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E60C6" w14:textId="77777777" w:rsidR="00146E3E" w:rsidRDefault="00146E3E" w:rsidP="009B45BF">
      <w:pPr>
        <w:pStyle w:val="Heading1"/>
      </w:pPr>
    </w:p>
    <w:p w14:paraId="0B133E6F" w14:textId="77777777" w:rsidR="002652EB" w:rsidRPr="005838AE" w:rsidRDefault="002652EB" w:rsidP="005838AE">
      <w:pPr>
        <w:pStyle w:val="Heading1"/>
      </w:pPr>
      <w:r w:rsidRPr="005838AE">
        <w:t>Disability provider alert</w:t>
      </w:r>
    </w:p>
    <w:p w14:paraId="7C4EEC22" w14:textId="77777777" w:rsidR="002652EB" w:rsidRDefault="002652EB" w:rsidP="005838AE">
      <w:r>
        <w:t>1</w:t>
      </w:r>
      <w:r w:rsidR="00866CCB">
        <w:t>8</w:t>
      </w:r>
      <w:r>
        <w:t xml:space="preserve"> June 2021</w:t>
      </w:r>
    </w:p>
    <w:p w14:paraId="7AC5D3F1" w14:textId="77777777" w:rsidR="00866CCB" w:rsidRPr="005838AE" w:rsidRDefault="00866CCB" w:rsidP="005838AE">
      <w:pPr>
        <w:pStyle w:val="Heading2"/>
      </w:pPr>
      <w:r w:rsidRPr="005838AE">
        <w:t>Updated ATAGI advice on the AstraZeneca vaccine</w:t>
      </w:r>
    </w:p>
    <w:p w14:paraId="1260C25C" w14:textId="5A8DCC4E" w:rsidR="00866CCB" w:rsidRPr="00866CCB" w:rsidRDefault="00866CCB" w:rsidP="005838AE">
      <w:pPr>
        <w:rPr>
          <w:rFonts w:eastAsia="Times New Roman"/>
          <w:lang w:val="en" w:eastAsia="en-AU"/>
        </w:rPr>
      </w:pPr>
      <w:r w:rsidRPr="00866CCB">
        <w:rPr>
          <w:rFonts w:eastAsia="Times New Roman"/>
          <w:lang w:val="en" w:eastAsia="en-AU"/>
        </w:rPr>
        <w:t xml:space="preserve">On 17 June 2021, the Australian Technical Advisory Group on Immunisation (ATAGI) </w:t>
      </w:r>
      <w:hyperlink r:id="rId8" w:history="1">
        <w:r w:rsidRPr="00866CCB">
          <w:rPr>
            <w:rFonts w:eastAsia="Times New Roman"/>
            <w:color w:val="0000FF"/>
            <w:u w:val="single"/>
            <w:lang w:val="en" w:eastAsia="en-AU"/>
          </w:rPr>
          <w:t>reviewed their advice on the AstraZeneca COVID-19 vaccine</w:t>
        </w:r>
      </w:hyperlink>
      <w:r w:rsidRPr="00866CCB">
        <w:rPr>
          <w:rFonts w:eastAsia="Times New Roman"/>
          <w:lang w:val="en" w:eastAsia="en-AU"/>
        </w:rPr>
        <w:t xml:space="preserve">. They recommended Pfizer as the preferred for vaccine for people aged under 60 </w:t>
      </w:r>
      <w:r w:rsidR="0065500A" w:rsidRPr="00866CCB">
        <w:rPr>
          <w:rFonts w:eastAsia="Times New Roman"/>
          <w:lang w:val="en" w:eastAsia="en-AU"/>
        </w:rPr>
        <w:t>years.</w:t>
      </w:r>
      <w:r w:rsidR="0065500A">
        <w:rPr>
          <w:rFonts w:eastAsia="Times New Roman"/>
          <w:lang w:val="en" w:eastAsia="en-AU"/>
        </w:rPr>
        <w:t xml:space="preserve"> This updates the previous recommendation for Pfizer over the AstraZeneca COVID-19 vaccine in those aged 16 to under 50 years.</w:t>
      </w:r>
    </w:p>
    <w:p w14:paraId="250CF600" w14:textId="77777777" w:rsidR="00866CCB" w:rsidRPr="00866CCB" w:rsidRDefault="00866CCB" w:rsidP="005838AE">
      <w:pPr>
        <w:rPr>
          <w:rFonts w:eastAsia="Times New Roman"/>
        </w:rPr>
      </w:pPr>
      <w:r w:rsidRPr="00866CCB">
        <w:rPr>
          <w:rFonts w:eastAsia="Times New Roman"/>
        </w:rPr>
        <w:t>This doesn’t change who is eligible for a COVID-19 vaccine</w:t>
      </w:r>
      <w:r w:rsidR="009211DD">
        <w:rPr>
          <w:rFonts w:eastAsia="Times New Roman"/>
        </w:rPr>
        <w:t>,</w:t>
      </w:r>
      <w:r w:rsidRPr="00866CCB">
        <w:rPr>
          <w:rFonts w:eastAsia="Times New Roman"/>
        </w:rPr>
        <w:t xml:space="preserve"> but it means the Pfizer vaccine is now the preferred vaccine for people under 60</w:t>
      </w:r>
      <w:r w:rsidR="005838AE">
        <w:rPr>
          <w:rFonts w:eastAsia="Times New Roman"/>
        </w:rPr>
        <w:t xml:space="preserve"> years</w:t>
      </w:r>
      <w:r w:rsidRPr="00866CCB">
        <w:rPr>
          <w:rFonts w:eastAsia="Times New Roman"/>
        </w:rPr>
        <w:t xml:space="preserve">. </w:t>
      </w:r>
    </w:p>
    <w:p w14:paraId="1204AE6B" w14:textId="52D92C27" w:rsidR="0065500A" w:rsidRDefault="0065500A" w:rsidP="005838AE">
      <w:pPr>
        <w:rPr>
          <w:rFonts w:eastAsia="Times New Roman"/>
        </w:rPr>
      </w:pPr>
      <w:r>
        <w:t>If you have already had one dose of AstraZeneca and you did not experience severe side effects, there is no reason you cannot receive a second dose of AstraZeneca.</w:t>
      </w:r>
    </w:p>
    <w:p w14:paraId="7D4628C6" w14:textId="6A6FEDD9" w:rsidR="00866CCB" w:rsidRPr="00866CCB" w:rsidRDefault="00866CCB" w:rsidP="005838AE">
      <w:pPr>
        <w:rPr>
          <w:rFonts w:eastAsia="Times New Roman"/>
        </w:rPr>
      </w:pPr>
      <w:r w:rsidRPr="00866CCB">
        <w:rPr>
          <w:rFonts w:eastAsia="Times New Roman"/>
        </w:rPr>
        <w:t xml:space="preserve">A </w:t>
      </w:r>
      <w:hyperlink r:id="rId9" w:history="1">
        <w:r w:rsidRPr="00866CCB">
          <w:rPr>
            <w:rFonts w:eastAsia="Times New Roman"/>
            <w:color w:val="0000FF"/>
            <w:u w:val="single"/>
          </w:rPr>
          <w:t>frequently asked questions</w:t>
        </w:r>
      </w:hyperlink>
      <w:r w:rsidRPr="00866CCB">
        <w:rPr>
          <w:rFonts w:eastAsia="Times New Roman"/>
        </w:rPr>
        <w:t xml:space="preserve"> (FAQ) document is available on the Department of Health website. This document contains FAQs about the revised ATAGI advice for people regarding COVID-19 vaccines.</w:t>
      </w:r>
    </w:p>
    <w:p w14:paraId="07973EC7" w14:textId="77777777" w:rsidR="002652EB" w:rsidRPr="005838AE" w:rsidRDefault="002652EB" w:rsidP="005838AE">
      <w:pPr>
        <w:pStyle w:val="Heading2"/>
      </w:pPr>
      <w:r w:rsidRPr="005838AE">
        <w:t>State and territory information</w:t>
      </w:r>
    </w:p>
    <w:p w14:paraId="504FFBBC" w14:textId="77777777" w:rsidR="002652EB" w:rsidRPr="00866CCB" w:rsidRDefault="002652EB" w:rsidP="002652EB">
      <w:r w:rsidRPr="00866CCB">
        <w:t xml:space="preserve">The Department of Health has resources for </w:t>
      </w:r>
      <w:hyperlink r:id="rId10" w:anchor=":~:text=People%20with%20disability%20and%20disability,getting%20vaccinated%20is%20very%20important." w:history="1">
        <w:r w:rsidRPr="00866CCB">
          <w:rPr>
            <w:rStyle w:val="Hyperlink"/>
          </w:rPr>
          <w:t>people with disability</w:t>
        </w:r>
      </w:hyperlink>
      <w:r w:rsidRPr="00866CCB">
        <w:t xml:space="preserve">, </w:t>
      </w:r>
      <w:hyperlink r:id="rId11" w:history="1">
        <w:r w:rsidRPr="00866CCB">
          <w:rPr>
            <w:rStyle w:val="Hyperlink"/>
          </w:rPr>
          <w:t>disability service providers</w:t>
        </w:r>
      </w:hyperlink>
      <w:r w:rsidRPr="00866CCB">
        <w:t xml:space="preserve">, and </w:t>
      </w:r>
      <w:hyperlink r:id="rId12" w:history="1">
        <w:r w:rsidRPr="00866CCB">
          <w:rPr>
            <w:rStyle w:val="Hyperlink"/>
          </w:rPr>
          <w:t>disability workers</w:t>
        </w:r>
      </w:hyperlink>
      <w:r w:rsidRPr="00866CCB">
        <w:rPr>
          <w:rStyle w:val="Hyperlink"/>
        </w:rPr>
        <w:t>.</w:t>
      </w:r>
      <w:r w:rsidRPr="00866CCB">
        <w:t xml:space="preserve"> More information from states and territories, including for people with disability and disability support workers is available at: </w:t>
      </w:r>
    </w:p>
    <w:p w14:paraId="277931EA" w14:textId="77777777" w:rsidR="002652EB" w:rsidRPr="00866CCB" w:rsidRDefault="005906B1" w:rsidP="002652EB">
      <w:pPr>
        <w:pStyle w:val="ListParagraph"/>
        <w:numPr>
          <w:ilvl w:val="0"/>
          <w:numId w:val="14"/>
        </w:numPr>
        <w:spacing w:line="268" w:lineRule="auto"/>
      </w:pPr>
      <w:hyperlink r:id="rId13" w:history="1">
        <w:r w:rsidR="002652EB" w:rsidRPr="00866CCB">
          <w:rPr>
            <w:rStyle w:val="Hyperlink"/>
          </w:rPr>
          <w:t>Australian Capital Territory</w:t>
        </w:r>
      </w:hyperlink>
    </w:p>
    <w:p w14:paraId="6F7CB6F2" w14:textId="77777777" w:rsidR="002652EB" w:rsidRPr="00866CCB" w:rsidRDefault="005906B1" w:rsidP="002652EB">
      <w:pPr>
        <w:pStyle w:val="ListParagraph"/>
        <w:numPr>
          <w:ilvl w:val="0"/>
          <w:numId w:val="14"/>
        </w:numPr>
        <w:spacing w:line="268" w:lineRule="auto"/>
      </w:pPr>
      <w:hyperlink r:id="rId14" w:history="1">
        <w:r w:rsidR="002652EB" w:rsidRPr="00866CCB">
          <w:rPr>
            <w:rStyle w:val="Hyperlink"/>
          </w:rPr>
          <w:t>New South Wales</w:t>
        </w:r>
      </w:hyperlink>
    </w:p>
    <w:p w14:paraId="1E83530F" w14:textId="77777777" w:rsidR="002652EB" w:rsidRPr="00866CCB" w:rsidRDefault="005906B1" w:rsidP="002652EB">
      <w:pPr>
        <w:pStyle w:val="ListParagraph"/>
        <w:numPr>
          <w:ilvl w:val="0"/>
          <w:numId w:val="14"/>
        </w:numPr>
        <w:spacing w:line="268" w:lineRule="auto"/>
      </w:pPr>
      <w:hyperlink r:id="rId15" w:history="1">
        <w:r w:rsidR="002652EB" w:rsidRPr="00866CCB">
          <w:rPr>
            <w:rStyle w:val="Hyperlink"/>
          </w:rPr>
          <w:t>Northern Territory</w:t>
        </w:r>
      </w:hyperlink>
    </w:p>
    <w:p w14:paraId="2F1624B7" w14:textId="77777777" w:rsidR="002652EB" w:rsidRPr="00866CCB" w:rsidRDefault="005906B1" w:rsidP="002652EB">
      <w:pPr>
        <w:pStyle w:val="ListParagraph"/>
        <w:numPr>
          <w:ilvl w:val="0"/>
          <w:numId w:val="14"/>
        </w:numPr>
        <w:spacing w:line="268" w:lineRule="auto"/>
      </w:pPr>
      <w:hyperlink r:id="rId16" w:history="1">
        <w:r w:rsidR="002652EB" w:rsidRPr="00866CCB">
          <w:rPr>
            <w:rStyle w:val="Hyperlink"/>
          </w:rPr>
          <w:t>Queensland</w:t>
        </w:r>
      </w:hyperlink>
    </w:p>
    <w:p w14:paraId="7F8B5825" w14:textId="77777777" w:rsidR="002652EB" w:rsidRPr="00866CCB" w:rsidRDefault="005906B1" w:rsidP="002652EB">
      <w:pPr>
        <w:pStyle w:val="ListParagraph"/>
        <w:numPr>
          <w:ilvl w:val="0"/>
          <w:numId w:val="14"/>
        </w:numPr>
        <w:spacing w:line="268" w:lineRule="auto"/>
      </w:pPr>
      <w:hyperlink r:id="rId17" w:history="1">
        <w:r w:rsidR="002652EB" w:rsidRPr="00866CCB">
          <w:rPr>
            <w:rStyle w:val="Hyperlink"/>
          </w:rPr>
          <w:t>South Australia</w:t>
        </w:r>
      </w:hyperlink>
    </w:p>
    <w:p w14:paraId="1FC17137" w14:textId="77777777" w:rsidR="002652EB" w:rsidRPr="00866CCB" w:rsidRDefault="005906B1" w:rsidP="002652EB">
      <w:pPr>
        <w:pStyle w:val="ListParagraph"/>
        <w:numPr>
          <w:ilvl w:val="0"/>
          <w:numId w:val="14"/>
        </w:numPr>
        <w:spacing w:line="268" w:lineRule="auto"/>
      </w:pPr>
      <w:hyperlink r:id="rId18" w:history="1">
        <w:r w:rsidR="002652EB" w:rsidRPr="00866CCB">
          <w:rPr>
            <w:rStyle w:val="Hyperlink"/>
          </w:rPr>
          <w:t>Tasmania</w:t>
        </w:r>
      </w:hyperlink>
    </w:p>
    <w:p w14:paraId="5B210280" w14:textId="77777777" w:rsidR="002652EB" w:rsidRPr="00866CCB" w:rsidRDefault="005906B1" w:rsidP="002652EB">
      <w:pPr>
        <w:pStyle w:val="ListParagraph"/>
        <w:numPr>
          <w:ilvl w:val="0"/>
          <w:numId w:val="14"/>
        </w:numPr>
        <w:spacing w:line="268" w:lineRule="auto"/>
      </w:pPr>
      <w:hyperlink r:id="rId19" w:history="1">
        <w:r w:rsidR="002652EB" w:rsidRPr="00866CCB">
          <w:rPr>
            <w:rStyle w:val="Hyperlink"/>
          </w:rPr>
          <w:t>Victoria</w:t>
        </w:r>
      </w:hyperlink>
    </w:p>
    <w:p w14:paraId="1C69D932" w14:textId="77777777" w:rsidR="002652EB" w:rsidRPr="00866CCB" w:rsidRDefault="005906B1" w:rsidP="002652EB">
      <w:pPr>
        <w:pStyle w:val="ListParagraph"/>
        <w:numPr>
          <w:ilvl w:val="0"/>
          <w:numId w:val="14"/>
        </w:numPr>
        <w:spacing w:line="268" w:lineRule="auto"/>
      </w:pPr>
      <w:hyperlink r:id="rId20" w:history="1">
        <w:r w:rsidR="002652EB" w:rsidRPr="00866CCB">
          <w:rPr>
            <w:rStyle w:val="Hyperlink"/>
          </w:rPr>
          <w:t>Western Australia</w:t>
        </w:r>
      </w:hyperlink>
    </w:p>
    <w:p w14:paraId="23BE0DD6" w14:textId="77777777" w:rsidR="002652EB" w:rsidRPr="004E7FD0" w:rsidRDefault="002652EB" w:rsidP="002652EB">
      <w:pPr>
        <w:pStyle w:val="Heading2"/>
        <w:rPr>
          <w:b w:val="0"/>
        </w:rPr>
      </w:pPr>
      <w:r w:rsidRPr="004E7FD0">
        <w:rPr>
          <w:rStyle w:val="Hyperlink"/>
          <w:b/>
        </w:rPr>
        <w:lastRenderedPageBreak/>
        <w:t>Consent for a COVID-19 vaccine</w:t>
      </w:r>
    </w:p>
    <w:p w14:paraId="4D2586D6" w14:textId="5E9AA374" w:rsidR="002652EB" w:rsidRDefault="002652EB" w:rsidP="002652EB">
      <w:r>
        <w:t>Before a vaccination prov</w:t>
      </w:r>
      <w:r w:rsidR="00866CCB">
        <w:t>ider can administer a vaccine, the</w:t>
      </w:r>
      <w:r w:rsidR="009211DD">
        <w:t xml:space="preserve"> patient needs to provide </w:t>
      </w:r>
      <w:r w:rsidR="00866CCB">
        <w:t>informed consent to receiving a</w:t>
      </w:r>
      <w:r>
        <w:t xml:space="preserve"> COVID-19 vaccine. It is preferable that </w:t>
      </w:r>
      <w:r w:rsidR="00352781">
        <w:t xml:space="preserve">the patient provides </w:t>
      </w:r>
      <w:r w:rsidR="009103FE">
        <w:t>consent before</w:t>
      </w:r>
      <w:r>
        <w:t xml:space="preserve"> the site visit. This is particularly important where </w:t>
      </w:r>
      <w:r w:rsidR="004D6E81">
        <w:t>supported decision making arrangements</w:t>
      </w:r>
      <w:r w:rsidR="00866CCB">
        <w:t xml:space="preserve"> </w:t>
      </w:r>
      <w:r>
        <w:t>in place</w:t>
      </w:r>
      <w:r w:rsidR="005838AE">
        <w:t xml:space="preserve"> as it can take time to receive the consent needed.</w:t>
      </w:r>
    </w:p>
    <w:p w14:paraId="33B28D25" w14:textId="77777777" w:rsidR="002652EB" w:rsidRDefault="002652EB" w:rsidP="002652EB">
      <w:pPr>
        <w:rPr>
          <w:lang w:val="en"/>
        </w:rPr>
      </w:pPr>
      <w:r>
        <w:rPr>
          <w:lang w:val="en"/>
        </w:rPr>
        <w:t xml:space="preserve">The Department of Health website contains </w:t>
      </w:r>
      <w:hyperlink r:id="rId21" w:history="1">
        <w:r>
          <w:rPr>
            <w:rStyle w:val="Hyperlink"/>
            <w:lang w:val="en"/>
          </w:rPr>
          <w:t>information on consent for disability service providers</w:t>
        </w:r>
      </w:hyperlink>
      <w:r>
        <w:rPr>
          <w:lang w:val="en"/>
        </w:rPr>
        <w:t xml:space="preserve"> as well as a </w:t>
      </w:r>
      <w:r w:rsidR="00866CCB" w:rsidRPr="00866CCB">
        <w:rPr>
          <w:lang w:val="en"/>
        </w:rPr>
        <w:t xml:space="preserve">printable copy of the </w:t>
      </w:r>
      <w:hyperlink r:id="rId22" w:history="1">
        <w:r w:rsidR="00866CCB" w:rsidRPr="00866CCB">
          <w:rPr>
            <w:rStyle w:val="Hyperlink"/>
            <w:lang w:val="en"/>
          </w:rPr>
          <w:t>consent</w:t>
        </w:r>
        <w:r w:rsidRPr="00866CCB">
          <w:rPr>
            <w:rStyle w:val="Hyperlink"/>
            <w:lang w:val="en"/>
          </w:rPr>
          <w:t xml:space="preserve"> form</w:t>
        </w:r>
      </w:hyperlink>
      <w:r w:rsidRPr="00866CCB">
        <w:rPr>
          <w:lang w:val="en"/>
        </w:rPr>
        <w:t>.</w:t>
      </w:r>
      <w:r>
        <w:rPr>
          <w:lang w:val="en"/>
        </w:rPr>
        <w:t xml:space="preserve"> </w:t>
      </w:r>
    </w:p>
    <w:p w14:paraId="63DD9044" w14:textId="77777777" w:rsidR="002652EB" w:rsidRDefault="002652EB" w:rsidP="002652EB">
      <w:pPr>
        <w:pStyle w:val="Heading2"/>
      </w:pPr>
      <w:r>
        <w:t xml:space="preserve">Disability </w:t>
      </w:r>
      <w:r w:rsidR="00722A39">
        <w:t>w</w:t>
      </w:r>
      <w:r>
        <w:t xml:space="preserve">orker </w:t>
      </w:r>
      <w:r w:rsidR="00722A39">
        <w:t>m</w:t>
      </w:r>
      <w:r>
        <w:t>eeting</w:t>
      </w:r>
    </w:p>
    <w:p w14:paraId="45F47A03" w14:textId="77777777" w:rsidR="002652EB" w:rsidRDefault="002652EB" w:rsidP="002652EB">
      <w:r>
        <w:t xml:space="preserve">The Department of Health hosted a virtual meeting on Thursday, 17 June 2021. The purpose of the meeting was to answer questions from disability support workers about the COVID-19 vaccination program. Professor (Practice) Alison McMillan, Chief Nursing and Midwifery Officer chaired the discussion. </w:t>
      </w:r>
    </w:p>
    <w:p w14:paraId="4EF9A1DA" w14:textId="77777777" w:rsidR="002652EB" w:rsidRDefault="002652EB" w:rsidP="002652EB">
      <w:r>
        <w:t xml:space="preserve">The panel also included: </w:t>
      </w:r>
    </w:p>
    <w:p w14:paraId="59C2FD16" w14:textId="77777777" w:rsidR="002652EB" w:rsidRDefault="002652EB" w:rsidP="002652EB">
      <w:pPr>
        <w:pStyle w:val="ListParagraph"/>
        <w:numPr>
          <w:ilvl w:val="0"/>
          <w:numId w:val="15"/>
        </w:numPr>
        <w:spacing w:line="268" w:lineRule="auto"/>
      </w:pPr>
      <w:r>
        <w:t>Professor Nick Lennox, Senior Medical Advisor, Health and Disability Interface</w:t>
      </w:r>
    </w:p>
    <w:p w14:paraId="28742D7B" w14:textId="77777777" w:rsidR="002652EB" w:rsidRDefault="002652EB" w:rsidP="002652EB">
      <w:pPr>
        <w:pStyle w:val="ListParagraph"/>
        <w:numPr>
          <w:ilvl w:val="0"/>
          <w:numId w:val="15"/>
        </w:numPr>
        <w:spacing w:line="268" w:lineRule="auto"/>
      </w:pPr>
      <w:r>
        <w:t>Chris Faulkner PSM, the Assistant Secretary, CO</w:t>
      </w:r>
      <w:bookmarkStart w:id="0" w:name="_GoBack"/>
      <w:bookmarkEnd w:id="0"/>
      <w:r>
        <w:t>VID-19 Vaccine Task Force – Disability</w:t>
      </w:r>
    </w:p>
    <w:p w14:paraId="0C017E29" w14:textId="77777777" w:rsidR="002652EB" w:rsidRDefault="002652EB" w:rsidP="002652EB">
      <w:pPr>
        <w:pStyle w:val="ListParagraph"/>
        <w:numPr>
          <w:ilvl w:val="0"/>
          <w:numId w:val="15"/>
        </w:numPr>
        <w:spacing w:line="268" w:lineRule="auto"/>
      </w:pPr>
      <w:r>
        <w:t xml:space="preserve">Barbara Dow, Executive Lead </w:t>
      </w:r>
      <w:r w:rsidR="00352781">
        <w:t>COVID</w:t>
      </w:r>
      <w:r>
        <w:t xml:space="preserve"> Response Unit and National Incident Controller, Life without Barriers</w:t>
      </w:r>
    </w:p>
    <w:p w14:paraId="3051A065" w14:textId="77777777" w:rsidR="002652EB" w:rsidRDefault="002652EB" w:rsidP="002652EB">
      <w:pPr>
        <w:pStyle w:val="ListParagraph"/>
        <w:numPr>
          <w:ilvl w:val="0"/>
          <w:numId w:val="15"/>
        </w:numPr>
        <w:spacing w:line="268" w:lineRule="auto"/>
      </w:pPr>
      <w:r>
        <w:t>Samantha Ferguson, Team Leader, Life without Barriers</w:t>
      </w:r>
    </w:p>
    <w:p w14:paraId="468310B1" w14:textId="5221AFA7" w:rsidR="002652EB" w:rsidRDefault="003054FF" w:rsidP="002652EB">
      <w:r>
        <w:t xml:space="preserve">A recording of the meeting will be available on the </w:t>
      </w:r>
      <w:hyperlink r:id="rId23" w:history="1">
        <w:r w:rsidRPr="00A42F24">
          <w:rPr>
            <w:rStyle w:val="Hyperlink"/>
          </w:rPr>
          <w:t>Department of H</w:t>
        </w:r>
        <w:r w:rsidR="00A42F24" w:rsidRPr="00A42F24">
          <w:rPr>
            <w:rStyle w:val="Hyperlink"/>
          </w:rPr>
          <w:t>ealth website</w:t>
        </w:r>
      </w:hyperlink>
      <w:r w:rsidR="00A42F24">
        <w:t xml:space="preserve"> next week.</w:t>
      </w:r>
    </w:p>
    <w:p w14:paraId="6F94656D" w14:textId="77777777" w:rsidR="009103FE" w:rsidRDefault="009103FE" w:rsidP="009103FE">
      <w:pPr>
        <w:pStyle w:val="Heading2"/>
        <w:pageBreakBefore/>
        <w:spacing w:before="240"/>
      </w:pPr>
      <w:r>
        <w:t>Social posts and tiles</w:t>
      </w:r>
    </w:p>
    <w:p w14:paraId="2B03F3B2" w14:textId="77777777" w:rsidR="009103FE" w:rsidRDefault="009103FE" w:rsidP="009103FE">
      <w:r>
        <w:t>The below social media post has been developed for your to distribute through your channels.</w:t>
      </w: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  <w:tblDescription w:val="This table list the social media posts"/>
      </w:tblPr>
      <w:tblGrid>
        <w:gridCol w:w="4957"/>
        <w:gridCol w:w="4365"/>
      </w:tblGrid>
      <w:tr w:rsidR="009103FE" w14:paraId="5FAD918F" w14:textId="77777777" w:rsidTr="00104475">
        <w:trPr>
          <w:tblHeader/>
        </w:trPr>
        <w:tc>
          <w:tcPr>
            <w:tcW w:w="4957" w:type="dxa"/>
            <w:shd w:val="clear" w:color="auto" w:fill="F2F2F2" w:themeFill="background1" w:themeFillShade="F2"/>
          </w:tcPr>
          <w:p w14:paraId="51A8C70F" w14:textId="77777777" w:rsidR="009103FE" w:rsidRPr="00B50293" w:rsidRDefault="009103FE" w:rsidP="00104475">
            <w:pPr>
              <w:rPr>
                <w:b/>
                <w:color w:val="000000" w:themeColor="text1"/>
              </w:rPr>
            </w:pPr>
            <w:r w:rsidRPr="00B50293">
              <w:rPr>
                <w:b/>
                <w:color w:val="000000" w:themeColor="text1"/>
              </w:rPr>
              <w:t>Post</w:t>
            </w:r>
          </w:p>
        </w:tc>
        <w:tc>
          <w:tcPr>
            <w:tcW w:w="4365" w:type="dxa"/>
            <w:shd w:val="clear" w:color="auto" w:fill="F2F2F2" w:themeFill="background1" w:themeFillShade="F2"/>
          </w:tcPr>
          <w:p w14:paraId="52E96AA8" w14:textId="77777777" w:rsidR="009103FE" w:rsidRPr="00B50293" w:rsidRDefault="009103FE" w:rsidP="00104475">
            <w:pPr>
              <w:rPr>
                <w:b/>
                <w:color w:val="000000" w:themeColor="text1"/>
              </w:rPr>
            </w:pPr>
            <w:r w:rsidRPr="00B50293">
              <w:rPr>
                <w:b/>
                <w:color w:val="000000" w:themeColor="text1"/>
              </w:rPr>
              <w:t>Tile</w:t>
            </w:r>
          </w:p>
        </w:tc>
      </w:tr>
      <w:tr w:rsidR="009103FE" w14:paraId="09E0777B" w14:textId="77777777" w:rsidTr="00104475">
        <w:tc>
          <w:tcPr>
            <w:tcW w:w="9322" w:type="dxa"/>
            <w:gridSpan w:val="2"/>
            <w:shd w:val="clear" w:color="auto" w:fill="F2F2F2" w:themeFill="background1" w:themeFillShade="F2"/>
          </w:tcPr>
          <w:p w14:paraId="20B615AF" w14:textId="77777777" w:rsidR="009103FE" w:rsidRPr="009103FE" w:rsidRDefault="009103FE" w:rsidP="009103FE">
            <w:pPr>
              <w:spacing w:line="252" w:lineRule="auto"/>
              <w:jc w:val="center"/>
              <w:rPr>
                <w:b/>
                <w:color w:val="538135"/>
              </w:rPr>
            </w:pPr>
            <w:r w:rsidRPr="009103FE">
              <w:rPr>
                <w:b/>
                <w:color w:val="538135"/>
              </w:rPr>
              <w:t>Pfizer is now available for people 50-59 years</w:t>
            </w:r>
          </w:p>
          <w:p w14:paraId="046AA249" w14:textId="77777777" w:rsidR="009103FE" w:rsidRPr="00B50293" w:rsidRDefault="009103FE" w:rsidP="00104475">
            <w:pPr>
              <w:jc w:val="center"/>
              <w:rPr>
                <w:b/>
                <w:i/>
                <w:color w:val="000000" w:themeColor="text1"/>
              </w:rPr>
            </w:pPr>
          </w:p>
        </w:tc>
      </w:tr>
      <w:tr w:rsidR="009103FE" w14:paraId="1CD71197" w14:textId="77777777" w:rsidTr="00104475">
        <w:tc>
          <w:tcPr>
            <w:tcW w:w="4957" w:type="dxa"/>
          </w:tcPr>
          <w:p w14:paraId="03545C90" w14:textId="77777777" w:rsidR="009103FE" w:rsidRPr="009103FE" w:rsidRDefault="009103FE" w:rsidP="00104475">
            <w:pPr>
              <w:rPr>
                <w:b/>
                <w:bCs/>
              </w:rPr>
            </w:pPr>
            <w:r w:rsidRPr="009103FE">
              <w:rPr>
                <w:b/>
                <w:bCs/>
              </w:rPr>
              <w:t>Facebook</w:t>
            </w:r>
          </w:p>
          <w:p w14:paraId="566FC09A" w14:textId="77777777" w:rsidR="009103FE" w:rsidRPr="009103FE" w:rsidRDefault="009103FE" w:rsidP="009103F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9103F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Pfizer is now the preferred vaccine for people under 60 years old.</w:t>
            </w:r>
          </w:p>
          <w:p w14:paraId="183CA7F2" w14:textId="77777777" w:rsidR="009103FE" w:rsidRPr="009103FE" w:rsidRDefault="009103FE" w:rsidP="009103F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6A03AAC8" w14:textId="77777777" w:rsidR="009103FE" w:rsidRPr="009103FE" w:rsidRDefault="009103FE" w:rsidP="009103F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103F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If you’re 50-59 years old and you’ve had your first dose of AstraZeneca without </w:t>
            </w:r>
            <w:r w:rsidRPr="009103FE">
              <w:rPr>
                <w:rFonts w:ascii="Arial" w:hAnsi="Arial" w:cs="Arial"/>
                <w:sz w:val="22"/>
                <w:szCs w:val="22"/>
              </w:rPr>
              <w:t>any serious adverse effects, you should still get your second dose.</w:t>
            </w:r>
          </w:p>
          <w:p w14:paraId="29BB9984" w14:textId="77777777" w:rsidR="009103FE" w:rsidRPr="009103FE" w:rsidRDefault="009103FE" w:rsidP="009103F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1CFD3525" w14:textId="77777777" w:rsidR="009103FE" w:rsidRPr="009103FE" w:rsidRDefault="009103FE" w:rsidP="009103F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103F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t>Two doses will provide you with excellent protection against severe illness from COVID-19.</w:t>
            </w:r>
          </w:p>
          <w:p w14:paraId="38EC9E44" w14:textId="77777777" w:rsidR="009103FE" w:rsidRPr="009103FE" w:rsidRDefault="009103FE" w:rsidP="009103F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688057AA" w14:textId="77777777" w:rsidR="009103FE" w:rsidRPr="009103FE" w:rsidRDefault="009103FE" w:rsidP="009103FE">
            <w:pPr>
              <w:pStyle w:val="NormalWeb"/>
              <w:spacing w:before="0" w:beforeAutospacing="0" w:after="0" w:afterAutospacing="0"/>
              <w:rPr>
                <w:rStyle w:val="Hyperlink"/>
                <w:rFonts w:ascii="Arial" w:eastAsiaTheme="minorEastAsia" w:hAnsi="Arial" w:cs="Arial"/>
                <w:sz w:val="22"/>
                <w:szCs w:val="22"/>
              </w:rPr>
            </w:pPr>
            <w:r w:rsidRPr="009103FE">
              <w:rPr>
                <w:rFonts w:ascii="Arial" w:hAnsi="Arial" w:cs="Arial"/>
                <w:sz w:val="22"/>
                <w:szCs w:val="22"/>
              </w:rPr>
              <w:t xml:space="preserve">Use the eligibility checker to find your nearest clinic or vaccination hub and make a booking. Learn more at </w:t>
            </w:r>
            <w:hyperlink r:id="rId24" w:history="1">
              <w:r w:rsidRPr="009103FE">
                <w:rPr>
                  <w:rStyle w:val="Hyperlink"/>
                  <w:rFonts w:ascii="Arial" w:eastAsiaTheme="minorEastAsia" w:hAnsi="Arial" w:cs="Arial"/>
                  <w:sz w:val="22"/>
                  <w:szCs w:val="22"/>
                </w:rPr>
                <w:t>www.health.gov.au/COVID-19-vaccines</w:t>
              </w:r>
            </w:hyperlink>
          </w:p>
          <w:p w14:paraId="1EB0011B" w14:textId="77777777" w:rsidR="009103FE" w:rsidRPr="009103FE" w:rsidRDefault="009103FE" w:rsidP="009103FE">
            <w:pPr>
              <w:pStyle w:val="NormalWeb"/>
              <w:spacing w:before="0" w:beforeAutospacing="0" w:after="0" w:afterAutospacing="0"/>
              <w:rPr>
                <w:rStyle w:val="Hyperlink"/>
                <w:rFonts w:ascii="Arial" w:eastAsiaTheme="minorEastAsia" w:hAnsi="Arial" w:cs="Arial"/>
                <w:sz w:val="22"/>
                <w:szCs w:val="22"/>
              </w:rPr>
            </w:pPr>
          </w:p>
          <w:p w14:paraId="6127354F" w14:textId="77777777" w:rsidR="009103FE" w:rsidRPr="009103FE" w:rsidRDefault="009103FE" w:rsidP="009103F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103FE">
              <w:rPr>
                <w:rFonts w:ascii="Arial" w:hAnsi="Arial" w:cs="Arial"/>
                <w:sz w:val="22"/>
                <w:szCs w:val="22"/>
              </w:rPr>
              <w:t>#COVID19vaccines #COVID19</w:t>
            </w:r>
          </w:p>
          <w:p w14:paraId="383502FF" w14:textId="77777777" w:rsidR="009103FE" w:rsidRPr="009103FE" w:rsidRDefault="009103FE" w:rsidP="009103F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64C0CEAB" w14:textId="77777777" w:rsidR="009103FE" w:rsidRPr="009103FE" w:rsidRDefault="009103FE" w:rsidP="00104475">
            <w:pPr>
              <w:rPr>
                <w:b/>
                <w:bCs/>
              </w:rPr>
            </w:pPr>
            <w:r w:rsidRPr="009103FE">
              <w:rPr>
                <w:b/>
                <w:bCs/>
              </w:rPr>
              <w:t>Twitter/LinkedIn</w:t>
            </w:r>
          </w:p>
          <w:p w14:paraId="53C574C0" w14:textId="77777777" w:rsidR="009103FE" w:rsidRPr="009103FE" w:rsidRDefault="009103FE" w:rsidP="009103F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9103F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Pfizer is now the preferred vaccine for people under 60 years old.</w:t>
            </w:r>
          </w:p>
          <w:p w14:paraId="591CC28A" w14:textId="77777777" w:rsidR="009103FE" w:rsidRPr="009103FE" w:rsidRDefault="009103FE" w:rsidP="009103F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</w:p>
          <w:p w14:paraId="3F600B57" w14:textId="77777777" w:rsidR="009103FE" w:rsidRPr="009103FE" w:rsidRDefault="009103FE" w:rsidP="009103F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103F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If you’re 50-59 years old and you’ve had your first dose of AstraZeneca without </w:t>
            </w:r>
            <w:r w:rsidRPr="009103FE">
              <w:rPr>
                <w:rFonts w:ascii="Arial" w:hAnsi="Arial" w:cs="Arial"/>
                <w:sz w:val="22"/>
                <w:szCs w:val="22"/>
              </w:rPr>
              <w:t xml:space="preserve">any serious adverse effects, you should still get your second dose. Learn more at </w:t>
            </w:r>
            <w:hyperlink r:id="rId25" w:history="1">
              <w:r w:rsidRPr="009103FE">
                <w:rPr>
                  <w:rStyle w:val="Hyperlink"/>
                  <w:rFonts w:ascii="Arial" w:eastAsiaTheme="minorEastAsia" w:hAnsi="Arial" w:cs="Arial"/>
                  <w:sz w:val="22"/>
                  <w:szCs w:val="22"/>
                </w:rPr>
                <w:t>www.health.gov.au/COVID-19-vaccines</w:t>
              </w:r>
            </w:hyperlink>
          </w:p>
          <w:p w14:paraId="629FCEF6" w14:textId="77777777" w:rsidR="009103FE" w:rsidRPr="009103FE" w:rsidRDefault="009103FE" w:rsidP="00104475">
            <w:pPr>
              <w:rPr>
                <w:b/>
                <w:bCs/>
                <w:i/>
              </w:rPr>
            </w:pPr>
            <w:r w:rsidRPr="009103FE">
              <w:t xml:space="preserve">#COVID19vaccines #COVID19 #eligibilitychecker </w:t>
            </w:r>
          </w:p>
          <w:p w14:paraId="27D3A2B6" w14:textId="77777777" w:rsidR="009103FE" w:rsidRPr="009103FE" w:rsidRDefault="009103FE" w:rsidP="00104475">
            <w:pPr>
              <w:rPr>
                <w:b/>
                <w:bCs/>
              </w:rPr>
            </w:pPr>
            <w:r w:rsidRPr="009103FE">
              <w:rPr>
                <w:b/>
                <w:bCs/>
              </w:rPr>
              <w:t>Instagram</w:t>
            </w:r>
          </w:p>
          <w:p w14:paraId="7D15F6CE" w14:textId="77777777" w:rsidR="009103FE" w:rsidRPr="009103FE" w:rsidRDefault="009103FE" w:rsidP="009103F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9103F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Pfizer is now the preferred vaccine for people under 60 years old.</w:t>
            </w:r>
          </w:p>
          <w:p w14:paraId="4EAA431B" w14:textId="77777777" w:rsidR="009103FE" w:rsidRPr="009103FE" w:rsidRDefault="009103FE" w:rsidP="009103FE">
            <w:pPr>
              <w:pStyle w:val="NumberedList"/>
              <w:numPr>
                <w:ilvl w:val="0"/>
                <w:numId w:val="0"/>
              </w:numPr>
              <w:spacing w:after="120"/>
              <w:rPr>
                <w:sz w:val="22"/>
                <w:szCs w:val="22"/>
              </w:rPr>
            </w:pPr>
            <w:r w:rsidRPr="009103FE">
              <w:rPr>
                <w:sz w:val="22"/>
                <w:szCs w:val="22"/>
              </w:rPr>
              <w:t>But what if I have already had one dose of AstraZeneca? Should I have a different vaccine for my second dose?</w:t>
            </w:r>
          </w:p>
          <w:p w14:paraId="74DD4FD4" w14:textId="77777777" w:rsidR="009103FE" w:rsidRPr="009103FE" w:rsidRDefault="009103FE" w:rsidP="009103F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103FE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If you’re 50-59 years old and you’ve had your first dose of AstraZeneca without </w:t>
            </w:r>
            <w:r w:rsidRPr="009103FE">
              <w:rPr>
                <w:rFonts w:ascii="Arial" w:hAnsi="Arial" w:cs="Arial"/>
                <w:sz w:val="22"/>
                <w:szCs w:val="22"/>
              </w:rPr>
              <w:t xml:space="preserve">any serious adverse effects, you should still get your second dose. </w:t>
            </w:r>
          </w:p>
          <w:p w14:paraId="694C5CDE" w14:textId="77777777" w:rsidR="009103FE" w:rsidRPr="009103FE" w:rsidRDefault="009103FE" w:rsidP="009103F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31939D5F" w14:textId="77777777" w:rsidR="009103FE" w:rsidRPr="009103FE" w:rsidRDefault="009103FE" w:rsidP="009103F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9103FE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  <w:lastRenderedPageBreak/>
              <w:t>Two doses will provide you with excellent protection against severe illness from COVID-19.</w:t>
            </w:r>
          </w:p>
          <w:p w14:paraId="07090E7F" w14:textId="77777777" w:rsidR="009103FE" w:rsidRPr="009103FE" w:rsidRDefault="009103FE" w:rsidP="009103FE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14:paraId="017DCE78" w14:textId="77777777" w:rsidR="009103FE" w:rsidRPr="009103FE" w:rsidRDefault="009103FE" w:rsidP="009103FE">
            <w:pPr>
              <w:pStyle w:val="NormalWeb"/>
              <w:spacing w:before="0" w:beforeAutospacing="0" w:after="0" w:afterAutospacing="0"/>
              <w:rPr>
                <w:rStyle w:val="Hyperlink"/>
                <w:rFonts w:ascii="Arial" w:eastAsiaTheme="minorEastAsia" w:hAnsi="Arial" w:cs="Arial"/>
                <w:sz w:val="22"/>
                <w:szCs w:val="22"/>
              </w:rPr>
            </w:pPr>
            <w:r w:rsidRPr="009103FE">
              <w:rPr>
                <w:rFonts w:ascii="Arial" w:hAnsi="Arial" w:cs="Arial"/>
                <w:sz w:val="22"/>
                <w:szCs w:val="22"/>
              </w:rPr>
              <w:t xml:space="preserve">Use the eligibility checker to find your nearest clinic or vaccination hub and make a booking. Learn more at </w:t>
            </w:r>
            <w:hyperlink r:id="rId26" w:history="1">
              <w:r w:rsidRPr="009103FE">
                <w:rPr>
                  <w:rStyle w:val="Hyperlink"/>
                  <w:rFonts w:ascii="Arial" w:eastAsiaTheme="minorEastAsia" w:hAnsi="Arial" w:cs="Arial"/>
                  <w:sz w:val="22"/>
                  <w:szCs w:val="22"/>
                </w:rPr>
                <w:t>www.health.gov.au/COVID-19-vaccines</w:t>
              </w:r>
            </w:hyperlink>
          </w:p>
          <w:p w14:paraId="52668B23" w14:textId="77777777" w:rsidR="009103FE" w:rsidRPr="009103FE" w:rsidRDefault="009103FE" w:rsidP="009103FE">
            <w:pPr>
              <w:pStyle w:val="NormalWeb"/>
              <w:spacing w:before="0" w:beforeAutospacing="0" w:after="0" w:afterAutospacing="0"/>
              <w:rPr>
                <w:rStyle w:val="Hyperlink"/>
                <w:rFonts w:ascii="Arial" w:eastAsiaTheme="minorEastAsia" w:hAnsi="Arial" w:cs="Arial"/>
                <w:sz w:val="22"/>
                <w:szCs w:val="22"/>
              </w:rPr>
            </w:pPr>
          </w:p>
          <w:p w14:paraId="42F4AABD" w14:textId="77777777" w:rsidR="009103FE" w:rsidRPr="009103FE" w:rsidRDefault="009103FE" w:rsidP="009103FE">
            <w:r w:rsidRPr="009103FE">
              <w:t>#COVID19vaccines #COVID19</w:t>
            </w:r>
          </w:p>
        </w:tc>
        <w:tc>
          <w:tcPr>
            <w:tcW w:w="4365" w:type="dxa"/>
          </w:tcPr>
          <w:p w14:paraId="3F46DE9D" w14:textId="77777777" w:rsidR="009103FE" w:rsidRDefault="009103FE" w:rsidP="00104475">
            <w:r>
              <w:rPr>
                <w:noProof/>
                <w:lang w:eastAsia="en-AU"/>
              </w:rPr>
              <w:lastRenderedPageBreak/>
              <w:drawing>
                <wp:inline distT="0" distB="0" distL="0" distR="0" wp14:anchorId="43D106A4" wp14:editId="44F8A41C">
                  <wp:extent cx="2634615" cy="25546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615" cy="255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CA9E8F" w14:textId="77777777" w:rsidR="002652EB" w:rsidRDefault="002652EB" w:rsidP="002652EB">
      <w:pPr>
        <w:pStyle w:val="Heading2"/>
      </w:pPr>
      <w:r>
        <w:t xml:space="preserve">Resources to support people getting vaccinated </w:t>
      </w:r>
    </w:p>
    <w:p w14:paraId="5531791D" w14:textId="77777777" w:rsidR="002652EB" w:rsidRPr="002652EB" w:rsidRDefault="002652EB" w:rsidP="002652EB">
      <w:r>
        <w:t xml:space="preserve">The Department of Health encourages disability providers to have vaccination resources available in </w:t>
      </w:r>
      <w:hyperlink r:id="rId28" w:history="1">
        <w:r>
          <w:rPr>
            <w:rStyle w:val="Hyperlink"/>
          </w:rPr>
          <w:t>Easy Read</w:t>
        </w:r>
      </w:hyperlink>
      <w:r>
        <w:t xml:space="preserve"> format and in </w:t>
      </w:r>
      <w:hyperlink r:id="rId29" w:history="1">
        <w:r>
          <w:rPr>
            <w:rStyle w:val="Hyperlink"/>
          </w:rPr>
          <w:t>other languages</w:t>
        </w:r>
      </w:hyperlink>
      <w:r>
        <w:t xml:space="preserve"> for people getting vaccinated. These resources cover all aspects of the vaccination process including preparing for COVID-19 vaccination and after the COVID-19 vaccination. You can download and print these from the Department of Health website.</w:t>
      </w:r>
    </w:p>
    <w:p w14:paraId="66002AF9" w14:textId="77777777" w:rsidR="009864AD" w:rsidRPr="0087715C" w:rsidRDefault="00A143A5" w:rsidP="002652EB">
      <w:pPr>
        <w:pStyle w:val="Heading2"/>
        <w:pBdr>
          <w:top w:val="single" w:sz="12" w:space="1" w:color="0070C0"/>
          <w:left w:val="single" w:sz="12" w:space="4" w:color="0070C0"/>
          <w:bottom w:val="single" w:sz="12" w:space="1" w:color="0070C0"/>
          <w:right w:val="single" w:sz="12" w:space="4" w:color="0070C0"/>
        </w:pBdr>
        <w:jc w:val="center"/>
        <w:rPr>
          <w:rFonts w:eastAsia="Times New Roman"/>
          <w:sz w:val="28"/>
          <w:szCs w:val="28"/>
          <w:lang w:val="en" w:eastAsia="en-AU"/>
        </w:rPr>
      </w:pPr>
      <w:r w:rsidRPr="0087715C">
        <w:rPr>
          <w:rFonts w:eastAsia="Times New Roman"/>
          <w:sz w:val="28"/>
          <w:szCs w:val="28"/>
          <w:lang w:val="en" w:eastAsia="en-AU"/>
        </w:rPr>
        <w:t>For m</w:t>
      </w:r>
      <w:r w:rsidR="000D360D" w:rsidRPr="0087715C">
        <w:rPr>
          <w:rFonts w:eastAsia="Times New Roman"/>
          <w:sz w:val="28"/>
          <w:szCs w:val="28"/>
          <w:lang w:val="en" w:eastAsia="en-AU"/>
        </w:rPr>
        <w:t xml:space="preserve">ore information </w:t>
      </w:r>
      <w:r w:rsidRPr="0087715C">
        <w:rPr>
          <w:rFonts w:eastAsia="Times New Roman"/>
          <w:sz w:val="28"/>
          <w:szCs w:val="28"/>
          <w:lang w:val="en" w:eastAsia="en-AU"/>
        </w:rPr>
        <w:t xml:space="preserve">call </w:t>
      </w:r>
      <w:r w:rsidR="000D360D" w:rsidRPr="0087715C">
        <w:rPr>
          <w:rFonts w:eastAsia="Times New Roman"/>
          <w:sz w:val="28"/>
          <w:szCs w:val="28"/>
          <w:lang w:val="en" w:eastAsia="en-AU"/>
        </w:rPr>
        <w:t xml:space="preserve">the National Coronavirus and </w:t>
      </w:r>
      <w:r w:rsidR="009E4347">
        <w:rPr>
          <w:rFonts w:eastAsia="Times New Roman"/>
          <w:sz w:val="28"/>
          <w:szCs w:val="28"/>
          <w:lang w:val="en" w:eastAsia="en-AU"/>
        </w:rPr>
        <w:br/>
      </w:r>
      <w:r w:rsidR="000D360D" w:rsidRPr="0087715C">
        <w:rPr>
          <w:rFonts w:eastAsia="Times New Roman"/>
          <w:sz w:val="28"/>
          <w:szCs w:val="28"/>
          <w:lang w:val="en" w:eastAsia="en-AU"/>
        </w:rPr>
        <w:t>COVID-19 Vaccination Helpline on 1800 020 080.</w:t>
      </w:r>
    </w:p>
    <w:p w14:paraId="2F7D7058" w14:textId="77777777" w:rsidR="00346A88" w:rsidRDefault="002379F3">
      <w:pPr>
        <w:spacing w:before="0" w:after="0" w:line="240" w:lineRule="auto"/>
      </w:pPr>
      <w:r>
        <w:t xml:space="preserve"> </w:t>
      </w:r>
    </w:p>
    <w:p w14:paraId="7A4BAA4B" w14:textId="77777777" w:rsidR="007212A7" w:rsidRPr="0008356F" w:rsidRDefault="007212A7" w:rsidP="0008356F">
      <w:pPr>
        <w:rPr>
          <w:b/>
        </w:rPr>
      </w:pPr>
    </w:p>
    <w:sectPr w:rsidR="007212A7" w:rsidRPr="0008356F" w:rsidSect="00647AB7">
      <w:headerReference w:type="default" r:id="rId30"/>
      <w:footerReference w:type="default" r:id="rId31"/>
      <w:headerReference w:type="first" r:id="rId32"/>
      <w:footerReference w:type="first" r:id="rId33"/>
      <w:pgSz w:w="11906" w:h="16838"/>
      <w:pgMar w:top="1134" w:right="1440" w:bottom="851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B205B1" w14:textId="77777777" w:rsidR="009638A2" w:rsidRDefault="009638A2" w:rsidP="00CE7D4D">
      <w:r>
        <w:separator/>
      </w:r>
    </w:p>
  </w:endnote>
  <w:endnote w:type="continuationSeparator" w:id="0">
    <w:p w14:paraId="6455F57F" w14:textId="77777777" w:rsidR="009638A2" w:rsidRDefault="009638A2" w:rsidP="00CE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2767D" w14:textId="45BD0DE4" w:rsidR="00F61DEC" w:rsidRPr="00B8301C" w:rsidRDefault="00F61DEC" w:rsidP="00B8301C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 w:rsidR="005906B1">
      <w:rPr>
        <w:noProof/>
      </w:rPr>
      <w:t>4</w:t>
    </w:r>
    <w:r w:rsidRPr="00B8301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61DEA" w14:textId="77777777" w:rsidR="00F61DEC" w:rsidRDefault="00F61DEC" w:rsidP="00C61C7E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5407" behindDoc="0" locked="0" layoutInCell="1" allowOverlap="1" wp14:anchorId="6AF8FC06" wp14:editId="6CE95934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15" name="Picture 15" descr="A large tick which is part of the COVID-19 Vaccination logo.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xmlns:arto="http://schemas.microsoft.com/office/word/2006/arto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xmlns:arto="http://schemas.microsoft.com/office/word/2006/arto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3632B" w14:textId="77777777" w:rsidR="009638A2" w:rsidRDefault="009638A2" w:rsidP="00CE7D4D">
      <w:r>
        <w:separator/>
      </w:r>
    </w:p>
  </w:footnote>
  <w:footnote w:type="continuationSeparator" w:id="0">
    <w:p w14:paraId="4955F1BF" w14:textId="77777777" w:rsidR="009638A2" w:rsidRDefault="009638A2" w:rsidP="00CE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E17BA" w14:textId="77777777" w:rsidR="00F61DEC" w:rsidRDefault="00F61DEC" w:rsidP="00673492">
    <w:pPr>
      <w:pStyle w:val="Header"/>
    </w:pPr>
    <w:r>
      <w:rPr>
        <w:lang w:eastAsia="en-AU"/>
      </w:rPr>
      <w:drawing>
        <wp:anchor distT="0" distB="0" distL="114300" distR="114300" simplePos="0" relativeHeight="251664383" behindDoc="1" locked="0" layoutInCell="1" allowOverlap="1" wp14:anchorId="678B4350" wp14:editId="64A246A0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13" name="Picture 13" descr="A frame around the page.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xmlns:arto="http://schemas.microsoft.com/office/word/2006/arto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xmlns:arto="http://schemas.microsoft.com/office/word/2006/arto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D1A31" w14:textId="77777777" w:rsidR="00F61DEC" w:rsidRDefault="00F61DEC" w:rsidP="00673492">
    <w:pPr>
      <w:pStyle w:val="Header"/>
      <w:spacing w:before="2000"/>
    </w:pPr>
    <w:r>
      <w:rPr>
        <w:lang w:eastAsia="en-AU"/>
      </w:rPr>
      <w:drawing>
        <wp:anchor distT="0" distB="0" distL="114300" distR="114300" simplePos="0" relativeHeight="251663358" behindDoc="1" locked="0" layoutInCell="1" allowOverlap="1" wp14:anchorId="407C5DEA" wp14:editId="7E2BA229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14" name="Picture 14" descr="A frame around the page which includs the Australian Government logo and COVID-19 Vaccination logo.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xmlns:arto="http://schemas.microsoft.com/office/word/2006/arto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adec="http://schemas.microsoft.com/office/drawing/2017/decorative" xmlns:arto="http://schemas.microsoft.com/office/word/2006/arto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35351"/>
    <w:multiLevelType w:val="multilevel"/>
    <w:tmpl w:val="3260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75F98"/>
    <w:multiLevelType w:val="hybridMultilevel"/>
    <w:tmpl w:val="35EAB0B6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1C7D1D91"/>
    <w:multiLevelType w:val="hybridMultilevel"/>
    <w:tmpl w:val="E18697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457BCB"/>
    <w:multiLevelType w:val="hybridMultilevel"/>
    <w:tmpl w:val="FB742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F49BA"/>
    <w:multiLevelType w:val="multilevel"/>
    <w:tmpl w:val="45CC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FA71BD"/>
    <w:multiLevelType w:val="hybridMultilevel"/>
    <w:tmpl w:val="3F9ED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7E02E4"/>
    <w:multiLevelType w:val="hybridMultilevel"/>
    <w:tmpl w:val="4C10672E"/>
    <w:lvl w:ilvl="0" w:tplc="0C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3A050342"/>
    <w:multiLevelType w:val="multilevel"/>
    <w:tmpl w:val="7870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8E4579"/>
    <w:multiLevelType w:val="hybridMultilevel"/>
    <w:tmpl w:val="EA405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14E4D"/>
    <w:multiLevelType w:val="hybridMultilevel"/>
    <w:tmpl w:val="3A204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A460D"/>
    <w:multiLevelType w:val="hybridMultilevel"/>
    <w:tmpl w:val="54A25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6138C"/>
    <w:multiLevelType w:val="hybridMultilevel"/>
    <w:tmpl w:val="1568B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6C7903"/>
    <w:multiLevelType w:val="hybridMultilevel"/>
    <w:tmpl w:val="86A61BA8"/>
    <w:lvl w:ilvl="0" w:tplc="4104A51E">
      <w:start w:val="1"/>
      <w:numFmt w:val="decimal"/>
      <w:pStyle w:val="NumberedList"/>
      <w:lvlText w:val="%1."/>
      <w:lvlJc w:val="left"/>
      <w:pPr>
        <w:ind w:left="340" w:hanging="340"/>
      </w:pPr>
      <w:rPr>
        <w:b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E57FAE"/>
    <w:multiLevelType w:val="hybridMultilevel"/>
    <w:tmpl w:val="36E09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F0E6F"/>
    <w:multiLevelType w:val="hybridMultilevel"/>
    <w:tmpl w:val="45AC64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047CC7"/>
    <w:multiLevelType w:val="hybridMultilevel"/>
    <w:tmpl w:val="3E162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15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3"/>
  </w:num>
  <w:num w:numId="10">
    <w:abstractNumId w:val="11"/>
  </w:num>
  <w:num w:numId="11">
    <w:abstractNumId w:val="4"/>
  </w:num>
  <w:num w:numId="12">
    <w:abstractNumId w:val="0"/>
  </w:num>
  <w:num w:numId="13">
    <w:abstractNumId w:val="7"/>
  </w:num>
  <w:num w:numId="14">
    <w:abstractNumId w:val="9"/>
  </w:num>
  <w:num w:numId="15">
    <w:abstractNumId w:val="13"/>
  </w:num>
  <w:num w:numId="16">
    <w:abstractNumId w:val="9"/>
  </w:num>
  <w:num w:numId="17">
    <w:abstractNumId w:val="13"/>
  </w:num>
  <w:num w:numId="1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5E"/>
    <w:rsid w:val="00000197"/>
    <w:rsid w:val="00004891"/>
    <w:rsid w:val="000050E7"/>
    <w:rsid w:val="00005C6B"/>
    <w:rsid w:val="00007A3C"/>
    <w:rsid w:val="000171CE"/>
    <w:rsid w:val="00025C4A"/>
    <w:rsid w:val="00031A4E"/>
    <w:rsid w:val="00031E66"/>
    <w:rsid w:val="00036436"/>
    <w:rsid w:val="00036A17"/>
    <w:rsid w:val="0003778A"/>
    <w:rsid w:val="00044D27"/>
    <w:rsid w:val="00045CAE"/>
    <w:rsid w:val="00052742"/>
    <w:rsid w:val="0005282D"/>
    <w:rsid w:val="00071CA6"/>
    <w:rsid w:val="00075EC0"/>
    <w:rsid w:val="00080061"/>
    <w:rsid w:val="00082381"/>
    <w:rsid w:val="00082485"/>
    <w:rsid w:val="000824E2"/>
    <w:rsid w:val="0008356F"/>
    <w:rsid w:val="00083A56"/>
    <w:rsid w:val="000921EC"/>
    <w:rsid w:val="000A5814"/>
    <w:rsid w:val="000A6A32"/>
    <w:rsid w:val="000B0742"/>
    <w:rsid w:val="000B3C9B"/>
    <w:rsid w:val="000B6604"/>
    <w:rsid w:val="000B7FA3"/>
    <w:rsid w:val="000C2FEC"/>
    <w:rsid w:val="000C6AF3"/>
    <w:rsid w:val="000C7484"/>
    <w:rsid w:val="000C7CEC"/>
    <w:rsid w:val="000D0614"/>
    <w:rsid w:val="000D083B"/>
    <w:rsid w:val="000D177F"/>
    <w:rsid w:val="000D360D"/>
    <w:rsid w:val="000D581F"/>
    <w:rsid w:val="000D5955"/>
    <w:rsid w:val="000D787F"/>
    <w:rsid w:val="000E2102"/>
    <w:rsid w:val="000E449A"/>
    <w:rsid w:val="000E7174"/>
    <w:rsid w:val="000F5D35"/>
    <w:rsid w:val="000F71A5"/>
    <w:rsid w:val="00106E00"/>
    <w:rsid w:val="00115015"/>
    <w:rsid w:val="001162B1"/>
    <w:rsid w:val="00116CA8"/>
    <w:rsid w:val="00126356"/>
    <w:rsid w:val="0013264D"/>
    <w:rsid w:val="00140D3C"/>
    <w:rsid w:val="00141433"/>
    <w:rsid w:val="00146E0F"/>
    <w:rsid w:val="00146E3E"/>
    <w:rsid w:val="00153E36"/>
    <w:rsid w:val="0016018D"/>
    <w:rsid w:val="00161F4A"/>
    <w:rsid w:val="0016514C"/>
    <w:rsid w:val="00170826"/>
    <w:rsid w:val="00177561"/>
    <w:rsid w:val="001778A2"/>
    <w:rsid w:val="0018013C"/>
    <w:rsid w:val="00181570"/>
    <w:rsid w:val="00183F41"/>
    <w:rsid w:val="00193F1A"/>
    <w:rsid w:val="00195361"/>
    <w:rsid w:val="001960AC"/>
    <w:rsid w:val="0019644D"/>
    <w:rsid w:val="001A1BC0"/>
    <w:rsid w:val="001A2AB8"/>
    <w:rsid w:val="001A76C1"/>
    <w:rsid w:val="001A77AA"/>
    <w:rsid w:val="001B2076"/>
    <w:rsid w:val="001B3624"/>
    <w:rsid w:val="001B51DF"/>
    <w:rsid w:val="001C0320"/>
    <w:rsid w:val="001C0346"/>
    <w:rsid w:val="001C2A5D"/>
    <w:rsid w:val="001C7EFE"/>
    <w:rsid w:val="001D105B"/>
    <w:rsid w:val="001D1B40"/>
    <w:rsid w:val="001D44BE"/>
    <w:rsid w:val="001E052F"/>
    <w:rsid w:val="001E6852"/>
    <w:rsid w:val="00204305"/>
    <w:rsid w:val="00204361"/>
    <w:rsid w:val="002050DA"/>
    <w:rsid w:val="00206963"/>
    <w:rsid w:val="002147B1"/>
    <w:rsid w:val="00221E5E"/>
    <w:rsid w:val="00225063"/>
    <w:rsid w:val="00227F26"/>
    <w:rsid w:val="00230342"/>
    <w:rsid w:val="00232C41"/>
    <w:rsid w:val="0023634B"/>
    <w:rsid w:val="00236CB1"/>
    <w:rsid w:val="002379F3"/>
    <w:rsid w:val="0024417F"/>
    <w:rsid w:val="002465F5"/>
    <w:rsid w:val="00252DD3"/>
    <w:rsid w:val="0026396B"/>
    <w:rsid w:val="002652EB"/>
    <w:rsid w:val="00265D30"/>
    <w:rsid w:val="00265D76"/>
    <w:rsid w:val="00266FE4"/>
    <w:rsid w:val="00270C76"/>
    <w:rsid w:val="002712C0"/>
    <w:rsid w:val="00274442"/>
    <w:rsid w:val="00275270"/>
    <w:rsid w:val="00275DA9"/>
    <w:rsid w:val="0027687D"/>
    <w:rsid w:val="00277408"/>
    <w:rsid w:val="00282489"/>
    <w:rsid w:val="00284A81"/>
    <w:rsid w:val="0029274E"/>
    <w:rsid w:val="002959AA"/>
    <w:rsid w:val="002A6113"/>
    <w:rsid w:val="002B15DE"/>
    <w:rsid w:val="002B4EF9"/>
    <w:rsid w:val="002C2392"/>
    <w:rsid w:val="002D698B"/>
    <w:rsid w:val="002E132C"/>
    <w:rsid w:val="002F6867"/>
    <w:rsid w:val="003011C4"/>
    <w:rsid w:val="003054FF"/>
    <w:rsid w:val="00306ED1"/>
    <w:rsid w:val="0030727C"/>
    <w:rsid w:val="00310482"/>
    <w:rsid w:val="00316C0D"/>
    <w:rsid w:val="00325DCF"/>
    <w:rsid w:val="0032665A"/>
    <w:rsid w:val="00331635"/>
    <w:rsid w:val="00331E56"/>
    <w:rsid w:val="003353BF"/>
    <w:rsid w:val="003401A5"/>
    <w:rsid w:val="00341A67"/>
    <w:rsid w:val="00342D9F"/>
    <w:rsid w:val="00342DA6"/>
    <w:rsid w:val="00344917"/>
    <w:rsid w:val="00344C83"/>
    <w:rsid w:val="00346A88"/>
    <w:rsid w:val="0034734C"/>
    <w:rsid w:val="00352781"/>
    <w:rsid w:val="00353FE4"/>
    <w:rsid w:val="00354C4C"/>
    <w:rsid w:val="00356F58"/>
    <w:rsid w:val="00361E93"/>
    <w:rsid w:val="00367A58"/>
    <w:rsid w:val="00370F3E"/>
    <w:rsid w:val="0037114F"/>
    <w:rsid w:val="0037538C"/>
    <w:rsid w:val="00375EC1"/>
    <w:rsid w:val="00376EDE"/>
    <w:rsid w:val="0038333E"/>
    <w:rsid w:val="003839DE"/>
    <w:rsid w:val="00383F88"/>
    <w:rsid w:val="00385753"/>
    <w:rsid w:val="003869F9"/>
    <w:rsid w:val="003900E7"/>
    <w:rsid w:val="0039034D"/>
    <w:rsid w:val="00397029"/>
    <w:rsid w:val="003A3F78"/>
    <w:rsid w:val="003A42A7"/>
    <w:rsid w:val="003A5D50"/>
    <w:rsid w:val="003B7CF1"/>
    <w:rsid w:val="003C01E1"/>
    <w:rsid w:val="003C1A65"/>
    <w:rsid w:val="003C5AC0"/>
    <w:rsid w:val="003C6770"/>
    <w:rsid w:val="003C78E5"/>
    <w:rsid w:val="003D2564"/>
    <w:rsid w:val="003D2BCA"/>
    <w:rsid w:val="003D7721"/>
    <w:rsid w:val="003F1AD2"/>
    <w:rsid w:val="003F2595"/>
    <w:rsid w:val="003F2FBF"/>
    <w:rsid w:val="003F560D"/>
    <w:rsid w:val="003F75AF"/>
    <w:rsid w:val="00400FC5"/>
    <w:rsid w:val="004010F2"/>
    <w:rsid w:val="0040177B"/>
    <w:rsid w:val="00404F5F"/>
    <w:rsid w:val="00411D9C"/>
    <w:rsid w:val="004140E1"/>
    <w:rsid w:val="004152C3"/>
    <w:rsid w:val="00416204"/>
    <w:rsid w:val="0042061C"/>
    <w:rsid w:val="00421A68"/>
    <w:rsid w:val="00423187"/>
    <w:rsid w:val="00423768"/>
    <w:rsid w:val="004314F7"/>
    <w:rsid w:val="00431ED4"/>
    <w:rsid w:val="004344D0"/>
    <w:rsid w:val="004355E0"/>
    <w:rsid w:val="00435E89"/>
    <w:rsid w:val="00441848"/>
    <w:rsid w:val="004471EF"/>
    <w:rsid w:val="00450393"/>
    <w:rsid w:val="00464379"/>
    <w:rsid w:val="004662DF"/>
    <w:rsid w:val="0047050F"/>
    <w:rsid w:val="00470865"/>
    <w:rsid w:val="00470F08"/>
    <w:rsid w:val="004715CD"/>
    <w:rsid w:val="00472A24"/>
    <w:rsid w:val="00473E38"/>
    <w:rsid w:val="004756C3"/>
    <w:rsid w:val="00477B94"/>
    <w:rsid w:val="00485A2F"/>
    <w:rsid w:val="00493E88"/>
    <w:rsid w:val="004A000E"/>
    <w:rsid w:val="004A1EC7"/>
    <w:rsid w:val="004A214F"/>
    <w:rsid w:val="004A6D37"/>
    <w:rsid w:val="004B00CC"/>
    <w:rsid w:val="004C0BF9"/>
    <w:rsid w:val="004C0D70"/>
    <w:rsid w:val="004C5B46"/>
    <w:rsid w:val="004C6F2D"/>
    <w:rsid w:val="004D6E81"/>
    <w:rsid w:val="004E3E3F"/>
    <w:rsid w:val="004E4082"/>
    <w:rsid w:val="004E7FD0"/>
    <w:rsid w:val="004F3946"/>
    <w:rsid w:val="004F5BF7"/>
    <w:rsid w:val="004F6612"/>
    <w:rsid w:val="004F6F44"/>
    <w:rsid w:val="004F7521"/>
    <w:rsid w:val="00505008"/>
    <w:rsid w:val="00505C52"/>
    <w:rsid w:val="00506436"/>
    <w:rsid w:val="00507E57"/>
    <w:rsid w:val="00510EC1"/>
    <w:rsid w:val="00513B47"/>
    <w:rsid w:val="005146D3"/>
    <w:rsid w:val="00514F87"/>
    <w:rsid w:val="005175F9"/>
    <w:rsid w:val="00517CF4"/>
    <w:rsid w:val="00520124"/>
    <w:rsid w:val="00521BE4"/>
    <w:rsid w:val="00522DF2"/>
    <w:rsid w:val="005247A0"/>
    <w:rsid w:val="00524F89"/>
    <w:rsid w:val="005309E9"/>
    <w:rsid w:val="00531FBB"/>
    <w:rsid w:val="00534CD8"/>
    <w:rsid w:val="00537635"/>
    <w:rsid w:val="0054748B"/>
    <w:rsid w:val="0055039E"/>
    <w:rsid w:val="005503FA"/>
    <w:rsid w:val="00553EF8"/>
    <w:rsid w:val="0055520B"/>
    <w:rsid w:val="005559FC"/>
    <w:rsid w:val="00555DBE"/>
    <w:rsid w:val="0056044B"/>
    <w:rsid w:val="005605AD"/>
    <w:rsid w:val="005654B3"/>
    <w:rsid w:val="00566CF1"/>
    <w:rsid w:val="00567B41"/>
    <w:rsid w:val="005708B5"/>
    <w:rsid w:val="00576CB1"/>
    <w:rsid w:val="00577798"/>
    <w:rsid w:val="00577962"/>
    <w:rsid w:val="00581D09"/>
    <w:rsid w:val="005838AE"/>
    <w:rsid w:val="00587069"/>
    <w:rsid w:val="005901F5"/>
    <w:rsid w:val="005906B1"/>
    <w:rsid w:val="00591CDA"/>
    <w:rsid w:val="00593D5F"/>
    <w:rsid w:val="00593E95"/>
    <w:rsid w:val="005944D1"/>
    <w:rsid w:val="00597A33"/>
    <w:rsid w:val="005A298F"/>
    <w:rsid w:val="005A4FA9"/>
    <w:rsid w:val="005A6F0C"/>
    <w:rsid w:val="005A7E8A"/>
    <w:rsid w:val="005B39BB"/>
    <w:rsid w:val="005B6774"/>
    <w:rsid w:val="005B7E15"/>
    <w:rsid w:val="005D2987"/>
    <w:rsid w:val="005D6990"/>
    <w:rsid w:val="005E05A3"/>
    <w:rsid w:val="005E0AB9"/>
    <w:rsid w:val="005E595B"/>
    <w:rsid w:val="005E67B8"/>
    <w:rsid w:val="005F6C21"/>
    <w:rsid w:val="005F7722"/>
    <w:rsid w:val="00611606"/>
    <w:rsid w:val="0061300D"/>
    <w:rsid w:val="00614B45"/>
    <w:rsid w:val="00617B36"/>
    <w:rsid w:val="00617CBA"/>
    <w:rsid w:val="0063059B"/>
    <w:rsid w:val="00631E65"/>
    <w:rsid w:val="0063459E"/>
    <w:rsid w:val="00642811"/>
    <w:rsid w:val="00644B12"/>
    <w:rsid w:val="00644C2C"/>
    <w:rsid w:val="00647AB7"/>
    <w:rsid w:val="00652802"/>
    <w:rsid w:val="0065500A"/>
    <w:rsid w:val="006604F9"/>
    <w:rsid w:val="00663DCB"/>
    <w:rsid w:val="00665291"/>
    <w:rsid w:val="00665549"/>
    <w:rsid w:val="006657F0"/>
    <w:rsid w:val="0066726A"/>
    <w:rsid w:val="00671562"/>
    <w:rsid w:val="00673492"/>
    <w:rsid w:val="006758C0"/>
    <w:rsid w:val="0068136F"/>
    <w:rsid w:val="006824E1"/>
    <w:rsid w:val="00682713"/>
    <w:rsid w:val="006943C3"/>
    <w:rsid w:val="006A0710"/>
    <w:rsid w:val="006A1D14"/>
    <w:rsid w:val="006A24C6"/>
    <w:rsid w:val="006A6DA1"/>
    <w:rsid w:val="006B2519"/>
    <w:rsid w:val="006B2887"/>
    <w:rsid w:val="006B4A08"/>
    <w:rsid w:val="006B4A5C"/>
    <w:rsid w:val="006C1811"/>
    <w:rsid w:val="006C6DB3"/>
    <w:rsid w:val="006D5AD2"/>
    <w:rsid w:val="006D7DC9"/>
    <w:rsid w:val="006E7E3B"/>
    <w:rsid w:val="006F0E9F"/>
    <w:rsid w:val="006F0FF1"/>
    <w:rsid w:val="006F2C22"/>
    <w:rsid w:val="006F3C33"/>
    <w:rsid w:val="00700381"/>
    <w:rsid w:val="007004A6"/>
    <w:rsid w:val="00702FDF"/>
    <w:rsid w:val="00703903"/>
    <w:rsid w:val="00703CFD"/>
    <w:rsid w:val="00705ACB"/>
    <w:rsid w:val="00706151"/>
    <w:rsid w:val="00707AE4"/>
    <w:rsid w:val="00711812"/>
    <w:rsid w:val="00715089"/>
    <w:rsid w:val="00716EE6"/>
    <w:rsid w:val="007212A7"/>
    <w:rsid w:val="00722A39"/>
    <w:rsid w:val="00723AC7"/>
    <w:rsid w:val="00726653"/>
    <w:rsid w:val="00727D33"/>
    <w:rsid w:val="007318BB"/>
    <w:rsid w:val="00731E3A"/>
    <w:rsid w:val="00732F26"/>
    <w:rsid w:val="00732FF0"/>
    <w:rsid w:val="00735EB1"/>
    <w:rsid w:val="0073755F"/>
    <w:rsid w:val="007422C2"/>
    <w:rsid w:val="00745089"/>
    <w:rsid w:val="007479FE"/>
    <w:rsid w:val="00747EBC"/>
    <w:rsid w:val="00751BBE"/>
    <w:rsid w:val="00773B6E"/>
    <w:rsid w:val="007837E4"/>
    <w:rsid w:val="0078385B"/>
    <w:rsid w:val="0078435A"/>
    <w:rsid w:val="00784879"/>
    <w:rsid w:val="007901B8"/>
    <w:rsid w:val="00793261"/>
    <w:rsid w:val="0079419C"/>
    <w:rsid w:val="00796ECA"/>
    <w:rsid w:val="007A1A4A"/>
    <w:rsid w:val="007A213E"/>
    <w:rsid w:val="007A3849"/>
    <w:rsid w:val="007B0988"/>
    <w:rsid w:val="007B10CA"/>
    <w:rsid w:val="007B207A"/>
    <w:rsid w:val="007B3156"/>
    <w:rsid w:val="007B5298"/>
    <w:rsid w:val="007B6F0B"/>
    <w:rsid w:val="007B79FB"/>
    <w:rsid w:val="007C0988"/>
    <w:rsid w:val="007C2B9E"/>
    <w:rsid w:val="007C319E"/>
    <w:rsid w:val="007D0CD8"/>
    <w:rsid w:val="007E0A7D"/>
    <w:rsid w:val="007E2463"/>
    <w:rsid w:val="007E36C5"/>
    <w:rsid w:val="007E37F9"/>
    <w:rsid w:val="007E49EA"/>
    <w:rsid w:val="007F1C2D"/>
    <w:rsid w:val="007F4998"/>
    <w:rsid w:val="007F59D7"/>
    <w:rsid w:val="007F5CC3"/>
    <w:rsid w:val="00800130"/>
    <w:rsid w:val="008062C1"/>
    <w:rsid w:val="008078AC"/>
    <w:rsid w:val="0081274F"/>
    <w:rsid w:val="008169CC"/>
    <w:rsid w:val="008201FF"/>
    <w:rsid w:val="00822CD2"/>
    <w:rsid w:val="00822D26"/>
    <w:rsid w:val="0082488B"/>
    <w:rsid w:val="00825C40"/>
    <w:rsid w:val="00827FDC"/>
    <w:rsid w:val="008302D9"/>
    <w:rsid w:val="00835A53"/>
    <w:rsid w:val="008375A5"/>
    <w:rsid w:val="0084078C"/>
    <w:rsid w:val="00842B7B"/>
    <w:rsid w:val="00845C2F"/>
    <w:rsid w:val="008467D9"/>
    <w:rsid w:val="00847BFC"/>
    <w:rsid w:val="00852F0B"/>
    <w:rsid w:val="00853260"/>
    <w:rsid w:val="008541BB"/>
    <w:rsid w:val="0085680E"/>
    <w:rsid w:val="008573B8"/>
    <w:rsid w:val="00862692"/>
    <w:rsid w:val="008631C8"/>
    <w:rsid w:val="00866CCB"/>
    <w:rsid w:val="00871532"/>
    <w:rsid w:val="00872CD5"/>
    <w:rsid w:val="00873FF7"/>
    <w:rsid w:val="008767AA"/>
    <w:rsid w:val="0087715C"/>
    <w:rsid w:val="008805C4"/>
    <w:rsid w:val="00882362"/>
    <w:rsid w:val="0088239E"/>
    <w:rsid w:val="00885EC5"/>
    <w:rsid w:val="008A2BA8"/>
    <w:rsid w:val="008A628E"/>
    <w:rsid w:val="008B2AD5"/>
    <w:rsid w:val="008B2EC7"/>
    <w:rsid w:val="008C6494"/>
    <w:rsid w:val="008D6923"/>
    <w:rsid w:val="008F0AA8"/>
    <w:rsid w:val="008F1690"/>
    <w:rsid w:val="008F1A76"/>
    <w:rsid w:val="008F22B2"/>
    <w:rsid w:val="0090006F"/>
    <w:rsid w:val="00902114"/>
    <w:rsid w:val="00902A69"/>
    <w:rsid w:val="009103FE"/>
    <w:rsid w:val="0091126A"/>
    <w:rsid w:val="00914E45"/>
    <w:rsid w:val="00916B38"/>
    <w:rsid w:val="009211DD"/>
    <w:rsid w:val="00925BE3"/>
    <w:rsid w:val="00930D98"/>
    <w:rsid w:val="00930F57"/>
    <w:rsid w:val="009338FD"/>
    <w:rsid w:val="009340CA"/>
    <w:rsid w:val="0094001F"/>
    <w:rsid w:val="00943B6D"/>
    <w:rsid w:val="00943D64"/>
    <w:rsid w:val="00943D9B"/>
    <w:rsid w:val="00951C10"/>
    <w:rsid w:val="009605E2"/>
    <w:rsid w:val="009631A7"/>
    <w:rsid w:val="009631BF"/>
    <w:rsid w:val="009638A2"/>
    <w:rsid w:val="00966110"/>
    <w:rsid w:val="009760B5"/>
    <w:rsid w:val="0098189F"/>
    <w:rsid w:val="009864AD"/>
    <w:rsid w:val="00986820"/>
    <w:rsid w:val="00986A36"/>
    <w:rsid w:val="00990554"/>
    <w:rsid w:val="0099219E"/>
    <w:rsid w:val="0099503B"/>
    <w:rsid w:val="0099536D"/>
    <w:rsid w:val="00996EC3"/>
    <w:rsid w:val="0099740A"/>
    <w:rsid w:val="00997A88"/>
    <w:rsid w:val="009B01E9"/>
    <w:rsid w:val="009B18CA"/>
    <w:rsid w:val="009B45BF"/>
    <w:rsid w:val="009B58A6"/>
    <w:rsid w:val="009B6151"/>
    <w:rsid w:val="009B6D16"/>
    <w:rsid w:val="009B7CF8"/>
    <w:rsid w:val="009C60A4"/>
    <w:rsid w:val="009C62F1"/>
    <w:rsid w:val="009C78E5"/>
    <w:rsid w:val="009D2355"/>
    <w:rsid w:val="009D633F"/>
    <w:rsid w:val="009E4347"/>
    <w:rsid w:val="009E43AF"/>
    <w:rsid w:val="009E5615"/>
    <w:rsid w:val="009E7C5E"/>
    <w:rsid w:val="009F6FE3"/>
    <w:rsid w:val="009F76D4"/>
    <w:rsid w:val="00A044AC"/>
    <w:rsid w:val="00A078A0"/>
    <w:rsid w:val="00A07A3D"/>
    <w:rsid w:val="00A1019F"/>
    <w:rsid w:val="00A143A5"/>
    <w:rsid w:val="00A153F1"/>
    <w:rsid w:val="00A15931"/>
    <w:rsid w:val="00A22D49"/>
    <w:rsid w:val="00A22D89"/>
    <w:rsid w:val="00A2309A"/>
    <w:rsid w:val="00A23BF9"/>
    <w:rsid w:val="00A32A9B"/>
    <w:rsid w:val="00A35853"/>
    <w:rsid w:val="00A35E31"/>
    <w:rsid w:val="00A404EC"/>
    <w:rsid w:val="00A42F24"/>
    <w:rsid w:val="00A43384"/>
    <w:rsid w:val="00A5712E"/>
    <w:rsid w:val="00A63166"/>
    <w:rsid w:val="00A7468E"/>
    <w:rsid w:val="00A74D75"/>
    <w:rsid w:val="00A76983"/>
    <w:rsid w:val="00A81AFF"/>
    <w:rsid w:val="00A84077"/>
    <w:rsid w:val="00A84545"/>
    <w:rsid w:val="00AA1BF5"/>
    <w:rsid w:val="00AA21D9"/>
    <w:rsid w:val="00AA254E"/>
    <w:rsid w:val="00AA2F07"/>
    <w:rsid w:val="00AB048F"/>
    <w:rsid w:val="00AB35AC"/>
    <w:rsid w:val="00AB4E8E"/>
    <w:rsid w:val="00AB69C9"/>
    <w:rsid w:val="00AC33EC"/>
    <w:rsid w:val="00AC529E"/>
    <w:rsid w:val="00AC7925"/>
    <w:rsid w:val="00AD1729"/>
    <w:rsid w:val="00AD4EDD"/>
    <w:rsid w:val="00AD68EA"/>
    <w:rsid w:val="00AE38E1"/>
    <w:rsid w:val="00AE71FF"/>
    <w:rsid w:val="00AF300A"/>
    <w:rsid w:val="00B00CD2"/>
    <w:rsid w:val="00B021F8"/>
    <w:rsid w:val="00B0263B"/>
    <w:rsid w:val="00B03492"/>
    <w:rsid w:val="00B04E6C"/>
    <w:rsid w:val="00B13920"/>
    <w:rsid w:val="00B151E1"/>
    <w:rsid w:val="00B1716B"/>
    <w:rsid w:val="00B174A8"/>
    <w:rsid w:val="00B25B8C"/>
    <w:rsid w:val="00B34278"/>
    <w:rsid w:val="00B37E3F"/>
    <w:rsid w:val="00B4344F"/>
    <w:rsid w:val="00B43E2C"/>
    <w:rsid w:val="00B44149"/>
    <w:rsid w:val="00B44519"/>
    <w:rsid w:val="00B472DD"/>
    <w:rsid w:val="00B50293"/>
    <w:rsid w:val="00B53C13"/>
    <w:rsid w:val="00B63EE7"/>
    <w:rsid w:val="00B63F52"/>
    <w:rsid w:val="00B643D6"/>
    <w:rsid w:val="00B677C2"/>
    <w:rsid w:val="00B7511E"/>
    <w:rsid w:val="00B75276"/>
    <w:rsid w:val="00B8167B"/>
    <w:rsid w:val="00B8215E"/>
    <w:rsid w:val="00B8301C"/>
    <w:rsid w:val="00B83199"/>
    <w:rsid w:val="00B83EA7"/>
    <w:rsid w:val="00B8652A"/>
    <w:rsid w:val="00B873F0"/>
    <w:rsid w:val="00B912F3"/>
    <w:rsid w:val="00B918F2"/>
    <w:rsid w:val="00B960BD"/>
    <w:rsid w:val="00BA1FCB"/>
    <w:rsid w:val="00BC2437"/>
    <w:rsid w:val="00BC3EEE"/>
    <w:rsid w:val="00BD16F9"/>
    <w:rsid w:val="00BD4A6E"/>
    <w:rsid w:val="00BD54C3"/>
    <w:rsid w:val="00BD7DFC"/>
    <w:rsid w:val="00BE16B7"/>
    <w:rsid w:val="00BE30BC"/>
    <w:rsid w:val="00BE64A2"/>
    <w:rsid w:val="00BF5F66"/>
    <w:rsid w:val="00BF7DC4"/>
    <w:rsid w:val="00C009EA"/>
    <w:rsid w:val="00C105F2"/>
    <w:rsid w:val="00C161C4"/>
    <w:rsid w:val="00C16484"/>
    <w:rsid w:val="00C1714C"/>
    <w:rsid w:val="00C17EB9"/>
    <w:rsid w:val="00C20FD4"/>
    <w:rsid w:val="00C2515D"/>
    <w:rsid w:val="00C27CE8"/>
    <w:rsid w:val="00C339AB"/>
    <w:rsid w:val="00C35221"/>
    <w:rsid w:val="00C535E9"/>
    <w:rsid w:val="00C543AC"/>
    <w:rsid w:val="00C54434"/>
    <w:rsid w:val="00C549EC"/>
    <w:rsid w:val="00C54A0B"/>
    <w:rsid w:val="00C56635"/>
    <w:rsid w:val="00C603F8"/>
    <w:rsid w:val="00C6095F"/>
    <w:rsid w:val="00C61C7E"/>
    <w:rsid w:val="00C62D63"/>
    <w:rsid w:val="00C70C51"/>
    <w:rsid w:val="00C7385D"/>
    <w:rsid w:val="00C74FB6"/>
    <w:rsid w:val="00C74FEA"/>
    <w:rsid w:val="00C83A9E"/>
    <w:rsid w:val="00C90B00"/>
    <w:rsid w:val="00C93550"/>
    <w:rsid w:val="00C96A3B"/>
    <w:rsid w:val="00CA0F1D"/>
    <w:rsid w:val="00CA3AF6"/>
    <w:rsid w:val="00CA69F5"/>
    <w:rsid w:val="00CB2F69"/>
    <w:rsid w:val="00CB3DC1"/>
    <w:rsid w:val="00CC29AF"/>
    <w:rsid w:val="00CC5155"/>
    <w:rsid w:val="00CC581B"/>
    <w:rsid w:val="00CD030C"/>
    <w:rsid w:val="00CD3B46"/>
    <w:rsid w:val="00CE1318"/>
    <w:rsid w:val="00CE4946"/>
    <w:rsid w:val="00CE6E32"/>
    <w:rsid w:val="00CE7D4D"/>
    <w:rsid w:val="00CF24C3"/>
    <w:rsid w:val="00CF263F"/>
    <w:rsid w:val="00D033C4"/>
    <w:rsid w:val="00D03BC6"/>
    <w:rsid w:val="00D04151"/>
    <w:rsid w:val="00D11B15"/>
    <w:rsid w:val="00D1788B"/>
    <w:rsid w:val="00D24736"/>
    <w:rsid w:val="00D26B0C"/>
    <w:rsid w:val="00D31A6C"/>
    <w:rsid w:val="00D40098"/>
    <w:rsid w:val="00D4113C"/>
    <w:rsid w:val="00D4348D"/>
    <w:rsid w:val="00D45169"/>
    <w:rsid w:val="00D45D3E"/>
    <w:rsid w:val="00D4728F"/>
    <w:rsid w:val="00D500CA"/>
    <w:rsid w:val="00D564D7"/>
    <w:rsid w:val="00D5779D"/>
    <w:rsid w:val="00D66289"/>
    <w:rsid w:val="00D70D00"/>
    <w:rsid w:val="00D712FF"/>
    <w:rsid w:val="00D7322C"/>
    <w:rsid w:val="00D75D1B"/>
    <w:rsid w:val="00D75F80"/>
    <w:rsid w:val="00D801B7"/>
    <w:rsid w:val="00D850E1"/>
    <w:rsid w:val="00D85C7C"/>
    <w:rsid w:val="00D9134F"/>
    <w:rsid w:val="00D94458"/>
    <w:rsid w:val="00D958F9"/>
    <w:rsid w:val="00D970B6"/>
    <w:rsid w:val="00DA4139"/>
    <w:rsid w:val="00DA5DF7"/>
    <w:rsid w:val="00DB1C1A"/>
    <w:rsid w:val="00DB244E"/>
    <w:rsid w:val="00DB5BEB"/>
    <w:rsid w:val="00DB6F55"/>
    <w:rsid w:val="00DC2756"/>
    <w:rsid w:val="00DC53C2"/>
    <w:rsid w:val="00DD73A6"/>
    <w:rsid w:val="00DD7677"/>
    <w:rsid w:val="00DD788E"/>
    <w:rsid w:val="00DE1622"/>
    <w:rsid w:val="00DE294A"/>
    <w:rsid w:val="00DE3210"/>
    <w:rsid w:val="00DF120C"/>
    <w:rsid w:val="00DF18CD"/>
    <w:rsid w:val="00DF582B"/>
    <w:rsid w:val="00DF5AD7"/>
    <w:rsid w:val="00DF7AE0"/>
    <w:rsid w:val="00E01BF7"/>
    <w:rsid w:val="00E041FB"/>
    <w:rsid w:val="00E05EBF"/>
    <w:rsid w:val="00E06580"/>
    <w:rsid w:val="00E06DAA"/>
    <w:rsid w:val="00E07EE8"/>
    <w:rsid w:val="00E101E8"/>
    <w:rsid w:val="00E12E6C"/>
    <w:rsid w:val="00E14A41"/>
    <w:rsid w:val="00E23AF8"/>
    <w:rsid w:val="00E25672"/>
    <w:rsid w:val="00E37552"/>
    <w:rsid w:val="00E40DB4"/>
    <w:rsid w:val="00E42ADD"/>
    <w:rsid w:val="00E42DE2"/>
    <w:rsid w:val="00E4450E"/>
    <w:rsid w:val="00E469B5"/>
    <w:rsid w:val="00E5215B"/>
    <w:rsid w:val="00E52CE1"/>
    <w:rsid w:val="00E55537"/>
    <w:rsid w:val="00E55B2B"/>
    <w:rsid w:val="00E564FD"/>
    <w:rsid w:val="00E56E6E"/>
    <w:rsid w:val="00E74B17"/>
    <w:rsid w:val="00E842EE"/>
    <w:rsid w:val="00E909C7"/>
    <w:rsid w:val="00E92B2D"/>
    <w:rsid w:val="00E9311D"/>
    <w:rsid w:val="00EB1A56"/>
    <w:rsid w:val="00EB264A"/>
    <w:rsid w:val="00EB34C7"/>
    <w:rsid w:val="00EC1AD9"/>
    <w:rsid w:val="00EC3098"/>
    <w:rsid w:val="00EC3224"/>
    <w:rsid w:val="00EC323C"/>
    <w:rsid w:val="00EC7DA6"/>
    <w:rsid w:val="00ED2012"/>
    <w:rsid w:val="00ED3034"/>
    <w:rsid w:val="00ED3094"/>
    <w:rsid w:val="00ED52AA"/>
    <w:rsid w:val="00ED554C"/>
    <w:rsid w:val="00EE2DBA"/>
    <w:rsid w:val="00EE44CA"/>
    <w:rsid w:val="00EF1508"/>
    <w:rsid w:val="00EF287D"/>
    <w:rsid w:val="00EF397F"/>
    <w:rsid w:val="00EF4313"/>
    <w:rsid w:val="00EF77EF"/>
    <w:rsid w:val="00F023B4"/>
    <w:rsid w:val="00F105B9"/>
    <w:rsid w:val="00F11039"/>
    <w:rsid w:val="00F25A4F"/>
    <w:rsid w:val="00F30766"/>
    <w:rsid w:val="00F34922"/>
    <w:rsid w:val="00F34A50"/>
    <w:rsid w:val="00F41824"/>
    <w:rsid w:val="00F4237D"/>
    <w:rsid w:val="00F432F8"/>
    <w:rsid w:val="00F5672C"/>
    <w:rsid w:val="00F61DEC"/>
    <w:rsid w:val="00F77B13"/>
    <w:rsid w:val="00F922F3"/>
    <w:rsid w:val="00F94722"/>
    <w:rsid w:val="00F94950"/>
    <w:rsid w:val="00F95601"/>
    <w:rsid w:val="00F95E86"/>
    <w:rsid w:val="00FA391F"/>
    <w:rsid w:val="00FA4C77"/>
    <w:rsid w:val="00FA5072"/>
    <w:rsid w:val="00FB5B94"/>
    <w:rsid w:val="00FC1D3E"/>
    <w:rsid w:val="00FC2B79"/>
    <w:rsid w:val="00FC2EED"/>
    <w:rsid w:val="00FC40CC"/>
    <w:rsid w:val="00FC57CF"/>
    <w:rsid w:val="00FD14A0"/>
    <w:rsid w:val="00FD38E6"/>
    <w:rsid w:val="00FD5848"/>
    <w:rsid w:val="00FD7914"/>
    <w:rsid w:val="00FE32D5"/>
    <w:rsid w:val="00FE7990"/>
    <w:rsid w:val="00FF0CE8"/>
    <w:rsid w:val="00FF23FD"/>
    <w:rsid w:val="00FF3D0A"/>
    <w:rsid w:val="00FF56B9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5CC28BD"/>
  <w15:chartTrackingRefBased/>
  <w15:docId w15:val="{EBFB037A-A524-460E-A887-62BDC853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E45"/>
    <w:pPr>
      <w:spacing w:before="120" w:after="120" w:line="271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02A69"/>
    <w:pPr>
      <w:keepNext/>
      <w:keepLines/>
      <w:spacing w:before="240" w:line="271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F94722"/>
    <w:pPr>
      <w:keepNext/>
      <w:keepLines/>
      <w:spacing w:before="480" w:after="40" w:line="271" w:lineRule="auto"/>
      <w:outlineLvl w:val="1"/>
    </w:pPr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9F9"/>
    <w:pPr>
      <w:keepNext/>
      <w:keepLines/>
      <w:spacing w:before="240" w:after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492"/>
    <w:pPr>
      <w:tabs>
        <w:tab w:val="center" w:pos="4513"/>
        <w:tab w:val="right" w:pos="9026"/>
      </w:tabs>
      <w:jc w:val="right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73492"/>
    <w:rPr>
      <w:rFonts w:ascii="Arial" w:eastAsiaTheme="minorEastAsia" w:hAnsi="Arial" w:cs="Arial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C7E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/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1C7E"/>
    <w:rPr>
      <w:rFonts w:ascii="Arial" w:eastAsiaTheme="minorEastAsia" w:hAnsi="Arial" w:cs="Arial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02A69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94722"/>
    <w:rPr>
      <w:rFonts w:ascii="Arial" w:eastAsiaTheme="majorEastAsia" w:hAnsi="Arial" w:cstheme="majorBidi"/>
      <w:b/>
      <w:color w:val="3665A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69F9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8062C1"/>
    <w:pPr>
      <w:ind w:left="720"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506436"/>
    <w:rPr>
      <w:rFonts w:ascii="Arial" w:hAnsi="Arial"/>
      <w:b/>
      <w:bCs/>
      <w:color w:val="auto"/>
      <w:sz w:val="28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F11039"/>
    <w:rPr>
      <w:b/>
      <w:color w:val="3665AE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D1"/>
    <w:pPr>
      <w:spacing w:line="240" w:lineRule="auto"/>
    </w:pPr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D1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2742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1C0346"/>
    <w:rPr>
      <w:rFonts w:ascii="Arial" w:eastAsiaTheme="minorEastAsia" w:hAnsi="Arial" w:cs="Arial"/>
      <w:sz w:val="28"/>
      <w:szCs w:val="22"/>
    </w:rPr>
  </w:style>
  <w:style w:type="paragraph" w:styleId="NormalWeb">
    <w:name w:val="Normal (Web)"/>
    <w:basedOn w:val="Normal"/>
    <w:uiPriority w:val="99"/>
    <w:unhideWhenUsed/>
    <w:rsid w:val="001C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B8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4B17"/>
    <w:rPr>
      <w:color w:val="954F72" w:themeColor="followedHyperlink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E74B17"/>
    <w:rPr>
      <w:i/>
      <w:iCs/>
    </w:rPr>
  </w:style>
  <w:style w:type="paragraph" w:styleId="Revision">
    <w:name w:val="Revision"/>
    <w:hidden/>
    <w:uiPriority w:val="99"/>
    <w:semiHidden/>
    <w:rsid w:val="000D5955"/>
    <w:rPr>
      <w:rFonts w:ascii="Arial" w:eastAsiaTheme="minorEastAsia" w:hAnsi="Arial" w:cs="Arial"/>
      <w:sz w:val="28"/>
      <w:szCs w:val="22"/>
    </w:rPr>
  </w:style>
  <w:style w:type="paragraph" w:customStyle="1" w:styleId="Default">
    <w:name w:val="Default"/>
    <w:rsid w:val="005A7E8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IntenseEmphasis">
    <w:name w:val="Intense Emphasis"/>
    <w:basedOn w:val="DefaultParagraphFont"/>
    <w:uiPriority w:val="21"/>
    <w:qFormat/>
    <w:rsid w:val="00644C2C"/>
    <w:rPr>
      <w:i/>
      <w:iCs/>
      <w:color w:val="4472C4" w:themeColor="accent1"/>
    </w:rPr>
  </w:style>
  <w:style w:type="table" w:styleId="TableGridLight">
    <w:name w:val="Grid Table Light"/>
    <w:basedOn w:val="TableNormal"/>
    <w:uiPriority w:val="40"/>
    <w:rsid w:val="002441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umberedList">
    <w:name w:val="Numbered List"/>
    <w:basedOn w:val="Normal"/>
    <w:qFormat/>
    <w:rsid w:val="009103FE"/>
    <w:pPr>
      <w:numPr>
        <w:numId w:val="18"/>
      </w:numPr>
      <w:autoSpaceDE w:val="0"/>
      <w:autoSpaceDN w:val="0"/>
      <w:spacing w:before="0" w:after="170" w:line="288" w:lineRule="auto"/>
      <w:contextualSpacing/>
    </w:pPr>
    <w:rPr>
      <w:rFonts w:eastAsiaTheme="minorHAns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707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1726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news/atagi-statement-on-revised-recommendations-on-the-use-of-covid-19-vaccine-astrazeneca-17-june-2021" TargetMode="External"/><Relationship Id="rId13" Type="http://schemas.openxmlformats.org/officeDocument/2006/relationships/hyperlink" Target="https://www.covid19.act.gov.au/stay-safe-and-healthy/vaccine/information-for-people-with-disability" TargetMode="External"/><Relationship Id="rId18" Type="http://schemas.openxmlformats.org/officeDocument/2006/relationships/hyperlink" Target="https://coronavirus.tas.gov.au/vaccination-information/covid-19-vaccination" TargetMode="External"/><Relationship Id="rId26" Type="http://schemas.openxmlformats.org/officeDocument/2006/relationships/hyperlink" Target="http://www.health.gov.au/COVID-19-vaccines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health.gov.au/resources/publications/covid-19-vaccination-information-for-disability-service-providers-on-consent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health.gov.au/initiatives-and-programs/covid-19-vaccines/information-for-service-providers-workers-and-people-with-disability-about-covid-19-vaccines/covid-19-vaccine-information-for-disability-service-providers" TargetMode="External"/><Relationship Id="rId17" Type="http://schemas.openxmlformats.org/officeDocument/2006/relationships/hyperlink" Target="https://www.sahealth.sa.gov.au/wps/wcm/connect/public+content/sa+health+internet/conditions/infectious+diseases/covid-19/vaccine/covid-19+vaccinations" TargetMode="External"/><Relationship Id="rId25" Type="http://schemas.openxmlformats.org/officeDocument/2006/relationships/hyperlink" Target="http://www.health.gov.au/COVID-19-vaccines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qld.gov.au/health/conditions/health-alerts/coronavirus-covid-19/protect-yourself-others/covid-19-vaccine/information-for/disability-and-carers" TargetMode="External"/><Relationship Id="rId20" Type="http://schemas.openxmlformats.org/officeDocument/2006/relationships/hyperlink" Target="https://rollup.wa.gov.au/" TargetMode="External"/><Relationship Id="rId29" Type="http://schemas.openxmlformats.org/officeDocument/2006/relationships/hyperlink" Target="https://www.health.gov.au/initiatives-and-programs/covid-19-vaccines/covid-19-vaccine-information-in-your-languag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ealth.gov.au/initiatives-and-programs/covid-19-vaccines/information-for-service-providers-workers-and-people-with-disability-about-covid-19-vaccines/covid-19-vaccine-information-for-disability-service-providers" TargetMode="External"/><Relationship Id="rId24" Type="http://schemas.openxmlformats.org/officeDocument/2006/relationships/hyperlink" Target="http://www.health.gov.au/COVID-19-vaccines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coronavirus.nt.gov.au/stay-safe/COVID-19-vaccinations" TargetMode="External"/><Relationship Id="rId23" Type="http://schemas.openxmlformats.org/officeDocument/2006/relationships/hyperlink" Target="https://www.health.gov.au/initiatives-and-programs/covid-19-vaccines/information-for-service-providers-workers-and-people-with-disability-about-covid-19-vaccines/covid-19-vaccine-information-for-disability-workers" TargetMode="External"/><Relationship Id="rId28" Type="http://schemas.openxmlformats.org/officeDocument/2006/relationships/hyperlink" Target="https://www.health.gov.au/resources/collections/covid-19-vaccination-easy-read-resources" TargetMode="External"/><Relationship Id="rId10" Type="http://schemas.openxmlformats.org/officeDocument/2006/relationships/hyperlink" Target="https://www.health.gov.au/initiatives-and-programs/covid-19-vaccines/information-for-service-providers-workers-and-people-with-disability-about-covid-19-vaccines/information-for-people-with-disability-about-covid-19-vaccines" TargetMode="External"/><Relationship Id="rId19" Type="http://schemas.openxmlformats.org/officeDocument/2006/relationships/hyperlink" Target="https://www.coronavirus.vic.gov.au/vaccination-information-people-disability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ealth.gov.au/resources/publications/covid-19-vaccination-atagi-advice-on-the-covid-19-astrazeneca-vaccine-faqs" TargetMode="External"/><Relationship Id="rId14" Type="http://schemas.openxmlformats.org/officeDocument/2006/relationships/hyperlink" Target="https://www.health.nsw.gov.au/Infectious/covid-19/vaccine/Pages/community.aspx" TargetMode="External"/><Relationship Id="rId22" Type="http://schemas.openxmlformats.org/officeDocument/2006/relationships/hyperlink" Target="https://www.health.gov.au/resources/publications/covid-19-vaccination-consent-form-for-covid-19-vaccination" TargetMode="External"/><Relationship Id="rId27" Type="http://schemas.openxmlformats.org/officeDocument/2006/relationships/image" Target="media/image1.png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140AB-CA87-44E0-8826-4C69D13A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– Disability Provider Alert 13 May 2021</vt:lpstr>
    </vt:vector>
  </TitlesOfParts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– Disability Provider Alert 13 May 2021</dc:title>
  <dc:subject>Communicable diseases; Disability; Emergency health management</dc:subject>
  <dc:creator>Australian Government Department of Health</dc:creator>
  <cp:keywords>covid-19; coronavirus; vaccines; disability</cp:keywords>
  <dc:description/>
  <cp:lastModifiedBy>KERWOOD, Nathan</cp:lastModifiedBy>
  <cp:revision>3</cp:revision>
  <cp:lastPrinted>2021-02-23T09:57:00Z</cp:lastPrinted>
  <dcterms:created xsi:type="dcterms:W3CDTF">2021-06-18T05:46:00Z</dcterms:created>
  <dcterms:modified xsi:type="dcterms:W3CDTF">2021-06-18T06:22:00Z</dcterms:modified>
</cp:coreProperties>
</file>