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110A" w14:textId="77777777" w:rsidR="00F209FD" w:rsidRPr="008628BE" w:rsidRDefault="00F209FD" w:rsidP="006E6275">
      <w:pPr>
        <w:pStyle w:val="Title"/>
      </w:pPr>
      <w:r w:rsidRPr="008628BE">
        <w:t>COVID</w:t>
      </w:r>
      <w:r w:rsidRPr="008628BE">
        <w:noBreakHyphen/>
        <w:t>19 outbreaks in Australian residential aged care facilities</w:t>
      </w:r>
    </w:p>
    <w:p w14:paraId="6B1E71B7" w14:textId="77777777" w:rsidR="00F209FD" w:rsidRPr="008628BE" w:rsidRDefault="00F209FD" w:rsidP="006E6275">
      <w:pPr>
        <w:pStyle w:val="Heading1"/>
      </w:pPr>
      <w:r w:rsidRPr="008628BE">
        <w:t xml:space="preserve">National </w:t>
      </w:r>
      <w:r w:rsidR="00B065FB" w:rsidRPr="008628BE">
        <w:t>s</w:t>
      </w:r>
      <w:r w:rsidRPr="008628BE">
        <w:t>napshot</w:t>
      </w:r>
    </w:p>
    <w:p w14:paraId="09FD6575" w14:textId="5F25102D"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19362F">
        <w:t xml:space="preserve">18 </w:t>
      </w:r>
      <w:r w:rsidR="00535707">
        <w:t xml:space="preserve">June </w:t>
      </w:r>
      <w:r w:rsidR="00A96A4B" w:rsidRPr="008628BE">
        <w:t>2021</w:t>
      </w:r>
      <w:r w:rsidR="004A295A" w:rsidRPr="008628BE">
        <w:t xml:space="preserve"> there </w:t>
      </w:r>
      <w:r w:rsidR="008E36F0" w:rsidRPr="008628BE">
        <w:t xml:space="preserve">are </w:t>
      </w:r>
      <w:r w:rsidR="0019362F">
        <w:t>5</w:t>
      </w:r>
      <w:r w:rsidR="0019362F"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5929E33D" w14:textId="2BEA74ED" w:rsidR="00F209FD" w:rsidRPr="008628BE" w:rsidRDefault="00C9438C" w:rsidP="00C9438C">
      <w:pPr>
        <w:pStyle w:val="Caption"/>
      </w:pPr>
      <w:r>
        <w:t xml:space="preserve">Table </w:t>
      </w:r>
      <w:r w:rsidR="00305779">
        <w:fldChar w:fldCharType="begin"/>
      </w:r>
      <w:r w:rsidR="00305779">
        <w:instrText xml:space="preserve"> SEQ Table \* ARABIC </w:instrText>
      </w:r>
      <w:r w:rsidR="00305779">
        <w:fldChar w:fldCharType="separate"/>
      </w:r>
      <w:r>
        <w:rPr>
          <w:noProof/>
        </w:rPr>
        <w:t>1</w:t>
      </w:r>
      <w:r w:rsidR="00305779">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19362F">
        <w:t xml:space="preserve">18 </w:t>
      </w:r>
      <w:r w:rsidR="00535707">
        <w:t xml:space="preserve">June </w:t>
      </w:r>
      <w:r w:rsidR="00A96A4B" w:rsidRPr="008628BE">
        <w:t>2021</w:t>
      </w:r>
      <w:r w:rsidR="008F4F60">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F209FD" w:rsidRPr="008628BE" w14:paraId="3CE0CA8B" w14:textId="77777777" w:rsidTr="003A1F64">
        <w:trPr>
          <w:tblHeader/>
        </w:trPr>
        <w:tc>
          <w:tcPr>
            <w:tcW w:w="6578" w:type="dxa"/>
          </w:tcPr>
          <w:p w14:paraId="3F433A25" w14:textId="77777777" w:rsidR="00F209FD" w:rsidRPr="008628BE" w:rsidRDefault="00F209FD" w:rsidP="006E6275">
            <w:r w:rsidRPr="008628BE">
              <w:t>Active outbreaks</w:t>
            </w:r>
          </w:p>
        </w:tc>
        <w:tc>
          <w:tcPr>
            <w:tcW w:w="2551" w:type="dxa"/>
          </w:tcPr>
          <w:p w14:paraId="111A66A7" w14:textId="2163F75B" w:rsidR="00F209FD" w:rsidRPr="008628BE" w:rsidRDefault="0019362F" w:rsidP="006E6275">
            <w:r>
              <w:t>1</w:t>
            </w:r>
          </w:p>
        </w:tc>
      </w:tr>
      <w:tr w:rsidR="00F209FD" w:rsidRPr="008628BE" w14:paraId="3EF712D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6C700FA" w14:textId="77777777" w:rsidR="00F209FD" w:rsidRPr="008628BE" w:rsidRDefault="00F209FD" w:rsidP="006E6275">
            <w:r w:rsidRPr="008628BE">
              <w:t>Active resident cases</w:t>
            </w:r>
          </w:p>
        </w:tc>
        <w:tc>
          <w:tcPr>
            <w:tcW w:w="2551" w:type="dxa"/>
          </w:tcPr>
          <w:p w14:paraId="6B7D3F6C" w14:textId="77777777" w:rsidR="00F209FD" w:rsidRPr="008628BE" w:rsidRDefault="00253AC5" w:rsidP="006E6275">
            <w:r>
              <w:t>3</w:t>
            </w:r>
          </w:p>
        </w:tc>
      </w:tr>
      <w:tr w:rsidR="00F209FD" w:rsidRPr="008628BE" w14:paraId="1A35A8CE" w14:textId="77777777" w:rsidTr="003A1F64">
        <w:tc>
          <w:tcPr>
            <w:tcW w:w="6578" w:type="dxa"/>
          </w:tcPr>
          <w:p w14:paraId="279983B7" w14:textId="77777777" w:rsidR="00F209FD" w:rsidRPr="008628BE" w:rsidRDefault="00F209FD" w:rsidP="006E6275">
            <w:r w:rsidRPr="008628BE">
              <w:t>Active staff cases</w:t>
            </w:r>
          </w:p>
        </w:tc>
        <w:tc>
          <w:tcPr>
            <w:tcW w:w="2551" w:type="dxa"/>
          </w:tcPr>
          <w:p w14:paraId="475EC844" w14:textId="13151E93" w:rsidR="00F209FD" w:rsidRPr="008628BE" w:rsidRDefault="0019362F" w:rsidP="006E6275">
            <w:r>
              <w:t>2</w:t>
            </w:r>
          </w:p>
        </w:tc>
      </w:tr>
      <w:tr w:rsidR="00F209FD" w:rsidRPr="008628BE" w14:paraId="4C8695F4"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799A0FC" w14:textId="77777777" w:rsidR="00F209FD" w:rsidRPr="008628BE" w:rsidRDefault="00F209FD" w:rsidP="006E6275">
            <w:r w:rsidRPr="008628BE">
              <w:t>Deaths</w:t>
            </w:r>
          </w:p>
        </w:tc>
        <w:tc>
          <w:tcPr>
            <w:tcW w:w="2551" w:type="dxa"/>
          </w:tcPr>
          <w:p w14:paraId="7BC19539" w14:textId="77777777" w:rsidR="00F209FD" w:rsidRPr="008628BE" w:rsidRDefault="00BE40E8" w:rsidP="00CC5C5D">
            <w:r w:rsidRPr="008628BE">
              <w:t>678</w:t>
            </w:r>
          </w:p>
        </w:tc>
      </w:tr>
      <w:tr w:rsidR="00F209FD" w:rsidRPr="008628BE" w14:paraId="3E5CA786" w14:textId="77777777" w:rsidTr="003A1F64">
        <w:tc>
          <w:tcPr>
            <w:tcW w:w="6578" w:type="dxa"/>
          </w:tcPr>
          <w:p w14:paraId="6233A15B" w14:textId="77777777" w:rsidR="00F209FD" w:rsidRPr="008628BE" w:rsidRDefault="00F209FD" w:rsidP="006E6275">
            <w:r w:rsidRPr="008628BE">
              <w:t xml:space="preserve">Total number of residential aged care facilities that have had an outbreak </w:t>
            </w:r>
          </w:p>
        </w:tc>
        <w:tc>
          <w:tcPr>
            <w:tcW w:w="2551" w:type="dxa"/>
          </w:tcPr>
          <w:p w14:paraId="71C21997" w14:textId="77777777" w:rsidR="00F209FD" w:rsidRPr="008628BE" w:rsidRDefault="002F552B" w:rsidP="006E6275">
            <w:r w:rsidRPr="008628BE">
              <w:t>2</w:t>
            </w:r>
            <w:r w:rsidR="00EF6D8A" w:rsidRPr="008628BE">
              <w:t>1</w:t>
            </w:r>
            <w:r w:rsidR="00ED18D0">
              <w:t>5</w:t>
            </w:r>
          </w:p>
        </w:tc>
      </w:tr>
      <w:tr w:rsidR="003A415B" w:rsidRPr="008628BE" w14:paraId="2D07247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393884A" w14:textId="77777777" w:rsidR="003A415B" w:rsidRPr="008628BE" w:rsidRDefault="003A415B" w:rsidP="006E6275">
            <w:r w:rsidRPr="008628BE">
              <w:t>Total number of outbreaks at residential aged care facilities</w:t>
            </w:r>
          </w:p>
        </w:tc>
        <w:tc>
          <w:tcPr>
            <w:tcW w:w="2551" w:type="dxa"/>
          </w:tcPr>
          <w:p w14:paraId="4DE032BC" w14:textId="77777777" w:rsidR="003A415B" w:rsidRPr="008628BE" w:rsidRDefault="00013712" w:rsidP="006E6275">
            <w:r w:rsidRPr="008628BE">
              <w:t>22</w:t>
            </w:r>
            <w:r w:rsidR="00ED18D0">
              <w:t>3</w:t>
            </w:r>
          </w:p>
        </w:tc>
      </w:tr>
      <w:tr w:rsidR="00F209FD" w:rsidRPr="008628BE" w14:paraId="1B6D72B6" w14:textId="77777777" w:rsidTr="003A1F64">
        <w:tc>
          <w:tcPr>
            <w:tcW w:w="6578" w:type="dxa"/>
          </w:tcPr>
          <w:p w14:paraId="060E1491"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6537A869" w14:textId="77777777"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32548D46"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50D67400" w14:textId="77777777" w:rsidR="00F209FD" w:rsidRPr="008628BE" w:rsidRDefault="00F209FD" w:rsidP="006E6275">
            <w:r w:rsidRPr="008628BE">
              <w:t>Number of residential aged care facilities with only one case (resident or staff member) of COVID-19</w:t>
            </w:r>
          </w:p>
        </w:tc>
        <w:tc>
          <w:tcPr>
            <w:tcW w:w="2551" w:type="dxa"/>
          </w:tcPr>
          <w:p w14:paraId="4E2D1391" w14:textId="77777777" w:rsidR="00F209FD" w:rsidRPr="008628BE" w:rsidRDefault="003E4F64" w:rsidP="006E6275">
            <w:r w:rsidRPr="008628BE">
              <w:t>9</w:t>
            </w:r>
            <w:r w:rsidR="00ED18D0">
              <w:t>5</w:t>
            </w:r>
          </w:p>
        </w:tc>
      </w:tr>
      <w:tr w:rsidR="00F209FD" w:rsidRPr="008628BE" w14:paraId="5DC50562" w14:textId="77777777" w:rsidTr="003A1F64">
        <w:tc>
          <w:tcPr>
            <w:tcW w:w="6578" w:type="dxa"/>
          </w:tcPr>
          <w:p w14:paraId="70BC89F9" w14:textId="77777777" w:rsidR="00F209FD" w:rsidRPr="008628BE" w:rsidRDefault="00F209FD" w:rsidP="006E6275">
            <w:r w:rsidRPr="008628BE">
              <w:t xml:space="preserve">Total resident cases </w:t>
            </w:r>
          </w:p>
        </w:tc>
        <w:tc>
          <w:tcPr>
            <w:tcW w:w="2551" w:type="dxa"/>
          </w:tcPr>
          <w:p w14:paraId="0C06039B" w14:textId="77777777" w:rsidR="00F209FD" w:rsidRPr="008628BE" w:rsidRDefault="000F1E9E" w:rsidP="006E6275">
            <w:r w:rsidRPr="008628BE">
              <w:t>2</w:t>
            </w:r>
            <w:r w:rsidR="004963D1" w:rsidRPr="008628BE">
              <w:t>,</w:t>
            </w:r>
            <w:r w:rsidRPr="008628BE">
              <w:t>0</w:t>
            </w:r>
            <w:r w:rsidR="00ED18D0">
              <w:t>3</w:t>
            </w:r>
            <w:r w:rsidR="00253AC5">
              <w:t>2</w:t>
            </w:r>
          </w:p>
        </w:tc>
      </w:tr>
      <w:tr w:rsidR="00F209FD" w:rsidRPr="008628BE" w14:paraId="0ED0DD27"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6A6C63A8"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5B3802D0"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6906D142" w14:textId="77777777" w:rsidTr="003A1F64">
        <w:tc>
          <w:tcPr>
            <w:tcW w:w="6578" w:type="dxa"/>
          </w:tcPr>
          <w:p w14:paraId="7DC0D0BE" w14:textId="77777777" w:rsidR="00F209FD" w:rsidRPr="008628BE" w:rsidRDefault="00F209FD" w:rsidP="006E6275">
            <w:r w:rsidRPr="008628BE">
              <w:t xml:space="preserve">Total staff cases </w:t>
            </w:r>
          </w:p>
        </w:tc>
        <w:tc>
          <w:tcPr>
            <w:tcW w:w="2551" w:type="dxa"/>
          </w:tcPr>
          <w:p w14:paraId="69151656" w14:textId="15646F6B" w:rsidR="00F209FD" w:rsidRPr="008628BE" w:rsidRDefault="00543499">
            <w:r w:rsidRPr="008628BE">
              <w:t>2</w:t>
            </w:r>
            <w:r w:rsidR="004963D1" w:rsidRPr="008628BE">
              <w:t>,</w:t>
            </w:r>
            <w:r w:rsidR="0019362F" w:rsidRPr="008628BE">
              <w:t>2</w:t>
            </w:r>
            <w:r w:rsidR="0019362F">
              <w:t>32</w:t>
            </w:r>
          </w:p>
        </w:tc>
      </w:tr>
      <w:tr w:rsidR="00F209FD" w:rsidRPr="008628BE" w14:paraId="24030708"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4596C005" w14:textId="77777777" w:rsidR="00F209FD" w:rsidRPr="008628BE" w:rsidRDefault="009E42B3" w:rsidP="006E6275">
            <w:r w:rsidRPr="008628BE">
              <w:t>Recovered</w:t>
            </w:r>
            <w:r w:rsidR="00F209FD" w:rsidRPr="008628BE">
              <w:t xml:space="preserve"> staff cases</w:t>
            </w:r>
          </w:p>
        </w:tc>
        <w:tc>
          <w:tcPr>
            <w:tcW w:w="2551" w:type="dxa"/>
          </w:tcPr>
          <w:p w14:paraId="43516100" w14:textId="7D8820BF" w:rsidR="00F209FD" w:rsidRPr="008628BE" w:rsidRDefault="000F1E9E">
            <w:r w:rsidRPr="008628BE">
              <w:t>2</w:t>
            </w:r>
            <w:r w:rsidR="004963D1" w:rsidRPr="008628BE">
              <w:t>,</w:t>
            </w:r>
            <w:r w:rsidR="0019362F" w:rsidRPr="008628BE">
              <w:t>2</w:t>
            </w:r>
            <w:r w:rsidR="0019362F">
              <w:t>30</w:t>
            </w:r>
          </w:p>
        </w:tc>
      </w:tr>
    </w:tbl>
    <w:p w14:paraId="23318311" w14:textId="77777777" w:rsidR="00F209FD" w:rsidRPr="008628BE" w:rsidRDefault="00F209FD" w:rsidP="00624AC1">
      <w:pPr>
        <w:pStyle w:val="Heading1"/>
        <w:pageBreakBefore/>
      </w:pPr>
      <w:r w:rsidRPr="008628BE">
        <w:lastRenderedPageBreak/>
        <w:t>Analysis</w:t>
      </w:r>
    </w:p>
    <w:p w14:paraId="3D7DEFC1" w14:textId="77777777" w:rsidR="00F209FD" w:rsidRPr="008628BE" w:rsidRDefault="00F209FD" w:rsidP="004F4537">
      <w:pPr>
        <w:pStyle w:val="Heading2"/>
        <w:rPr>
          <w:rFonts w:eastAsia="Calibri"/>
        </w:rPr>
      </w:pPr>
      <w:r w:rsidRPr="008628BE">
        <w:rPr>
          <w:rFonts w:eastAsia="Calibri"/>
        </w:rPr>
        <w:t>Current situation in Australia</w:t>
      </w:r>
    </w:p>
    <w:p w14:paraId="23638B05" w14:textId="253B6D44" w:rsidR="009656BE" w:rsidRDefault="00B92768" w:rsidP="006E6275">
      <w:r w:rsidRPr="00A37E6B">
        <w:t xml:space="preserve">In Australia, a total of </w:t>
      </w:r>
      <w:r w:rsidR="00924C93">
        <w:t>30,</w:t>
      </w:r>
      <w:r w:rsidR="0019362F">
        <w:t>302</w:t>
      </w:r>
      <w:r w:rsidR="0019362F" w:rsidRPr="00A37E6B">
        <w:t xml:space="preserve"> </w:t>
      </w:r>
      <w:r w:rsidR="00F209FD" w:rsidRPr="00A37E6B">
        <w:t>cases of COVID-19 hav</w:t>
      </w:r>
      <w:r w:rsidRPr="00A37E6B">
        <w:t xml:space="preserve">e been reported, including </w:t>
      </w:r>
      <w:r w:rsidR="00253AC5">
        <w:t>12</w:t>
      </w:r>
      <w:r w:rsidR="0091101B">
        <w:t>3</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14:paraId="69D6D8C9" w14:textId="6695BC5B" w:rsidR="00B219A0" w:rsidRPr="008628BE" w:rsidRDefault="00B219A0" w:rsidP="00B219A0">
      <w:r>
        <w:t>As at 8:</w:t>
      </w:r>
      <w:r w:rsidRPr="00E35795">
        <w:t xml:space="preserve">00 am </w:t>
      </w:r>
      <w:r w:rsidR="0091101B">
        <w:t>18</w:t>
      </w:r>
      <w:r w:rsidR="0091101B" w:rsidRPr="00E35795">
        <w:t xml:space="preserve"> </w:t>
      </w:r>
      <w:r w:rsidRPr="00E35795">
        <w:t xml:space="preserve">June 2021, there are </w:t>
      </w:r>
      <w:r w:rsidR="0091101B">
        <w:t xml:space="preserve">5 </w:t>
      </w:r>
      <w:r w:rsidRPr="00E35795">
        <w:t xml:space="preserve">confirmed cases of COVID-19 in </w:t>
      </w:r>
      <w:r w:rsidR="00A67FE6">
        <w:t>a</w:t>
      </w:r>
      <w:r w:rsidRPr="00E35795">
        <w:t xml:space="preserve">ged </w:t>
      </w:r>
      <w:r w:rsidR="00A67FE6">
        <w:t>c</w:t>
      </w:r>
      <w:r w:rsidRPr="00E35795">
        <w:t>are</w:t>
      </w:r>
      <w:r>
        <w:t xml:space="preserve"> in Victoria, including:</w:t>
      </w:r>
    </w:p>
    <w:p w14:paraId="724792A6" w14:textId="3E95A596" w:rsidR="00CE74D3" w:rsidRPr="008628BE" w:rsidRDefault="0091101B" w:rsidP="00753501">
      <w:pPr>
        <w:pStyle w:val="ListParagraph"/>
        <w:numPr>
          <w:ilvl w:val="0"/>
          <w:numId w:val="32"/>
        </w:numPr>
      </w:pPr>
      <w:r>
        <w:t xml:space="preserve">2 </w:t>
      </w:r>
      <w:r w:rsidR="00CE74D3" w:rsidRPr="008628BE">
        <w:t>active cases of COVID-19 in staff member</w:t>
      </w:r>
      <w:r w:rsidR="00BA6D1A">
        <w:t>s</w:t>
      </w:r>
      <w:r w:rsidR="00CE74D3" w:rsidRPr="008628BE">
        <w:t xml:space="preserve"> in Commonwealth funded aged care service</w:t>
      </w:r>
      <w:r w:rsidR="00BA6D1A">
        <w:t>s</w:t>
      </w:r>
      <w:r w:rsidR="00B219A0">
        <w:t>; and,</w:t>
      </w:r>
    </w:p>
    <w:p w14:paraId="3ED1DF45" w14:textId="77777777" w:rsidR="00E14CDD" w:rsidRDefault="00253AC5" w:rsidP="00753501">
      <w:pPr>
        <w:pStyle w:val="ListParagraph"/>
        <w:numPr>
          <w:ilvl w:val="0"/>
          <w:numId w:val="32"/>
        </w:numPr>
      </w:pPr>
      <w:r>
        <w:t>3</w:t>
      </w:r>
      <w:r w:rsidRPr="008628BE">
        <w:t xml:space="preserve"> </w:t>
      </w:r>
      <w:r w:rsidR="00BF7765" w:rsidRPr="008628BE">
        <w:t>active cases in residential aged care recipients.</w:t>
      </w:r>
    </w:p>
    <w:p w14:paraId="146F2260" w14:textId="142F93AF" w:rsidR="00BA6D1A" w:rsidRPr="00BA6D1A" w:rsidRDefault="00AF1F59" w:rsidP="004D5995">
      <w:r w:rsidRPr="00AF1F59">
        <w:t xml:space="preserve">The Department of Health is closely monitoring the COVID-19 outbreak in Melbourne, Victoria. </w:t>
      </w:r>
      <w:r w:rsidR="00BA6D1A" w:rsidRPr="00BA6D1A">
        <w:t xml:space="preserve">The Victorian Aged Care Response Centre (VACRC) has continued to be operational throughout the pandemic and is coordinating the response to </w:t>
      </w:r>
      <w:r w:rsidR="0091101B">
        <w:t xml:space="preserve">the </w:t>
      </w:r>
      <w:r w:rsidR="00BA6D1A" w:rsidRPr="00BA6D1A">
        <w:t>outbreak in</w:t>
      </w:r>
      <w:r w:rsidR="0091101B">
        <w:t xml:space="preserve"> a</w:t>
      </w:r>
      <w:r w:rsidR="00BA6D1A" w:rsidRPr="00BA6D1A">
        <w:t xml:space="preserve"> residential care facilit</w:t>
      </w:r>
      <w:r w:rsidR="0091101B">
        <w:t>y</w:t>
      </w:r>
      <w:r w:rsidR="00BA6D1A" w:rsidRPr="00BA6D1A">
        <w:t xml:space="preserve"> in Melbourne, in collaboration with the relevant Public Health Unit.</w:t>
      </w:r>
    </w:p>
    <w:p w14:paraId="06867B38" w14:textId="113BD73F" w:rsidR="0047418A" w:rsidRDefault="00BA6D1A">
      <w:r w:rsidRPr="004D5995">
        <w:t>Australian Government Department of Health Case Managers have been allocated to the Victorian residential aged care faciliti</w:t>
      </w:r>
      <w:r w:rsidR="0091101B">
        <w:t xml:space="preserve">y </w:t>
      </w:r>
      <w:r w:rsidRPr="004D5995">
        <w:t xml:space="preserve">(RACFs) experiencing </w:t>
      </w:r>
      <w:r w:rsidR="0091101B">
        <w:t>the</w:t>
      </w:r>
      <w:r w:rsidR="0091101B" w:rsidRPr="004D5995">
        <w:t xml:space="preserve"> </w:t>
      </w:r>
      <w:r w:rsidRPr="004D5995">
        <w:t>COVID-19 outbreak.</w:t>
      </w:r>
    </w:p>
    <w:p w14:paraId="7031CB9D" w14:textId="5D849E4E" w:rsidR="00253AC5" w:rsidRDefault="00253AC5" w:rsidP="0047418A">
      <w:r>
        <w:t>As at 8:00</w:t>
      </w:r>
      <w:r w:rsidR="006F7CE8">
        <w:t xml:space="preserve"> </w:t>
      </w:r>
      <w:r>
        <w:t xml:space="preserve">am </w:t>
      </w:r>
      <w:r w:rsidR="0091101B">
        <w:t xml:space="preserve">18 </w:t>
      </w:r>
      <w:r>
        <w:t>June 2021, there a</w:t>
      </w:r>
      <w:r w:rsidR="00390950">
        <w:t>re</w:t>
      </w:r>
      <w:r>
        <w:t xml:space="preserve"> no confirmed</w:t>
      </w:r>
      <w:r w:rsidR="006F7CE8">
        <w:t xml:space="preserve"> cases of</w:t>
      </w:r>
      <w:r>
        <w:t xml:space="preserve"> </w:t>
      </w:r>
      <w:r w:rsidRPr="00253AC5">
        <w:t xml:space="preserve">COVID-19 in aged care in </w:t>
      </w:r>
      <w:r>
        <w:t>Queensland</w:t>
      </w:r>
      <w:r w:rsidR="00CB744D">
        <w:t xml:space="preserve">, </w:t>
      </w:r>
      <w:r>
        <w:t>New South Wales</w:t>
      </w:r>
      <w:r w:rsidR="00CB744D">
        <w:t xml:space="preserve"> and the Australian Capital Territory</w:t>
      </w:r>
      <w:r>
        <w:t xml:space="preserve">. </w:t>
      </w:r>
      <w:r w:rsidRPr="00253AC5">
        <w:t>The Departm</w:t>
      </w:r>
      <w:r w:rsidR="00AA3830">
        <w:t xml:space="preserve">ent is working closely with these </w:t>
      </w:r>
      <w:r w:rsidR="009630CE">
        <w:t>s</w:t>
      </w:r>
      <w:r w:rsidR="00AA3830">
        <w:t>tate</w:t>
      </w:r>
      <w:r w:rsidR="006F7CE8">
        <w:t>s</w:t>
      </w:r>
      <w:r w:rsidR="00AA3830">
        <w:t xml:space="preserve"> in monitoring the current situation.</w:t>
      </w:r>
    </w:p>
    <w:p w14:paraId="415D2FAF" w14:textId="77777777" w:rsidR="00DF5A9E" w:rsidRDefault="00C9438C" w:rsidP="00C9438C">
      <w:pPr>
        <w:pStyle w:val="Caption"/>
      </w:pPr>
      <w:r>
        <w:t xml:space="preserve">Figure </w:t>
      </w:r>
      <w:r w:rsidR="00305779">
        <w:fldChar w:fldCharType="begin"/>
      </w:r>
      <w:r w:rsidR="00305779">
        <w:instrText xml:space="preserve"> SEQ Figure \* ARABIC </w:instrText>
      </w:r>
      <w:r w:rsidR="00305779">
        <w:fldChar w:fldCharType="separate"/>
      </w:r>
      <w:r>
        <w:rPr>
          <w:noProof/>
        </w:rPr>
        <w:t>1</w:t>
      </w:r>
      <w:r w:rsidR="00305779">
        <w:rPr>
          <w:noProof/>
        </w:rPr>
        <w:fldChar w:fldCharType="end"/>
      </w:r>
      <w:r w:rsidR="00F209FD" w:rsidRPr="008628BE">
        <w:t>: Distribution of Australian residential aged care facilities by total number of cases of COVID-19 (includes staff and resident cases)</w:t>
      </w:r>
    </w:p>
    <w:p w14:paraId="2EFB2AE9" w14:textId="77777777" w:rsidR="00AA3830" w:rsidRPr="00FF7A4A" w:rsidRDefault="00AA3830" w:rsidP="00FF7A4A">
      <w:r>
        <w:rPr>
          <w:noProof/>
          <w:lang w:eastAsia="en-AU"/>
        </w:rPr>
        <w:drawing>
          <wp:inline distT="0" distB="0" distL="0" distR="0" wp14:anchorId="5FB5E2F0" wp14:editId="6D2E3660">
            <wp:extent cx="5457825" cy="3686175"/>
            <wp:effectExtent l="0" t="0" r="0" b="0"/>
            <wp:docPr id="4" name="Chart 4" descr="Figure 1 is a bar graph showing the Distribution of Australian residential aged care facilities by total number of cases of COVID-19 (includes staff and resident ca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A9FA6B" w14:textId="77777777" w:rsidR="003F705F" w:rsidRPr="008628BE" w:rsidRDefault="002F552B" w:rsidP="006E6275">
      <w:r w:rsidRPr="008628BE">
        <w:t xml:space="preserve">Of the </w:t>
      </w:r>
      <w:r w:rsidR="005926CB" w:rsidRPr="008628BE">
        <w:t>21</w:t>
      </w:r>
      <w:r w:rsidR="005926CB">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37F8C98A" w14:textId="0488C65A" w:rsidR="004963D1" w:rsidRPr="008628BE" w:rsidRDefault="004963D1">
      <w:pPr>
        <w:widowControl/>
        <w:spacing w:before="0" w:after="160" w:line="259" w:lineRule="auto"/>
      </w:pPr>
      <w:r w:rsidRPr="008628BE">
        <w:br w:type="page"/>
      </w:r>
    </w:p>
    <w:p w14:paraId="5E5897E9" w14:textId="378FD349" w:rsidR="0032048B" w:rsidRDefault="00390950" w:rsidP="00180A91">
      <w:pPr>
        <w:rPr>
          <w:b/>
          <w:highlight w:val="yellow"/>
        </w:rPr>
      </w:pPr>
      <w:r w:rsidRPr="00390950">
        <w:rPr>
          <w:b/>
          <w:noProof/>
          <w:lang w:eastAsia="en-AU"/>
        </w:rPr>
        <w:lastRenderedPageBreak/>
        <w:drawing>
          <wp:inline distT="0" distB="0" distL="0" distR="0" wp14:anchorId="438CB593" wp14:editId="023F577F">
            <wp:extent cx="5731510" cy="1099395"/>
            <wp:effectExtent l="0" t="0" r="2540" b="5715"/>
            <wp:docPr id="3" name="Picture 3" descr="U:\Documents\2021-06-17 Residential aged care COVID-19 cases by day (May-J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06-17 Residential aged care COVID-19 cases by day (May-Ju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099395"/>
                    </a:xfrm>
                    <a:prstGeom prst="rect">
                      <a:avLst/>
                    </a:prstGeom>
                    <a:noFill/>
                    <a:ln>
                      <a:noFill/>
                    </a:ln>
                  </pic:spPr>
                </pic:pic>
              </a:graphicData>
            </a:graphic>
          </wp:inline>
        </w:drawing>
      </w:r>
      <w:r w:rsidR="00AA3830" w:rsidRPr="00AA3830">
        <w:rPr>
          <w:b/>
          <w:noProof/>
          <w:lang w:eastAsia="en-AU"/>
        </w:rPr>
        <w:t xml:space="preserve"> </w:t>
      </w:r>
    </w:p>
    <w:p w14:paraId="07C8AB40" w14:textId="77777777" w:rsidR="00E6520E" w:rsidRPr="00703FB5" w:rsidRDefault="00C9438C" w:rsidP="00C9438C">
      <w:pPr>
        <w:pStyle w:val="Caption"/>
        <w:rPr>
          <w:b w:val="0"/>
        </w:rPr>
      </w:pPr>
      <w:r>
        <w:t xml:space="preserve">Figure </w:t>
      </w:r>
      <w:r w:rsidR="00305779">
        <w:fldChar w:fldCharType="begin"/>
      </w:r>
      <w:r w:rsidR="00305779">
        <w:instrText xml:space="preserve"> SEQ Figure \* ARABIC </w:instrText>
      </w:r>
      <w:r w:rsidR="00305779">
        <w:fldChar w:fldCharType="separate"/>
      </w:r>
      <w:r>
        <w:rPr>
          <w:noProof/>
        </w:rPr>
        <w:t>2</w:t>
      </w:r>
      <w:r w:rsidR="00305779">
        <w:rPr>
          <w:noProof/>
        </w:rPr>
        <w:fldChar w:fldCharType="end"/>
      </w:r>
      <w:r w:rsidR="00E6520E" w:rsidRPr="00703FB5">
        <w:t>: Number of daily reported COVID-19 cases in Australian residential aged care facilities overlayed with national locally acquired cases</w:t>
      </w:r>
      <w:r w:rsidR="00E6520E" w:rsidRPr="00703FB5">
        <w:rPr>
          <w:rStyle w:val="FootnoteReference"/>
        </w:rPr>
        <w:footnoteReference w:id="5"/>
      </w:r>
      <w:r w:rsidR="00E6520E" w:rsidRPr="00703FB5">
        <w:t xml:space="preserve">. </w:t>
      </w:r>
    </w:p>
    <w:p w14:paraId="1ACB4212" w14:textId="77777777" w:rsidR="006A4D63" w:rsidRPr="00703FB5" w:rsidRDefault="006E6275" w:rsidP="004F4537">
      <w:pPr>
        <w:pStyle w:val="Heading2"/>
        <w:rPr>
          <w:rFonts w:eastAsia="Calibri"/>
        </w:rPr>
      </w:pPr>
      <w:r w:rsidRPr="00703FB5">
        <w:t>International comparisons</w:t>
      </w:r>
    </w:p>
    <w:p w14:paraId="02B268DC" w14:textId="77777777" w:rsidR="00805942" w:rsidRPr="009A1802" w:rsidRDefault="00805942" w:rsidP="00805942">
      <w:r w:rsidRPr="009A1802">
        <w:t>During the COVID-19 pandemic, no country has been able to avoid outbreaks or deaths in residential aged care when there has been widespread community transmissi</w:t>
      </w:r>
      <w:r w:rsidR="009F2851">
        <w:t>on.</w:t>
      </w:r>
    </w:p>
    <w:p w14:paraId="116D7BDE" w14:textId="77777777" w:rsidR="00805942" w:rsidRPr="00C8044A" w:rsidRDefault="00805942" w:rsidP="00805942">
      <w:r w:rsidRPr="00E918DD">
        <w:t>The</w:t>
      </w:r>
      <w:r w:rsidRPr="00C8044A">
        <w:t xml:space="preserve"> Australian death rate is 0.37 per cent (3.7 in 1,000) against the total number of residential aged care beds across the country.</w:t>
      </w:r>
    </w:p>
    <w:p w14:paraId="3035B31E" w14:textId="33CE6B6C" w:rsidR="00A50807" w:rsidRPr="00C904D7" w:rsidRDefault="00A50807" w:rsidP="00C904D7">
      <w:r w:rsidRPr="00A50807">
        <w:t xml:space="preserve">By comparison, Canada has experienced more than </w:t>
      </w:r>
      <w:r w:rsidR="00562207">
        <w:t>22</w:t>
      </w:r>
      <w:r w:rsidR="00562207" w:rsidRPr="00A50807">
        <w:t xml:space="preserve"> </w:t>
      </w:r>
      <w:r w:rsidRPr="00A50807">
        <w:t xml:space="preserve">times the number of deaths in care homes; than Australia as at </w:t>
      </w:r>
      <w:r w:rsidR="00D35533">
        <w:t xml:space="preserve">18 </w:t>
      </w:r>
      <w:r w:rsidR="00924C93">
        <w:t>June</w:t>
      </w:r>
      <w:r w:rsidR="009C6095" w:rsidRPr="00A50807">
        <w:t xml:space="preserve"> </w:t>
      </w:r>
      <w:r w:rsidR="00C904D7" w:rsidRPr="001740EE">
        <w:t>2021.</w:t>
      </w:r>
    </w:p>
    <w:p w14:paraId="17254A9C" w14:textId="1988524A" w:rsidR="00A50807" w:rsidRPr="00D40C09" w:rsidRDefault="00A50807" w:rsidP="00753501">
      <w:pPr>
        <w:pStyle w:val="ListParagraph"/>
        <w:numPr>
          <w:ilvl w:val="0"/>
          <w:numId w:val="33"/>
        </w:numPr>
        <w:rPr>
          <w:b/>
        </w:rPr>
      </w:pPr>
      <w:r w:rsidRPr="00A50807">
        <w:t xml:space="preserve">As at </w:t>
      </w:r>
      <w:r w:rsidR="00D35533">
        <w:t xml:space="preserve">18 </w:t>
      </w:r>
      <w:r w:rsidR="00924C93">
        <w:t>June</w:t>
      </w:r>
      <w:r w:rsidR="000E5238">
        <w:t xml:space="preserve"> </w:t>
      </w:r>
      <w:r w:rsidRPr="00C847D8">
        <w:t xml:space="preserve">2021, Canada had experienced </w:t>
      </w:r>
      <w:r w:rsidR="00E01ADD" w:rsidRPr="00E01ADD">
        <w:t>2</w:t>
      </w:r>
      <w:r w:rsidR="00924C93">
        <w:t>5,</w:t>
      </w:r>
      <w:r w:rsidR="00D35533">
        <w:t>984</w:t>
      </w:r>
      <w:r w:rsidR="00D35533" w:rsidRPr="00E01ADD">
        <w:t xml:space="preserve"> </w:t>
      </w:r>
      <w:r w:rsidRPr="00C847D8">
        <w:t xml:space="preserve">deaths – </w:t>
      </w:r>
      <w:r w:rsidR="00924C93">
        <w:t>15,</w:t>
      </w:r>
      <w:r w:rsidR="00D35533">
        <w:t>226</w:t>
      </w:r>
      <w:r w:rsidR="00D35533" w:rsidRPr="00C847D8">
        <w:t xml:space="preserve"> </w:t>
      </w:r>
      <w:r w:rsidRPr="00C847D8">
        <w:t xml:space="preserve">(or </w:t>
      </w:r>
      <w:r w:rsidR="00924C93">
        <w:t>59</w:t>
      </w:r>
      <w:r w:rsidR="00A67FE6">
        <w:t> </w:t>
      </w:r>
      <w:r w:rsidRPr="00C847D8">
        <w:t>per cent) in care homes.</w:t>
      </w:r>
    </w:p>
    <w:p w14:paraId="0CAC0BCE" w14:textId="77777777" w:rsidR="00F209FD" w:rsidRPr="008628BE" w:rsidRDefault="00F209FD" w:rsidP="004F4537">
      <w:pPr>
        <w:pStyle w:val="Heading2"/>
      </w:pPr>
      <w:r w:rsidRPr="008628BE">
        <w:t xml:space="preserve">Workforce in active </w:t>
      </w:r>
      <w:r w:rsidR="009F2851">
        <w:t>residential aged care outbreaks</w:t>
      </w:r>
    </w:p>
    <w:p w14:paraId="3F4D9C1A" w14:textId="77777777"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1F6A691D" w14:textId="77777777" w:rsidR="00F209FD" w:rsidRPr="008628BE" w:rsidRDefault="00C9438C" w:rsidP="00C9438C">
      <w:pPr>
        <w:pStyle w:val="Caption"/>
      </w:pPr>
      <w:r>
        <w:t xml:space="preserve">Table </w:t>
      </w:r>
      <w:r w:rsidR="00305779">
        <w:fldChar w:fldCharType="begin"/>
      </w:r>
      <w:r w:rsidR="00305779">
        <w:instrText xml:space="preserve"> SEQ Table \* ARABIC </w:instrText>
      </w:r>
      <w:r w:rsidR="00305779">
        <w:fldChar w:fldCharType="separate"/>
      </w:r>
      <w:r>
        <w:rPr>
          <w:noProof/>
        </w:rPr>
        <w:t>2</w:t>
      </w:r>
      <w:r w:rsidR="00305779">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209FD" w:rsidRPr="008628BE" w14:paraId="10984626"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504F44F1" w14:textId="77777777" w:rsidR="00F209FD" w:rsidRPr="008628BE" w:rsidRDefault="00F209FD" w:rsidP="006E6275">
            <w:r w:rsidRPr="008628BE">
              <w:t>Agency</w:t>
            </w:r>
          </w:p>
        </w:tc>
        <w:tc>
          <w:tcPr>
            <w:tcW w:w="5760" w:type="dxa"/>
            <w:vAlign w:val="bottom"/>
          </w:tcPr>
          <w:p w14:paraId="0C14AF5D" w14:textId="1DC9B182" w:rsidR="00F209FD" w:rsidRPr="008628BE" w:rsidRDefault="00924C93">
            <w:r w:rsidRPr="00761F6B">
              <w:t xml:space="preserve">Resources Supplied (as at </w:t>
            </w:r>
            <w:r w:rsidR="00E23FF1">
              <w:t xml:space="preserve">13 </w:t>
            </w:r>
            <w:r w:rsidR="006F15F0">
              <w:t>June</w:t>
            </w:r>
            <w:r w:rsidRPr="00761F6B">
              <w:t xml:space="preserve"> 2021)</w:t>
            </w:r>
          </w:p>
        </w:tc>
      </w:tr>
      <w:tr w:rsidR="00F209FD" w:rsidRPr="008628BE" w14:paraId="34A6819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CC7DE98" w14:textId="77777777" w:rsidR="00F209FD" w:rsidRPr="008628BE" w:rsidRDefault="00F209FD" w:rsidP="006E6275">
            <w:r w:rsidRPr="008628BE">
              <w:t>State and NACER (National Aged Care Emergency Response) Teams</w:t>
            </w:r>
          </w:p>
        </w:tc>
        <w:tc>
          <w:tcPr>
            <w:tcW w:w="5760" w:type="dxa"/>
          </w:tcPr>
          <w:p w14:paraId="5AB34F4C" w14:textId="77777777" w:rsidR="00B44044" w:rsidRPr="008628BE" w:rsidRDefault="00B44044" w:rsidP="006E6275">
            <w:r w:rsidRPr="008628BE">
              <w:t>Tasmanian Government: 7 clinical and 2 support staff.</w:t>
            </w:r>
          </w:p>
          <w:p w14:paraId="2BF60DE6" w14:textId="77777777" w:rsidR="00B44044" w:rsidRPr="008628BE" w:rsidRDefault="00B44044" w:rsidP="006E6275">
            <w:r w:rsidRPr="008628BE">
              <w:t>Western Australian Government: 19 clinical personnel and 4 support staff.</w:t>
            </w:r>
          </w:p>
          <w:p w14:paraId="197FEAA0" w14:textId="77777777" w:rsidR="00B44044" w:rsidRPr="008628BE" w:rsidRDefault="00B44044" w:rsidP="006E6275">
            <w:r w:rsidRPr="008628BE">
              <w:t xml:space="preserve">South Australian Government: 18 clinical personnel and </w:t>
            </w:r>
            <w:r w:rsidRPr="008628BE">
              <w:br/>
              <w:t>4 support staff.</w:t>
            </w:r>
          </w:p>
          <w:p w14:paraId="5B58CD32"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78C4E588"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39E0DAC5" w14:textId="77777777" w:rsidTr="0042292B">
        <w:trPr>
          <w:trHeight w:val="287"/>
        </w:trPr>
        <w:tc>
          <w:tcPr>
            <w:tcW w:w="3256" w:type="dxa"/>
          </w:tcPr>
          <w:p w14:paraId="72C6B9B3" w14:textId="77777777" w:rsidR="00F209FD" w:rsidRPr="008628BE" w:rsidRDefault="00F209FD" w:rsidP="006E6275">
            <w:r w:rsidRPr="008628BE">
              <w:t xml:space="preserve">Recruitment, Consulting, and Staffing Association (RCSA) </w:t>
            </w:r>
          </w:p>
        </w:tc>
        <w:tc>
          <w:tcPr>
            <w:tcW w:w="5760" w:type="dxa"/>
          </w:tcPr>
          <w:p w14:paraId="4CCEF02D" w14:textId="1944DC94" w:rsidR="00F209FD" w:rsidRPr="008628BE" w:rsidRDefault="00B76679">
            <w:r w:rsidRPr="008628BE">
              <w:t>Staff supplied to fill 2</w:t>
            </w:r>
            <w:r w:rsidR="0037788F" w:rsidRPr="008628BE">
              <w:t>4,</w:t>
            </w:r>
            <w:r w:rsidR="00E23FF1">
              <w:t>862</w:t>
            </w:r>
            <w:r w:rsidR="00E23FF1" w:rsidRPr="008628BE">
              <w:t xml:space="preserve"> </w:t>
            </w:r>
            <w:r w:rsidR="00F209FD" w:rsidRPr="008628BE">
              <w:t>shifts</w:t>
            </w:r>
            <w:r w:rsidR="00E95740" w:rsidRPr="008628BE">
              <w:t>.</w:t>
            </w:r>
          </w:p>
        </w:tc>
      </w:tr>
      <w:tr w:rsidR="00F209FD" w:rsidRPr="008628BE" w14:paraId="057456D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2358B0A" w14:textId="77777777" w:rsidR="00F209FD" w:rsidRPr="008628BE" w:rsidRDefault="00F209FD" w:rsidP="006E6275">
            <w:r w:rsidRPr="008628BE">
              <w:lastRenderedPageBreak/>
              <w:t xml:space="preserve">Healthcare Australia </w:t>
            </w:r>
          </w:p>
        </w:tc>
        <w:tc>
          <w:tcPr>
            <w:tcW w:w="5760" w:type="dxa"/>
          </w:tcPr>
          <w:p w14:paraId="5B23BF72"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30E8B7AC" w14:textId="77777777" w:rsidTr="0042292B">
        <w:trPr>
          <w:trHeight w:val="287"/>
        </w:trPr>
        <w:tc>
          <w:tcPr>
            <w:tcW w:w="3256" w:type="dxa"/>
          </w:tcPr>
          <w:p w14:paraId="5B33C866" w14:textId="77777777" w:rsidR="00F209FD" w:rsidRPr="008628BE" w:rsidRDefault="00F209FD" w:rsidP="006E6275">
            <w:r w:rsidRPr="008628BE">
              <w:t xml:space="preserve">Mable </w:t>
            </w:r>
          </w:p>
        </w:tc>
        <w:tc>
          <w:tcPr>
            <w:tcW w:w="5760" w:type="dxa"/>
          </w:tcPr>
          <w:p w14:paraId="6C9BD289"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924C93" w:rsidRPr="008628BE" w14:paraId="655CE671"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ADB1C85" w14:textId="77777777" w:rsidR="00924C93" w:rsidRPr="008628BE" w:rsidRDefault="00924C93" w:rsidP="00924C93">
            <w:r>
              <w:rPr>
                <w:rFonts w:cs="Arial"/>
              </w:rPr>
              <w:t xml:space="preserve">Aspen Medical </w:t>
            </w:r>
          </w:p>
        </w:tc>
        <w:tc>
          <w:tcPr>
            <w:tcW w:w="5760" w:type="dxa"/>
          </w:tcPr>
          <w:p w14:paraId="72E20EC1" w14:textId="787EB458" w:rsidR="00924C93" w:rsidRPr="00924C93" w:rsidRDefault="00924C93">
            <w:r w:rsidRPr="00B219A0">
              <w:rPr>
                <w:rFonts w:cs="Arial"/>
              </w:rPr>
              <w:t xml:space="preserve">Supplied </w:t>
            </w:r>
            <w:r w:rsidRPr="00924C93">
              <w:rPr>
                <w:rFonts w:cs="Arial"/>
              </w:rPr>
              <w:t>28</w:t>
            </w:r>
            <w:r w:rsidR="00AA3830">
              <w:rPr>
                <w:rFonts w:cs="Arial"/>
              </w:rPr>
              <w:t>3</w:t>
            </w:r>
            <w:r w:rsidRPr="00B219A0">
              <w:rPr>
                <w:rFonts w:cs="Arial"/>
              </w:rPr>
              <w:t xml:space="preserve"> staff to fill </w:t>
            </w:r>
            <w:r w:rsidR="00E23FF1">
              <w:rPr>
                <w:rFonts w:cs="Arial"/>
              </w:rPr>
              <w:t>791</w:t>
            </w:r>
            <w:r w:rsidR="00E23FF1" w:rsidRPr="00B219A0">
              <w:rPr>
                <w:rFonts w:cs="Arial"/>
              </w:rPr>
              <w:t xml:space="preserve"> </w:t>
            </w:r>
            <w:r w:rsidRPr="00B219A0">
              <w:rPr>
                <w:rFonts w:cs="Arial"/>
              </w:rPr>
              <w:t>roles including clinical first responders.</w:t>
            </w:r>
          </w:p>
        </w:tc>
      </w:tr>
      <w:tr w:rsidR="00924C93" w:rsidRPr="008628BE" w14:paraId="52F26DA5" w14:textId="77777777" w:rsidTr="0042292B">
        <w:trPr>
          <w:trHeight w:val="287"/>
        </w:trPr>
        <w:tc>
          <w:tcPr>
            <w:tcW w:w="3256" w:type="dxa"/>
          </w:tcPr>
          <w:p w14:paraId="38015F48" w14:textId="77777777" w:rsidR="00924C93" w:rsidRPr="008628BE" w:rsidRDefault="00924C93" w:rsidP="00924C93">
            <w:r>
              <w:rPr>
                <w:rFonts w:cs="Arial"/>
              </w:rPr>
              <w:t xml:space="preserve">Health X </w:t>
            </w:r>
          </w:p>
        </w:tc>
        <w:tc>
          <w:tcPr>
            <w:tcW w:w="5760" w:type="dxa"/>
          </w:tcPr>
          <w:p w14:paraId="27B12C04" w14:textId="77777777" w:rsidR="00924C93" w:rsidRPr="00924C93" w:rsidRDefault="00924C93">
            <w:r w:rsidRPr="00B219A0">
              <w:rPr>
                <w:rFonts w:cs="Arial"/>
              </w:rPr>
              <w:t xml:space="preserve">Supplied 43 staff to fill </w:t>
            </w:r>
            <w:r w:rsidRPr="00924C93">
              <w:rPr>
                <w:rFonts w:cs="Arial"/>
              </w:rPr>
              <w:t>1,</w:t>
            </w:r>
            <w:r w:rsidR="00AA3830" w:rsidRPr="00924C93">
              <w:rPr>
                <w:rFonts w:cs="Arial"/>
              </w:rPr>
              <w:t>8</w:t>
            </w:r>
            <w:r w:rsidR="00AA3830">
              <w:rPr>
                <w:rFonts w:cs="Arial"/>
              </w:rPr>
              <w:t>85</w:t>
            </w:r>
            <w:r w:rsidR="00AA3830" w:rsidRPr="00B219A0">
              <w:rPr>
                <w:rFonts w:cs="Arial"/>
              </w:rPr>
              <w:t xml:space="preserve"> </w:t>
            </w:r>
            <w:r w:rsidRPr="00B219A0">
              <w:rPr>
                <w:rFonts w:cs="Arial"/>
              </w:rPr>
              <w:t>shifts.</w:t>
            </w:r>
          </w:p>
        </w:tc>
      </w:tr>
      <w:tr w:rsidR="00B76679" w:rsidRPr="008628BE" w14:paraId="521E1B9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96524C4" w14:textId="77777777" w:rsidR="00B76679" w:rsidRPr="008628BE" w:rsidRDefault="00B76679" w:rsidP="006E6275">
            <w:r w:rsidRPr="008628BE">
              <w:t>Torrens</w:t>
            </w:r>
            <w:r w:rsidR="00694647" w:rsidRPr="008628BE">
              <w:t xml:space="preserve"> Health</w:t>
            </w:r>
          </w:p>
        </w:tc>
        <w:tc>
          <w:tcPr>
            <w:tcW w:w="5760" w:type="dxa"/>
          </w:tcPr>
          <w:p w14:paraId="7840342A" w14:textId="77777777" w:rsidR="00B76679" w:rsidRPr="008628BE" w:rsidRDefault="003F0363" w:rsidP="00A67FE6">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A67FE6">
              <w:t> </w:t>
            </w:r>
            <w:r w:rsidR="00521A22" w:rsidRPr="008628BE">
              <w:t>shifts as Residential Aged Care visitation Assistants (RACVAs).</w:t>
            </w:r>
          </w:p>
        </w:tc>
      </w:tr>
      <w:tr w:rsidR="00B10BF6" w:rsidRPr="008628BE" w14:paraId="1EA826F5" w14:textId="77777777" w:rsidTr="0042292B">
        <w:trPr>
          <w:trHeight w:val="287"/>
        </w:trPr>
        <w:tc>
          <w:tcPr>
            <w:tcW w:w="3256" w:type="dxa"/>
          </w:tcPr>
          <w:p w14:paraId="6815D5F5" w14:textId="77777777" w:rsidR="00B10BF6" w:rsidRPr="008628BE" w:rsidRDefault="00B10BF6" w:rsidP="006E6275">
            <w:r w:rsidRPr="008628BE">
              <w:t>Residential Aged Care Visitation Assistant (RACVA)</w:t>
            </w:r>
          </w:p>
        </w:tc>
        <w:tc>
          <w:tcPr>
            <w:tcW w:w="5760" w:type="dxa"/>
          </w:tcPr>
          <w:p w14:paraId="28BE113D"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33EB37A8"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1C2F9C7" w14:textId="77777777" w:rsidR="00F209FD" w:rsidRPr="008628BE" w:rsidRDefault="00F209FD" w:rsidP="006E6275">
      <w:r w:rsidRPr="008628BE">
        <w:t>A range of resources and online training on the use of PPE is available on the Department’s website for aged care workers.</w:t>
      </w:r>
    </w:p>
    <w:p w14:paraId="0FF527A7"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4AFEFBC6" w14:textId="47615851" w:rsidR="00F46785" w:rsidRDefault="00F46785" w:rsidP="00F46785">
      <w:r>
        <w:t>As at</w:t>
      </w:r>
      <w:r w:rsidR="00722FDC">
        <w:t xml:space="preserve"> </w:t>
      </w:r>
      <w:r w:rsidR="00D35533">
        <w:t xml:space="preserve">15 </w:t>
      </w:r>
      <w:r w:rsidR="00924C93">
        <w:t xml:space="preserve">June </w:t>
      </w:r>
      <w:r>
        <w:t>2021, the NMS has provided aged care facilities with approximately:</w:t>
      </w:r>
    </w:p>
    <w:p w14:paraId="330DA70F" w14:textId="77777777" w:rsidR="00F46785" w:rsidRDefault="00F46785" w:rsidP="00F46785">
      <w:pPr>
        <w:pStyle w:val="ListParagraph"/>
        <w:numPr>
          <w:ilvl w:val="0"/>
          <w:numId w:val="26"/>
        </w:numPr>
      </w:pPr>
      <w:r>
        <w:t>20 million masks</w:t>
      </w:r>
    </w:p>
    <w:p w14:paraId="2DCEB2E8" w14:textId="77777777" w:rsidR="00F46785" w:rsidRDefault="00F46785" w:rsidP="00F46785">
      <w:pPr>
        <w:pStyle w:val="ListParagraph"/>
        <w:numPr>
          <w:ilvl w:val="0"/>
          <w:numId w:val="26"/>
        </w:numPr>
      </w:pPr>
      <w:r>
        <w:t>5 million gowns</w:t>
      </w:r>
    </w:p>
    <w:p w14:paraId="6DB23A8E" w14:textId="77777777" w:rsidR="00F46785" w:rsidRDefault="009D33E9" w:rsidP="00F46785">
      <w:pPr>
        <w:pStyle w:val="ListParagraph"/>
        <w:numPr>
          <w:ilvl w:val="0"/>
          <w:numId w:val="26"/>
        </w:numPr>
      </w:pPr>
      <w:r>
        <w:t xml:space="preserve">11 </w:t>
      </w:r>
      <w:r w:rsidR="00F46785">
        <w:t>million gloves</w:t>
      </w:r>
    </w:p>
    <w:p w14:paraId="697D5657" w14:textId="77777777" w:rsidR="00F46785" w:rsidRDefault="00F46785" w:rsidP="00F46785">
      <w:pPr>
        <w:pStyle w:val="ListParagraph"/>
        <w:numPr>
          <w:ilvl w:val="0"/>
          <w:numId w:val="26"/>
        </w:numPr>
      </w:pPr>
      <w:r>
        <w:t>4 million goggles and face shields</w:t>
      </w:r>
    </w:p>
    <w:p w14:paraId="08663215" w14:textId="77777777" w:rsidR="00F46785" w:rsidRDefault="00722FDC" w:rsidP="00F46785">
      <w:pPr>
        <w:pStyle w:val="ListParagraph"/>
        <w:numPr>
          <w:ilvl w:val="0"/>
          <w:numId w:val="26"/>
        </w:numPr>
      </w:pPr>
      <w:r>
        <w:t>8</w:t>
      </w:r>
      <w:r w:rsidR="00F46785">
        <w:t>0,000 bottles of hand sanitiser</w:t>
      </w:r>
    </w:p>
    <w:p w14:paraId="539C0760" w14:textId="77777777"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23D3CD1C" w14:textId="77777777" w:rsidR="00F209FD" w:rsidRPr="008628BE" w:rsidRDefault="00F209FD" w:rsidP="00A86013">
      <w:pPr>
        <w:pStyle w:val="Heading2"/>
      </w:pPr>
      <w:r w:rsidRPr="008628BE">
        <w:t>Testing of aged care residents and staff</w:t>
      </w:r>
    </w:p>
    <w:p w14:paraId="3913D0B7" w14:textId="77777777" w:rsidR="00305779"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p>
    <w:p w14:paraId="0F707FD8" w14:textId="4E01E0A4" w:rsidR="006B0B54" w:rsidRDefault="00F209FD" w:rsidP="005B7285">
      <w:bookmarkStart w:id="0" w:name="_GoBack"/>
      <w:bookmarkEnd w:id="0"/>
      <w:r w:rsidRPr="00B36B17">
        <w:lastRenderedPageBreak/>
        <w:t xml:space="preserve">As </w:t>
      </w:r>
      <w:r w:rsidR="008734EB" w:rsidRPr="00B36B17">
        <w:t xml:space="preserve">at </w:t>
      </w:r>
      <w:r w:rsidR="00D35533">
        <w:t xml:space="preserve">08 </w:t>
      </w:r>
      <w:r w:rsidR="003B66B2">
        <w:t>June</w:t>
      </w:r>
      <w:r w:rsidR="007D62C7" w:rsidRPr="00B36B17">
        <w:t xml:space="preserve"> </w:t>
      </w:r>
      <w:r w:rsidR="004314CE" w:rsidRPr="00B36B17">
        <w:t>2021</w:t>
      </w:r>
      <w:r w:rsidRPr="00B36B17">
        <w:t>, So</w:t>
      </w:r>
      <w:r w:rsidR="00A035BE" w:rsidRPr="00B36B17">
        <w:t xml:space="preserve">nic Healthcare has conducted </w:t>
      </w:r>
      <w:r w:rsidR="00D35533">
        <w:t>391,610</w:t>
      </w:r>
      <w:r w:rsidR="001E2A71">
        <w:t xml:space="preserve"> </w:t>
      </w:r>
      <w:r w:rsidR="00467248" w:rsidRPr="00B36B17">
        <w:t>COVID</w:t>
      </w:r>
      <w:r w:rsidR="00A035BE" w:rsidRPr="00B36B17">
        <w:noBreakHyphen/>
        <w:t xml:space="preserve">19 tests at </w:t>
      </w:r>
      <w:r w:rsidR="000E5238">
        <w:t>2,</w:t>
      </w:r>
      <w:r w:rsidR="00D35533">
        <w:t>451 </w:t>
      </w:r>
      <w:r w:rsidRPr="00B36B17">
        <w:t>unique residential aged care faciliti</w:t>
      </w:r>
      <w:r w:rsidR="00383151" w:rsidRPr="00B36B17">
        <w:t>es nationally.</w:t>
      </w:r>
    </w:p>
    <w:p w14:paraId="69E53EAF" w14:textId="77777777" w:rsidR="00E07E0B" w:rsidRPr="001B4A77" w:rsidRDefault="00E07E0B" w:rsidP="00327801">
      <w:pPr>
        <w:pStyle w:val="Heading2"/>
      </w:pPr>
      <w:r w:rsidRPr="001B4A77">
        <w:t>Vaccination in Residential Aged Care Facilities</w:t>
      </w:r>
    </w:p>
    <w:p w14:paraId="1AA2A8C7" w14:textId="77777777" w:rsidR="006F4791" w:rsidRDefault="006F4791" w:rsidP="005B7285">
      <w:r w:rsidRPr="001B4A77">
        <w:t xml:space="preserve">The Australian Government has identified consumers and staff in RACFs as being high </w:t>
      </w:r>
      <w:r w:rsidRPr="000A7B94">
        <w:t xml:space="preserve">priority targets for Phase 1 of its vaccine rollout. </w:t>
      </w:r>
    </w:p>
    <w:p w14:paraId="6D318EAA" w14:textId="4B767E82" w:rsidR="00875703" w:rsidRDefault="006F4791" w:rsidP="00875703">
      <w:r w:rsidRPr="006F4791">
        <w:t>All first dose COVID</w:t>
      </w:r>
      <w:r>
        <w:t xml:space="preserve">-19 vaccination clinics across </w:t>
      </w:r>
      <w:r w:rsidRPr="006F4791">
        <w:t>residential aged care facilities in the Commonwealth's aged care roll out are now completed</w:t>
      </w:r>
      <w:r>
        <w:t xml:space="preserve">. </w:t>
      </w:r>
      <w:r w:rsidR="00875703" w:rsidRPr="000A7B94">
        <w:t xml:space="preserve">As at </w:t>
      </w:r>
      <w:r w:rsidR="0093357D">
        <w:t>18</w:t>
      </w:r>
      <w:r w:rsidR="0093357D" w:rsidRPr="000A7B94">
        <w:t xml:space="preserve"> </w:t>
      </w:r>
      <w:r w:rsidR="00761F6B">
        <w:t>June</w:t>
      </w:r>
      <w:r w:rsidR="00761F6B" w:rsidRPr="000A7B94">
        <w:t xml:space="preserve"> </w:t>
      </w:r>
      <w:r w:rsidR="00875703" w:rsidRPr="000A7B94">
        <w:t xml:space="preserve">2021, </w:t>
      </w:r>
      <w:r w:rsidR="0093357D" w:rsidRPr="0093357D">
        <w:t xml:space="preserve">306,498 </w:t>
      </w:r>
      <w:r w:rsidR="00875703" w:rsidRPr="000A7B94">
        <w:t xml:space="preserve">COVID-19 vaccine doses have been administered to people in </w:t>
      </w:r>
      <w:r w:rsidR="00761F6B">
        <w:rPr>
          <w:rFonts w:eastAsia="Times New Roman"/>
        </w:rPr>
        <w:t>2,</w:t>
      </w:r>
      <w:r w:rsidR="002815A2">
        <w:rPr>
          <w:rFonts w:eastAsia="Times New Roman"/>
        </w:rPr>
        <w:t xml:space="preserve">566 </w:t>
      </w:r>
      <w:r w:rsidR="00875703" w:rsidRPr="000A7B94">
        <w:t>residential aged care facilities across Australia</w:t>
      </w:r>
      <w:r w:rsidR="00875703" w:rsidRPr="0093357D">
        <w:t xml:space="preserve">. </w:t>
      </w:r>
      <w:r w:rsidR="0093357D" w:rsidRPr="0093357D">
        <w:rPr>
          <w:rFonts w:eastAsia="Times New Roman"/>
        </w:rPr>
        <w:t>2,</w:t>
      </w:r>
      <w:r w:rsidR="0093357D" w:rsidRPr="00305779">
        <w:rPr>
          <w:rFonts w:eastAsia="Times New Roman"/>
        </w:rPr>
        <w:t xml:space="preserve">495 </w:t>
      </w:r>
      <w:r w:rsidR="00875703" w:rsidRPr="000A7B94">
        <w:t>of these facilities have had their second dose visit.</w:t>
      </w:r>
    </w:p>
    <w:p w14:paraId="213B0EB0" w14:textId="77777777" w:rsidR="00546D90" w:rsidRDefault="00546D90" w:rsidP="00875703">
      <w:r>
        <w:t>The Australian Government continues to provide additional support to the Victorian Government in the rollout of vaccines to Aged Care services in response to the current outbreaks</w:t>
      </w:r>
      <w:r w:rsidR="006F4791">
        <w:t xml:space="preserve">. </w:t>
      </w:r>
    </w:p>
    <w:p w14:paraId="71AF4462" w14:textId="77777777" w:rsidR="00F209FD" w:rsidRPr="008628BE" w:rsidRDefault="00F209FD" w:rsidP="009A3429">
      <w:pPr>
        <w:pStyle w:val="Heading2"/>
      </w:pPr>
      <w:r w:rsidRPr="008628BE">
        <w:t>Infection control and audits</w:t>
      </w:r>
    </w:p>
    <w:p w14:paraId="6BDF6A9F" w14:textId="77777777"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14:paraId="750A3BE3" w14:textId="77777777" w:rsidR="000E5238" w:rsidRDefault="000E5238" w:rsidP="006E6275">
      <w:r w:rsidRPr="000E5238">
        <w:t xml:space="preserve">As at 31 March, the Commission has undertaken 2,727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 </w:t>
      </w:r>
    </w:p>
    <w:p w14:paraId="24A8637C"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6AFD54CD"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13AB24A0" w14:textId="77777777" w:rsidR="0093104A" w:rsidRPr="00C9438C" w:rsidRDefault="00E95A54" w:rsidP="00C9438C">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14:paraId="27A8D42F" w14:textId="00612281" w:rsidR="008064D1" w:rsidRPr="008E44FF" w:rsidRDefault="00C9438C" w:rsidP="0001646F">
      <w:pPr>
        <w:pStyle w:val="Caption"/>
        <w:pageBreakBefore/>
        <w:widowControl/>
        <w:rPr>
          <w:b w:val="0"/>
        </w:rPr>
      </w:pPr>
      <w:r>
        <w:lastRenderedPageBreak/>
        <w:t xml:space="preserve">Table </w:t>
      </w:r>
      <w:r w:rsidR="00305779">
        <w:fldChar w:fldCharType="begin"/>
      </w:r>
      <w:r w:rsidR="00305779">
        <w:instrText xml:space="preserve"> SEQ Table \* ARABIC </w:instrText>
      </w:r>
      <w:r w:rsidR="00305779">
        <w:fldChar w:fldCharType="separate"/>
      </w:r>
      <w:r>
        <w:rPr>
          <w:noProof/>
        </w:rPr>
        <w:t>3</w:t>
      </w:r>
      <w:r w:rsidR="00305779">
        <w:rPr>
          <w:noProof/>
        </w:rPr>
        <w:fldChar w:fldCharType="end"/>
      </w:r>
      <w:r w:rsidR="00A86013" w:rsidRPr="00C8044A">
        <w:t>:</w:t>
      </w:r>
      <w:r w:rsidR="00834CD3" w:rsidRPr="00C8044A">
        <w:t xml:space="preserve"> Total Quality Assessment and Monitoring Activities with residential ser</w:t>
      </w:r>
      <w:r w:rsidR="00C97CA8" w:rsidRPr="00C8044A">
        <w:t>vices</w:t>
      </w:r>
      <w:r w:rsidR="00990891" w:rsidRPr="00C8044A">
        <w:t xml:space="preserve"> (including IPC)</w:t>
      </w:r>
      <w:r w:rsidR="00C97CA8" w:rsidRPr="00C8044A">
        <w:t xml:space="preserve">, by type and month </w:t>
      </w:r>
      <w:r w:rsidR="007810B5" w:rsidRPr="00C8044A">
        <w:t xml:space="preserve">1 </w:t>
      </w:r>
      <w:r w:rsidR="008D2D2F">
        <w:t>July</w:t>
      </w:r>
      <w:r w:rsidR="008D2D2F" w:rsidRPr="00C8044A">
        <w:t xml:space="preserve"> </w:t>
      </w:r>
      <w:r w:rsidR="00F95E2E">
        <w:t xml:space="preserve">2020 </w:t>
      </w:r>
      <w:r w:rsidR="00C97CA8" w:rsidRPr="00C8044A">
        <w:t xml:space="preserve">– to </w:t>
      </w:r>
      <w:r w:rsidR="0093357D">
        <w:t xml:space="preserve">17 </w:t>
      </w:r>
      <w:r w:rsidR="008D2D2F">
        <w:t>June</w:t>
      </w:r>
      <w:r w:rsidR="008D2D2F" w:rsidRPr="00C8044A">
        <w:t xml:space="preserve"> </w:t>
      </w:r>
      <w:r w:rsidR="00834CD3" w:rsidRPr="00C8044A">
        <w:t>202</w:t>
      </w:r>
      <w:r w:rsidR="00D43DD2" w:rsidRPr="00C8044A">
        <w:t>1</w:t>
      </w:r>
    </w:p>
    <w:tbl>
      <w:tblPr>
        <w:tblStyle w:val="GridTable4-Accent51"/>
        <w:tblW w:w="56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16"/>
        <w:gridCol w:w="698"/>
        <w:gridCol w:w="698"/>
        <w:gridCol w:w="698"/>
        <w:gridCol w:w="558"/>
        <w:gridCol w:w="720"/>
        <w:gridCol w:w="696"/>
        <w:gridCol w:w="556"/>
        <w:gridCol w:w="698"/>
        <w:gridCol w:w="651"/>
        <w:gridCol w:w="708"/>
        <w:gridCol w:w="700"/>
        <w:gridCol w:w="826"/>
        <w:gridCol w:w="822"/>
        <w:tblGridChange w:id="1">
          <w:tblGrid>
            <w:gridCol w:w="1116"/>
            <w:gridCol w:w="698"/>
            <w:gridCol w:w="698"/>
            <w:gridCol w:w="698"/>
            <w:gridCol w:w="558"/>
            <w:gridCol w:w="720"/>
            <w:gridCol w:w="696"/>
            <w:gridCol w:w="556"/>
            <w:gridCol w:w="698"/>
            <w:gridCol w:w="651"/>
            <w:gridCol w:w="708"/>
            <w:gridCol w:w="700"/>
            <w:gridCol w:w="826"/>
            <w:gridCol w:w="822"/>
          </w:tblGrid>
        </w:tblGridChange>
      </w:tblGrid>
      <w:tr w:rsidR="00305779" w:rsidRPr="0067119C" w14:paraId="09077524" w14:textId="77777777" w:rsidTr="0093357D">
        <w:trPr>
          <w:cnfStyle w:val="100000000000" w:firstRow="1" w:lastRow="0" w:firstColumn="0" w:lastColumn="0" w:oddVBand="0" w:evenVBand="0" w:oddHBand="0" w:evenHBand="0" w:firstRowFirstColumn="0" w:firstRowLastColumn="0" w:lastRowFirstColumn="0" w:lastRowLastColumn="0"/>
          <w:trHeight w:val="770"/>
          <w:tblHeader/>
        </w:trPr>
        <w:tc>
          <w:tcPr>
            <w:cnfStyle w:val="001000000000" w:firstRow="0" w:lastRow="0" w:firstColumn="1" w:lastColumn="0" w:oddVBand="0" w:evenVBand="0" w:oddHBand="0" w:evenHBand="0" w:firstRowFirstColumn="0" w:firstRowLastColumn="0" w:lastRowFirstColumn="0" w:lastRowLastColumn="0"/>
            <w:tcW w:w="550" w:type="pct"/>
            <w:noWrap/>
            <w:vAlign w:val="bottom"/>
            <w:hideMark/>
          </w:tcPr>
          <w:p w14:paraId="12E0E28C" w14:textId="77777777" w:rsidR="008D2D2F" w:rsidRPr="008E44FF" w:rsidRDefault="008D2D2F" w:rsidP="001B4A77">
            <w:pPr>
              <w:rPr>
                <w:rFonts w:cs="Arial"/>
                <w:sz w:val="17"/>
                <w:szCs w:val="17"/>
              </w:rPr>
            </w:pPr>
            <w:r w:rsidRPr="008E44FF">
              <w:rPr>
                <w:rFonts w:cs="Arial"/>
                <w:sz w:val="17"/>
                <w:szCs w:val="17"/>
              </w:rPr>
              <w:t>Regulatory Activities</w:t>
            </w:r>
          </w:p>
        </w:tc>
        <w:tc>
          <w:tcPr>
            <w:tcW w:w="344" w:type="pct"/>
            <w:noWrap/>
            <w:vAlign w:val="center"/>
            <w:hideMark/>
          </w:tcPr>
          <w:p w14:paraId="585FD5AC"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4" w:type="pct"/>
            <w:noWrap/>
            <w:vAlign w:val="center"/>
            <w:hideMark/>
          </w:tcPr>
          <w:p w14:paraId="6F9505E4"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4" w:type="pct"/>
            <w:noWrap/>
            <w:vAlign w:val="center"/>
            <w:hideMark/>
          </w:tcPr>
          <w:p w14:paraId="430FF6EF"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5" w:type="pct"/>
            <w:vAlign w:val="center"/>
            <w:hideMark/>
          </w:tcPr>
          <w:p w14:paraId="56811972"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55" w:type="pct"/>
            <w:vAlign w:val="center"/>
          </w:tcPr>
          <w:p w14:paraId="31BA1676" w14:textId="77777777" w:rsidR="008D2D2F" w:rsidRPr="008E44FF" w:rsidRDefault="008D2D2F" w:rsidP="00C9438C">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Nov-20</w:t>
            </w:r>
          </w:p>
        </w:tc>
        <w:tc>
          <w:tcPr>
            <w:tcW w:w="343" w:type="pct"/>
            <w:vAlign w:val="center"/>
          </w:tcPr>
          <w:p w14:paraId="4AFC83DC"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4" w:type="pct"/>
            <w:vAlign w:val="center"/>
          </w:tcPr>
          <w:p w14:paraId="545B6457"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4" w:type="pct"/>
            <w:vAlign w:val="center"/>
          </w:tcPr>
          <w:p w14:paraId="51253A24"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321" w:type="pct"/>
            <w:vAlign w:val="center"/>
          </w:tcPr>
          <w:p w14:paraId="1C345D6F" w14:textId="77777777"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49" w:type="pct"/>
            <w:vAlign w:val="center"/>
          </w:tcPr>
          <w:p w14:paraId="1FF12373" w14:textId="77777777"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345" w:type="pct"/>
            <w:vAlign w:val="center"/>
          </w:tcPr>
          <w:p w14:paraId="00E9A821" w14:textId="77777777"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May – 21</w:t>
            </w:r>
          </w:p>
        </w:tc>
        <w:tc>
          <w:tcPr>
            <w:tcW w:w="407" w:type="pct"/>
            <w:vAlign w:val="center"/>
          </w:tcPr>
          <w:p w14:paraId="1EE3BA0E" w14:textId="77777777" w:rsidR="008D2D2F" w:rsidRPr="008E44FF" w:rsidRDefault="008D2D2F" w:rsidP="00B219A0">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Jun - 21</w:t>
            </w:r>
          </w:p>
        </w:tc>
        <w:tc>
          <w:tcPr>
            <w:tcW w:w="405" w:type="pct"/>
            <w:noWrap/>
            <w:vAlign w:val="center"/>
            <w:hideMark/>
          </w:tcPr>
          <w:p w14:paraId="21656A2E" w14:textId="77777777" w:rsidR="008D2D2F" w:rsidRPr="008E44FF" w:rsidRDefault="008D2D2F"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r w:rsidR="005430B0">
              <w:rPr>
                <w:rStyle w:val="FootnoteReference"/>
                <w:rFonts w:cs="Arial"/>
                <w:sz w:val="17"/>
                <w:szCs w:val="17"/>
              </w:rPr>
              <w:footnoteReference w:id="6"/>
            </w:r>
          </w:p>
        </w:tc>
      </w:tr>
      <w:tr w:rsidR="00305779" w:rsidRPr="008628BE" w14:paraId="3ABFCF48" w14:textId="77777777" w:rsidTr="0093357D">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50" w:type="pct"/>
            <w:shd w:val="clear" w:color="auto" w:fill="auto"/>
            <w:noWrap/>
            <w:vAlign w:val="center"/>
            <w:hideMark/>
          </w:tcPr>
          <w:p w14:paraId="7E25A204" w14:textId="77777777" w:rsidR="0093357D" w:rsidRPr="00305779" w:rsidRDefault="0093357D" w:rsidP="0093357D">
            <w:pPr>
              <w:rPr>
                <w:sz w:val="17"/>
                <w:szCs w:val="17"/>
              </w:rPr>
            </w:pPr>
            <w:r w:rsidRPr="00305779">
              <w:rPr>
                <w:sz w:val="17"/>
                <w:szCs w:val="17"/>
              </w:rPr>
              <w:t>Site visits</w:t>
            </w:r>
          </w:p>
        </w:tc>
        <w:tc>
          <w:tcPr>
            <w:tcW w:w="344" w:type="pct"/>
            <w:shd w:val="clear" w:color="auto" w:fill="auto"/>
            <w:noWrap/>
            <w:vAlign w:val="center"/>
          </w:tcPr>
          <w:p w14:paraId="04C57FA6" w14:textId="2975717A"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305779">
              <w:rPr>
                <w:rFonts w:ascii="Calibri" w:hAnsi="Calibri" w:cs="Calibri"/>
                <w:color w:val="000000"/>
                <w:sz w:val="17"/>
                <w:szCs w:val="17"/>
              </w:rPr>
              <w:t>132</w:t>
            </w:r>
          </w:p>
        </w:tc>
        <w:tc>
          <w:tcPr>
            <w:tcW w:w="344" w:type="pct"/>
            <w:shd w:val="clear" w:color="auto" w:fill="auto"/>
            <w:noWrap/>
            <w:vAlign w:val="center"/>
          </w:tcPr>
          <w:p w14:paraId="27BEB116" w14:textId="198F1B28"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305779">
              <w:rPr>
                <w:rFonts w:ascii="Calibri" w:hAnsi="Calibri" w:cs="Calibri"/>
                <w:color w:val="000000"/>
                <w:sz w:val="17"/>
                <w:szCs w:val="17"/>
              </w:rPr>
              <w:t>329</w:t>
            </w:r>
          </w:p>
        </w:tc>
        <w:tc>
          <w:tcPr>
            <w:tcW w:w="344" w:type="pct"/>
            <w:shd w:val="clear" w:color="auto" w:fill="auto"/>
            <w:noWrap/>
            <w:vAlign w:val="center"/>
          </w:tcPr>
          <w:p w14:paraId="599C7228" w14:textId="22119A7C"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305779">
              <w:rPr>
                <w:rFonts w:ascii="Calibri" w:hAnsi="Calibri" w:cs="Calibri"/>
                <w:color w:val="000000"/>
                <w:sz w:val="17"/>
                <w:szCs w:val="17"/>
              </w:rPr>
              <w:t>580</w:t>
            </w:r>
          </w:p>
        </w:tc>
        <w:tc>
          <w:tcPr>
            <w:tcW w:w="275" w:type="pct"/>
            <w:shd w:val="clear" w:color="auto" w:fill="auto"/>
            <w:noWrap/>
            <w:vAlign w:val="center"/>
          </w:tcPr>
          <w:p w14:paraId="61D44837" w14:textId="18604F6E"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305779">
              <w:rPr>
                <w:rFonts w:ascii="Calibri" w:hAnsi="Calibri" w:cs="Calibri"/>
                <w:color w:val="000000"/>
                <w:sz w:val="17"/>
                <w:szCs w:val="17"/>
              </w:rPr>
              <w:t>485</w:t>
            </w:r>
          </w:p>
        </w:tc>
        <w:tc>
          <w:tcPr>
            <w:tcW w:w="355" w:type="pct"/>
            <w:shd w:val="clear" w:color="auto" w:fill="auto"/>
            <w:vAlign w:val="center"/>
          </w:tcPr>
          <w:p w14:paraId="27E33E19" w14:textId="41D3F445"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305779">
              <w:rPr>
                <w:rFonts w:ascii="Calibri" w:hAnsi="Calibri" w:cs="Calibri"/>
                <w:color w:val="000000"/>
                <w:sz w:val="17"/>
                <w:szCs w:val="17"/>
              </w:rPr>
              <w:t>329</w:t>
            </w:r>
          </w:p>
        </w:tc>
        <w:tc>
          <w:tcPr>
            <w:tcW w:w="343" w:type="pct"/>
            <w:shd w:val="clear" w:color="auto" w:fill="auto"/>
            <w:vAlign w:val="center"/>
          </w:tcPr>
          <w:p w14:paraId="53D20FEF" w14:textId="7B4ED594"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305779">
              <w:rPr>
                <w:rFonts w:ascii="Calibri" w:hAnsi="Calibri" w:cs="Calibri"/>
                <w:color w:val="000000"/>
                <w:sz w:val="17"/>
                <w:szCs w:val="17"/>
              </w:rPr>
              <w:t>360</w:t>
            </w:r>
          </w:p>
        </w:tc>
        <w:tc>
          <w:tcPr>
            <w:tcW w:w="274" w:type="pct"/>
            <w:shd w:val="clear" w:color="auto" w:fill="auto"/>
            <w:vAlign w:val="center"/>
          </w:tcPr>
          <w:p w14:paraId="3CBA2F46" w14:textId="1A6478CB"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305779">
              <w:rPr>
                <w:rFonts w:ascii="Calibri" w:hAnsi="Calibri" w:cs="Calibri"/>
                <w:color w:val="000000"/>
                <w:sz w:val="17"/>
                <w:szCs w:val="17"/>
              </w:rPr>
              <w:t>292</w:t>
            </w:r>
          </w:p>
        </w:tc>
        <w:tc>
          <w:tcPr>
            <w:tcW w:w="344" w:type="pct"/>
            <w:shd w:val="clear" w:color="auto" w:fill="auto"/>
            <w:vAlign w:val="center"/>
          </w:tcPr>
          <w:p w14:paraId="4DB4560A" w14:textId="1B7AB820"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305779">
              <w:rPr>
                <w:rFonts w:ascii="Calibri" w:hAnsi="Calibri" w:cs="Calibri"/>
                <w:color w:val="000000"/>
                <w:sz w:val="17"/>
                <w:szCs w:val="17"/>
              </w:rPr>
              <w:t>258</w:t>
            </w:r>
          </w:p>
        </w:tc>
        <w:tc>
          <w:tcPr>
            <w:tcW w:w="321" w:type="pct"/>
            <w:shd w:val="clear" w:color="auto" w:fill="auto"/>
            <w:vAlign w:val="center"/>
          </w:tcPr>
          <w:p w14:paraId="1A558DA9" w14:textId="4DF655D4"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305779">
              <w:rPr>
                <w:rFonts w:ascii="Calibri" w:hAnsi="Calibri" w:cs="Calibri"/>
                <w:color w:val="000000"/>
                <w:sz w:val="17"/>
                <w:szCs w:val="17"/>
              </w:rPr>
              <w:t>293</w:t>
            </w:r>
          </w:p>
        </w:tc>
        <w:tc>
          <w:tcPr>
            <w:tcW w:w="349" w:type="pct"/>
            <w:shd w:val="clear" w:color="auto" w:fill="auto"/>
            <w:vAlign w:val="center"/>
          </w:tcPr>
          <w:p w14:paraId="5F283F92" w14:textId="7E477450"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305779">
              <w:rPr>
                <w:rFonts w:ascii="Calibri" w:hAnsi="Calibri" w:cs="Calibri"/>
                <w:color w:val="000000"/>
                <w:sz w:val="17"/>
                <w:szCs w:val="17"/>
              </w:rPr>
              <w:t>149</w:t>
            </w:r>
          </w:p>
        </w:tc>
        <w:tc>
          <w:tcPr>
            <w:tcW w:w="345" w:type="pct"/>
            <w:shd w:val="clear" w:color="auto" w:fill="auto"/>
            <w:vAlign w:val="center"/>
          </w:tcPr>
          <w:p w14:paraId="261BA034" w14:textId="16461A26"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305779">
              <w:rPr>
                <w:rFonts w:ascii="Calibri" w:hAnsi="Calibri" w:cs="Calibri"/>
                <w:color w:val="000000"/>
                <w:sz w:val="17"/>
                <w:szCs w:val="17"/>
              </w:rPr>
              <w:t>131</w:t>
            </w:r>
          </w:p>
        </w:tc>
        <w:tc>
          <w:tcPr>
            <w:tcW w:w="407" w:type="pct"/>
            <w:shd w:val="clear" w:color="auto" w:fill="auto"/>
            <w:vAlign w:val="center"/>
          </w:tcPr>
          <w:p w14:paraId="0CDDAE68" w14:textId="1A65EBAA"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305779">
              <w:rPr>
                <w:rFonts w:ascii="Calibri" w:hAnsi="Calibri" w:cs="Calibri"/>
                <w:color w:val="000000"/>
                <w:sz w:val="17"/>
                <w:szCs w:val="17"/>
              </w:rPr>
              <w:t>83</w:t>
            </w:r>
          </w:p>
        </w:tc>
        <w:tc>
          <w:tcPr>
            <w:tcW w:w="405" w:type="pct"/>
            <w:shd w:val="clear" w:color="auto" w:fill="auto"/>
            <w:noWrap/>
            <w:vAlign w:val="center"/>
          </w:tcPr>
          <w:p w14:paraId="2F787225" w14:textId="530E93A7"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305779">
              <w:rPr>
                <w:rFonts w:ascii="Calibri" w:hAnsi="Calibri" w:cs="Calibri"/>
                <w:color w:val="000000"/>
                <w:sz w:val="17"/>
                <w:szCs w:val="17"/>
              </w:rPr>
              <w:t>3,421</w:t>
            </w:r>
          </w:p>
        </w:tc>
      </w:tr>
      <w:tr w:rsidR="00305779" w:rsidRPr="0067119C" w14:paraId="2740428E" w14:textId="77777777" w:rsidTr="0093357D">
        <w:trPr>
          <w:trHeight w:val="476"/>
        </w:trPr>
        <w:tc>
          <w:tcPr>
            <w:cnfStyle w:val="001000000000" w:firstRow="0" w:lastRow="0" w:firstColumn="1" w:lastColumn="0" w:oddVBand="0" w:evenVBand="0" w:oddHBand="0" w:evenHBand="0" w:firstRowFirstColumn="0" w:firstRowLastColumn="0" w:lastRowFirstColumn="0" w:lastRowLastColumn="0"/>
            <w:tcW w:w="550" w:type="pct"/>
            <w:noWrap/>
          </w:tcPr>
          <w:p w14:paraId="6B7FCED3" w14:textId="77777777" w:rsidR="0093357D" w:rsidRPr="0067119C" w:rsidRDefault="0093357D" w:rsidP="0093357D">
            <w:pPr>
              <w:rPr>
                <w:rFonts w:cs="Arial"/>
                <w:sz w:val="17"/>
                <w:szCs w:val="17"/>
              </w:rPr>
            </w:pPr>
            <w:r w:rsidRPr="008E44FF">
              <w:rPr>
                <w:sz w:val="17"/>
                <w:szCs w:val="17"/>
              </w:rPr>
              <w:t>Non-site activities</w:t>
            </w:r>
          </w:p>
        </w:tc>
        <w:tc>
          <w:tcPr>
            <w:tcW w:w="344" w:type="pct"/>
            <w:shd w:val="clear" w:color="auto" w:fill="auto"/>
            <w:noWrap/>
            <w:vAlign w:val="center"/>
          </w:tcPr>
          <w:p w14:paraId="212E7468" w14:textId="1A1476F7"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1,414</w:t>
            </w:r>
          </w:p>
        </w:tc>
        <w:tc>
          <w:tcPr>
            <w:tcW w:w="344" w:type="pct"/>
            <w:shd w:val="clear" w:color="auto" w:fill="auto"/>
            <w:noWrap/>
            <w:vAlign w:val="center"/>
          </w:tcPr>
          <w:p w14:paraId="0E348816" w14:textId="1E24B222"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2,796</w:t>
            </w:r>
          </w:p>
        </w:tc>
        <w:tc>
          <w:tcPr>
            <w:tcW w:w="344" w:type="pct"/>
            <w:shd w:val="clear" w:color="auto" w:fill="auto"/>
            <w:noWrap/>
            <w:vAlign w:val="center"/>
          </w:tcPr>
          <w:p w14:paraId="1055605A" w14:textId="00D27203"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439</w:t>
            </w:r>
          </w:p>
        </w:tc>
        <w:tc>
          <w:tcPr>
            <w:tcW w:w="275" w:type="pct"/>
            <w:shd w:val="clear" w:color="auto" w:fill="auto"/>
            <w:noWrap/>
            <w:vAlign w:val="center"/>
          </w:tcPr>
          <w:p w14:paraId="365E248D" w14:textId="246C7E49"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341</w:t>
            </w:r>
          </w:p>
        </w:tc>
        <w:tc>
          <w:tcPr>
            <w:tcW w:w="355" w:type="pct"/>
            <w:shd w:val="clear" w:color="auto" w:fill="auto"/>
            <w:vAlign w:val="center"/>
          </w:tcPr>
          <w:p w14:paraId="54AD167B" w14:textId="71357BE7"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467</w:t>
            </w:r>
          </w:p>
        </w:tc>
        <w:tc>
          <w:tcPr>
            <w:tcW w:w="343" w:type="pct"/>
            <w:shd w:val="clear" w:color="auto" w:fill="auto"/>
            <w:vAlign w:val="center"/>
          </w:tcPr>
          <w:p w14:paraId="0F443DAF" w14:textId="2BDF39E7"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1,123</w:t>
            </w:r>
          </w:p>
        </w:tc>
        <w:tc>
          <w:tcPr>
            <w:tcW w:w="274" w:type="pct"/>
            <w:shd w:val="clear" w:color="auto" w:fill="auto"/>
            <w:vAlign w:val="center"/>
          </w:tcPr>
          <w:p w14:paraId="47FF239D" w14:textId="2DBD2138"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356</w:t>
            </w:r>
          </w:p>
        </w:tc>
        <w:tc>
          <w:tcPr>
            <w:tcW w:w="344" w:type="pct"/>
            <w:shd w:val="clear" w:color="auto" w:fill="auto"/>
            <w:vAlign w:val="center"/>
          </w:tcPr>
          <w:p w14:paraId="22060AFD" w14:textId="4BB03410"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353</w:t>
            </w:r>
          </w:p>
        </w:tc>
        <w:tc>
          <w:tcPr>
            <w:tcW w:w="321" w:type="pct"/>
            <w:shd w:val="clear" w:color="auto" w:fill="auto"/>
            <w:vAlign w:val="center"/>
          </w:tcPr>
          <w:p w14:paraId="5CE0544A" w14:textId="41CA3808"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sidRPr="00305779">
              <w:rPr>
                <w:rFonts w:cs="Arial"/>
                <w:color w:val="000000"/>
                <w:sz w:val="17"/>
                <w:szCs w:val="17"/>
              </w:rPr>
              <w:t>228</w:t>
            </w:r>
          </w:p>
        </w:tc>
        <w:tc>
          <w:tcPr>
            <w:tcW w:w="349" w:type="pct"/>
            <w:shd w:val="clear" w:color="auto" w:fill="auto"/>
            <w:vAlign w:val="center"/>
          </w:tcPr>
          <w:p w14:paraId="250E868F" w14:textId="05D46C2B"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sidRPr="00305779">
              <w:rPr>
                <w:rFonts w:cs="Arial"/>
                <w:color w:val="000000"/>
                <w:sz w:val="17"/>
                <w:szCs w:val="17"/>
              </w:rPr>
              <w:t>94</w:t>
            </w:r>
          </w:p>
        </w:tc>
        <w:tc>
          <w:tcPr>
            <w:tcW w:w="345" w:type="pct"/>
            <w:shd w:val="clear" w:color="auto" w:fill="auto"/>
            <w:vAlign w:val="center"/>
          </w:tcPr>
          <w:p w14:paraId="394CD01A" w14:textId="41465841"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sidRPr="00305779">
              <w:rPr>
                <w:rFonts w:cs="Arial"/>
                <w:color w:val="000000"/>
                <w:sz w:val="17"/>
                <w:szCs w:val="17"/>
              </w:rPr>
              <w:t>31</w:t>
            </w:r>
          </w:p>
        </w:tc>
        <w:tc>
          <w:tcPr>
            <w:tcW w:w="407" w:type="pct"/>
            <w:shd w:val="clear" w:color="auto" w:fill="auto"/>
            <w:vAlign w:val="center"/>
          </w:tcPr>
          <w:p w14:paraId="52D8391B" w14:textId="42B49D04"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sidRPr="00305779">
              <w:rPr>
                <w:rFonts w:cs="Arial"/>
                <w:color w:val="000000"/>
                <w:sz w:val="17"/>
                <w:szCs w:val="17"/>
              </w:rPr>
              <w:t>15</w:t>
            </w:r>
          </w:p>
        </w:tc>
        <w:tc>
          <w:tcPr>
            <w:tcW w:w="405" w:type="pct"/>
            <w:shd w:val="clear" w:color="auto" w:fill="auto"/>
            <w:noWrap/>
            <w:vAlign w:val="center"/>
          </w:tcPr>
          <w:p w14:paraId="4C139B79" w14:textId="25F86F68" w:rsidR="0093357D" w:rsidRPr="00305779" w:rsidRDefault="0093357D" w:rsidP="0093357D">
            <w:pPr>
              <w:jc w:val="cente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305779">
              <w:rPr>
                <w:rFonts w:cs="Arial"/>
                <w:color w:val="000000"/>
                <w:sz w:val="17"/>
                <w:szCs w:val="17"/>
              </w:rPr>
              <w:t>7,657</w:t>
            </w:r>
          </w:p>
        </w:tc>
      </w:tr>
      <w:tr w:rsidR="00305779" w:rsidRPr="0067119C" w14:paraId="59AD7F38" w14:textId="77777777" w:rsidTr="0093357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50" w:type="pct"/>
            <w:noWrap/>
          </w:tcPr>
          <w:p w14:paraId="67461401" w14:textId="77777777" w:rsidR="0093357D" w:rsidRPr="008D2D2F" w:rsidRDefault="0093357D" w:rsidP="0093357D">
            <w:pPr>
              <w:rPr>
                <w:rFonts w:cs="Arial"/>
                <w:sz w:val="17"/>
                <w:szCs w:val="17"/>
              </w:rPr>
            </w:pPr>
            <w:r w:rsidRPr="00B219A0">
              <w:rPr>
                <w:sz w:val="17"/>
                <w:szCs w:val="17"/>
              </w:rPr>
              <w:t xml:space="preserve">Total </w:t>
            </w:r>
            <w:r w:rsidRPr="008D2D2F">
              <w:rPr>
                <w:color w:val="000000"/>
                <w:sz w:val="17"/>
                <w:szCs w:val="17"/>
              </w:rPr>
              <w:t>activities</w:t>
            </w:r>
          </w:p>
        </w:tc>
        <w:tc>
          <w:tcPr>
            <w:tcW w:w="344" w:type="pct"/>
            <w:shd w:val="clear" w:color="000000" w:fill="DBE5F1"/>
            <w:noWrap/>
            <w:vAlign w:val="center"/>
          </w:tcPr>
          <w:p w14:paraId="067A6314" w14:textId="50B23B17"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1,546</w:t>
            </w:r>
          </w:p>
        </w:tc>
        <w:tc>
          <w:tcPr>
            <w:tcW w:w="344" w:type="pct"/>
            <w:shd w:val="clear" w:color="000000" w:fill="DBE5F1"/>
            <w:noWrap/>
            <w:vAlign w:val="center"/>
          </w:tcPr>
          <w:p w14:paraId="20379B48" w14:textId="6091B832"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3,125</w:t>
            </w:r>
          </w:p>
        </w:tc>
        <w:tc>
          <w:tcPr>
            <w:tcW w:w="344" w:type="pct"/>
            <w:shd w:val="clear" w:color="000000" w:fill="DBE5F1"/>
            <w:noWrap/>
            <w:vAlign w:val="center"/>
          </w:tcPr>
          <w:p w14:paraId="104CE8A9" w14:textId="51544402"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1,019</w:t>
            </w:r>
          </w:p>
        </w:tc>
        <w:tc>
          <w:tcPr>
            <w:tcW w:w="275" w:type="pct"/>
            <w:shd w:val="clear" w:color="000000" w:fill="DBE5F1"/>
            <w:noWrap/>
            <w:vAlign w:val="center"/>
          </w:tcPr>
          <w:p w14:paraId="71864427" w14:textId="28C1E582"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826</w:t>
            </w:r>
          </w:p>
        </w:tc>
        <w:tc>
          <w:tcPr>
            <w:tcW w:w="355" w:type="pct"/>
            <w:shd w:val="clear" w:color="000000" w:fill="DBE5F1"/>
            <w:vAlign w:val="center"/>
          </w:tcPr>
          <w:p w14:paraId="46F1852D" w14:textId="318E6B78"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796</w:t>
            </w:r>
          </w:p>
        </w:tc>
        <w:tc>
          <w:tcPr>
            <w:tcW w:w="343" w:type="pct"/>
            <w:shd w:val="clear" w:color="000000" w:fill="DBE5F1"/>
            <w:vAlign w:val="center"/>
          </w:tcPr>
          <w:p w14:paraId="3A8EF6AD" w14:textId="3FBD99C2"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1,483</w:t>
            </w:r>
          </w:p>
        </w:tc>
        <w:tc>
          <w:tcPr>
            <w:tcW w:w="274" w:type="pct"/>
            <w:shd w:val="clear" w:color="000000" w:fill="DBE5F1"/>
            <w:vAlign w:val="center"/>
          </w:tcPr>
          <w:p w14:paraId="199A10D5" w14:textId="67C08609"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648</w:t>
            </w:r>
          </w:p>
        </w:tc>
        <w:tc>
          <w:tcPr>
            <w:tcW w:w="344" w:type="pct"/>
            <w:shd w:val="clear" w:color="000000" w:fill="DBE5F1"/>
            <w:vAlign w:val="center"/>
          </w:tcPr>
          <w:p w14:paraId="468487E1" w14:textId="5FE2E9F3"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color w:val="000000"/>
                <w:sz w:val="17"/>
                <w:szCs w:val="17"/>
              </w:rPr>
            </w:pPr>
            <w:r w:rsidRPr="00305779">
              <w:rPr>
                <w:rFonts w:ascii="Calibri" w:hAnsi="Calibri" w:cs="Calibri"/>
                <w:b/>
                <w:bCs/>
                <w:i/>
                <w:iCs/>
                <w:color w:val="000000"/>
                <w:sz w:val="17"/>
                <w:szCs w:val="17"/>
              </w:rPr>
              <w:t>611</w:t>
            </w:r>
          </w:p>
        </w:tc>
        <w:tc>
          <w:tcPr>
            <w:tcW w:w="321" w:type="pct"/>
            <w:shd w:val="clear" w:color="000000" w:fill="DBE5F1"/>
            <w:vAlign w:val="center"/>
          </w:tcPr>
          <w:p w14:paraId="655DAE09" w14:textId="1F35F196"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305779">
              <w:rPr>
                <w:rFonts w:ascii="Calibri" w:hAnsi="Calibri" w:cs="Calibri"/>
                <w:b/>
                <w:bCs/>
                <w:i/>
                <w:iCs/>
                <w:color w:val="000000"/>
                <w:sz w:val="17"/>
                <w:szCs w:val="17"/>
              </w:rPr>
              <w:t>521</w:t>
            </w:r>
          </w:p>
        </w:tc>
        <w:tc>
          <w:tcPr>
            <w:tcW w:w="349" w:type="pct"/>
            <w:shd w:val="clear" w:color="000000" w:fill="DBE5F1"/>
            <w:vAlign w:val="center"/>
          </w:tcPr>
          <w:p w14:paraId="55EA6D4E" w14:textId="7381C6F4"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305779">
              <w:rPr>
                <w:rFonts w:ascii="Calibri" w:hAnsi="Calibri" w:cs="Calibri"/>
                <w:b/>
                <w:bCs/>
                <w:i/>
                <w:iCs/>
                <w:color w:val="000000"/>
                <w:sz w:val="17"/>
                <w:szCs w:val="17"/>
              </w:rPr>
              <w:t>243</w:t>
            </w:r>
          </w:p>
        </w:tc>
        <w:tc>
          <w:tcPr>
            <w:tcW w:w="345" w:type="pct"/>
            <w:shd w:val="clear" w:color="000000" w:fill="DBE5F1"/>
            <w:vAlign w:val="center"/>
          </w:tcPr>
          <w:p w14:paraId="1D70219B" w14:textId="54BA7913"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305779">
              <w:rPr>
                <w:rFonts w:ascii="Calibri" w:hAnsi="Calibri" w:cs="Calibri"/>
                <w:b/>
                <w:bCs/>
                <w:i/>
                <w:iCs/>
                <w:color w:val="000000"/>
                <w:sz w:val="17"/>
                <w:szCs w:val="17"/>
              </w:rPr>
              <w:t>162</w:t>
            </w:r>
          </w:p>
        </w:tc>
        <w:tc>
          <w:tcPr>
            <w:tcW w:w="407" w:type="pct"/>
            <w:shd w:val="clear" w:color="000000" w:fill="DBE5F1"/>
            <w:vAlign w:val="center"/>
          </w:tcPr>
          <w:p w14:paraId="71C5E9BC" w14:textId="10C3A040"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305779">
              <w:rPr>
                <w:rFonts w:ascii="Calibri" w:hAnsi="Calibri" w:cs="Calibri"/>
                <w:b/>
                <w:bCs/>
                <w:i/>
                <w:iCs/>
                <w:color w:val="000000"/>
                <w:sz w:val="17"/>
                <w:szCs w:val="17"/>
              </w:rPr>
              <w:t>98</w:t>
            </w:r>
          </w:p>
        </w:tc>
        <w:tc>
          <w:tcPr>
            <w:tcW w:w="405" w:type="pct"/>
            <w:shd w:val="clear" w:color="000000" w:fill="DBE5F1"/>
            <w:noWrap/>
            <w:vAlign w:val="center"/>
          </w:tcPr>
          <w:p w14:paraId="50A4B480" w14:textId="3BE782A1" w:rsidR="0093357D" w:rsidRPr="00305779" w:rsidRDefault="0093357D" w:rsidP="0093357D">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305779">
              <w:rPr>
                <w:rFonts w:ascii="Calibri" w:hAnsi="Calibri" w:cs="Calibri"/>
                <w:b/>
                <w:bCs/>
                <w:i/>
                <w:iCs/>
                <w:color w:val="000000"/>
                <w:sz w:val="17"/>
                <w:szCs w:val="17"/>
              </w:rPr>
              <w:t>11,078</w:t>
            </w:r>
          </w:p>
        </w:tc>
      </w:tr>
    </w:tbl>
    <w:p w14:paraId="3E281089"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20F3F66" w14:textId="77777777" w:rsidR="00F209FD" w:rsidRPr="008628BE" w:rsidRDefault="00F209FD" w:rsidP="00A86013">
      <w:pPr>
        <w:pStyle w:val="Heading1"/>
      </w:pPr>
      <w:r w:rsidRPr="008628BE">
        <w:lastRenderedPageBreak/>
        <w:t>Appendix 1: National residential aged care services with two or more positive COVID-19 cases</w:t>
      </w:r>
    </w:p>
    <w:p w14:paraId="3DFFE78C"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353D994A"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1D62C83E" w14:textId="77777777" w:rsidR="00C10B01" w:rsidRPr="008628BE" w:rsidRDefault="00C10B01" w:rsidP="006E6275">
            <w:pPr>
              <w:rPr>
                <w:lang w:eastAsia="en-AU"/>
              </w:rPr>
            </w:pPr>
            <w:r w:rsidRPr="008628BE">
              <w:rPr>
                <w:lang w:eastAsia="en-AU"/>
              </w:rPr>
              <w:t>No</w:t>
            </w:r>
          </w:p>
        </w:tc>
        <w:tc>
          <w:tcPr>
            <w:tcW w:w="851" w:type="dxa"/>
            <w:hideMark/>
          </w:tcPr>
          <w:p w14:paraId="71A8B8F4"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70CC5EF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6B63894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64969CD8"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010BF6E5"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430B5C4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25E0B6CA"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38D126E5"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58E07035"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1D26DB6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2E8546"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6EBB9C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E75A4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14:paraId="723F7F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08FABD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164075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41F6F6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3A54DA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644376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0B1E1C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5E3DA4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6BC504A"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31611E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75DAB7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14:paraId="62BFE9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777627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0AE411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6A9212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00CBC7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24BC00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5B6ED4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8DF6ED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3A54FF"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45DBAE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7B2F1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46F1A9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3FF797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87554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83763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0025C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5B605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2EF14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60814F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EABE6FA"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13C8D9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B4F53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4D5104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8134F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7CEE0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68A6D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A40C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B76A9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2515A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5A192E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F18449B"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210CCD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0324E2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39230D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10C981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D829D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6D0E0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0639FA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794F15B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A0039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E9D26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8CD63F"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300409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25E0D8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3DDD34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A2A98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F2750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25232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66D83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25458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8C894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35B14D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23A6308"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44F616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2FB7E8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14:paraId="3D624E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F5861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CA8CC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C84D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094CFE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9CEDE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03744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674058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3AEAB8"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074B8F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8D2C8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14:paraId="495F87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70CC60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6B964E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005C9B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7BB8EE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009F9B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061C4A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A1211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04C253"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4D9FC0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049B39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14:paraId="51FD09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736D12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A761C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041B3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53920C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24EA00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00FD2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C625D2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22E0093" w14:textId="77777777" w:rsidR="00472441" w:rsidRPr="008628BE" w:rsidRDefault="00472441" w:rsidP="00472441">
            <w:pPr>
              <w:rPr>
                <w:rFonts w:ascii="Calibri" w:hAnsi="Calibri" w:cs="Calibri"/>
                <w:color w:val="000000"/>
              </w:rPr>
            </w:pPr>
            <w:r>
              <w:rPr>
                <w:rFonts w:ascii="Calibri" w:hAnsi="Calibri" w:cs="Calibri"/>
                <w:color w:val="000000"/>
              </w:rPr>
              <w:t>10</w:t>
            </w:r>
          </w:p>
        </w:tc>
        <w:tc>
          <w:tcPr>
            <w:tcW w:w="851" w:type="dxa"/>
            <w:vAlign w:val="bottom"/>
          </w:tcPr>
          <w:p w14:paraId="19D8E6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14:paraId="310390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Arcare Maidstone (2nd Outbreak)</w:t>
            </w:r>
          </w:p>
        </w:tc>
        <w:tc>
          <w:tcPr>
            <w:tcW w:w="1082" w:type="dxa"/>
            <w:noWrap/>
            <w:vAlign w:val="bottom"/>
          </w:tcPr>
          <w:p w14:paraId="70D17956" w14:textId="7074922C" w:rsidR="00472441" w:rsidRPr="008628BE" w:rsidRDefault="007346A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86" w:type="dxa"/>
            <w:vAlign w:val="bottom"/>
          </w:tcPr>
          <w:p w14:paraId="2F28BF32" w14:textId="77777777" w:rsidR="00472441" w:rsidRPr="008628BE" w:rsidRDefault="00215F5A"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14:paraId="493BAA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vAlign w:val="bottom"/>
          </w:tcPr>
          <w:p w14:paraId="111502F9" w14:textId="43189CB8" w:rsidR="00472441" w:rsidRPr="008628BE" w:rsidRDefault="003E04BE"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6E1FC546" w14:textId="224106B4" w:rsidR="00472441" w:rsidRPr="008628BE" w:rsidRDefault="003E04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noWrap/>
            <w:vAlign w:val="bottom"/>
          </w:tcPr>
          <w:p w14:paraId="53DFFE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533FA9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472441" w:rsidRPr="008628BE" w14:paraId="7789708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9BF9FA" w14:textId="77777777" w:rsidR="00472441" w:rsidRPr="008628BE" w:rsidRDefault="00472441" w:rsidP="00472441">
            <w:pPr>
              <w:rPr>
                <w:lang w:eastAsia="en-AU"/>
              </w:rPr>
            </w:pPr>
            <w:r>
              <w:rPr>
                <w:rFonts w:ascii="Calibri" w:hAnsi="Calibri" w:cs="Calibri"/>
                <w:color w:val="000000"/>
              </w:rPr>
              <w:lastRenderedPageBreak/>
              <w:t>11</w:t>
            </w:r>
          </w:p>
        </w:tc>
        <w:tc>
          <w:tcPr>
            <w:tcW w:w="851" w:type="dxa"/>
            <w:vAlign w:val="bottom"/>
          </w:tcPr>
          <w:p w14:paraId="1ED1EC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65B53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14:paraId="28A7B5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44E9D8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A1300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260EF5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26E355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7A4FBF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6074AF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4F464F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EAF3DE3" w14:textId="77777777" w:rsidR="00472441" w:rsidRPr="008628BE" w:rsidRDefault="00472441" w:rsidP="00472441">
            <w:pPr>
              <w:rPr>
                <w:lang w:eastAsia="en-AU"/>
              </w:rPr>
            </w:pPr>
            <w:r>
              <w:rPr>
                <w:rFonts w:ascii="Calibri" w:hAnsi="Calibri" w:cs="Calibri"/>
                <w:color w:val="000000"/>
              </w:rPr>
              <w:t>12</w:t>
            </w:r>
          </w:p>
        </w:tc>
        <w:tc>
          <w:tcPr>
            <w:tcW w:w="851" w:type="dxa"/>
            <w:vAlign w:val="bottom"/>
          </w:tcPr>
          <w:p w14:paraId="53E633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141C1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12AB4F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107B0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F0847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B9B78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67BBB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3E714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2FED3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E60CBC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D2CC4C" w14:textId="77777777" w:rsidR="00472441" w:rsidRPr="008628BE" w:rsidRDefault="00472441" w:rsidP="00472441">
            <w:pPr>
              <w:rPr>
                <w:lang w:eastAsia="en-AU"/>
              </w:rPr>
            </w:pPr>
            <w:r>
              <w:rPr>
                <w:rFonts w:ascii="Calibri" w:hAnsi="Calibri" w:cs="Calibri"/>
                <w:color w:val="000000"/>
              </w:rPr>
              <w:t>13</w:t>
            </w:r>
          </w:p>
        </w:tc>
        <w:tc>
          <w:tcPr>
            <w:tcW w:w="851" w:type="dxa"/>
            <w:vAlign w:val="bottom"/>
          </w:tcPr>
          <w:p w14:paraId="07F454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606A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14:paraId="64EB36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89C5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678C2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1DC7E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EC2A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93085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57E6E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6A8AE2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77925A" w14:textId="77777777" w:rsidR="00472441" w:rsidRPr="008628BE" w:rsidRDefault="00472441" w:rsidP="00472441">
            <w:pPr>
              <w:rPr>
                <w:lang w:eastAsia="en-AU"/>
              </w:rPr>
            </w:pPr>
            <w:r>
              <w:rPr>
                <w:rFonts w:ascii="Calibri" w:hAnsi="Calibri" w:cs="Calibri"/>
                <w:color w:val="000000"/>
              </w:rPr>
              <w:t>14</w:t>
            </w:r>
          </w:p>
        </w:tc>
        <w:tc>
          <w:tcPr>
            <w:tcW w:w="851" w:type="dxa"/>
            <w:vAlign w:val="bottom"/>
          </w:tcPr>
          <w:p w14:paraId="60364B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FA7D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14:paraId="2DB842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10CF1D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74A3D6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4C767F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78F7DA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77E70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28A03F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F61342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2F12AC" w14:textId="77777777" w:rsidR="00472441" w:rsidRPr="008628BE" w:rsidRDefault="00472441" w:rsidP="00472441">
            <w:pPr>
              <w:rPr>
                <w:lang w:eastAsia="en-AU"/>
              </w:rPr>
            </w:pPr>
            <w:r>
              <w:rPr>
                <w:rFonts w:ascii="Calibri" w:hAnsi="Calibri" w:cs="Calibri"/>
                <w:color w:val="000000"/>
              </w:rPr>
              <w:t>15</w:t>
            </w:r>
          </w:p>
        </w:tc>
        <w:tc>
          <w:tcPr>
            <w:tcW w:w="851" w:type="dxa"/>
            <w:vAlign w:val="bottom"/>
          </w:tcPr>
          <w:p w14:paraId="18EC22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03F0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14:paraId="50331B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3C0E3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9D6F7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6F238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55F4B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3CF63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6358CA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0143ADD" w14:textId="77777777" w:rsidTr="006F2266">
        <w:trPr>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1A0446" w14:textId="77777777" w:rsidR="00472441" w:rsidRPr="008628BE" w:rsidRDefault="00472441" w:rsidP="00472441">
            <w:pPr>
              <w:rPr>
                <w:lang w:eastAsia="en-AU"/>
              </w:rPr>
            </w:pPr>
            <w:r>
              <w:rPr>
                <w:rFonts w:ascii="Calibri" w:hAnsi="Calibri" w:cs="Calibri"/>
                <w:color w:val="000000"/>
              </w:rPr>
              <w:t>16</w:t>
            </w:r>
          </w:p>
        </w:tc>
        <w:tc>
          <w:tcPr>
            <w:tcW w:w="851" w:type="dxa"/>
            <w:vAlign w:val="bottom"/>
          </w:tcPr>
          <w:p w14:paraId="7422B7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F749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13BC5F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C9F47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58ED7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3F5CB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9C9A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DD9B6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4327D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66D311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23227A" w14:textId="77777777" w:rsidR="00472441" w:rsidRPr="008628BE" w:rsidRDefault="00472441" w:rsidP="00472441">
            <w:pPr>
              <w:rPr>
                <w:lang w:eastAsia="en-AU"/>
              </w:rPr>
            </w:pPr>
            <w:r>
              <w:rPr>
                <w:rFonts w:ascii="Calibri" w:hAnsi="Calibri" w:cs="Calibri"/>
                <w:color w:val="000000"/>
              </w:rPr>
              <w:t>17</w:t>
            </w:r>
          </w:p>
        </w:tc>
        <w:tc>
          <w:tcPr>
            <w:tcW w:w="851" w:type="dxa"/>
            <w:vAlign w:val="bottom"/>
          </w:tcPr>
          <w:p w14:paraId="05EE75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158E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14:paraId="5E0740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5733DD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7BCEC5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4670F7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76D66A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1AB49E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E34B0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79B6BF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01A89C" w14:textId="77777777" w:rsidR="00472441" w:rsidRPr="008628BE" w:rsidRDefault="00472441" w:rsidP="00472441">
            <w:pPr>
              <w:rPr>
                <w:lang w:eastAsia="en-AU"/>
              </w:rPr>
            </w:pPr>
            <w:r>
              <w:rPr>
                <w:rFonts w:ascii="Calibri" w:hAnsi="Calibri" w:cs="Calibri"/>
                <w:color w:val="000000"/>
              </w:rPr>
              <w:t>18</w:t>
            </w:r>
          </w:p>
        </w:tc>
        <w:tc>
          <w:tcPr>
            <w:tcW w:w="851" w:type="dxa"/>
            <w:vAlign w:val="bottom"/>
          </w:tcPr>
          <w:p w14:paraId="08AE2D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0CF1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14:paraId="14A76D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62736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96D3B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E85C5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D008B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8EDE5E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99A18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07E0C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89F0B9" w14:textId="77777777" w:rsidR="00472441" w:rsidRPr="008628BE" w:rsidRDefault="00472441" w:rsidP="00472441">
            <w:pPr>
              <w:rPr>
                <w:lang w:eastAsia="en-AU"/>
              </w:rPr>
            </w:pPr>
            <w:r>
              <w:rPr>
                <w:rFonts w:ascii="Calibri" w:hAnsi="Calibri" w:cs="Calibri"/>
                <w:color w:val="000000"/>
              </w:rPr>
              <w:t>19</w:t>
            </w:r>
          </w:p>
        </w:tc>
        <w:tc>
          <w:tcPr>
            <w:tcW w:w="851" w:type="dxa"/>
            <w:vAlign w:val="bottom"/>
          </w:tcPr>
          <w:p w14:paraId="16E4A4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8F49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14:paraId="000007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C2F88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69CA7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2C18B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61CBE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7B46B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F89A8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F04F19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466019" w14:textId="77777777" w:rsidR="00472441" w:rsidRPr="008628BE" w:rsidRDefault="00472441" w:rsidP="00472441">
            <w:pPr>
              <w:rPr>
                <w:lang w:eastAsia="en-AU"/>
              </w:rPr>
            </w:pPr>
            <w:r>
              <w:rPr>
                <w:rFonts w:ascii="Calibri" w:hAnsi="Calibri" w:cs="Calibri"/>
                <w:color w:val="000000"/>
              </w:rPr>
              <w:t>20</w:t>
            </w:r>
          </w:p>
        </w:tc>
        <w:tc>
          <w:tcPr>
            <w:tcW w:w="851" w:type="dxa"/>
            <w:vAlign w:val="bottom"/>
          </w:tcPr>
          <w:p w14:paraId="72E16E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6A78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14:paraId="08A1B6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3EEE2D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524581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4F79C5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0D8C9A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660158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5CBC4D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290471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B58F9D" w14:textId="77777777" w:rsidR="00472441" w:rsidRPr="008628BE" w:rsidRDefault="00472441" w:rsidP="00472441">
            <w:pPr>
              <w:rPr>
                <w:lang w:eastAsia="en-AU"/>
              </w:rPr>
            </w:pPr>
            <w:r>
              <w:rPr>
                <w:rFonts w:ascii="Calibri" w:hAnsi="Calibri" w:cs="Calibri"/>
                <w:color w:val="000000"/>
              </w:rPr>
              <w:t>21</w:t>
            </w:r>
          </w:p>
        </w:tc>
        <w:tc>
          <w:tcPr>
            <w:tcW w:w="851" w:type="dxa"/>
            <w:vAlign w:val="bottom"/>
          </w:tcPr>
          <w:p w14:paraId="3F535E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C6657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14:paraId="7D2FC1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2C2E4C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73AA4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6FD4B4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4E1C19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27171FA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3D25EA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27A80D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0425CF" w14:textId="77777777" w:rsidR="00472441" w:rsidRPr="008628BE" w:rsidRDefault="00472441" w:rsidP="00472441">
            <w:pPr>
              <w:rPr>
                <w:lang w:eastAsia="en-AU"/>
              </w:rPr>
            </w:pPr>
            <w:r>
              <w:rPr>
                <w:rFonts w:ascii="Calibri" w:hAnsi="Calibri" w:cs="Calibri"/>
                <w:color w:val="000000"/>
              </w:rPr>
              <w:t>22</w:t>
            </w:r>
          </w:p>
        </w:tc>
        <w:tc>
          <w:tcPr>
            <w:tcW w:w="851" w:type="dxa"/>
            <w:vAlign w:val="bottom"/>
          </w:tcPr>
          <w:p w14:paraId="4E2B31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2115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1244AA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6F5D09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5F50CB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39A6D0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F8B9A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9BA59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FC34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F56491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AE695E" w14:textId="77777777" w:rsidR="00472441" w:rsidRPr="008628BE" w:rsidRDefault="00472441" w:rsidP="00472441">
            <w:pPr>
              <w:rPr>
                <w:lang w:eastAsia="en-AU"/>
              </w:rPr>
            </w:pPr>
            <w:r>
              <w:rPr>
                <w:rFonts w:ascii="Calibri" w:hAnsi="Calibri" w:cs="Calibri"/>
                <w:color w:val="000000"/>
              </w:rPr>
              <w:t>23</w:t>
            </w:r>
          </w:p>
        </w:tc>
        <w:tc>
          <w:tcPr>
            <w:tcW w:w="851" w:type="dxa"/>
            <w:vAlign w:val="bottom"/>
          </w:tcPr>
          <w:p w14:paraId="5E0CEEC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3101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14:paraId="4014DC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7B5385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E272E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01EE5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4C44B6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0308E4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729F2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AD88A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40165F" w14:textId="77777777" w:rsidR="00472441" w:rsidRPr="008628BE" w:rsidRDefault="00472441" w:rsidP="00472441">
            <w:pPr>
              <w:rPr>
                <w:lang w:eastAsia="en-AU"/>
              </w:rPr>
            </w:pPr>
            <w:r>
              <w:rPr>
                <w:rFonts w:ascii="Calibri" w:hAnsi="Calibri" w:cs="Calibri"/>
                <w:color w:val="000000"/>
              </w:rPr>
              <w:t>24</w:t>
            </w:r>
          </w:p>
        </w:tc>
        <w:tc>
          <w:tcPr>
            <w:tcW w:w="851" w:type="dxa"/>
            <w:vAlign w:val="bottom"/>
          </w:tcPr>
          <w:p w14:paraId="21A72F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5DAE3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594E89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506FB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7DE5C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88F06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1F05D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D367E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EAB3F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9B471F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E611848" w14:textId="77777777" w:rsidR="00472441" w:rsidRPr="008628BE" w:rsidRDefault="00472441" w:rsidP="00472441">
            <w:pPr>
              <w:rPr>
                <w:lang w:eastAsia="en-AU"/>
              </w:rPr>
            </w:pPr>
            <w:r>
              <w:rPr>
                <w:rFonts w:ascii="Calibri" w:hAnsi="Calibri" w:cs="Calibri"/>
                <w:color w:val="000000"/>
              </w:rPr>
              <w:lastRenderedPageBreak/>
              <w:t>25</w:t>
            </w:r>
          </w:p>
        </w:tc>
        <w:tc>
          <w:tcPr>
            <w:tcW w:w="851" w:type="dxa"/>
            <w:vAlign w:val="bottom"/>
          </w:tcPr>
          <w:p w14:paraId="1DED6E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AC77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4B7DD8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35DF1A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B1999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1400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0A689C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A51FB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6327B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2C895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A85B566" w14:textId="77777777" w:rsidR="00472441" w:rsidRPr="008628BE" w:rsidRDefault="00472441" w:rsidP="00472441">
            <w:pPr>
              <w:rPr>
                <w:lang w:eastAsia="en-AU"/>
              </w:rPr>
            </w:pPr>
            <w:r>
              <w:rPr>
                <w:rFonts w:ascii="Calibri" w:hAnsi="Calibri" w:cs="Calibri"/>
                <w:color w:val="000000"/>
              </w:rPr>
              <w:t>26</w:t>
            </w:r>
          </w:p>
        </w:tc>
        <w:tc>
          <w:tcPr>
            <w:tcW w:w="851" w:type="dxa"/>
            <w:vAlign w:val="bottom"/>
          </w:tcPr>
          <w:p w14:paraId="568CF6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DE39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0051F5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33DE9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940B1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1F0EA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27037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611AB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3EE722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0CDE8A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9DE941" w14:textId="77777777" w:rsidR="00472441" w:rsidRPr="008628BE" w:rsidRDefault="00472441" w:rsidP="00472441">
            <w:pPr>
              <w:rPr>
                <w:lang w:eastAsia="en-AU"/>
              </w:rPr>
            </w:pPr>
            <w:r>
              <w:rPr>
                <w:rFonts w:ascii="Calibri" w:hAnsi="Calibri" w:cs="Calibri"/>
                <w:color w:val="000000"/>
              </w:rPr>
              <w:t>27</w:t>
            </w:r>
          </w:p>
        </w:tc>
        <w:tc>
          <w:tcPr>
            <w:tcW w:w="851" w:type="dxa"/>
            <w:vAlign w:val="bottom"/>
          </w:tcPr>
          <w:p w14:paraId="740A5F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F3C3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3EAE75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45D1B1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89B6A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5988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0ED891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5535E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A5598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0E42A6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62378A" w14:textId="77777777" w:rsidR="00472441" w:rsidRPr="008628BE" w:rsidRDefault="00472441" w:rsidP="00472441">
            <w:pPr>
              <w:rPr>
                <w:lang w:eastAsia="en-AU"/>
              </w:rPr>
            </w:pPr>
            <w:r>
              <w:rPr>
                <w:rFonts w:ascii="Calibri" w:hAnsi="Calibri" w:cs="Calibri"/>
                <w:color w:val="000000"/>
              </w:rPr>
              <w:t>28</w:t>
            </w:r>
          </w:p>
        </w:tc>
        <w:tc>
          <w:tcPr>
            <w:tcW w:w="851" w:type="dxa"/>
            <w:vAlign w:val="bottom"/>
          </w:tcPr>
          <w:p w14:paraId="40F974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0314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14:paraId="3A390A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9431C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9B6A3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B47AC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7A645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0C018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47393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1C276F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3BA7CE" w14:textId="77777777" w:rsidR="00472441" w:rsidRPr="008628BE" w:rsidRDefault="00472441" w:rsidP="00472441">
            <w:pPr>
              <w:rPr>
                <w:lang w:eastAsia="en-AU"/>
              </w:rPr>
            </w:pPr>
            <w:r>
              <w:rPr>
                <w:rFonts w:ascii="Calibri" w:hAnsi="Calibri" w:cs="Calibri"/>
                <w:color w:val="000000"/>
              </w:rPr>
              <w:t>29</w:t>
            </w:r>
          </w:p>
        </w:tc>
        <w:tc>
          <w:tcPr>
            <w:tcW w:w="851" w:type="dxa"/>
            <w:vAlign w:val="bottom"/>
          </w:tcPr>
          <w:p w14:paraId="07A163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6E36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14:paraId="001BE1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89915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CDEC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DF54A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6483A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C0074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894DB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8150AA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5B7E02" w14:textId="77777777" w:rsidR="00472441" w:rsidRPr="008628BE" w:rsidRDefault="00472441" w:rsidP="00472441">
            <w:pPr>
              <w:rPr>
                <w:lang w:eastAsia="en-AU"/>
              </w:rPr>
            </w:pPr>
            <w:r>
              <w:rPr>
                <w:rFonts w:ascii="Calibri" w:hAnsi="Calibri" w:cs="Calibri"/>
                <w:color w:val="000000"/>
              </w:rPr>
              <w:t>30</w:t>
            </w:r>
          </w:p>
        </w:tc>
        <w:tc>
          <w:tcPr>
            <w:tcW w:w="851" w:type="dxa"/>
            <w:vAlign w:val="bottom"/>
          </w:tcPr>
          <w:p w14:paraId="1CFDF2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3DFE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14:paraId="4663F3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038651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52EF09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3747CA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58297D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4ACD50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419A50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3149A7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46AFC4" w14:textId="77777777" w:rsidR="00472441" w:rsidRPr="008628BE" w:rsidRDefault="00472441" w:rsidP="00472441">
            <w:pPr>
              <w:rPr>
                <w:lang w:eastAsia="en-AU"/>
              </w:rPr>
            </w:pPr>
            <w:r>
              <w:rPr>
                <w:rFonts w:ascii="Calibri" w:hAnsi="Calibri" w:cs="Calibri"/>
                <w:color w:val="000000"/>
              </w:rPr>
              <w:t>31</w:t>
            </w:r>
          </w:p>
        </w:tc>
        <w:tc>
          <w:tcPr>
            <w:tcW w:w="851" w:type="dxa"/>
            <w:vAlign w:val="bottom"/>
          </w:tcPr>
          <w:p w14:paraId="44D1B8C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AAD4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00B692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7234BB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01C1A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13ECF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1B5A9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13C69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A3AC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64D236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76FD43" w14:textId="77777777" w:rsidR="00472441" w:rsidRPr="008628BE" w:rsidRDefault="00472441" w:rsidP="00472441">
            <w:pPr>
              <w:rPr>
                <w:lang w:eastAsia="en-AU"/>
              </w:rPr>
            </w:pPr>
            <w:r>
              <w:rPr>
                <w:rFonts w:ascii="Calibri" w:hAnsi="Calibri" w:cs="Calibri"/>
                <w:color w:val="000000"/>
              </w:rPr>
              <w:t>32</w:t>
            </w:r>
          </w:p>
        </w:tc>
        <w:tc>
          <w:tcPr>
            <w:tcW w:w="851" w:type="dxa"/>
            <w:vAlign w:val="bottom"/>
          </w:tcPr>
          <w:p w14:paraId="07DEE4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CE1C7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4CBE0E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323B75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2E1512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796E81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1F6463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6959A6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2F60F9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D1D6B4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544D0F" w14:textId="77777777" w:rsidR="00472441" w:rsidRPr="008628BE" w:rsidRDefault="00472441" w:rsidP="00472441">
            <w:pPr>
              <w:rPr>
                <w:lang w:eastAsia="en-AU"/>
              </w:rPr>
            </w:pPr>
            <w:r>
              <w:rPr>
                <w:rFonts w:ascii="Calibri" w:hAnsi="Calibri" w:cs="Calibri"/>
                <w:color w:val="000000"/>
              </w:rPr>
              <w:t>33</w:t>
            </w:r>
          </w:p>
        </w:tc>
        <w:tc>
          <w:tcPr>
            <w:tcW w:w="851" w:type="dxa"/>
            <w:vAlign w:val="bottom"/>
          </w:tcPr>
          <w:p w14:paraId="651D11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72574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62F7EC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5C4163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539E8D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049C0D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71ABEF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BFCB4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58AD58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E69C5B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A958F6" w14:textId="77777777" w:rsidR="00472441" w:rsidRPr="008628BE" w:rsidRDefault="00472441" w:rsidP="00472441">
            <w:pPr>
              <w:rPr>
                <w:lang w:eastAsia="en-AU"/>
              </w:rPr>
            </w:pPr>
            <w:r>
              <w:rPr>
                <w:rFonts w:ascii="Calibri" w:hAnsi="Calibri" w:cs="Calibri"/>
                <w:color w:val="000000"/>
              </w:rPr>
              <w:t>34</w:t>
            </w:r>
          </w:p>
        </w:tc>
        <w:tc>
          <w:tcPr>
            <w:tcW w:w="851" w:type="dxa"/>
            <w:vAlign w:val="bottom"/>
          </w:tcPr>
          <w:p w14:paraId="47C6AA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959D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25C540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B54E3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2B6E0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CD1EC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C6AAB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340BA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349C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20C01B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D32000" w14:textId="77777777" w:rsidR="00472441" w:rsidRPr="008628BE" w:rsidRDefault="00472441" w:rsidP="00472441">
            <w:pPr>
              <w:rPr>
                <w:lang w:eastAsia="en-AU"/>
              </w:rPr>
            </w:pPr>
            <w:r>
              <w:rPr>
                <w:rFonts w:ascii="Calibri" w:hAnsi="Calibri" w:cs="Calibri"/>
                <w:color w:val="000000"/>
              </w:rPr>
              <w:t>35</w:t>
            </w:r>
          </w:p>
        </w:tc>
        <w:tc>
          <w:tcPr>
            <w:tcW w:w="851" w:type="dxa"/>
            <w:vAlign w:val="bottom"/>
          </w:tcPr>
          <w:p w14:paraId="207F79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5260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544164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6BC822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7E307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5B96C5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2135C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7BD4F6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40B56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796768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AA3D32" w14:textId="77777777" w:rsidR="00472441" w:rsidRPr="008628BE" w:rsidRDefault="00472441" w:rsidP="00472441">
            <w:pPr>
              <w:rPr>
                <w:lang w:eastAsia="en-AU"/>
              </w:rPr>
            </w:pPr>
            <w:r>
              <w:rPr>
                <w:rFonts w:ascii="Calibri" w:hAnsi="Calibri" w:cs="Calibri"/>
                <w:color w:val="000000"/>
              </w:rPr>
              <w:t>36</w:t>
            </w:r>
          </w:p>
        </w:tc>
        <w:tc>
          <w:tcPr>
            <w:tcW w:w="851" w:type="dxa"/>
            <w:vAlign w:val="bottom"/>
          </w:tcPr>
          <w:p w14:paraId="4AFA62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2AA89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636177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D3EF6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38B3D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FC101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A512F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7935A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B0F5E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CD48BD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24DDFFF" w14:textId="77777777" w:rsidR="00472441" w:rsidRPr="008628BE" w:rsidRDefault="00472441" w:rsidP="00472441">
            <w:pPr>
              <w:rPr>
                <w:lang w:eastAsia="en-AU"/>
              </w:rPr>
            </w:pPr>
            <w:r>
              <w:rPr>
                <w:rFonts w:ascii="Calibri" w:hAnsi="Calibri" w:cs="Calibri"/>
                <w:color w:val="000000"/>
              </w:rPr>
              <w:t>37</w:t>
            </w:r>
          </w:p>
        </w:tc>
        <w:tc>
          <w:tcPr>
            <w:tcW w:w="851" w:type="dxa"/>
            <w:vAlign w:val="bottom"/>
          </w:tcPr>
          <w:p w14:paraId="30973A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4A6DE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00A056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2295A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76E8C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705F3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A6061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E80FD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59CD6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62DA57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105F6EC" w14:textId="77777777" w:rsidR="00472441" w:rsidRPr="008628BE" w:rsidRDefault="00472441" w:rsidP="00472441">
            <w:pPr>
              <w:rPr>
                <w:lang w:eastAsia="en-AU"/>
              </w:rPr>
            </w:pPr>
            <w:r>
              <w:rPr>
                <w:rFonts w:ascii="Calibri" w:hAnsi="Calibri" w:cs="Calibri"/>
                <w:color w:val="000000"/>
              </w:rPr>
              <w:t>38</w:t>
            </w:r>
          </w:p>
        </w:tc>
        <w:tc>
          <w:tcPr>
            <w:tcW w:w="851" w:type="dxa"/>
            <w:vAlign w:val="bottom"/>
          </w:tcPr>
          <w:p w14:paraId="3CDE95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21CFA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6CB284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1789FF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241A90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2A2E62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507613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CDACF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155DD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40778D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312D22" w14:textId="77777777" w:rsidR="00472441" w:rsidRPr="008628BE" w:rsidRDefault="00472441" w:rsidP="00472441">
            <w:pPr>
              <w:rPr>
                <w:lang w:eastAsia="en-AU"/>
              </w:rPr>
            </w:pPr>
            <w:r>
              <w:rPr>
                <w:rFonts w:ascii="Calibri" w:hAnsi="Calibri" w:cs="Calibri"/>
                <w:color w:val="000000"/>
              </w:rPr>
              <w:lastRenderedPageBreak/>
              <w:t>39</w:t>
            </w:r>
          </w:p>
        </w:tc>
        <w:tc>
          <w:tcPr>
            <w:tcW w:w="851" w:type="dxa"/>
            <w:vAlign w:val="bottom"/>
          </w:tcPr>
          <w:p w14:paraId="799D2A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D7800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1FC0E3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45DF7A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296748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7A4554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50BC0B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590112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93EA9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BA93FC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B3F671" w14:textId="77777777" w:rsidR="00472441" w:rsidRPr="008628BE" w:rsidRDefault="00472441" w:rsidP="00472441">
            <w:pPr>
              <w:rPr>
                <w:lang w:eastAsia="en-AU"/>
              </w:rPr>
            </w:pPr>
            <w:r>
              <w:rPr>
                <w:rFonts w:ascii="Calibri" w:hAnsi="Calibri" w:cs="Calibri"/>
                <w:color w:val="000000"/>
              </w:rPr>
              <w:t>40</w:t>
            </w:r>
          </w:p>
        </w:tc>
        <w:tc>
          <w:tcPr>
            <w:tcW w:w="851" w:type="dxa"/>
            <w:vAlign w:val="bottom"/>
          </w:tcPr>
          <w:p w14:paraId="7C02568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BEF8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39495C4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4E66A8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3659F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C9492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6ABFDA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D2647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089A5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B10A5F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00542B" w14:textId="77777777" w:rsidR="00472441" w:rsidRPr="008628BE" w:rsidRDefault="00472441" w:rsidP="00472441">
            <w:pPr>
              <w:rPr>
                <w:lang w:eastAsia="en-AU"/>
              </w:rPr>
            </w:pPr>
            <w:r>
              <w:rPr>
                <w:rFonts w:ascii="Calibri" w:hAnsi="Calibri" w:cs="Calibri"/>
                <w:color w:val="000000"/>
              </w:rPr>
              <w:t>41</w:t>
            </w:r>
          </w:p>
        </w:tc>
        <w:tc>
          <w:tcPr>
            <w:tcW w:w="851" w:type="dxa"/>
            <w:vAlign w:val="bottom"/>
          </w:tcPr>
          <w:p w14:paraId="32A9A2C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D780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566E07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629C0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AB9C0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30BE9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AF6CE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96505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3A0CE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C9EB7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BB2C94" w14:textId="77777777" w:rsidR="00472441" w:rsidRPr="008628BE" w:rsidRDefault="00472441" w:rsidP="00472441">
            <w:pPr>
              <w:rPr>
                <w:lang w:eastAsia="en-AU"/>
              </w:rPr>
            </w:pPr>
            <w:r>
              <w:rPr>
                <w:rFonts w:ascii="Calibri" w:hAnsi="Calibri" w:cs="Calibri"/>
                <w:color w:val="000000"/>
              </w:rPr>
              <w:t>42</w:t>
            </w:r>
          </w:p>
        </w:tc>
        <w:tc>
          <w:tcPr>
            <w:tcW w:w="851" w:type="dxa"/>
            <w:vAlign w:val="bottom"/>
          </w:tcPr>
          <w:p w14:paraId="5FA9E0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0F3F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14:paraId="4B12FE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A9D6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8885E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9C06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6B4C9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A827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DFA06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8D46E1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5A2485" w14:textId="77777777" w:rsidR="00472441" w:rsidRPr="008628BE" w:rsidRDefault="00472441" w:rsidP="00472441">
            <w:pPr>
              <w:rPr>
                <w:lang w:eastAsia="en-AU"/>
              </w:rPr>
            </w:pPr>
            <w:r>
              <w:rPr>
                <w:rFonts w:ascii="Calibri" w:hAnsi="Calibri" w:cs="Calibri"/>
                <w:color w:val="000000"/>
              </w:rPr>
              <w:t>43</w:t>
            </w:r>
          </w:p>
        </w:tc>
        <w:tc>
          <w:tcPr>
            <w:tcW w:w="851" w:type="dxa"/>
            <w:vAlign w:val="bottom"/>
          </w:tcPr>
          <w:p w14:paraId="3937CD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CCC95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3F9C09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6035C0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091C904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27D866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33E369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3655D5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5FC3D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FC3184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8FB807" w14:textId="77777777" w:rsidR="00472441" w:rsidRPr="008628BE" w:rsidRDefault="00472441" w:rsidP="00472441">
            <w:pPr>
              <w:rPr>
                <w:lang w:eastAsia="en-AU"/>
              </w:rPr>
            </w:pPr>
            <w:r>
              <w:rPr>
                <w:rFonts w:ascii="Calibri" w:hAnsi="Calibri" w:cs="Calibri"/>
                <w:color w:val="000000"/>
              </w:rPr>
              <w:t>44</w:t>
            </w:r>
          </w:p>
        </w:tc>
        <w:tc>
          <w:tcPr>
            <w:tcW w:w="851" w:type="dxa"/>
            <w:vAlign w:val="bottom"/>
          </w:tcPr>
          <w:p w14:paraId="1C93B8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12B1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14:paraId="6A39E0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96D23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AE805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23402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04973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CDC32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68BE4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984793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87F4C7" w14:textId="77777777" w:rsidR="00472441" w:rsidRPr="008628BE" w:rsidRDefault="00472441" w:rsidP="00472441">
            <w:pPr>
              <w:rPr>
                <w:lang w:eastAsia="en-AU"/>
              </w:rPr>
            </w:pPr>
            <w:r>
              <w:rPr>
                <w:rFonts w:ascii="Calibri" w:hAnsi="Calibri" w:cs="Calibri"/>
                <w:color w:val="000000"/>
              </w:rPr>
              <w:t>45</w:t>
            </w:r>
          </w:p>
        </w:tc>
        <w:tc>
          <w:tcPr>
            <w:tcW w:w="851" w:type="dxa"/>
            <w:vAlign w:val="bottom"/>
          </w:tcPr>
          <w:p w14:paraId="1CC62F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A1D72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14:paraId="56B10D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614D64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710F2A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6DD218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301508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31FFCC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3D63D2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918D17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2A5E9D" w14:textId="77777777" w:rsidR="00472441" w:rsidRPr="008628BE" w:rsidRDefault="00472441" w:rsidP="00472441">
            <w:pPr>
              <w:rPr>
                <w:lang w:eastAsia="en-AU"/>
              </w:rPr>
            </w:pPr>
            <w:r>
              <w:rPr>
                <w:rFonts w:ascii="Calibri" w:hAnsi="Calibri" w:cs="Calibri"/>
                <w:color w:val="000000"/>
              </w:rPr>
              <w:t>46</w:t>
            </w:r>
          </w:p>
        </w:tc>
        <w:tc>
          <w:tcPr>
            <w:tcW w:w="851" w:type="dxa"/>
            <w:vAlign w:val="bottom"/>
          </w:tcPr>
          <w:p w14:paraId="367C72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F46F3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400A24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601E47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049F65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7216C1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6E0F8A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653DFC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161119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F5D484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8281726" w14:textId="77777777" w:rsidR="00472441" w:rsidRPr="008628BE" w:rsidRDefault="00472441" w:rsidP="00472441">
            <w:pPr>
              <w:rPr>
                <w:lang w:eastAsia="en-AU"/>
              </w:rPr>
            </w:pPr>
            <w:r>
              <w:rPr>
                <w:rFonts w:ascii="Calibri" w:hAnsi="Calibri" w:cs="Calibri"/>
                <w:color w:val="000000"/>
              </w:rPr>
              <w:t>47</w:t>
            </w:r>
          </w:p>
        </w:tc>
        <w:tc>
          <w:tcPr>
            <w:tcW w:w="851" w:type="dxa"/>
            <w:vAlign w:val="bottom"/>
          </w:tcPr>
          <w:p w14:paraId="750CD5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6C96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14:paraId="48E890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CF566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706F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D73A4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86F12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82BF1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8D506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B6F3D0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A97CEA" w14:textId="77777777" w:rsidR="00472441" w:rsidRPr="008628BE" w:rsidRDefault="00472441" w:rsidP="00472441">
            <w:pPr>
              <w:rPr>
                <w:lang w:eastAsia="en-AU"/>
              </w:rPr>
            </w:pPr>
            <w:r>
              <w:rPr>
                <w:rFonts w:ascii="Calibri" w:hAnsi="Calibri" w:cs="Calibri"/>
                <w:color w:val="000000"/>
              </w:rPr>
              <w:t>48</w:t>
            </w:r>
          </w:p>
        </w:tc>
        <w:tc>
          <w:tcPr>
            <w:tcW w:w="851" w:type="dxa"/>
            <w:vAlign w:val="bottom"/>
          </w:tcPr>
          <w:p w14:paraId="792A09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CC134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14:paraId="7AF664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598918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7B81B8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3A8AC1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7832B1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4BD8F2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CDDFE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FDDDCD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8531B4" w14:textId="77777777" w:rsidR="00472441" w:rsidRPr="008628BE" w:rsidRDefault="00472441" w:rsidP="00472441">
            <w:pPr>
              <w:rPr>
                <w:lang w:eastAsia="en-AU"/>
              </w:rPr>
            </w:pPr>
            <w:r>
              <w:rPr>
                <w:rFonts w:ascii="Calibri" w:hAnsi="Calibri" w:cs="Calibri"/>
                <w:color w:val="000000"/>
              </w:rPr>
              <w:t>49</w:t>
            </w:r>
          </w:p>
        </w:tc>
        <w:tc>
          <w:tcPr>
            <w:tcW w:w="851" w:type="dxa"/>
            <w:vAlign w:val="bottom"/>
          </w:tcPr>
          <w:p w14:paraId="61D079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5C06C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14:paraId="121895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54279A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E66DD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B5AEF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AA50D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8F940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D2AD9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C4C0B4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6E2DD3" w14:textId="77777777" w:rsidR="00472441" w:rsidRPr="008628BE" w:rsidRDefault="00472441" w:rsidP="00472441">
            <w:pPr>
              <w:rPr>
                <w:lang w:eastAsia="en-AU"/>
              </w:rPr>
            </w:pPr>
            <w:r>
              <w:rPr>
                <w:rFonts w:ascii="Calibri" w:hAnsi="Calibri" w:cs="Calibri"/>
                <w:color w:val="000000"/>
              </w:rPr>
              <w:t>50</w:t>
            </w:r>
          </w:p>
        </w:tc>
        <w:tc>
          <w:tcPr>
            <w:tcW w:w="851" w:type="dxa"/>
            <w:vAlign w:val="bottom"/>
          </w:tcPr>
          <w:p w14:paraId="46E0CB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FCEA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14:paraId="59AA72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7B0694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466AC7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096B17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6C7731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3C5AC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4170B7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CC2A1E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58C3DC" w14:textId="77777777" w:rsidR="00472441" w:rsidRPr="008628BE" w:rsidRDefault="00472441" w:rsidP="00472441">
            <w:pPr>
              <w:rPr>
                <w:lang w:eastAsia="en-AU"/>
              </w:rPr>
            </w:pPr>
            <w:r>
              <w:rPr>
                <w:rFonts w:ascii="Calibri" w:hAnsi="Calibri" w:cs="Calibri"/>
                <w:color w:val="000000"/>
              </w:rPr>
              <w:lastRenderedPageBreak/>
              <w:t>51</w:t>
            </w:r>
          </w:p>
        </w:tc>
        <w:tc>
          <w:tcPr>
            <w:tcW w:w="851" w:type="dxa"/>
            <w:vAlign w:val="bottom"/>
          </w:tcPr>
          <w:p w14:paraId="645EA3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B0FB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14:paraId="29B4A6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126DA1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12C6CF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701AD7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50BDA8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6EF3D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730473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1384BC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1CA8CDD" w14:textId="77777777" w:rsidR="00472441" w:rsidRPr="008628BE" w:rsidRDefault="00472441" w:rsidP="00472441">
            <w:pPr>
              <w:rPr>
                <w:lang w:eastAsia="en-AU"/>
              </w:rPr>
            </w:pPr>
            <w:r>
              <w:rPr>
                <w:rFonts w:ascii="Calibri" w:hAnsi="Calibri" w:cs="Calibri"/>
                <w:color w:val="000000"/>
              </w:rPr>
              <w:t>52</w:t>
            </w:r>
          </w:p>
        </w:tc>
        <w:tc>
          <w:tcPr>
            <w:tcW w:w="851" w:type="dxa"/>
            <w:vAlign w:val="bottom"/>
          </w:tcPr>
          <w:p w14:paraId="728AC1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32A1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14:paraId="41608F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305DDE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1C1AFA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520B98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21F730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230FDE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32E834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432429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C0B13E" w14:textId="77777777" w:rsidR="00472441" w:rsidRPr="008628BE" w:rsidRDefault="00472441" w:rsidP="00472441">
            <w:pPr>
              <w:rPr>
                <w:lang w:eastAsia="en-AU"/>
              </w:rPr>
            </w:pPr>
            <w:r>
              <w:rPr>
                <w:rFonts w:ascii="Calibri" w:hAnsi="Calibri" w:cs="Calibri"/>
                <w:color w:val="000000"/>
              </w:rPr>
              <w:t>53</w:t>
            </w:r>
          </w:p>
        </w:tc>
        <w:tc>
          <w:tcPr>
            <w:tcW w:w="851" w:type="dxa"/>
            <w:vAlign w:val="bottom"/>
          </w:tcPr>
          <w:p w14:paraId="765C73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3B7EB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14:paraId="51D1BB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6112E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C430A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2E387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DC7A5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F1663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8E354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DF2144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323543" w14:textId="77777777" w:rsidR="00472441" w:rsidRPr="008628BE" w:rsidRDefault="00472441" w:rsidP="00472441">
            <w:pPr>
              <w:rPr>
                <w:lang w:eastAsia="en-AU"/>
              </w:rPr>
            </w:pPr>
            <w:r>
              <w:rPr>
                <w:rFonts w:ascii="Calibri" w:hAnsi="Calibri" w:cs="Calibri"/>
                <w:color w:val="000000"/>
              </w:rPr>
              <w:t>54</w:t>
            </w:r>
          </w:p>
        </w:tc>
        <w:tc>
          <w:tcPr>
            <w:tcW w:w="851" w:type="dxa"/>
            <w:vAlign w:val="bottom"/>
          </w:tcPr>
          <w:p w14:paraId="7C3215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81A1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14:paraId="1022BC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F9D2C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B5CD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88F6A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10081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B7E8F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5B7D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EA62A3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015A0A" w14:textId="77777777" w:rsidR="00472441" w:rsidRPr="008628BE" w:rsidRDefault="00472441" w:rsidP="00472441">
            <w:pPr>
              <w:rPr>
                <w:lang w:eastAsia="en-AU"/>
              </w:rPr>
            </w:pPr>
            <w:r>
              <w:rPr>
                <w:rFonts w:ascii="Calibri" w:hAnsi="Calibri" w:cs="Calibri"/>
                <w:color w:val="000000"/>
              </w:rPr>
              <w:t>55</w:t>
            </w:r>
          </w:p>
        </w:tc>
        <w:tc>
          <w:tcPr>
            <w:tcW w:w="851" w:type="dxa"/>
            <w:vAlign w:val="bottom"/>
          </w:tcPr>
          <w:p w14:paraId="3DE7F9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76DC0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14:paraId="1889DE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7C28A0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3DA8C2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0E42FD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3B0DF1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20F345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FC1F3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E40AED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AE8834" w14:textId="77777777" w:rsidR="00472441" w:rsidRPr="008628BE" w:rsidRDefault="00472441" w:rsidP="00472441">
            <w:pPr>
              <w:rPr>
                <w:color w:val="000000"/>
                <w:lang w:eastAsia="en-AU"/>
              </w:rPr>
            </w:pPr>
            <w:r>
              <w:rPr>
                <w:rFonts w:ascii="Calibri" w:hAnsi="Calibri" w:cs="Calibri"/>
                <w:color w:val="000000"/>
              </w:rPr>
              <w:t>56</w:t>
            </w:r>
          </w:p>
        </w:tc>
        <w:tc>
          <w:tcPr>
            <w:tcW w:w="851" w:type="dxa"/>
            <w:vAlign w:val="bottom"/>
          </w:tcPr>
          <w:p w14:paraId="4DABEE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F927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0C5CFA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65F7E2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71BB1B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321B0D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52DC79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6F1C16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23924A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B85D86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28083F6" w14:textId="77777777" w:rsidR="00472441" w:rsidRPr="008628BE" w:rsidRDefault="00472441" w:rsidP="00472441">
            <w:pPr>
              <w:rPr>
                <w:lang w:eastAsia="en-AU"/>
              </w:rPr>
            </w:pPr>
            <w:r>
              <w:rPr>
                <w:rFonts w:ascii="Calibri" w:hAnsi="Calibri" w:cs="Calibri"/>
                <w:color w:val="000000"/>
              </w:rPr>
              <w:t>57</w:t>
            </w:r>
          </w:p>
        </w:tc>
        <w:tc>
          <w:tcPr>
            <w:tcW w:w="851" w:type="dxa"/>
            <w:vAlign w:val="bottom"/>
          </w:tcPr>
          <w:p w14:paraId="275358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8A06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14:paraId="2120A5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7C8347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5367A0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4975EA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4BB8B1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077FA1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46663E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37036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8CB015E" w14:textId="77777777" w:rsidR="00472441" w:rsidRPr="008628BE" w:rsidRDefault="00472441" w:rsidP="00472441">
            <w:pPr>
              <w:rPr>
                <w:lang w:eastAsia="en-AU"/>
              </w:rPr>
            </w:pPr>
            <w:r>
              <w:rPr>
                <w:rFonts w:ascii="Calibri" w:hAnsi="Calibri" w:cs="Calibri"/>
                <w:color w:val="000000"/>
              </w:rPr>
              <w:t>58</w:t>
            </w:r>
          </w:p>
        </w:tc>
        <w:tc>
          <w:tcPr>
            <w:tcW w:w="851" w:type="dxa"/>
            <w:vAlign w:val="bottom"/>
          </w:tcPr>
          <w:p w14:paraId="5F003D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751B1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14:paraId="041B3A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23A41B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69C303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79723C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2E797D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05DA1E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BDB34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563635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D71A92" w14:textId="77777777" w:rsidR="00472441" w:rsidRPr="008628BE" w:rsidRDefault="00472441" w:rsidP="00472441">
            <w:pPr>
              <w:rPr>
                <w:lang w:eastAsia="en-AU"/>
              </w:rPr>
            </w:pPr>
            <w:r>
              <w:rPr>
                <w:rFonts w:ascii="Calibri" w:hAnsi="Calibri" w:cs="Calibri"/>
                <w:color w:val="000000"/>
              </w:rPr>
              <w:t>59</w:t>
            </w:r>
          </w:p>
        </w:tc>
        <w:tc>
          <w:tcPr>
            <w:tcW w:w="851" w:type="dxa"/>
            <w:vAlign w:val="bottom"/>
          </w:tcPr>
          <w:p w14:paraId="512318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6429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14:paraId="7F89BC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62196C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045247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638F9B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173F0F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6945DC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381915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85C7CC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E6506D" w14:textId="77777777" w:rsidR="00472441" w:rsidRPr="008628BE" w:rsidRDefault="00472441" w:rsidP="00472441">
            <w:pPr>
              <w:rPr>
                <w:lang w:eastAsia="en-AU"/>
              </w:rPr>
            </w:pPr>
            <w:r>
              <w:rPr>
                <w:rFonts w:ascii="Calibri" w:hAnsi="Calibri" w:cs="Calibri"/>
                <w:color w:val="000000"/>
              </w:rPr>
              <w:t>60</w:t>
            </w:r>
          </w:p>
        </w:tc>
        <w:tc>
          <w:tcPr>
            <w:tcW w:w="851" w:type="dxa"/>
            <w:vAlign w:val="bottom"/>
          </w:tcPr>
          <w:p w14:paraId="5EA847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C44F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14:paraId="1E357A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04A2DE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7343E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2A5334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17AA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8036D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67E5A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781626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F2C52A2" w14:textId="77777777" w:rsidR="00472441" w:rsidRPr="008628BE" w:rsidRDefault="00472441" w:rsidP="00472441">
            <w:pPr>
              <w:rPr>
                <w:lang w:eastAsia="en-AU"/>
              </w:rPr>
            </w:pPr>
            <w:r>
              <w:rPr>
                <w:rFonts w:ascii="Calibri" w:hAnsi="Calibri" w:cs="Calibri"/>
                <w:color w:val="000000"/>
              </w:rPr>
              <w:t>61</w:t>
            </w:r>
          </w:p>
        </w:tc>
        <w:tc>
          <w:tcPr>
            <w:tcW w:w="851" w:type="dxa"/>
            <w:vAlign w:val="bottom"/>
          </w:tcPr>
          <w:p w14:paraId="726AF7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CA024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14:paraId="769666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02E4EB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231FB79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12D372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54C95FC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4C6C90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BF1D4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D32782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A9FEF0" w14:textId="77777777" w:rsidR="00472441" w:rsidRPr="008628BE" w:rsidRDefault="00472441" w:rsidP="00472441">
            <w:pPr>
              <w:rPr>
                <w:lang w:eastAsia="en-AU"/>
              </w:rPr>
            </w:pPr>
            <w:r>
              <w:rPr>
                <w:rFonts w:ascii="Calibri" w:hAnsi="Calibri" w:cs="Calibri"/>
                <w:color w:val="000000"/>
              </w:rPr>
              <w:t>62</w:t>
            </w:r>
          </w:p>
        </w:tc>
        <w:tc>
          <w:tcPr>
            <w:tcW w:w="851" w:type="dxa"/>
            <w:vAlign w:val="bottom"/>
          </w:tcPr>
          <w:p w14:paraId="59A603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CEBB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14:paraId="26055B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369680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46D04C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4022A2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0BBF8E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4ED1DF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4787BC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006287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388D12" w14:textId="77777777" w:rsidR="00472441" w:rsidRPr="008628BE" w:rsidRDefault="00472441" w:rsidP="00472441">
            <w:pPr>
              <w:rPr>
                <w:lang w:eastAsia="en-AU"/>
              </w:rPr>
            </w:pPr>
            <w:r>
              <w:rPr>
                <w:rFonts w:ascii="Calibri" w:hAnsi="Calibri" w:cs="Calibri"/>
                <w:color w:val="000000"/>
              </w:rPr>
              <w:t>63</w:t>
            </w:r>
          </w:p>
        </w:tc>
        <w:tc>
          <w:tcPr>
            <w:tcW w:w="851" w:type="dxa"/>
            <w:vAlign w:val="bottom"/>
          </w:tcPr>
          <w:p w14:paraId="5888AC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5A16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14:paraId="311776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C391B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F388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AD632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65ECB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DC228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C97A0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37FCD2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4B8B84" w14:textId="77777777" w:rsidR="00472441" w:rsidRPr="008628BE" w:rsidRDefault="00472441" w:rsidP="00472441">
            <w:pPr>
              <w:rPr>
                <w:lang w:eastAsia="en-AU"/>
              </w:rPr>
            </w:pPr>
            <w:r>
              <w:rPr>
                <w:rFonts w:ascii="Calibri" w:hAnsi="Calibri" w:cs="Calibri"/>
                <w:color w:val="000000"/>
              </w:rPr>
              <w:t>64</w:t>
            </w:r>
          </w:p>
        </w:tc>
        <w:tc>
          <w:tcPr>
            <w:tcW w:w="851" w:type="dxa"/>
            <w:vAlign w:val="bottom"/>
          </w:tcPr>
          <w:p w14:paraId="48340D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F53E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14:paraId="4E7673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138A3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4DBB4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B9DF7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61C84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F093C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07214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054E86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8EDBB84" w14:textId="77777777" w:rsidR="00472441" w:rsidRPr="008628BE" w:rsidRDefault="00472441" w:rsidP="00472441">
            <w:pPr>
              <w:rPr>
                <w:lang w:eastAsia="en-AU"/>
              </w:rPr>
            </w:pPr>
            <w:r>
              <w:rPr>
                <w:rFonts w:ascii="Calibri" w:hAnsi="Calibri" w:cs="Calibri"/>
                <w:color w:val="000000"/>
              </w:rPr>
              <w:lastRenderedPageBreak/>
              <w:t>65</w:t>
            </w:r>
          </w:p>
        </w:tc>
        <w:tc>
          <w:tcPr>
            <w:tcW w:w="851" w:type="dxa"/>
            <w:vAlign w:val="bottom"/>
          </w:tcPr>
          <w:p w14:paraId="233F7D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CE2E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61C7DE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4BBBB4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7B0730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5DDA38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17B6F5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0ED3A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07DDBA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D67B1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64704A" w14:textId="77777777" w:rsidR="00472441" w:rsidRPr="008628BE" w:rsidRDefault="00472441" w:rsidP="00472441">
            <w:pPr>
              <w:rPr>
                <w:lang w:eastAsia="en-AU"/>
              </w:rPr>
            </w:pPr>
            <w:r>
              <w:rPr>
                <w:rFonts w:ascii="Calibri" w:hAnsi="Calibri" w:cs="Calibri"/>
                <w:color w:val="000000"/>
              </w:rPr>
              <w:t>66</w:t>
            </w:r>
          </w:p>
        </w:tc>
        <w:tc>
          <w:tcPr>
            <w:tcW w:w="851" w:type="dxa"/>
            <w:vAlign w:val="bottom"/>
          </w:tcPr>
          <w:p w14:paraId="0C349B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94053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14:paraId="13DBC8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1AE49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63BE8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34A93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F17FF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6ADAB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3F9FB8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9A454F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07568A" w14:textId="77777777" w:rsidR="00472441" w:rsidRPr="008628BE" w:rsidRDefault="00472441" w:rsidP="00472441">
            <w:pPr>
              <w:rPr>
                <w:lang w:eastAsia="en-AU"/>
              </w:rPr>
            </w:pPr>
            <w:r>
              <w:rPr>
                <w:rFonts w:ascii="Calibri" w:hAnsi="Calibri" w:cs="Calibri"/>
                <w:color w:val="000000"/>
              </w:rPr>
              <w:t>67</w:t>
            </w:r>
          </w:p>
        </w:tc>
        <w:tc>
          <w:tcPr>
            <w:tcW w:w="851" w:type="dxa"/>
            <w:vAlign w:val="bottom"/>
          </w:tcPr>
          <w:p w14:paraId="3A8FBC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74C02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7A185B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138368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33557B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7160F5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2FBDEE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247379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D1069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D4316A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5C3ECE" w14:textId="77777777" w:rsidR="00472441" w:rsidRPr="008628BE" w:rsidRDefault="00472441" w:rsidP="00472441">
            <w:pPr>
              <w:rPr>
                <w:lang w:eastAsia="en-AU"/>
              </w:rPr>
            </w:pPr>
            <w:r>
              <w:rPr>
                <w:rFonts w:ascii="Calibri" w:hAnsi="Calibri" w:cs="Calibri"/>
                <w:color w:val="000000"/>
              </w:rPr>
              <w:t>68</w:t>
            </w:r>
          </w:p>
        </w:tc>
        <w:tc>
          <w:tcPr>
            <w:tcW w:w="851" w:type="dxa"/>
            <w:vAlign w:val="bottom"/>
          </w:tcPr>
          <w:p w14:paraId="5DE22B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B6E5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14:paraId="2B803F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207A9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B0D13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2FC32A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6D4E70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752EE5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33542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67F729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1C925EA" w14:textId="77777777" w:rsidR="00472441" w:rsidRPr="008628BE" w:rsidRDefault="00472441" w:rsidP="00472441">
            <w:pPr>
              <w:rPr>
                <w:lang w:eastAsia="en-AU"/>
              </w:rPr>
            </w:pPr>
            <w:r>
              <w:rPr>
                <w:rFonts w:ascii="Calibri" w:hAnsi="Calibri" w:cs="Calibri"/>
                <w:color w:val="000000"/>
              </w:rPr>
              <w:t>69</w:t>
            </w:r>
          </w:p>
        </w:tc>
        <w:tc>
          <w:tcPr>
            <w:tcW w:w="851" w:type="dxa"/>
            <w:vAlign w:val="bottom"/>
          </w:tcPr>
          <w:p w14:paraId="3CC057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EF6C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312BB5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74DA03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6AC47D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0F03B6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1C7227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626B23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433515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6078E2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5B93C6" w14:textId="77777777" w:rsidR="00472441" w:rsidRPr="008628BE" w:rsidRDefault="00472441" w:rsidP="00472441">
            <w:pPr>
              <w:rPr>
                <w:lang w:eastAsia="en-AU"/>
              </w:rPr>
            </w:pPr>
            <w:r>
              <w:rPr>
                <w:rFonts w:ascii="Calibri" w:hAnsi="Calibri" w:cs="Calibri"/>
                <w:color w:val="000000"/>
              </w:rPr>
              <w:t>70</w:t>
            </w:r>
          </w:p>
        </w:tc>
        <w:tc>
          <w:tcPr>
            <w:tcW w:w="851" w:type="dxa"/>
            <w:vAlign w:val="bottom"/>
          </w:tcPr>
          <w:p w14:paraId="4E40DE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91CC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596768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F110B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BF322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98C56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7F118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75406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D8518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C9611F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E5459B" w14:textId="77777777" w:rsidR="00472441" w:rsidRPr="008628BE" w:rsidRDefault="00472441" w:rsidP="00472441">
            <w:pPr>
              <w:rPr>
                <w:lang w:eastAsia="en-AU"/>
              </w:rPr>
            </w:pPr>
            <w:r>
              <w:rPr>
                <w:rFonts w:ascii="Calibri" w:hAnsi="Calibri" w:cs="Calibri"/>
                <w:color w:val="000000"/>
              </w:rPr>
              <w:t>71</w:t>
            </w:r>
          </w:p>
        </w:tc>
        <w:tc>
          <w:tcPr>
            <w:tcW w:w="851" w:type="dxa"/>
            <w:vAlign w:val="bottom"/>
          </w:tcPr>
          <w:p w14:paraId="78AC4A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4B454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150AEC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5F31AE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FF3C4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B8AA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86F73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6A3C7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42438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9DC4A2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3C963C" w14:textId="77777777" w:rsidR="00472441" w:rsidRPr="008628BE" w:rsidRDefault="00472441" w:rsidP="00472441">
            <w:pPr>
              <w:rPr>
                <w:lang w:eastAsia="en-AU"/>
              </w:rPr>
            </w:pPr>
            <w:r>
              <w:rPr>
                <w:rFonts w:ascii="Calibri" w:hAnsi="Calibri" w:cs="Calibri"/>
                <w:color w:val="000000"/>
              </w:rPr>
              <w:t>72</w:t>
            </w:r>
          </w:p>
        </w:tc>
        <w:tc>
          <w:tcPr>
            <w:tcW w:w="851" w:type="dxa"/>
            <w:vAlign w:val="bottom"/>
          </w:tcPr>
          <w:p w14:paraId="635C63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67A7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14:paraId="25997A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BF9D5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A881F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2337D0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2F4332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FE3D1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1E504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CCA250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1627D7" w14:textId="77777777" w:rsidR="00472441" w:rsidRPr="008628BE" w:rsidRDefault="00472441" w:rsidP="00472441">
            <w:pPr>
              <w:rPr>
                <w:lang w:eastAsia="en-AU"/>
              </w:rPr>
            </w:pPr>
            <w:r>
              <w:rPr>
                <w:rFonts w:ascii="Calibri" w:hAnsi="Calibri" w:cs="Calibri"/>
                <w:color w:val="000000"/>
              </w:rPr>
              <w:t>73</w:t>
            </w:r>
          </w:p>
        </w:tc>
        <w:tc>
          <w:tcPr>
            <w:tcW w:w="851" w:type="dxa"/>
            <w:vAlign w:val="bottom"/>
          </w:tcPr>
          <w:p w14:paraId="440343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3756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0206CF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A5ACD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88519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52724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A421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89895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0A1DD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BE1406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FC70E4" w14:textId="77777777" w:rsidR="00472441" w:rsidRPr="008628BE" w:rsidRDefault="00472441" w:rsidP="00472441">
            <w:pPr>
              <w:rPr>
                <w:lang w:eastAsia="en-AU"/>
              </w:rPr>
            </w:pPr>
            <w:r>
              <w:rPr>
                <w:rFonts w:ascii="Calibri" w:hAnsi="Calibri" w:cs="Calibri"/>
                <w:color w:val="000000"/>
              </w:rPr>
              <w:t>74</w:t>
            </w:r>
          </w:p>
        </w:tc>
        <w:tc>
          <w:tcPr>
            <w:tcW w:w="851" w:type="dxa"/>
            <w:vAlign w:val="bottom"/>
          </w:tcPr>
          <w:p w14:paraId="3C8396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2D8A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31158A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267C9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297BA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1D035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B925E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41F6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9A7E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47146A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70D7A2" w14:textId="77777777" w:rsidR="00472441" w:rsidRPr="008628BE" w:rsidRDefault="00472441" w:rsidP="00472441">
            <w:pPr>
              <w:rPr>
                <w:lang w:eastAsia="en-AU"/>
              </w:rPr>
            </w:pPr>
            <w:r>
              <w:rPr>
                <w:rFonts w:ascii="Calibri" w:hAnsi="Calibri" w:cs="Calibri"/>
                <w:color w:val="000000"/>
              </w:rPr>
              <w:t>75</w:t>
            </w:r>
          </w:p>
        </w:tc>
        <w:tc>
          <w:tcPr>
            <w:tcW w:w="851" w:type="dxa"/>
            <w:vAlign w:val="bottom"/>
          </w:tcPr>
          <w:p w14:paraId="730D33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7B95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0C1797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002A37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EA9B6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7FCF74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54A829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25D4B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02B33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80991C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8AF61CF" w14:textId="77777777" w:rsidR="00472441" w:rsidRPr="008628BE" w:rsidRDefault="00472441" w:rsidP="00472441">
            <w:pPr>
              <w:rPr>
                <w:lang w:eastAsia="en-AU"/>
              </w:rPr>
            </w:pPr>
            <w:r>
              <w:rPr>
                <w:rFonts w:ascii="Calibri" w:hAnsi="Calibri" w:cs="Calibri"/>
                <w:color w:val="000000"/>
              </w:rPr>
              <w:t>76</w:t>
            </w:r>
          </w:p>
        </w:tc>
        <w:tc>
          <w:tcPr>
            <w:tcW w:w="851" w:type="dxa"/>
            <w:vAlign w:val="bottom"/>
          </w:tcPr>
          <w:p w14:paraId="3B481B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517E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4968A3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4E5916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AB47D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094F2B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3D31E3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3E0428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409FA8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61425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22980E4" w14:textId="77777777" w:rsidR="00472441" w:rsidRPr="008628BE" w:rsidRDefault="00472441" w:rsidP="00472441">
            <w:pPr>
              <w:rPr>
                <w:lang w:eastAsia="en-AU"/>
              </w:rPr>
            </w:pPr>
            <w:r>
              <w:rPr>
                <w:rFonts w:ascii="Calibri" w:hAnsi="Calibri" w:cs="Calibri"/>
                <w:color w:val="000000"/>
              </w:rPr>
              <w:t>77</w:t>
            </w:r>
          </w:p>
        </w:tc>
        <w:tc>
          <w:tcPr>
            <w:tcW w:w="851" w:type="dxa"/>
            <w:vAlign w:val="bottom"/>
          </w:tcPr>
          <w:p w14:paraId="7D4274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72E2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475960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ACAAE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5C9477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46AFD8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6320B2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787400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1545E9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112FE2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E73417" w14:textId="77777777" w:rsidR="00472441" w:rsidRPr="008628BE" w:rsidRDefault="00472441" w:rsidP="00472441">
            <w:pPr>
              <w:rPr>
                <w:lang w:eastAsia="en-AU"/>
              </w:rPr>
            </w:pPr>
            <w:r>
              <w:rPr>
                <w:rFonts w:ascii="Calibri" w:hAnsi="Calibri" w:cs="Calibri"/>
                <w:color w:val="000000"/>
              </w:rPr>
              <w:t>78</w:t>
            </w:r>
          </w:p>
        </w:tc>
        <w:tc>
          <w:tcPr>
            <w:tcW w:w="851" w:type="dxa"/>
            <w:vAlign w:val="bottom"/>
          </w:tcPr>
          <w:p w14:paraId="69C636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2AF4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14:paraId="2EFAE0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698C2E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41D0FF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09D82F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45953A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08F67E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356B9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EDD855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AC18DF" w14:textId="77777777" w:rsidR="00472441" w:rsidRPr="008628BE" w:rsidRDefault="00472441" w:rsidP="00472441">
            <w:pPr>
              <w:rPr>
                <w:lang w:eastAsia="en-AU"/>
              </w:rPr>
            </w:pPr>
            <w:r>
              <w:rPr>
                <w:rFonts w:ascii="Calibri" w:hAnsi="Calibri" w:cs="Calibri"/>
                <w:color w:val="000000"/>
              </w:rPr>
              <w:lastRenderedPageBreak/>
              <w:t>79</w:t>
            </w:r>
          </w:p>
        </w:tc>
        <w:tc>
          <w:tcPr>
            <w:tcW w:w="851" w:type="dxa"/>
            <w:vAlign w:val="bottom"/>
          </w:tcPr>
          <w:p w14:paraId="5542F7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51EF2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0F38A7C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0B8A3D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5164B7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1FDF94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5F4F8E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0A1D3B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E89FD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310E4C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523ED2" w14:textId="77777777" w:rsidR="00472441" w:rsidRPr="008628BE" w:rsidRDefault="00472441" w:rsidP="00472441">
            <w:pPr>
              <w:rPr>
                <w:lang w:eastAsia="en-AU"/>
              </w:rPr>
            </w:pPr>
            <w:r>
              <w:rPr>
                <w:rFonts w:ascii="Calibri" w:hAnsi="Calibri" w:cs="Calibri"/>
                <w:color w:val="000000"/>
              </w:rPr>
              <w:t>80</w:t>
            </w:r>
          </w:p>
        </w:tc>
        <w:tc>
          <w:tcPr>
            <w:tcW w:w="851" w:type="dxa"/>
            <w:vAlign w:val="bottom"/>
          </w:tcPr>
          <w:p w14:paraId="05409F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2D5D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14:paraId="367029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07FADE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3E44E2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73A22D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2FCB7E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2CCD7A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61D352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106BF9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254577" w14:textId="77777777" w:rsidR="00472441" w:rsidRPr="008628BE" w:rsidRDefault="00472441" w:rsidP="00472441">
            <w:pPr>
              <w:rPr>
                <w:lang w:eastAsia="en-AU"/>
              </w:rPr>
            </w:pPr>
            <w:r>
              <w:rPr>
                <w:rFonts w:ascii="Calibri" w:hAnsi="Calibri" w:cs="Calibri"/>
                <w:color w:val="000000"/>
              </w:rPr>
              <w:t>81</w:t>
            </w:r>
          </w:p>
        </w:tc>
        <w:tc>
          <w:tcPr>
            <w:tcW w:w="851" w:type="dxa"/>
            <w:vAlign w:val="bottom"/>
          </w:tcPr>
          <w:p w14:paraId="42E6AF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DF78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14:paraId="661275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6D3DDA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790616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79ACB9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724443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3FDE51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4EDFF6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28DAE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F19411" w14:textId="77777777" w:rsidR="00472441" w:rsidRPr="008628BE" w:rsidRDefault="00472441" w:rsidP="00472441">
            <w:pPr>
              <w:rPr>
                <w:lang w:eastAsia="en-AU"/>
              </w:rPr>
            </w:pPr>
            <w:r>
              <w:rPr>
                <w:rFonts w:ascii="Calibri" w:hAnsi="Calibri" w:cs="Calibri"/>
                <w:color w:val="000000"/>
              </w:rPr>
              <w:t>82</w:t>
            </w:r>
          </w:p>
        </w:tc>
        <w:tc>
          <w:tcPr>
            <w:tcW w:w="851" w:type="dxa"/>
            <w:vAlign w:val="bottom"/>
          </w:tcPr>
          <w:p w14:paraId="20CA4C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BE7DD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14:paraId="5917D9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3074E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A544C4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EFFD5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AAC0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CA551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2F64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2C2723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62E1CE" w14:textId="77777777" w:rsidR="00472441" w:rsidRPr="008628BE" w:rsidRDefault="00472441" w:rsidP="00472441">
            <w:pPr>
              <w:rPr>
                <w:lang w:eastAsia="en-AU"/>
              </w:rPr>
            </w:pPr>
            <w:r>
              <w:rPr>
                <w:rFonts w:ascii="Calibri" w:hAnsi="Calibri" w:cs="Calibri"/>
                <w:color w:val="000000"/>
              </w:rPr>
              <w:t>83</w:t>
            </w:r>
          </w:p>
        </w:tc>
        <w:tc>
          <w:tcPr>
            <w:tcW w:w="851" w:type="dxa"/>
            <w:vAlign w:val="bottom"/>
          </w:tcPr>
          <w:p w14:paraId="0C7D68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1B76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329A74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A633C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C0513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9CEAF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9383A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D3788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66C45E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F9317E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8A41314" w14:textId="77777777" w:rsidR="00472441" w:rsidRPr="008628BE" w:rsidRDefault="00472441" w:rsidP="00472441">
            <w:pPr>
              <w:rPr>
                <w:lang w:eastAsia="en-AU"/>
              </w:rPr>
            </w:pPr>
            <w:r>
              <w:rPr>
                <w:rFonts w:ascii="Calibri" w:hAnsi="Calibri" w:cs="Calibri"/>
                <w:color w:val="000000"/>
              </w:rPr>
              <w:t>84</w:t>
            </w:r>
          </w:p>
        </w:tc>
        <w:tc>
          <w:tcPr>
            <w:tcW w:w="851" w:type="dxa"/>
            <w:vAlign w:val="bottom"/>
          </w:tcPr>
          <w:p w14:paraId="197CA6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FD2A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544EC9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6D825D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D5414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DAAF1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1FE45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B4E0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00DE1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62954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088A13" w14:textId="77777777" w:rsidR="00472441" w:rsidRPr="008628BE" w:rsidRDefault="00472441" w:rsidP="00472441">
            <w:pPr>
              <w:rPr>
                <w:lang w:eastAsia="en-AU"/>
              </w:rPr>
            </w:pPr>
            <w:r>
              <w:rPr>
                <w:rFonts w:ascii="Calibri" w:hAnsi="Calibri" w:cs="Calibri"/>
                <w:color w:val="000000"/>
              </w:rPr>
              <w:t>85</w:t>
            </w:r>
          </w:p>
        </w:tc>
        <w:tc>
          <w:tcPr>
            <w:tcW w:w="851" w:type="dxa"/>
            <w:vAlign w:val="bottom"/>
          </w:tcPr>
          <w:p w14:paraId="57A5EB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4EE7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14:paraId="55084E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AB71B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D9D2E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21E41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DC920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802B5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AFE3A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8C6B80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AA4171F" w14:textId="77777777" w:rsidR="00472441" w:rsidRPr="008628BE" w:rsidRDefault="00472441" w:rsidP="00472441">
            <w:pPr>
              <w:rPr>
                <w:lang w:eastAsia="en-AU"/>
              </w:rPr>
            </w:pPr>
            <w:r>
              <w:rPr>
                <w:rFonts w:ascii="Calibri" w:hAnsi="Calibri" w:cs="Calibri"/>
                <w:color w:val="000000"/>
              </w:rPr>
              <w:t>86</w:t>
            </w:r>
          </w:p>
        </w:tc>
        <w:tc>
          <w:tcPr>
            <w:tcW w:w="851" w:type="dxa"/>
            <w:vAlign w:val="bottom"/>
          </w:tcPr>
          <w:p w14:paraId="6417D8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E8EB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5F935F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3B1CA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6C075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05640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8036E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6BC77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72EC8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4C81B7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8F4CD2" w14:textId="77777777" w:rsidR="00472441" w:rsidRPr="008628BE" w:rsidRDefault="00472441" w:rsidP="00472441">
            <w:pPr>
              <w:rPr>
                <w:lang w:eastAsia="en-AU"/>
              </w:rPr>
            </w:pPr>
            <w:r>
              <w:rPr>
                <w:rFonts w:ascii="Calibri" w:hAnsi="Calibri" w:cs="Calibri"/>
                <w:color w:val="000000"/>
              </w:rPr>
              <w:t>87</w:t>
            </w:r>
          </w:p>
        </w:tc>
        <w:tc>
          <w:tcPr>
            <w:tcW w:w="851" w:type="dxa"/>
            <w:vAlign w:val="bottom"/>
          </w:tcPr>
          <w:p w14:paraId="7682F1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1874B3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14:paraId="502915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531C32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BD9D6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6F0CC5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580ECF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4B2823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5DEB3E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22632D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D1B171" w14:textId="77777777" w:rsidR="00472441" w:rsidRPr="008628BE" w:rsidRDefault="00472441" w:rsidP="00472441">
            <w:pPr>
              <w:rPr>
                <w:lang w:eastAsia="en-AU"/>
              </w:rPr>
            </w:pPr>
            <w:r>
              <w:rPr>
                <w:rFonts w:ascii="Calibri" w:hAnsi="Calibri" w:cs="Calibri"/>
                <w:color w:val="000000"/>
              </w:rPr>
              <w:t>88</w:t>
            </w:r>
          </w:p>
        </w:tc>
        <w:tc>
          <w:tcPr>
            <w:tcW w:w="851" w:type="dxa"/>
            <w:vAlign w:val="bottom"/>
          </w:tcPr>
          <w:p w14:paraId="26910B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56F2F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358228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5D4CEC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B2022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ACC12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1E256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30B83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BC510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F919E8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79B33A" w14:textId="77777777" w:rsidR="00472441" w:rsidRPr="008628BE" w:rsidRDefault="00472441" w:rsidP="00472441">
            <w:pPr>
              <w:rPr>
                <w:lang w:eastAsia="en-AU"/>
              </w:rPr>
            </w:pPr>
            <w:r>
              <w:rPr>
                <w:rFonts w:ascii="Calibri" w:hAnsi="Calibri" w:cs="Calibri"/>
                <w:color w:val="000000"/>
              </w:rPr>
              <w:t>89</w:t>
            </w:r>
          </w:p>
        </w:tc>
        <w:tc>
          <w:tcPr>
            <w:tcW w:w="851" w:type="dxa"/>
            <w:vAlign w:val="bottom"/>
          </w:tcPr>
          <w:p w14:paraId="1DDDB6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B6C9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486EF9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474C4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EA2DF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96527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8A9A9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FE116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91682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40D835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7CC4F1" w14:textId="77777777" w:rsidR="00472441" w:rsidRPr="008628BE" w:rsidRDefault="00472441" w:rsidP="00472441">
            <w:pPr>
              <w:rPr>
                <w:lang w:eastAsia="en-AU"/>
              </w:rPr>
            </w:pPr>
            <w:r>
              <w:rPr>
                <w:rFonts w:ascii="Calibri" w:hAnsi="Calibri" w:cs="Calibri"/>
                <w:color w:val="000000"/>
              </w:rPr>
              <w:t>90</w:t>
            </w:r>
          </w:p>
        </w:tc>
        <w:tc>
          <w:tcPr>
            <w:tcW w:w="851" w:type="dxa"/>
            <w:vAlign w:val="bottom"/>
          </w:tcPr>
          <w:p w14:paraId="6D9C28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ABAF2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14:paraId="10FD3F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E742B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9B0C6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DCAB1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63F92C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93E65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9D74F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46EE0D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73D261" w14:textId="77777777" w:rsidR="00472441" w:rsidRPr="008628BE" w:rsidRDefault="00472441" w:rsidP="00472441">
            <w:pPr>
              <w:rPr>
                <w:lang w:eastAsia="en-AU"/>
              </w:rPr>
            </w:pPr>
            <w:r>
              <w:rPr>
                <w:rFonts w:ascii="Calibri" w:hAnsi="Calibri" w:cs="Calibri"/>
                <w:color w:val="000000"/>
              </w:rPr>
              <w:t>91</w:t>
            </w:r>
          </w:p>
        </w:tc>
        <w:tc>
          <w:tcPr>
            <w:tcW w:w="851" w:type="dxa"/>
            <w:vAlign w:val="bottom"/>
          </w:tcPr>
          <w:p w14:paraId="075ABB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CB11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14:paraId="0F6FF9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55B123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079CD1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261A02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4EEF4C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4D4C89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0C473F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9D99A4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3A132" w14:textId="77777777" w:rsidR="00472441" w:rsidRPr="008628BE" w:rsidRDefault="00472441" w:rsidP="00472441">
            <w:pPr>
              <w:rPr>
                <w:lang w:eastAsia="en-AU"/>
              </w:rPr>
            </w:pPr>
            <w:r>
              <w:rPr>
                <w:rFonts w:ascii="Calibri" w:hAnsi="Calibri" w:cs="Calibri"/>
                <w:color w:val="000000"/>
              </w:rPr>
              <w:lastRenderedPageBreak/>
              <w:t>92</w:t>
            </w:r>
          </w:p>
        </w:tc>
        <w:tc>
          <w:tcPr>
            <w:tcW w:w="851" w:type="dxa"/>
            <w:vAlign w:val="bottom"/>
          </w:tcPr>
          <w:p w14:paraId="223BCA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E34A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14:paraId="2CADB0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1E55E1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FB4C8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57A6E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4E7F0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11173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8CE9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4852B8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010543" w14:textId="77777777" w:rsidR="00472441" w:rsidRPr="008628BE" w:rsidRDefault="00472441" w:rsidP="00472441">
            <w:pPr>
              <w:rPr>
                <w:lang w:eastAsia="en-AU"/>
              </w:rPr>
            </w:pPr>
            <w:r>
              <w:rPr>
                <w:rFonts w:ascii="Calibri" w:hAnsi="Calibri" w:cs="Calibri"/>
                <w:color w:val="000000"/>
              </w:rPr>
              <w:t>93</w:t>
            </w:r>
          </w:p>
        </w:tc>
        <w:tc>
          <w:tcPr>
            <w:tcW w:w="851" w:type="dxa"/>
            <w:vAlign w:val="bottom"/>
          </w:tcPr>
          <w:p w14:paraId="5E33C9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BCD4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14:paraId="7E399E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0389AB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539232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2A9A83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04B443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128043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5DAD18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D5662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E4725A" w14:textId="77777777" w:rsidR="00472441" w:rsidRPr="008628BE" w:rsidRDefault="00472441" w:rsidP="00472441">
            <w:pPr>
              <w:rPr>
                <w:lang w:eastAsia="en-AU"/>
              </w:rPr>
            </w:pPr>
            <w:r>
              <w:rPr>
                <w:rFonts w:ascii="Calibri" w:hAnsi="Calibri" w:cs="Calibri"/>
                <w:color w:val="000000"/>
              </w:rPr>
              <w:t>94</w:t>
            </w:r>
          </w:p>
        </w:tc>
        <w:tc>
          <w:tcPr>
            <w:tcW w:w="851" w:type="dxa"/>
            <w:vAlign w:val="bottom"/>
          </w:tcPr>
          <w:p w14:paraId="3E03AE0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3819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3932B2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68F4A4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0C4BD1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53AD41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8C7BF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20967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DD9BA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34AFD4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BC6D83" w14:textId="77777777" w:rsidR="00472441" w:rsidRPr="008628BE" w:rsidRDefault="00472441" w:rsidP="00472441">
            <w:pPr>
              <w:rPr>
                <w:lang w:eastAsia="en-AU"/>
              </w:rPr>
            </w:pPr>
            <w:r>
              <w:rPr>
                <w:rFonts w:ascii="Calibri" w:hAnsi="Calibri" w:cs="Calibri"/>
                <w:color w:val="000000"/>
              </w:rPr>
              <w:t>95</w:t>
            </w:r>
          </w:p>
        </w:tc>
        <w:tc>
          <w:tcPr>
            <w:tcW w:w="851" w:type="dxa"/>
            <w:vAlign w:val="bottom"/>
          </w:tcPr>
          <w:p w14:paraId="5CC20CC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715E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674F9C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42F9D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1A96E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C0EFE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644B7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53150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FDD2E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8306F7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E2E23D" w14:textId="77777777" w:rsidR="00472441" w:rsidRPr="008628BE" w:rsidRDefault="00472441" w:rsidP="00472441">
            <w:pPr>
              <w:rPr>
                <w:lang w:eastAsia="en-AU"/>
              </w:rPr>
            </w:pPr>
            <w:r>
              <w:rPr>
                <w:rFonts w:ascii="Calibri" w:hAnsi="Calibri" w:cs="Calibri"/>
                <w:color w:val="000000"/>
              </w:rPr>
              <w:t>96</w:t>
            </w:r>
          </w:p>
        </w:tc>
        <w:tc>
          <w:tcPr>
            <w:tcW w:w="851" w:type="dxa"/>
            <w:vAlign w:val="bottom"/>
          </w:tcPr>
          <w:p w14:paraId="310DEB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DFED7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349536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5B57BA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4F8801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2FA1C7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6C5D53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5363B2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2D388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9CDEC9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309DF6" w14:textId="77777777" w:rsidR="00472441" w:rsidRPr="008628BE" w:rsidRDefault="00472441" w:rsidP="00472441">
            <w:pPr>
              <w:rPr>
                <w:lang w:eastAsia="en-AU"/>
              </w:rPr>
            </w:pPr>
            <w:r>
              <w:rPr>
                <w:rFonts w:ascii="Calibri" w:hAnsi="Calibri" w:cs="Calibri"/>
                <w:color w:val="000000"/>
              </w:rPr>
              <w:t>97</w:t>
            </w:r>
          </w:p>
        </w:tc>
        <w:tc>
          <w:tcPr>
            <w:tcW w:w="851" w:type="dxa"/>
            <w:vAlign w:val="bottom"/>
          </w:tcPr>
          <w:p w14:paraId="6528EB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CEB9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2E9D10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A9B02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7C1D3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1EDFB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1DE19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0751B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7B304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1F40AF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FA757C" w14:textId="77777777" w:rsidR="00472441" w:rsidRPr="008628BE" w:rsidRDefault="00472441" w:rsidP="00472441">
            <w:pPr>
              <w:rPr>
                <w:lang w:eastAsia="en-AU"/>
              </w:rPr>
            </w:pPr>
            <w:r>
              <w:rPr>
                <w:rFonts w:ascii="Calibri" w:hAnsi="Calibri" w:cs="Calibri"/>
                <w:color w:val="000000"/>
              </w:rPr>
              <w:t>98</w:t>
            </w:r>
          </w:p>
        </w:tc>
        <w:tc>
          <w:tcPr>
            <w:tcW w:w="851" w:type="dxa"/>
            <w:vAlign w:val="bottom"/>
          </w:tcPr>
          <w:p w14:paraId="3279EF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F789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554FE6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55D93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1E653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C1A01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CA7A5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68794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A6A0F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318533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5680F3" w14:textId="77777777" w:rsidR="00472441" w:rsidRPr="008628BE" w:rsidRDefault="00472441" w:rsidP="00472441">
            <w:pPr>
              <w:rPr>
                <w:lang w:eastAsia="en-AU"/>
              </w:rPr>
            </w:pPr>
            <w:r>
              <w:rPr>
                <w:rFonts w:ascii="Calibri" w:hAnsi="Calibri" w:cs="Calibri"/>
                <w:color w:val="000000"/>
              </w:rPr>
              <w:t>99</w:t>
            </w:r>
          </w:p>
        </w:tc>
        <w:tc>
          <w:tcPr>
            <w:tcW w:w="851" w:type="dxa"/>
            <w:vAlign w:val="bottom"/>
          </w:tcPr>
          <w:p w14:paraId="539DB9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4E156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33D0F1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1DF03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139206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641B70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BA9D9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DFB04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1EF44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59EC2E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3C1940" w14:textId="77777777" w:rsidR="00472441" w:rsidRPr="008628BE" w:rsidRDefault="00472441" w:rsidP="00472441">
            <w:pPr>
              <w:rPr>
                <w:lang w:eastAsia="en-AU"/>
              </w:rPr>
            </w:pPr>
            <w:r>
              <w:rPr>
                <w:rFonts w:ascii="Calibri" w:hAnsi="Calibri" w:cs="Calibri"/>
                <w:color w:val="000000"/>
              </w:rPr>
              <w:t>100</w:t>
            </w:r>
          </w:p>
        </w:tc>
        <w:tc>
          <w:tcPr>
            <w:tcW w:w="851" w:type="dxa"/>
            <w:vAlign w:val="bottom"/>
          </w:tcPr>
          <w:p w14:paraId="37A18A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B5161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0C0883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3DABEA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075D88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2A4033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7C12D6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79AFEA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6CB1A1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1759BF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A86A8A" w14:textId="77777777" w:rsidR="00472441" w:rsidRPr="008628BE" w:rsidRDefault="00472441" w:rsidP="00472441">
            <w:pPr>
              <w:rPr>
                <w:lang w:eastAsia="en-AU"/>
              </w:rPr>
            </w:pPr>
            <w:r>
              <w:rPr>
                <w:rFonts w:ascii="Calibri" w:hAnsi="Calibri" w:cs="Calibri"/>
                <w:color w:val="000000"/>
              </w:rPr>
              <w:t>101</w:t>
            </w:r>
          </w:p>
        </w:tc>
        <w:tc>
          <w:tcPr>
            <w:tcW w:w="851" w:type="dxa"/>
            <w:vAlign w:val="bottom"/>
          </w:tcPr>
          <w:p w14:paraId="660C20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A513F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1A09F5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0B0E33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3ACE420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15C7E9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3167D0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76BF05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194F47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7E2AB3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EC1BC1" w14:textId="77777777" w:rsidR="00472441" w:rsidRPr="008628BE" w:rsidRDefault="00472441" w:rsidP="00472441">
            <w:pPr>
              <w:rPr>
                <w:lang w:eastAsia="en-AU"/>
              </w:rPr>
            </w:pPr>
            <w:r>
              <w:rPr>
                <w:rFonts w:ascii="Calibri" w:hAnsi="Calibri" w:cs="Calibri"/>
                <w:color w:val="000000"/>
              </w:rPr>
              <w:t>102</w:t>
            </w:r>
          </w:p>
        </w:tc>
        <w:tc>
          <w:tcPr>
            <w:tcW w:w="851" w:type="dxa"/>
            <w:vAlign w:val="bottom"/>
          </w:tcPr>
          <w:p w14:paraId="67F1A5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6A49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549678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2B8D51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777D9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7BEC10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2A3376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1350A6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180D78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D82040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D07E7B" w14:textId="77777777" w:rsidR="00472441" w:rsidRPr="008628BE" w:rsidRDefault="00472441" w:rsidP="00472441">
            <w:pPr>
              <w:rPr>
                <w:lang w:eastAsia="en-AU"/>
              </w:rPr>
            </w:pPr>
            <w:r>
              <w:rPr>
                <w:rFonts w:ascii="Calibri" w:hAnsi="Calibri" w:cs="Calibri"/>
                <w:color w:val="000000"/>
              </w:rPr>
              <w:t>103</w:t>
            </w:r>
          </w:p>
        </w:tc>
        <w:tc>
          <w:tcPr>
            <w:tcW w:w="851" w:type="dxa"/>
            <w:vAlign w:val="bottom"/>
          </w:tcPr>
          <w:p w14:paraId="329112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27C75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7BB964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124D7E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4204EA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519FBE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7856C1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335156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527DC1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2E2F8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FE0B5B1" w14:textId="77777777" w:rsidR="00472441" w:rsidRPr="008628BE" w:rsidRDefault="00472441" w:rsidP="00472441">
            <w:pPr>
              <w:rPr>
                <w:lang w:eastAsia="en-AU"/>
              </w:rPr>
            </w:pPr>
            <w:r>
              <w:rPr>
                <w:rFonts w:ascii="Calibri" w:hAnsi="Calibri" w:cs="Calibri"/>
                <w:color w:val="000000"/>
              </w:rPr>
              <w:t>104</w:t>
            </w:r>
          </w:p>
        </w:tc>
        <w:tc>
          <w:tcPr>
            <w:tcW w:w="851" w:type="dxa"/>
            <w:vAlign w:val="bottom"/>
          </w:tcPr>
          <w:p w14:paraId="2AA70F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60BB2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69BDF1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6F361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1F625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B04A8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CBA20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B7C44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5A09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495A9C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E25A28" w14:textId="77777777" w:rsidR="00472441" w:rsidRPr="008628BE" w:rsidRDefault="00472441" w:rsidP="00472441">
            <w:pPr>
              <w:rPr>
                <w:lang w:eastAsia="en-AU"/>
              </w:rPr>
            </w:pPr>
            <w:r>
              <w:rPr>
                <w:rFonts w:ascii="Calibri" w:hAnsi="Calibri" w:cs="Calibri"/>
                <w:color w:val="000000"/>
              </w:rPr>
              <w:lastRenderedPageBreak/>
              <w:t>105</w:t>
            </w:r>
          </w:p>
        </w:tc>
        <w:tc>
          <w:tcPr>
            <w:tcW w:w="851" w:type="dxa"/>
            <w:vAlign w:val="bottom"/>
          </w:tcPr>
          <w:p w14:paraId="42A9A3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10544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420FAA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6E1DB6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04F693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0276D8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2460DC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32F3F4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409BC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E6A09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A00459" w14:textId="77777777" w:rsidR="00472441" w:rsidRPr="008628BE" w:rsidRDefault="00472441" w:rsidP="00472441">
            <w:pPr>
              <w:rPr>
                <w:lang w:eastAsia="en-AU"/>
              </w:rPr>
            </w:pPr>
            <w:r>
              <w:rPr>
                <w:rFonts w:ascii="Calibri" w:hAnsi="Calibri" w:cs="Calibri"/>
                <w:color w:val="000000"/>
              </w:rPr>
              <w:t>106</w:t>
            </w:r>
          </w:p>
        </w:tc>
        <w:tc>
          <w:tcPr>
            <w:tcW w:w="851" w:type="dxa"/>
            <w:vAlign w:val="bottom"/>
          </w:tcPr>
          <w:p w14:paraId="31D3B3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18FC3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235213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1EC0C9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4F423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50DC9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D08AF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144FE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EE691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2B76A6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FEB102" w14:textId="77777777" w:rsidR="00472441" w:rsidRPr="008628BE" w:rsidRDefault="00472441" w:rsidP="00472441">
            <w:pPr>
              <w:rPr>
                <w:lang w:eastAsia="en-AU"/>
              </w:rPr>
            </w:pPr>
            <w:r>
              <w:rPr>
                <w:rFonts w:ascii="Calibri" w:hAnsi="Calibri" w:cs="Calibri"/>
                <w:color w:val="000000"/>
              </w:rPr>
              <w:t>107</w:t>
            </w:r>
          </w:p>
        </w:tc>
        <w:tc>
          <w:tcPr>
            <w:tcW w:w="851" w:type="dxa"/>
            <w:vAlign w:val="bottom"/>
          </w:tcPr>
          <w:p w14:paraId="49D97A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74467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5632A2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6F8A88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30AAEB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280B42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53032F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3C4E66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26C9B1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CE17C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78E1B4" w14:textId="77777777" w:rsidR="00472441" w:rsidRPr="008628BE" w:rsidRDefault="00472441" w:rsidP="00472441">
            <w:pPr>
              <w:rPr>
                <w:lang w:eastAsia="en-AU"/>
              </w:rPr>
            </w:pPr>
            <w:r>
              <w:rPr>
                <w:rFonts w:ascii="Calibri" w:hAnsi="Calibri" w:cs="Calibri"/>
                <w:color w:val="000000"/>
              </w:rPr>
              <w:t>108</w:t>
            </w:r>
          </w:p>
        </w:tc>
        <w:tc>
          <w:tcPr>
            <w:tcW w:w="851" w:type="dxa"/>
            <w:vAlign w:val="bottom"/>
          </w:tcPr>
          <w:p w14:paraId="4577A7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A6B90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2B961B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8B2EE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36D45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220B7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C3101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1011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672CA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F0322B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1746C83" w14:textId="77777777" w:rsidR="00472441" w:rsidRPr="008628BE" w:rsidRDefault="00472441" w:rsidP="00472441">
            <w:pPr>
              <w:rPr>
                <w:lang w:eastAsia="en-AU"/>
              </w:rPr>
            </w:pPr>
            <w:r>
              <w:rPr>
                <w:rFonts w:ascii="Calibri" w:hAnsi="Calibri" w:cs="Calibri"/>
                <w:color w:val="000000"/>
              </w:rPr>
              <w:t>109</w:t>
            </w:r>
          </w:p>
        </w:tc>
        <w:tc>
          <w:tcPr>
            <w:tcW w:w="851" w:type="dxa"/>
            <w:vAlign w:val="bottom"/>
          </w:tcPr>
          <w:p w14:paraId="4A73D3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80F8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6C611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57989C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14B41E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5CF509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F8B4B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DE01F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A2EC3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64DAEF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57A051" w14:textId="77777777" w:rsidR="00472441" w:rsidRPr="008628BE" w:rsidRDefault="00472441" w:rsidP="00472441">
            <w:pPr>
              <w:rPr>
                <w:lang w:eastAsia="en-AU"/>
              </w:rPr>
            </w:pPr>
            <w:r>
              <w:rPr>
                <w:rFonts w:ascii="Calibri" w:hAnsi="Calibri" w:cs="Calibri"/>
                <w:color w:val="000000"/>
              </w:rPr>
              <w:t>110</w:t>
            </w:r>
          </w:p>
        </w:tc>
        <w:tc>
          <w:tcPr>
            <w:tcW w:w="851" w:type="dxa"/>
            <w:vAlign w:val="bottom"/>
          </w:tcPr>
          <w:p w14:paraId="4AAE3B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92ED7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34FFD7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5EB7F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69470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7A493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FAE62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FFD74E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97B32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047FA6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3D4E36" w14:textId="77777777" w:rsidR="00472441" w:rsidRPr="008628BE" w:rsidRDefault="00472441" w:rsidP="00472441">
            <w:pPr>
              <w:rPr>
                <w:lang w:eastAsia="en-AU"/>
              </w:rPr>
            </w:pPr>
            <w:r>
              <w:rPr>
                <w:rFonts w:ascii="Calibri" w:hAnsi="Calibri" w:cs="Calibri"/>
                <w:color w:val="000000"/>
              </w:rPr>
              <w:t>111</w:t>
            </w:r>
          </w:p>
        </w:tc>
        <w:tc>
          <w:tcPr>
            <w:tcW w:w="851" w:type="dxa"/>
            <w:vAlign w:val="bottom"/>
          </w:tcPr>
          <w:p w14:paraId="53EE2E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7810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6018E1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58665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FE69A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CCF27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229AF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4393F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35649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6E0957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5D0D11" w14:textId="77777777" w:rsidR="00472441" w:rsidRPr="008628BE" w:rsidRDefault="00472441" w:rsidP="00472441">
            <w:pPr>
              <w:rPr>
                <w:lang w:eastAsia="en-AU"/>
              </w:rPr>
            </w:pPr>
            <w:r>
              <w:rPr>
                <w:rFonts w:ascii="Calibri" w:hAnsi="Calibri" w:cs="Calibri"/>
                <w:color w:val="000000"/>
              </w:rPr>
              <w:t>112</w:t>
            </w:r>
          </w:p>
        </w:tc>
        <w:tc>
          <w:tcPr>
            <w:tcW w:w="851" w:type="dxa"/>
            <w:vAlign w:val="bottom"/>
          </w:tcPr>
          <w:p w14:paraId="70CB16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E1B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7BC398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9C950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B2FA2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D7AB4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7771AA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9D91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DDB08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36739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D401ED" w14:textId="77777777" w:rsidR="00472441" w:rsidRPr="008628BE" w:rsidRDefault="00472441" w:rsidP="00472441">
            <w:pPr>
              <w:rPr>
                <w:lang w:eastAsia="en-AU"/>
              </w:rPr>
            </w:pPr>
            <w:r>
              <w:rPr>
                <w:rFonts w:ascii="Calibri" w:hAnsi="Calibri" w:cs="Calibri"/>
                <w:color w:val="000000"/>
              </w:rPr>
              <w:t>113</w:t>
            </w:r>
          </w:p>
        </w:tc>
        <w:tc>
          <w:tcPr>
            <w:tcW w:w="851" w:type="dxa"/>
            <w:vAlign w:val="bottom"/>
          </w:tcPr>
          <w:p w14:paraId="405AC4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29AA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5A8637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6A118B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3E2C65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483EC4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2AFCBD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3CFAB1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786D8F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74F537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FD96F7" w14:textId="77777777" w:rsidR="00472441" w:rsidRPr="008628BE" w:rsidRDefault="00472441" w:rsidP="00472441">
            <w:pPr>
              <w:rPr>
                <w:lang w:eastAsia="en-AU"/>
              </w:rPr>
            </w:pPr>
            <w:r>
              <w:rPr>
                <w:rFonts w:ascii="Calibri" w:hAnsi="Calibri" w:cs="Calibri"/>
                <w:color w:val="000000"/>
              </w:rPr>
              <w:t>114</w:t>
            </w:r>
          </w:p>
        </w:tc>
        <w:tc>
          <w:tcPr>
            <w:tcW w:w="851" w:type="dxa"/>
            <w:vAlign w:val="bottom"/>
          </w:tcPr>
          <w:p w14:paraId="009548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FE43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2A651A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3C2FC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A5C96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D02F5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59370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4585A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864D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313A4F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42D32E" w14:textId="77777777" w:rsidR="00472441" w:rsidRPr="008628BE" w:rsidRDefault="00472441" w:rsidP="00472441">
            <w:pPr>
              <w:rPr>
                <w:lang w:eastAsia="en-AU"/>
              </w:rPr>
            </w:pPr>
            <w:r>
              <w:rPr>
                <w:rFonts w:ascii="Calibri" w:hAnsi="Calibri" w:cs="Calibri"/>
                <w:color w:val="000000"/>
              </w:rPr>
              <w:t>115</w:t>
            </w:r>
          </w:p>
        </w:tc>
        <w:tc>
          <w:tcPr>
            <w:tcW w:w="851" w:type="dxa"/>
            <w:vAlign w:val="bottom"/>
          </w:tcPr>
          <w:p w14:paraId="63AC4D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202D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4184C6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DCF2D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01F35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85919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D3E11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123D6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6F4A9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6EF658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AC7BB0" w14:textId="77777777" w:rsidR="00472441" w:rsidRPr="008628BE" w:rsidRDefault="00472441" w:rsidP="00472441">
            <w:pPr>
              <w:rPr>
                <w:lang w:eastAsia="en-AU"/>
              </w:rPr>
            </w:pPr>
            <w:r>
              <w:rPr>
                <w:rFonts w:ascii="Calibri" w:hAnsi="Calibri" w:cs="Calibri"/>
                <w:color w:val="000000"/>
              </w:rPr>
              <w:t>116</w:t>
            </w:r>
          </w:p>
        </w:tc>
        <w:tc>
          <w:tcPr>
            <w:tcW w:w="851" w:type="dxa"/>
            <w:vAlign w:val="bottom"/>
          </w:tcPr>
          <w:p w14:paraId="0B11CE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2259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51D9CE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2BE057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589199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64BC14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1E65BD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40108F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566F4D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C353B6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179549" w14:textId="77777777" w:rsidR="00472441" w:rsidRPr="008628BE" w:rsidRDefault="00472441" w:rsidP="00472441">
            <w:pPr>
              <w:rPr>
                <w:lang w:eastAsia="en-AU"/>
              </w:rPr>
            </w:pPr>
            <w:r>
              <w:rPr>
                <w:rFonts w:ascii="Calibri" w:hAnsi="Calibri" w:cs="Calibri"/>
                <w:color w:val="000000"/>
              </w:rPr>
              <w:t>117</w:t>
            </w:r>
          </w:p>
        </w:tc>
        <w:tc>
          <w:tcPr>
            <w:tcW w:w="851" w:type="dxa"/>
            <w:vAlign w:val="bottom"/>
          </w:tcPr>
          <w:p w14:paraId="08C6DAC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FC4B6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48A0DA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5DE277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54128C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69BA6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C5CE2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5A97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88408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CFB9A0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134BB1A" w14:textId="77777777" w:rsidR="00472441" w:rsidRPr="008628BE" w:rsidRDefault="00472441" w:rsidP="00472441">
            <w:pPr>
              <w:rPr>
                <w:lang w:eastAsia="en-AU"/>
              </w:rPr>
            </w:pPr>
            <w:r>
              <w:rPr>
                <w:rFonts w:ascii="Calibri" w:hAnsi="Calibri" w:cs="Calibri"/>
                <w:color w:val="000000"/>
              </w:rPr>
              <w:lastRenderedPageBreak/>
              <w:t>118</w:t>
            </w:r>
          </w:p>
        </w:tc>
        <w:tc>
          <w:tcPr>
            <w:tcW w:w="851" w:type="dxa"/>
            <w:vAlign w:val="bottom"/>
          </w:tcPr>
          <w:p w14:paraId="3EFAC8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5F3AA8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5FE24C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07A142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5084F0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170D2C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6F7353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366672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1339D7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1EF77F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5036D6" w14:textId="77777777" w:rsidR="00472441" w:rsidRPr="008628BE" w:rsidRDefault="00472441" w:rsidP="00472441">
            <w:pPr>
              <w:rPr>
                <w:lang w:eastAsia="en-AU"/>
              </w:rPr>
            </w:pPr>
            <w:r>
              <w:rPr>
                <w:rFonts w:ascii="Calibri" w:hAnsi="Calibri" w:cs="Calibri"/>
                <w:color w:val="000000"/>
              </w:rPr>
              <w:t>119</w:t>
            </w:r>
          </w:p>
        </w:tc>
        <w:tc>
          <w:tcPr>
            <w:tcW w:w="851" w:type="dxa"/>
            <w:vAlign w:val="bottom"/>
          </w:tcPr>
          <w:p w14:paraId="5F5490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28FF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21E090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3F0E95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2D7CC5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26AF7C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3553D5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6C2835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5DAA1B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1D799C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D9273A" w14:textId="77777777" w:rsidR="00472441" w:rsidRPr="008628BE" w:rsidRDefault="00472441" w:rsidP="00472441">
            <w:pPr>
              <w:rPr>
                <w:lang w:eastAsia="en-AU"/>
              </w:rPr>
            </w:pPr>
            <w:r>
              <w:rPr>
                <w:rFonts w:ascii="Calibri" w:hAnsi="Calibri" w:cs="Calibri"/>
                <w:color w:val="000000"/>
              </w:rPr>
              <w:t>120</w:t>
            </w:r>
          </w:p>
        </w:tc>
        <w:tc>
          <w:tcPr>
            <w:tcW w:w="851" w:type="dxa"/>
            <w:vAlign w:val="bottom"/>
          </w:tcPr>
          <w:p w14:paraId="37C2AB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314F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14:paraId="78CAA9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1CF54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9E41A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EE01C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6BB59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C72B5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7B6FB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ACCB7B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3233D7" w14:textId="77777777" w:rsidR="00472441" w:rsidRPr="008628BE" w:rsidRDefault="00472441" w:rsidP="00472441">
            <w:pPr>
              <w:rPr>
                <w:lang w:eastAsia="en-AU"/>
              </w:rPr>
            </w:pPr>
            <w:r>
              <w:rPr>
                <w:rFonts w:ascii="Calibri" w:hAnsi="Calibri" w:cs="Calibri"/>
                <w:color w:val="000000"/>
              </w:rPr>
              <w:t>121</w:t>
            </w:r>
          </w:p>
        </w:tc>
        <w:tc>
          <w:tcPr>
            <w:tcW w:w="851" w:type="dxa"/>
            <w:vAlign w:val="bottom"/>
          </w:tcPr>
          <w:p w14:paraId="3BFB97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FC2F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14:paraId="0EB818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79195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718EB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21859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B2C55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EDB45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02ADA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26177B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B08514" w14:textId="77777777" w:rsidR="00472441" w:rsidRPr="008628BE" w:rsidRDefault="00472441" w:rsidP="00472441">
            <w:pPr>
              <w:rPr>
                <w:lang w:eastAsia="en-AU"/>
              </w:rPr>
            </w:pPr>
            <w:r>
              <w:rPr>
                <w:rFonts w:ascii="Calibri" w:hAnsi="Calibri" w:cs="Calibri"/>
                <w:color w:val="000000"/>
              </w:rPr>
              <w:t>122</w:t>
            </w:r>
          </w:p>
        </w:tc>
        <w:tc>
          <w:tcPr>
            <w:tcW w:w="851" w:type="dxa"/>
            <w:vAlign w:val="bottom"/>
          </w:tcPr>
          <w:p w14:paraId="70EE20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A6230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14:paraId="23D999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DD7CB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AB990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BDC5A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F85BF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91BB1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67284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A9E032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3BAE76" w14:textId="77777777" w:rsidR="00472441" w:rsidRPr="008628BE" w:rsidRDefault="00472441" w:rsidP="00472441">
            <w:pPr>
              <w:rPr>
                <w:lang w:eastAsia="en-AU"/>
              </w:rPr>
            </w:pPr>
            <w:r>
              <w:rPr>
                <w:rFonts w:ascii="Calibri" w:hAnsi="Calibri" w:cs="Calibri"/>
                <w:color w:val="000000"/>
              </w:rPr>
              <w:t>123</w:t>
            </w:r>
          </w:p>
        </w:tc>
        <w:tc>
          <w:tcPr>
            <w:tcW w:w="851" w:type="dxa"/>
            <w:vAlign w:val="bottom"/>
          </w:tcPr>
          <w:p w14:paraId="0CA090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6DC06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14:paraId="41FEFF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E9C8B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6ACE4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1CDEE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45312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1EFDE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A2AE4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3679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EB2CC8" w14:textId="77777777" w:rsidR="00472441" w:rsidRPr="008628BE" w:rsidRDefault="00472441" w:rsidP="00472441">
            <w:pPr>
              <w:rPr>
                <w:lang w:eastAsia="en-AU"/>
              </w:rPr>
            </w:pPr>
            <w:r>
              <w:rPr>
                <w:rFonts w:ascii="Calibri" w:hAnsi="Calibri" w:cs="Calibri"/>
                <w:color w:val="000000"/>
              </w:rPr>
              <w:t>124</w:t>
            </w:r>
          </w:p>
        </w:tc>
        <w:tc>
          <w:tcPr>
            <w:tcW w:w="851" w:type="dxa"/>
            <w:vAlign w:val="bottom"/>
          </w:tcPr>
          <w:p w14:paraId="1B21D1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5D6B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49EE81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5DF923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9C277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747AB1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1F038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7A51D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6C92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FEDAE4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CD090E" w14:textId="77777777" w:rsidR="00472441" w:rsidRPr="008628BE" w:rsidRDefault="00472441" w:rsidP="00472441">
            <w:pPr>
              <w:rPr>
                <w:lang w:eastAsia="en-AU"/>
              </w:rPr>
            </w:pPr>
            <w:r>
              <w:rPr>
                <w:rFonts w:ascii="Calibri" w:hAnsi="Calibri" w:cs="Calibri"/>
                <w:color w:val="000000"/>
              </w:rPr>
              <w:t>125</w:t>
            </w:r>
          </w:p>
        </w:tc>
        <w:tc>
          <w:tcPr>
            <w:tcW w:w="851" w:type="dxa"/>
            <w:vAlign w:val="bottom"/>
          </w:tcPr>
          <w:p w14:paraId="6CE15B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C7813C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459C8B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198A4B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7F322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57D4A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2AC71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C8DBD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4B006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1A40D3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42D2FF" w14:textId="77777777" w:rsidR="00472441" w:rsidRPr="008628BE" w:rsidRDefault="00472441" w:rsidP="00472441">
            <w:pPr>
              <w:rPr>
                <w:lang w:eastAsia="en-AU"/>
              </w:rPr>
            </w:pPr>
            <w:r>
              <w:rPr>
                <w:rFonts w:ascii="Calibri" w:hAnsi="Calibri" w:cs="Calibri"/>
                <w:color w:val="000000"/>
              </w:rPr>
              <w:t>126</w:t>
            </w:r>
          </w:p>
        </w:tc>
        <w:tc>
          <w:tcPr>
            <w:tcW w:w="851" w:type="dxa"/>
            <w:vAlign w:val="bottom"/>
          </w:tcPr>
          <w:p w14:paraId="3AA5633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DD1C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3EA90D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7685F7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0C8270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17B7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3FF830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F64C9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8A3DE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AB27DC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9BBEB0" w14:textId="77777777" w:rsidR="00472441" w:rsidRPr="008628BE" w:rsidRDefault="00472441" w:rsidP="00472441">
            <w:pPr>
              <w:rPr>
                <w:lang w:eastAsia="en-AU"/>
              </w:rPr>
            </w:pPr>
            <w:r>
              <w:rPr>
                <w:rFonts w:ascii="Calibri" w:hAnsi="Calibri" w:cs="Calibri"/>
                <w:color w:val="000000"/>
              </w:rPr>
              <w:t>127</w:t>
            </w:r>
          </w:p>
        </w:tc>
        <w:tc>
          <w:tcPr>
            <w:tcW w:w="851" w:type="dxa"/>
            <w:vAlign w:val="bottom"/>
          </w:tcPr>
          <w:p w14:paraId="7AEF39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67472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7C4E8E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6CC590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724DAA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288377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568830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41B33A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13D7D9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AF1AA2" w14:paraId="4D0E395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90994F" w14:textId="77777777" w:rsidR="00472441" w:rsidRPr="008628BE" w:rsidRDefault="00472441" w:rsidP="00472441">
            <w:pPr>
              <w:rPr>
                <w:lang w:eastAsia="en-AU"/>
              </w:rPr>
            </w:pPr>
            <w:r>
              <w:rPr>
                <w:rFonts w:ascii="Calibri" w:hAnsi="Calibri" w:cs="Calibri"/>
                <w:color w:val="000000"/>
              </w:rPr>
              <w:t>128</w:t>
            </w:r>
          </w:p>
        </w:tc>
        <w:tc>
          <w:tcPr>
            <w:tcW w:w="851" w:type="dxa"/>
            <w:vAlign w:val="bottom"/>
          </w:tcPr>
          <w:p w14:paraId="225626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1EE5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625EDA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C0244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E0584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4B6C9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350B3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9FB05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206D4E" w14:textId="77777777" w:rsidR="00472441" w:rsidRPr="00627B41"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bl>
    <w:p w14:paraId="35BB20BD" w14:textId="77777777" w:rsidR="00280050" w:rsidRPr="0047418A" w:rsidRDefault="00280050" w:rsidP="0047418A"/>
    <w:sectPr w:rsidR="00280050" w:rsidRPr="0047418A"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95DDD" w14:textId="77777777" w:rsidR="0019362F" w:rsidRDefault="0019362F" w:rsidP="006E6275">
      <w:r>
        <w:separator/>
      </w:r>
    </w:p>
  </w:endnote>
  <w:endnote w:type="continuationSeparator" w:id="0">
    <w:p w14:paraId="5CF2DC53" w14:textId="77777777" w:rsidR="0019362F" w:rsidRDefault="0019362F" w:rsidP="006E6275">
      <w:r>
        <w:continuationSeparator/>
      </w:r>
    </w:p>
  </w:endnote>
  <w:endnote w:type="continuationNotice" w:id="1">
    <w:p w14:paraId="55192127" w14:textId="77777777" w:rsidR="0019362F" w:rsidRDefault="0019362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0237A396" w14:textId="4545E5B0" w:rsidR="0019362F" w:rsidRDefault="0019362F" w:rsidP="006E6275">
        <w:pPr>
          <w:pStyle w:val="Footer"/>
        </w:pPr>
        <w:r>
          <w:fldChar w:fldCharType="begin"/>
        </w:r>
        <w:r>
          <w:instrText xml:space="preserve"> PAGE   \* MERGEFORMAT </w:instrText>
        </w:r>
        <w:r>
          <w:fldChar w:fldCharType="separate"/>
        </w:r>
        <w:r w:rsidR="00305779">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26A9" w14:textId="77777777" w:rsidR="0019362F" w:rsidRDefault="0019362F" w:rsidP="006E6275">
      <w:r>
        <w:separator/>
      </w:r>
    </w:p>
  </w:footnote>
  <w:footnote w:type="continuationSeparator" w:id="0">
    <w:p w14:paraId="211AEDF9" w14:textId="77777777" w:rsidR="0019362F" w:rsidRDefault="0019362F" w:rsidP="006E6275">
      <w:r>
        <w:continuationSeparator/>
      </w:r>
    </w:p>
  </w:footnote>
  <w:footnote w:type="continuationNotice" w:id="1">
    <w:p w14:paraId="2AAB8FE2" w14:textId="77777777" w:rsidR="0019362F" w:rsidRDefault="0019362F" w:rsidP="006E6275"/>
  </w:footnote>
  <w:footnote w:id="2">
    <w:p w14:paraId="12BBA660" w14:textId="77777777" w:rsidR="0019362F" w:rsidRDefault="0019362F" w:rsidP="00C9438C">
      <w:pPr>
        <w:pStyle w:val="FootnoteText"/>
      </w:pPr>
      <w:r>
        <w:rPr>
          <w:rStyle w:val="FootnoteReference"/>
        </w:rPr>
        <w:footnoteRef/>
      </w:r>
      <w:r>
        <w:t xml:space="preserve"> These figures exclude transition care.</w:t>
      </w:r>
    </w:p>
  </w:footnote>
  <w:footnote w:id="3">
    <w:p w14:paraId="43EA591D" w14:textId="77777777" w:rsidR="0019362F" w:rsidRPr="00C9438C" w:rsidRDefault="0019362F" w:rsidP="00C9438C">
      <w:pPr>
        <w:pStyle w:val="FootnoteText"/>
      </w:pPr>
      <w:r w:rsidRPr="00D06B9B">
        <w:rPr>
          <w:rStyle w:val="FootnoteReference"/>
        </w:rPr>
        <w:footnoteRef/>
      </w:r>
      <w:r w:rsidRPr="00D06B9B">
        <w:t xml:space="preserve"> Some residential aged care facilities have had more than one outbreak.</w:t>
      </w:r>
    </w:p>
  </w:footnote>
  <w:footnote w:id="4">
    <w:p w14:paraId="106975C5" w14:textId="77777777" w:rsidR="0019362F" w:rsidRDefault="0019362F" w:rsidP="00C9438C">
      <w:pPr>
        <w:pStyle w:val="FootnoteText"/>
      </w:pPr>
      <w:r>
        <w:rPr>
          <w:rStyle w:val="FootnoteReference"/>
        </w:rPr>
        <w:footnoteRef/>
      </w:r>
      <w:r>
        <w:t xml:space="preserve"> *Classification of active cases varies by jurisdiction.</w:t>
      </w:r>
    </w:p>
  </w:footnote>
  <w:footnote w:id="5">
    <w:p w14:paraId="38D7BDF0" w14:textId="1AC800B6" w:rsidR="0019362F" w:rsidRDefault="0019362F" w:rsidP="00C9438C">
      <w:pPr>
        <w:pStyle w:val="FootnoteText"/>
      </w:pPr>
      <w:r>
        <w:rPr>
          <w:rStyle w:val="FootnoteReference"/>
        </w:rPr>
        <w:footnoteRef/>
      </w:r>
      <w:r>
        <w:t xml:space="preserve"> National daily cases sourced from NNDSS data as at </w:t>
      </w:r>
      <w:r w:rsidR="00390950">
        <w:t xml:space="preserve">17 </w:t>
      </w:r>
      <w:r>
        <w:t xml:space="preserve">June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479E82F1" w14:textId="77777777" w:rsidR="0019362F" w:rsidRDefault="0019362F" w:rsidP="00C9438C">
      <w:pPr>
        <w:pStyle w:val="FootnoteText"/>
      </w:pPr>
      <w:r>
        <w:t>‘RACF’ refers to cases in residential aged care facilities (staff and residents)</w:t>
      </w:r>
    </w:p>
  </w:footnote>
  <w:footnote w:id="6">
    <w:p w14:paraId="271240D4" w14:textId="77777777" w:rsidR="0019362F" w:rsidRDefault="0019362F">
      <w:pPr>
        <w:pStyle w:val="FootnoteText"/>
      </w:pPr>
      <w:r>
        <w:rPr>
          <w:rStyle w:val="FootnoteReference"/>
        </w:rPr>
        <w:footnoteRef/>
      </w:r>
      <w:r>
        <w:t xml:space="preserve"> Please note totals are based on data from March 2020 to June 2021, however above is data from July 2020-June 2021 for readability. </w:t>
      </w:r>
    </w:p>
  </w:footnote>
  <w:footnote w:id="7">
    <w:p w14:paraId="024DC05D" w14:textId="77777777" w:rsidR="0019362F" w:rsidRPr="00171DDF" w:rsidRDefault="0019362F"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14A1" w14:textId="77777777" w:rsidR="0019362F" w:rsidRDefault="0019362F" w:rsidP="006E6275">
    <w:pPr>
      <w:pStyle w:val="Header"/>
    </w:pPr>
    <w:r>
      <w:rPr>
        <w:noProof/>
        <w:lang w:eastAsia="en-AU"/>
      </w:rPr>
      <w:drawing>
        <wp:anchor distT="0" distB="0" distL="114300" distR="114300" simplePos="0" relativeHeight="251658242" behindDoc="1" locked="0" layoutInCell="1" allowOverlap="1" wp14:anchorId="11029FE0" wp14:editId="11029FE1">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C3DF" w14:textId="77777777" w:rsidR="0019362F" w:rsidRDefault="0019362F" w:rsidP="006E6275">
    <w:pPr>
      <w:pStyle w:val="Header"/>
    </w:pPr>
    <w:r>
      <w:rPr>
        <w:noProof/>
        <w:lang w:eastAsia="en-AU"/>
      </w:rPr>
      <w:drawing>
        <wp:anchor distT="0" distB="0" distL="114300" distR="114300" simplePos="0" relativeHeight="251658240" behindDoc="1" locked="0" layoutInCell="1" allowOverlap="1" wp14:anchorId="11029FE2" wp14:editId="11029FE3">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CF7F" w14:textId="77777777" w:rsidR="0019362F" w:rsidRDefault="0019362F" w:rsidP="006E6275">
    <w:pPr>
      <w:pStyle w:val="Header"/>
    </w:pPr>
    <w:r>
      <w:rPr>
        <w:noProof/>
        <w:lang w:eastAsia="en-AU"/>
      </w:rPr>
      <w:drawing>
        <wp:anchor distT="0" distB="0" distL="114300" distR="114300" simplePos="0" relativeHeight="251658241" behindDoc="1" locked="0" layoutInCell="1" allowOverlap="1" wp14:anchorId="11029FE4" wp14:editId="11029FE5">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1"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0"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1"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18"/>
  </w:num>
  <w:num w:numId="4">
    <w:abstractNumId w:val="2"/>
  </w:num>
  <w:num w:numId="5">
    <w:abstractNumId w:val="20"/>
  </w:num>
  <w:num w:numId="6">
    <w:abstractNumId w:val="6"/>
  </w:num>
  <w:num w:numId="7">
    <w:abstractNumId w:val="13"/>
  </w:num>
  <w:num w:numId="8">
    <w:abstractNumId w:val="14"/>
  </w:num>
  <w:num w:numId="9">
    <w:abstractNumId w:val="7"/>
  </w:num>
  <w:num w:numId="10">
    <w:abstractNumId w:val="28"/>
  </w:num>
  <w:num w:numId="11">
    <w:abstractNumId w:val="30"/>
  </w:num>
  <w:num w:numId="12">
    <w:abstractNumId w:val="24"/>
  </w:num>
  <w:num w:numId="13">
    <w:abstractNumId w:val="8"/>
  </w:num>
  <w:num w:numId="14">
    <w:abstractNumId w:val="22"/>
  </w:num>
  <w:num w:numId="15">
    <w:abstractNumId w:val="12"/>
  </w:num>
  <w:num w:numId="16">
    <w:abstractNumId w:val="1"/>
  </w:num>
  <w:num w:numId="17">
    <w:abstractNumId w:val="31"/>
  </w:num>
  <w:num w:numId="18">
    <w:abstractNumId w:val="17"/>
  </w:num>
  <w:num w:numId="19">
    <w:abstractNumId w:val="24"/>
  </w:num>
  <w:num w:numId="20">
    <w:abstractNumId w:val="3"/>
  </w:num>
  <w:num w:numId="21">
    <w:abstractNumId w:val="29"/>
  </w:num>
  <w:num w:numId="22">
    <w:abstractNumId w:val="25"/>
  </w:num>
  <w:num w:numId="23">
    <w:abstractNumId w:val="23"/>
  </w:num>
  <w:num w:numId="24">
    <w:abstractNumId w:val="10"/>
  </w:num>
  <w:num w:numId="25">
    <w:abstractNumId w:val="15"/>
  </w:num>
  <w:num w:numId="26">
    <w:abstractNumId w:val="26"/>
  </w:num>
  <w:num w:numId="27">
    <w:abstractNumId w:val="27"/>
  </w:num>
  <w:num w:numId="28">
    <w:abstractNumId w:val="16"/>
  </w:num>
  <w:num w:numId="29">
    <w:abstractNumId w:val="21"/>
  </w:num>
  <w:num w:numId="30">
    <w:abstractNumId w:val="19"/>
  </w:num>
  <w:num w:numId="31">
    <w:abstractNumId w:val="5"/>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37B03"/>
    <w:rsid w:val="00042B66"/>
    <w:rsid w:val="00051435"/>
    <w:rsid w:val="00053056"/>
    <w:rsid w:val="00060BD0"/>
    <w:rsid w:val="000611FE"/>
    <w:rsid w:val="000657BF"/>
    <w:rsid w:val="00065DAD"/>
    <w:rsid w:val="00070742"/>
    <w:rsid w:val="0007309C"/>
    <w:rsid w:val="00074221"/>
    <w:rsid w:val="00076381"/>
    <w:rsid w:val="000800CE"/>
    <w:rsid w:val="00082005"/>
    <w:rsid w:val="00087183"/>
    <w:rsid w:val="00090247"/>
    <w:rsid w:val="00092DF3"/>
    <w:rsid w:val="00094FF7"/>
    <w:rsid w:val="000A20D8"/>
    <w:rsid w:val="000A4B5D"/>
    <w:rsid w:val="000A5734"/>
    <w:rsid w:val="000A68EE"/>
    <w:rsid w:val="000A6DB0"/>
    <w:rsid w:val="000A7B94"/>
    <w:rsid w:val="000B1993"/>
    <w:rsid w:val="000B3714"/>
    <w:rsid w:val="000B37FE"/>
    <w:rsid w:val="000B44E5"/>
    <w:rsid w:val="000B481C"/>
    <w:rsid w:val="000C4109"/>
    <w:rsid w:val="000C497D"/>
    <w:rsid w:val="000C5032"/>
    <w:rsid w:val="000C679E"/>
    <w:rsid w:val="000D5771"/>
    <w:rsid w:val="000D5D0A"/>
    <w:rsid w:val="000D72C3"/>
    <w:rsid w:val="000E5238"/>
    <w:rsid w:val="000F1E9E"/>
    <w:rsid w:val="000F3922"/>
    <w:rsid w:val="000F468C"/>
    <w:rsid w:val="000F60B1"/>
    <w:rsid w:val="000F612D"/>
    <w:rsid w:val="00103AEC"/>
    <w:rsid w:val="00103C58"/>
    <w:rsid w:val="001043A8"/>
    <w:rsid w:val="00105B6C"/>
    <w:rsid w:val="00105F40"/>
    <w:rsid w:val="00107980"/>
    <w:rsid w:val="00110C5F"/>
    <w:rsid w:val="00116661"/>
    <w:rsid w:val="00116D17"/>
    <w:rsid w:val="0012123F"/>
    <w:rsid w:val="00121498"/>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FBA"/>
    <w:rsid w:val="001651FB"/>
    <w:rsid w:val="00165E1D"/>
    <w:rsid w:val="001676A2"/>
    <w:rsid w:val="00167CE0"/>
    <w:rsid w:val="00171DDF"/>
    <w:rsid w:val="00172206"/>
    <w:rsid w:val="00172489"/>
    <w:rsid w:val="00173E87"/>
    <w:rsid w:val="001740EE"/>
    <w:rsid w:val="001778D5"/>
    <w:rsid w:val="0018020E"/>
    <w:rsid w:val="0018051B"/>
    <w:rsid w:val="001805B7"/>
    <w:rsid w:val="00180A91"/>
    <w:rsid w:val="00181380"/>
    <w:rsid w:val="001843DF"/>
    <w:rsid w:val="0018637C"/>
    <w:rsid w:val="0018780B"/>
    <w:rsid w:val="00190632"/>
    <w:rsid w:val="00190DCA"/>
    <w:rsid w:val="001933B4"/>
    <w:rsid w:val="0019362F"/>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5F5A"/>
    <w:rsid w:val="002168E4"/>
    <w:rsid w:val="002209AF"/>
    <w:rsid w:val="00221DEC"/>
    <w:rsid w:val="00222C45"/>
    <w:rsid w:val="00223223"/>
    <w:rsid w:val="00226B55"/>
    <w:rsid w:val="00231B90"/>
    <w:rsid w:val="00233D52"/>
    <w:rsid w:val="0023469F"/>
    <w:rsid w:val="00235C7F"/>
    <w:rsid w:val="00236EF8"/>
    <w:rsid w:val="00240DB9"/>
    <w:rsid w:val="00243542"/>
    <w:rsid w:val="00245173"/>
    <w:rsid w:val="0025140D"/>
    <w:rsid w:val="00253AC5"/>
    <w:rsid w:val="00255266"/>
    <w:rsid w:val="00255A96"/>
    <w:rsid w:val="0026111E"/>
    <w:rsid w:val="00261969"/>
    <w:rsid w:val="00263C3E"/>
    <w:rsid w:val="002664FC"/>
    <w:rsid w:val="002759CA"/>
    <w:rsid w:val="00280050"/>
    <w:rsid w:val="00280B1F"/>
    <w:rsid w:val="002815A2"/>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F0283"/>
    <w:rsid w:val="002F552B"/>
    <w:rsid w:val="002F59A9"/>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41FD"/>
    <w:rsid w:val="00357B75"/>
    <w:rsid w:val="00361354"/>
    <w:rsid w:val="00362415"/>
    <w:rsid w:val="00364F19"/>
    <w:rsid w:val="003658AB"/>
    <w:rsid w:val="0036796A"/>
    <w:rsid w:val="00370971"/>
    <w:rsid w:val="00371304"/>
    <w:rsid w:val="00371FBB"/>
    <w:rsid w:val="00375712"/>
    <w:rsid w:val="0037788F"/>
    <w:rsid w:val="00380552"/>
    <w:rsid w:val="003807F2"/>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B66B2"/>
    <w:rsid w:val="003C0E26"/>
    <w:rsid w:val="003C40DF"/>
    <w:rsid w:val="003D1942"/>
    <w:rsid w:val="003D331F"/>
    <w:rsid w:val="003E04BE"/>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0BB1"/>
    <w:rsid w:val="00417832"/>
    <w:rsid w:val="00421ED3"/>
    <w:rsid w:val="0042292B"/>
    <w:rsid w:val="00423315"/>
    <w:rsid w:val="00424210"/>
    <w:rsid w:val="004314CE"/>
    <w:rsid w:val="0043284D"/>
    <w:rsid w:val="00436113"/>
    <w:rsid w:val="004367D8"/>
    <w:rsid w:val="00436EBF"/>
    <w:rsid w:val="00441452"/>
    <w:rsid w:val="004420BB"/>
    <w:rsid w:val="00445DCD"/>
    <w:rsid w:val="00452EA2"/>
    <w:rsid w:val="00454617"/>
    <w:rsid w:val="00455581"/>
    <w:rsid w:val="00456237"/>
    <w:rsid w:val="0045717B"/>
    <w:rsid w:val="00460B4C"/>
    <w:rsid w:val="00464DF0"/>
    <w:rsid w:val="00467248"/>
    <w:rsid w:val="00472441"/>
    <w:rsid w:val="00472E96"/>
    <w:rsid w:val="0047418A"/>
    <w:rsid w:val="0047511C"/>
    <w:rsid w:val="00476D07"/>
    <w:rsid w:val="00477266"/>
    <w:rsid w:val="00483409"/>
    <w:rsid w:val="0048381F"/>
    <w:rsid w:val="004856F6"/>
    <w:rsid w:val="004904B8"/>
    <w:rsid w:val="004950A3"/>
    <w:rsid w:val="004963D1"/>
    <w:rsid w:val="00496AA1"/>
    <w:rsid w:val="00497274"/>
    <w:rsid w:val="004A0238"/>
    <w:rsid w:val="004A0681"/>
    <w:rsid w:val="004A0797"/>
    <w:rsid w:val="004A295A"/>
    <w:rsid w:val="004A69BD"/>
    <w:rsid w:val="004B3EB3"/>
    <w:rsid w:val="004B4E7A"/>
    <w:rsid w:val="004B6289"/>
    <w:rsid w:val="004B67E4"/>
    <w:rsid w:val="004C547B"/>
    <w:rsid w:val="004C66C1"/>
    <w:rsid w:val="004D0B09"/>
    <w:rsid w:val="004D5995"/>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21A22"/>
    <w:rsid w:val="00524907"/>
    <w:rsid w:val="00527DAB"/>
    <w:rsid w:val="005301BA"/>
    <w:rsid w:val="00532A3C"/>
    <w:rsid w:val="0053499A"/>
    <w:rsid w:val="00535707"/>
    <w:rsid w:val="005430B0"/>
    <w:rsid w:val="00543499"/>
    <w:rsid w:val="005450FD"/>
    <w:rsid w:val="005462B0"/>
    <w:rsid w:val="00546D90"/>
    <w:rsid w:val="00547624"/>
    <w:rsid w:val="00554E5E"/>
    <w:rsid w:val="0055601C"/>
    <w:rsid w:val="00562207"/>
    <w:rsid w:val="0056352E"/>
    <w:rsid w:val="00563A6C"/>
    <w:rsid w:val="00563DDB"/>
    <w:rsid w:val="00563DDF"/>
    <w:rsid w:val="00566213"/>
    <w:rsid w:val="00570BBE"/>
    <w:rsid w:val="00572396"/>
    <w:rsid w:val="005729BF"/>
    <w:rsid w:val="005747A0"/>
    <w:rsid w:val="0057569B"/>
    <w:rsid w:val="00581AAC"/>
    <w:rsid w:val="00583C3D"/>
    <w:rsid w:val="00584462"/>
    <w:rsid w:val="00584B8B"/>
    <w:rsid w:val="0058508E"/>
    <w:rsid w:val="00586292"/>
    <w:rsid w:val="005926CB"/>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4C56"/>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180"/>
    <w:rsid w:val="00636591"/>
    <w:rsid w:val="00636879"/>
    <w:rsid w:val="006368D3"/>
    <w:rsid w:val="00637163"/>
    <w:rsid w:val="00637370"/>
    <w:rsid w:val="00643670"/>
    <w:rsid w:val="00645749"/>
    <w:rsid w:val="006474E8"/>
    <w:rsid w:val="0065406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0CCE"/>
    <w:rsid w:val="006D54DF"/>
    <w:rsid w:val="006D6F62"/>
    <w:rsid w:val="006E3411"/>
    <w:rsid w:val="006E6275"/>
    <w:rsid w:val="006E690B"/>
    <w:rsid w:val="006E6C56"/>
    <w:rsid w:val="006E76B8"/>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7A93"/>
    <w:rsid w:val="007203D2"/>
    <w:rsid w:val="00720B92"/>
    <w:rsid w:val="00721839"/>
    <w:rsid w:val="0072216B"/>
    <w:rsid w:val="00722FDC"/>
    <w:rsid w:val="007271EC"/>
    <w:rsid w:val="007274D1"/>
    <w:rsid w:val="007346AC"/>
    <w:rsid w:val="007377F6"/>
    <w:rsid w:val="00741360"/>
    <w:rsid w:val="0074347B"/>
    <w:rsid w:val="00745BA7"/>
    <w:rsid w:val="007465A0"/>
    <w:rsid w:val="00750868"/>
    <w:rsid w:val="00750BEA"/>
    <w:rsid w:val="0075124E"/>
    <w:rsid w:val="00752386"/>
    <w:rsid w:val="00753501"/>
    <w:rsid w:val="00753E98"/>
    <w:rsid w:val="00755D25"/>
    <w:rsid w:val="00756DB1"/>
    <w:rsid w:val="0076037F"/>
    <w:rsid w:val="00761F6B"/>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B05AD"/>
    <w:rsid w:val="007B13B6"/>
    <w:rsid w:val="007B3160"/>
    <w:rsid w:val="007B65EA"/>
    <w:rsid w:val="007B70ED"/>
    <w:rsid w:val="007C438B"/>
    <w:rsid w:val="007C5088"/>
    <w:rsid w:val="007D3570"/>
    <w:rsid w:val="007D37E1"/>
    <w:rsid w:val="007D4F37"/>
    <w:rsid w:val="007D51B3"/>
    <w:rsid w:val="007D62C7"/>
    <w:rsid w:val="007E23C2"/>
    <w:rsid w:val="007E28FD"/>
    <w:rsid w:val="007E52E7"/>
    <w:rsid w:val="007E6A39"/>
    <w:rsid w:val="007F4BF5"/>
    <w:rsid w:val="00802BE1"/>
    <w:rsid w:val="00805942"/>
    <w:rsid w:val="008064D1"/>
    <w:rsid w:val="00810F86"/>
    <w:rsid w:val="008134D1"/>
    <w:rsid w:val="00820D95"/>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357D"/>
    <w:rsid w:val="009348EF"/>
    <w:rsid w:val="00935355"/>
    <w:rsid w:val="009356C7"/>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4610"/>
    <w:rsid w:val="00985FF4"/>
    <w:rsid w:val="009905E3"/>
    <w:rsid w:val="00990891"/>
    <w:rsid w:val="009930E7"/>
    <w:rsid w:val="009935EA"/>
    <w:rsid w:val="009A1802"/>
    <w:rsid w:val="009A3429"/>
    <w:rsid w:val="009A54D5"/>
    <w:rsid w:val="009B27E7"/>
    <w:rsid w:val="009B3A87"/>
    <w:rsid w:val="009C1E21"/>
    <w:rsid w:val="009C364D"/>
    <w:rsid w:val="009C4007"/>
    <w:rsid w:val="009C5DE1"/>
    <w:rsid w:val="009C6095"/>
    <w:rsid w:val="009C6DAD"/>
    <w:rsid w:val="009C7705"/>
    <w:rsid w:val="009D33E9"/>
    <w:rsid w:val="009D4FA5"/>
    <w:rsid w:val="009D5682"/>
    <w:rsid w:val="009E2F97"/>
    <w:rsid w:val="009E396E"/>
    <w:rsid w:val="009E42B3"/>
    <w:rsid w:val="009E5B47"/>
    <w:rsid w:val="009E73AA"/>
    <w:rsid w:val="009E7C8C"/>
    <w:rsid w:val="009F0210"/>
    <w:rsid w:val="009F1A90"/>
    <w:rsid w:val="009F2851"/>
    <w:rsid w:val="009F3172"/>
    <w:rsid w:val="009F441E"/>
    <w:rsid w:val="00A0030B"/>
    <w:rsid w:val="00A010FC"/>
    <w:rsid w:val="00A035BE"/>
    <w:rsid w:val="00A04E11"/>
    <w:rsid w:val="00A11F8D"/>
    <w:rsid w:val="00A128C5"/>
    <w:rsid w:val="00A140DB"/>
    <w:rsid w:val="00A175F8"/>
    <w:rsid w:val="00A21D97"/>
    <w:rsid w:val="00A21FF9"/>
    <w:rsid w:val="00A222F4"/>
    <w:rsid w:val="00A22967"/>
    <w:rsid w:val="00A22CBD"/>
    <w:rsid w:val="00A246EB"/>
    <w:rsid w:val="00A24F43"/>
    <w:rsid w:val="00A304F5"/>
    <w:rsid w:val="00A33802"/>
    <w:rsid w:val="00A37E6B"/>
    <w:rsid w:val="00A46339"/>
    <w:rsid w:val="00A47D7F"/>
    <w:rsid w:val="00A47E74"/>
    <w:rsid w:val="00A50807"/>
    <w:rsid w:val="00A521A9"/>
    <w:rsid w:val="00A52FD4"/>
    <w:rsid w:val="00A53E63"/>
    <w:rsid w:val="00A54AC7"/>
    <w:rsid w:val="00A56A21"/>
    <w:rsid w:val="00A62A95"/>
    <w:rsid w:val="00A6466E"/>
    <w:rsid w:val="00A6567F"/>
    <w:rsid w:val="00A67FE6"/>
    <w:rsid w:val="00A72698"/>
    <w:rsid w:val="00A72749"/>
    <w:rsid w:val="00A73F20"/>
    <w:rsid w:val="00A741AA"/>
    <w:rsid w:val="00A8337E"/>
    <w:rsid w:val="00A86013"/>
    <w:rsid w:val="00A86ED8"/>
    <w:rsid w:val="00A875E1"/>
    <w:rsid w:val="00A924AC"/>
    <w:rsid w:val="00A96A4B"/>
    <w:rsid w:val="00A973F1"/>
    <w:rsid w:val="00AA1359"/>
    <w:rsid w:val="00AA1E61"/>
    <w:rsid w:val="00AA273C"/>
    <w:rsid w:val="00AA2A5D"/>
    <w:rsid w:val="00AA3830"/>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1F59"/>
    <w:rsid w:val="00AF69CB"/>
    <w:rsid w:val="00AF6E31"/>
    <w:rsid w:val="00B00C18"/>
    <w:rsid w:val="00B0100B"/>
    <w:rsid w:val="00B04FF1"/>
    <w:rsid w:val="00B065FB"/>
    <w:rsid w:val="00B10BF6"/>
    <w:rsid w:val="00B11603"/>
    <w:rsid w:val="00B15882"/>
    <w:rsid w:val="00B219A0"/>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66826"/>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C87"/>
    <w:rsid w:val="00BD636F"/>
    <w:rsid w:val="00BE2DE6"/>
    <w:rsid w:val="00BE40E8"/>
    <w:rsid w:val="00BE564A"/>
    <w:rsid w:val="00BF3F8C"/>
    <w:rsid w:val="00BF5CE1"/>
    <w:rsid w:val="00BF7765"/>
    <w:rsid w:val="00BF7768"/>
    <w:rsid w:val="00C01A71"/>
    <w:rsid w:val="00C03276"/>
    <w:rsid w:val="00C04918"/>
    <w:rsid w:val="00C10373"/>
    <w:rsid w:val="00C10B01"/>
    <w:rsid w:val="00C26F87"/>
    <w:rsid w:val="00C31C8B"/>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455B"/>
    <w:rsid w:val="00CB4B16"/>
    <w:rsid w:val="00CB744D"/>
    <w:rsid w:val="00CC05D0"/>
    <w:rsid w:val="00CC0F28"/>
    <w:rsid w:val="00CC12C9"/>
    <w:rsid w:val="00CC1D7D"/>
    <w:rsid w:val="00CC3C21"/>
    <w:rsid w:val="00CC497D"/>
    <w:rsid w:val="00CC5C5D"/>
    <w:rsid w:val="00CD3D2A"/>
    <w:rsid w:val="00CD4103"/>
    <w:rsid w:val="00CD60FE"/>
    <w:rsid w:val="00CD6AF0"/>
    <w:rsid w:val="00CD76DE"/>
    <w:rsid w:val="00CD7BCE"/>
    <w:rsid w:val="00CE1FBC"/>
    <w:rsid w:val="00CE6048"/>
    <w:rsid w:val="00CE74D3"/>
    <w:rsid w:val="00D02078"/>
    <w:rsid w:val="00D02D02"/>
    <w:rsid w:val="00D0344F"/>
    <w:rsid w:val="00D0359C"/>
    <w:rsid w:val="00D06B9B"/>
    <w:rsid w:val="00D15FB4"/>
    <w:rsid w:val="00D16529"/>
    <w:rsid w:val="00D16F0F"/>
    <w:rsid w:val="00D20C61"/>
    <w:rsid w:val="00D2122D"/>
    <w:rsid w:val="00D221EC"/>
    <w:rsid w:val="00D3126E"/>
    <w:rsid w:val="00D32ED9"/>
    <w:rsid w:val="00D33F7B"/>
    <w:rsid w:val="00D35533"/>
    <w:rsid w:val="00D3646C"/>
    <w:rsid w:val="00D404EE"/>
    <w:rsid w:val="00D40C09"/>
    <w:rsid w:val="00D43DD2"/>
    <w:rsid w:val="00D44B2C"/>
    <w:rsid w:val="00D45351"/>
    <w:rsid w:val="00D4568A"/>
    <w:rsid w:val="00D50034"/>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316D7"/>
    <w:rsid w:val="00E35795"/>
    <w:rsid w:val="00E41B09"/>
    <w:rsid w:val="00E5148E"/>
    <w:rsid w:val="00E527B3"/>
    <w:rsid w:val="00E5402C"/>
    <w:rsid w:val="00E56AB7"/>
    <w:rsid w:val="00E57139"/>
    <w:rsid w:val="00E63508"/>
    <w:rsid w:val="00E6520E"/>
    <w:rsid w:val="00E655D2"/>
    <w:rsid w:val="00E7379E"/>
    <w:rsid w:val="00E74AF7"/>
    <w:rsid w:val="00E777D7"/>
    <w:rsid w:val="00E8386C"/>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43E4"/>
    <w:rsid w:val="00FF516C"/>
    <w:rsid w:val="00FF7A4A"/>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7DA76A"/>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0806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36</c:v>
                </c:pt>
                <c:pt idx="2">
                  <c:v>23</c:v>
                </c:pt>
                <c:pt idx="3">
                  <c:v>4</c:v>
                </c:pt>
                <c:pt idx="4">
                  <c:v>5</c:v>
                </c:pt>
                <c:pt idx="5">
                  <c:v>52</c:v>
                </c:pt>
              </c:numCache>
            </c:numRef>
          </c:val>
          <c:extLst>
            <c:ext xmlns:c16="http://schemas.microsoft.com/office/drawing/2014/chart" uri="{C3380CC4-5D6E-409C-BE32-E72D297353CC}">
              <c16:uniqueId val="{00000000-016A-4828-9694-1295B99D3843}"/>
            </c:ext>
          </c:extLst>
        </c:ser>
        <c:dLbls>
          <c:showLegendKey val="0"/>
          <c:showVal val="0"/>
          <c:showCatName val="0"/>
          <c:showSerName val="0"/>
          <c:showPercent val="0"/>
          <c:showBubbleSize val="0"/>
        </c:dLbls>
        <c:gapWidth val="219"/>
        <c:overlap val="-27"/>
        <c:axId val="1018580088"/>
        <c:axId val="1018578120"/>
      </c:barChart>
      <c:catAx>
        <c:axId val="1018580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78120"/>
        <c:crosses val="autoZero"/>
        <c:auto val="1"/>
        <c:lblAlgn val="ctr"/>
        <c:lblOffset val="100"/>
        <c:noMultiLvlLbl val="0"/>
      </c:catAx>
      <c:valAx>
        <c:axId val="1018578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80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F0F18583-D440-4845-A199-CB05CF10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2583</Words>
  <Characters>14726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11 June 2021</vt:lpstr>
    </vt:vector>
  </TitlesOfParts>
  <Manager/>
  <Company/>
  <LinksUpToDate>false</LinksUpToDate>
  <CharactersWithSpaces>17275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11 June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PARKER, Emma</cp:lastModifiedBy>
  <cp:revision>2</cp:revision>
  <dcterms:created xsi:type="dcterms:W3CDTF">2021-06-18T03:35:00Z</dcterms:created>
  <dcterms:modified xsi:type="dcterms:W3CDTF">2021-06-18T03:35:00Z</dcterms:modified>
  <cp:category/>
</cp:coreProperties>
</file>