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B6" w:rsidRPr="002F5E02" w:rsidRDefault="00B211B6" w:rsidP="00B211B6">
      <w:pPr>
        <w:pStyle w:val="Subtitle"/>
        <w:rPr>
          <w:color w:val="auto"/>
        </w:rPr>
      </w:pPr>
      <w:r w:rsidRPr="002F5E02">
        <w:rPr>
          <w:color w:val="auto"/>
        </w:rPr>
        <w:t xml:space="preserve">New Zealand – Situation </w:t>
      </w:r>
      <w:r w:rsidR="009051AB" w:rsidRPr="002F5E02">
        <w:rPr>
          <w:color w:val="auto"/>
        </w:rPr>
        <w:t>u</w:t>
      </w:r>
      <w:r w:rsidRPr="002F5E02">
        <w:rPr>
          <w:color w:val="auto"/>
        </w:rPr>
        <w:t xml:space="preserve">pdate </w:t>
      </w:r>
      <w:r w:rsidR="004009C1">
        <w:rPr>
          <w:color w:val="auto"/>
        </w:rPr>
        <w:br/>
      </w:r>
      <w:r w:rsidR="000D2D06">
        <w:rPr>
          <w:color w:val="FF0000"/>
        </w:rPr>
        <w:t>2</w:t>
      </w:r>
      <w:r w:rsidR="00372037">
        <w:rPr>
          <w:color w:val="FF0000"/>
        </w:rPr>
        <w:t xml:space="preserve"> June</w:t>
      </w:r>
      <w:r w:rsidR="00A05252">
        <w:rPr>
          <w:color w:val="FF0000"/>
        </w:rPr>
        <w:t xml:space="preserve"> </w:t>
      </w:r>
      <w:r w:rsidRPr="00B968C7">
        <w:rPr>
          <w:color w:val="FF0000"/>
        </w:rPr>
        <w:t>202</w:t>
      </w:r>
      <w:r w:rsidR="00A1790B">
        <w:rPr>
          <w:color w:val="FF0000"/>
        </w:rPr>
        <w:t>1</w:t>
      </w:r>
      <w:r w:rsidR="006B229F">
        <w:rPr>
          <w:color w:val="FF0000"/>
        </w:rPr>
        <w:t xml:space="preserve"> </w:t>
      </w:r>
    </w:p>
    <w:p w:rsidR="003F5DCC" w:rsidRPr="00B968C7" w:rsidRDefault="003F5DCC" w:rsidP="00590DF1">
      <w:pPr>
        <w:spacing w:before="1200" w:after="480"/>
        <w:rPr>
          <w:rFonts w:cs="Arial"/>
          <w:color w:val="FF0000"/>
        </w:rPr>
      </w:pPr>
    </w:p>
    <w:p w:rsidR="003077BF" w:rsidRDefault="00590CB1" w:rsidP="00494230">
      <w:pPr>
        <w:tabs>
          <w:tab w:val="left" w:pos="2169"/>
        </w:tabs>
        <w:spacing w:after="180" w:line="264" w:lineRule="auto"/>
        <w:rPr>
          <w:rFonts w:cs="Arial"/>
          <w:b/>
          <w:color w:val="auto"/>
        </w:rPr>
      </w:pPr>
      <w:r w:rsidRPr="005662FC">
        <w:rPr>
          <w:rStyle w:val="Strong"/>
          <w:color w:val="auto"/>
        </w:rPr>
        <w:t>Information</w:t>
      </w:r>
      <w:r w:rsidR="00B211B6" w:rsidRPr="005662FC">
        <w:rPr>
          <w:rStyle w:val="Strong"/>
          <w:color w:val="auto"/>
        </w:rPr>
        <w:t xml:space="preserve"> presented in this assessment is based on </w:t>
      </w:r>
      <w:r w:rsidR="003077BF" w:rsidRPr="005662FC">
        <w:rPr>
          <w:rFonts w:cs="Arial"/>
          <w:b/>
          <w:color w:val="auto"/>
        </w:rPr>
        <w:t>New Zealand’s publicly available information</w:t>
      </w:r>
      <w:r w:rsidR="007A46D6" w:rsidRPr="005662FC">
        <w:rPr>
          <w:rFonts w:cs="Arial"/>
          <w:b/>
          <w:color w:val="auto"/>
        </w:rPr>
        <w:t xml:space="preserve"> provided</w:t>
      </w:r>
      <w:r w:rsidR="003077BF" w:rsidRPr="005662FC">
        <w:rPr>
          <w:rFonts w:cs="Arial"/>
          <w:b/>
          <w:color w:val="auto"/>
        </w:rPr>
        <w:t xml:space="preserve"> on </w:t>
      </w:r>
      <w:r w:rsidR="007A46D6" w:rsidRPr="005662FC">
        <w:rPr>
          <w:rFonts w:cs="Arial"/>
          <w:b/>
          <w:color w:val="auto"/>
        </w:rPr>
        <w:t xml:space="preserve">the </w:t>
      </w:r>
      <w:r w:rsidR="00F13CB4" w:rsidRPr="005662FC">
        <w:rPr>
          <w:rFonts w:cs="Arial"/>
          <w:b/>
          <w:color w:val="auto"/>
        </w:rPr>
        <w:t>New</w:t>
      </w:r>
      <w:r w:rsidR="003077BF" w:rsidRPr="005662FC">
        <w:rPr>
          <w:rFonts w:cs="Arial"/>
          <w:b/>
          <w:color w:val="auto"/>
        </w:rPr>
        <w:t xml:space="preserve"> Zealand </w:t>
      </w:r>
      <w:r w:rsidR="00180AC2" w:rsidRPr="005662FC">
        <w:rPr>
          <w:rFonts w:cs="Arial"/>
          <w:b/>
          <w:color w:val="auto"/>
        </w:rPr>
        <w:t>Ministry of Health website.</w:t>
      </w:r>
      <w:r w:rsidR="007A46D6" w:rsidRPr="005662FC">
        <w:rPr>
          <w:rStyle w:val="FootnoteReference"/>
          <w:rFonts w:cs="Arial"/>
          <w:b/>
          <w:color w:val="auto"/>
        </w:rPr>
        <w:footnoteReference w:id="2"/>
      </w:r>
    </w:p>
    <w:p w:rsidR="009E22D0" w:rsidRPr="00C056F7" w:rsidRDefault="009E22D0" w:rsidP="009E22D0">
      <w:pPr>
        <w:pStyle w:val="Heading1"/>
        <w:spacing w:before="180" w:after="0" w:line="264" w:lineRule="auto"/>
        <w:contextualSpacing w:val="0"/>
        <w:rPr>
          <w:color w:val="auto"/>
        </w:rPr>
      </w:pPr>
      <w:r>
        <w:rPr>
          <w:color w:val="auto"/>
        </w:rPr>
        <w:t>Current Assessment Summary</w:t>
      </w:r>
    </w:p>
    <w:p w:rsidR="00651B3C" w:rsidRDefault="00651B3C" w:rsidP="00C36A9E">
      <w:pPr>
        <w:pStyle w:val="ListParagraph"/>
        <w:numPr>
          <w:ilvl w:val="0"/>
          <w:numId w:val="27"/>
        </w:numPr>
        <w:tabs>
          <w:tab w:val="left" w:pos="2169"/>
        </w:tabs>
        <w:spacing w:before="80" w:after="0" w:line="252" w:lineRule="auto"/>
        <w:textAlignment w:val="auto"/>
        <w:rPr>
          <w:color w:val="auto"/>
        </w:rPr>
      </w:pPr>
      <w:r w:rsidRPr="00D32B1F">
        <w:rPr>
          <w:color w:val="auto"/>
        </w:rPr>
        <w:t xml:space="preserve">There </w:t>
      </w:r>
      <w:r w:rsidR="00C36A9E">
        <w:rPr>
          <w:color w:val="auto"/>
        </w:rPr>
        <w:t xml:space="preserve">have been no locally acquired cases of COVID-19 in the </w:t>
      </w:r>
      <w:r w:rsidR="00C36A9E" w:rsidRPr="00141D93">
        <w:rPr>
          <w:color w:val="auto"/>
        </w:rPr>
        <w:t xml:space="preserve">last </w:t>
      </w:r>
      <w:r w:rsidR="00141D93" w:rsidRPr="00141D93">
        <w:rPr>
          <w:color w:val="auto"/>
        </w:rPr>
        <w:t>7</w:t>
      </w:r>
      <w:r w:rsidR="00C36A9E" w:rsidRPr="00141D93">
        <w:rPr>
          <w:color w:val="auto"/>
        </w:rPr>
        <w:t xml:space="preserve"> days</w:t>
      </w:r>
    </w:p>
    <w:p w:rsidR="00D32D6F" w:rsidRPr="00D32D6F" w:rsidRDefault="00D32D6F" w:rsidP="00D32D6F">
      <w:pPr>
        <w:pStyle w:val="ListParagraph"/>
        <w:numPr>
          <w:ilvl w:val="0"/>
          <w:numId w:val="27"/>
        </w:numPr>
        <w:tabs>
          <w:tab w:val="left" w:pos="2169"/>
        </w:tabs>
        <w:spacing w:before="80" w:after="0" w:line="252" w:lineRule="auto"/>
        <w:textAlignment w:val="auto"/>
        <w:rPr>
          <w:color w:val="auto"/>
        </w:rPr>
      </w:pPr>
      <w:r w:rsidRPr="00D32D6F">
        <w:t>New Zealand is currently accepting passengers under ‘green zone’ travel arrangements from all Australian states and territories, with the exception of Victoria</w:t>
      </w:r>
      <w:r w:rsidRPr="00D32D6F">
        <w:rPr>
          <w:color w:val="FF0000"/>
        </w:rPr>
        <w:t xml:space="preserve">. </w:t>
      </w:r>
    </w:p>
    <w:p w:rsidR="00D32D6F" w:rsidRPr="00D32D6F" w:rsidRDefault="00D32D6F" w:rsidP="00D32D6F">
      <w:pPr>
        <w:pStyle w:val="ListParagraph"/>
        <w:numPr>
          <w:ilvl w:val="1"/>
          <w:numId w:val="27"/>
        </w:numPr>
        <w:tabs>
          <w:tab w:val="left" w:pos="2169"/>
        </w:tabs>
        <w:spacing w:before="80" w:after="0" w:line="252" w:lineRule="auto"/>
        <w:textAlignment w:val="auto"/>
      </w:pPr>
      <w:r w:rsidRPr="00D32D6F">
        <w:t xml:space="preserve">From 7.59 pm NZT 25 May 2021, New Zealand’s quarantine free travel with Victoria will be paused.  </w:t>
      </w:r>
    </w:p>
    <w:p w:rsidR="00D32D6F" w:rsidRPr="00616F76" w:rsidRDefault="00D32D6F" w:rsidP="00FA7E06">
      <w:pPr>
        <w:pStyle w:val="List"/>
        <w:numPr>
          <w:ilvl w:val="1"/>
          <w:numId w:val="27"/>
        </w:numPr>
        <w:tabs>
          <w:tab w:val="left" w:pos="2169"/>
        </w:tabs>
        <w:spacing w:before="80" w:line="252" w:lineRule="auto"/>
        <w:contextualSpacing w:val="0"/>
        <w:rPr>
          <w:rFonts w:cs="Arial"/>
          <w:color w:val="auto"/>
        </w:rPr>
      </w:pPr>
      <w:r w:rsidRPr="00D32D6F">
        <w:rPr>
          <w:color w:val="FF0000"/>
        </w:rPr>
        <w:t>Currently, the pause is in place until 7:59pm on Friday, 4 June 2021</w:t>
      </w:r>
      <w:r w:rsidR="00FA7E06">
        <w:rPr>
          <w:color w:val="FF0000"/>
        </w:rPr>
        <w:t xml:space="preserve">, and </w:t>
      </w:r>
      <w:r w:rsidR="00321098">
        <w:rPr>
          <w:color w:val="FF0000"/>
        </w:rPr>
        <w:t xml:space="preserve">is </w:t>
      </w:r>
      <w:r w:rsidRPr="00FA7E06">
        <w:rPr>
          <w:color w:val="FF0000"/>
        </w:rPr>
        <w:t xml:space="preserve">being reassessed regularly as the situation develops. </w:t>
      </w:r>
    </w:p>
    <w:p w:rsidR="00616F76" w:rsidRPr="00FA7E06" w:rsidRDefault="00616F76" w:rsidP="00FA7E06">
      <w:pPr>
        <w:pStyle w:val="List"/>
        <w:numPr>
          <w:ilvl w:val="1"/>
          <w:numId w:val="27"/>
        </w:numPr>
        <w:tabs>
          <w:tab w:val="left" w:pos="2169"/>
        </w:tabs>
        <w:spacing w:before="80" w:line="252" w:lineRule="auto"/>
        <w:contextualSpacing w:val="0"/>
        <w:rPr>
          <w:rFonts w:cs="Arial"/>
          <w:color w:val="auto"/>
        </w:rPr>
      </w:pPr>
      <w:r w:rsidRPr="00616F76">
        <w:rPr>
          <w:color w:val="FF0000"/>
        </w:rPr>
        <w:t xml:space="preserve">Pre-departure testing has been introduced for anyone who has been in Victoria in the days prior to the </w:t>
      </w:r>
      <w:r>
        <w:rPr>
          <w:color w:val="FF0000"/>
        </w:rPr>
        <w:t xml:space="preserve">quarantine free travel </w:t>
      </w:r>
      <w:r w:rsidRPr="00616F76">
        <w:rPr>
          <w:color w:val="FF0000"/>
        </w:rPr>
        <w:t>pause</w:t>
      </w:r>
      <w:r>
        <w:rPr>
          <w:color w:val="FF0000"/>
        </w:rPr>
        <w:t xml:space="preserve"> for Victoria</w:t>
      </w:r>
      <w:r w:rsidRPr="00616F76">
        <w:rPr>
          <w:color w:val="FF0000"/>
        </w:rPr>
        <w:t>.</w:t>
      </w:r>
      <w:r w:rsidRPr="00616F76">
        <w:rPr>
          <w:b/>
          <w:bCs/>
          <w:color w:val="FF0000"/>
        </w:rPr>
        <w:t> </w:t>
      </w:r>
      <w:r w:rsidRPr="00616F76">
        <w:rPr>
          <w:color w:val="FF0000"/>
        </w:rPr>
        <w:t xml:space="preserve">People flying to New Zealand from </w:t>
      </w:r>
      <w:r w:rsidRPr="00616F76">
        <w:rPr>
          <w:color w:val="FF0000"/>
        </w:rPr>
        <w:lastRenderedPageBreak/>
        <w:t>Australia must return a negative COVID-19 test within 72 hours of departure if they have been in Victoria on or after 20 May and who are not otherwise prevented from travelling to New Zealand. Pre-departure testing requirements came into force after 11.59pm (NZT) on 31 May 2021.</w:t>
      </w:r>
      <w:r>
        <w:rPr>
          <w:rFonts w:cs="Arial"/>
          <w:color w:val="002639"/>
          <w:sz w:val="20"/>
          <w:szCs w:val="20"/>
          <w:lang w:val="en"/>
        </w:rPr>
        <w:t xml:space="preserve"> </w:t>
      </w:r>
    </w:p>
    <w:p w:rsidR="00D32D6F" w:rsidRPr="00D32D6F" w:rsidRDefault="00FA7E06" w:rsidP="00D32D6F">
      <w:pPr>
        <w:pStyle w:val="ListParagraph"/>
        <w:numPr>
          <w:ilvl w:val="0"/>
          <w:numId w:val="27"/>
        </w:numPr>
        <w:tabs>
          <w:tab w:val="left" w:pos="2169"/>
        </w:tabs>
        <w:spacing w:before="80" w:after="0" w:line="252" w:lineRule="auto"/>
        <w:textAlignment w:val="auto"/>
        <w:rPr>
          <w:color w:val="auto"/>
        </w:rPr>
      </w:pPr>
      <w:r>
        <w:rPr>
          <w:color w:val="FF0000"/>
        </w:rPr>
        <w:t>A</w:t>
      </w:r>
      <w:r w:rsidR="00D32D6F" w:rsidRPr="00D32D6F">
        <w:rPr>
          <w:color w:val="FF0000"/>
        </w:rPr>
        <w:t xml:space="preserve">s at 2 June 2021, anyone who has been at one of the locations of interest in New South Wales between 23 and 24 May 2021 is not permitted to travel to New Zealand within 14 days of exposure. </w:t>
      </w:r>
    </w:p>
    <w:p w:rsidR="004E7100" w:rsidRDefault="00651B3C" w:rsidP="009F5FDD">
      <w:pPr>
        <w:pStyle w:val="ListParagraph"/>
        <w:numPr>
          <w:ilvl w:val="0"/>
          <w:numId w:val="27"/>
        </w:numPr>
        <w:tabs>
          <w:tab w:val="left" w:pos="2169"/>
        </w:tabs>
        <w:spacing w:before="80" w:after="0" w:line="252" w:lineRule="auto"/>
        <w:textAlignment w:val="auto"/>
        <w:rPr>
          <w:color w:val="auto"/>
        </w:rPr>
      </w:pPr>
      <w:r w:rsidRPr="004E7100">
        <w:rPr>
          <w:color w:val="auto"/>
        </w:rPr>
        <w:t xml:space="preserve">All of New Zealand is at Alert Level 1. </w:t>
      </w:r>
    </w:p>
    <w:p w:rsidR="009F5FDD" w:rsidRDefault="009F5FDD" w:rsidP="009F5FDD">
      <w:pPr>
        <w:pStyle w:val="List"/>
      </w:pPr>
    </w:p>
    <w:p w:rsidR="00616F76" w:rsidRDefault="00616F76" w:rsidP="009F5FDD">
      <w:pPr>
        <w:pStyle w:val="List"/>
      </w:pPr>
    </w:p>
    <w:p w:rsidR="00616F76" w:rsidRPr="009F5FDD" w:rsidRDefault="00616F76" w:rsidP="009F5FDD">
      <w:pPr>
        <w:pStyle w:val="List"/>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Summary of COVID-19 cases in New Zealand as at 5 November 2020."/>
      </w:tblPr>
      <w:tblGrid>
        <w:gridCol w:w="3964"/>
        <w:gridCol w:w="2127"/>
        <w:gridCol w:w="3118"/>
      </w:tblGrid>
      <w:tr w:rsidR="003636FF" w:rsidRPr="003636FF" w:rsidTr="00B211B6">
        <w:trPr>
          <w:tblHeader/>
        </w:trPr>
        <w:tc>
          <w:tcPr>
            <w:tcW w:w="9209" w:type="dxa"/>
            <w:gridSpan w:val="3"/>
            <w:shd w:val="clear" w:color="auto" w:fill="DBE5F1" w:themeFill="accent1" w:themeFillTint="33"/>
            <w:tcMar>
              <w:top w:w="57" w:type="dxa"/>
              <w:left w:w="75" w:type="dxa"/>
              <w:bottom w:w="45" w:type="dxa"/>
              <w:right w:w="75" w:type="dxa"/>
            </w:tcMar>
            <w:vAlign w:val="center"/>
            <w:hideMark/>
          </w:tcPr>
          <w:p w:rsidR="00B211B6" w:rsidRPr="005662FC" w:rsidRDefault="0062366B" w:rsidP="00372037">
            <w:pPr>
              <w:spacing w:before="60" w:after="60" w:line="240" w:lineRule="auto"/>
              <w:jc w:val="center"/>
              <w:rPr>
                <w:b/>
                <w:bCs/>
                <w:color w:val="auto"/>
                <w:lang w:eastAsia="en-AU"/>
              </w:rPr>
            </w:pPr>
            <w:r w:rsidRPr="005662FC">
              <w:rPr>
                <w:b/>
                <w:bCs/>
                <w:color w:val="auto"/>
                <w:lang w:eastAsia="en-AU"/>
              </w:rPr>
              <w:t>Summary of Cases as at 11</w:t>
            </w:r>
            <w:r w:rsidR="00180AC2" w:rsidRPr="005662FC">
              <w:rPr>
                <w:b/>
                <w:bCs/>
                <w:color w:val="auto"/>
                <w:lang w:eastAsia="en-AU"/>
              </w:rPr>
              <w:t>:</w:t>
            </w:r>
            <w:r w:rsidRPr="005662FC">
              <w:rPr>
                <w:b/>
                <w:bCs/>
                <w:color w:val="auto"/>
                <w:lang w:eastAsia="en-AU"/>
              </w:rPr>
              <w:t>00</w:t>
            </w:r>
            <w:r w:rsidR="00180AC2" w:rsidRPr="005662FC">
              <w:rPr>
                <w:b/>
                <w:bCs/>
                <w:color w:val="auto"/>
                <w:lang w:eastAsia="en-AU"/>
              </w:rPr>
              <w:t xml:space="preserve"> AEDT</w:t>
            </w:r>
            <w:r w:rsidRPr="005662FC">
              <w:rPr>
                <w:b/>
                <w:bCs/>
                <w:color w:val="auto"/>
                <w:lang w:eastAsia="en-AU"/>
              </w:rPr>
              <w:t xml:space="preserve">, </w:t>
            </w:r>
            <w:r w:rsidR="000D2D06" w:rsidRPr="000D2D06">
              <w:rPr>
                <w:b/>
                <w:bCs/>
                <w:color w:val="FF0000"/>
                <w:lang w:eastAsia="en-AU"/>
              </w:rPr>
              <w:t>2</w:t>
            </w:r>
            <w:r w:rsidR="00372037">
              <w:rPr>
                <w:b/>
                <w:bCs/>
                <w:color w:val="FF0000"/>
                <w:lang w:eastAsia="en-AU"/>
              </w:rPr>
              <w:t xml:space="preserve"> June</w:t>
            </w:r>
            <w:r w:rsidRPr="00D32B1F">
              <w:rPr>
                <w:b/>
                <w:bCs/>
                <w:color w:val="FF0000"/>
                <w:lang w:eastAsia="en-AU"/>
              </w:rPr>
              <w:t xml:space="preserve"> </w:t>
            </w:r>
            <w:r w:rsidRPr="00BB56A4">
              <w:rPr>
                <w:b/>
                <w:bCs/>
                <w:color w:val="FF0000"/>
                <w:lang w:eastAsia="en-AU"/>
              </w:rPr>
              <w:t>2021</w:t>
            </w:r>
          </w:p>
        </w:tc>
      </w:tr>
      <w:tr w:rsidR="003636FF" w:rsidRPr="003636FF" w:rsidTr="009D6DEB">
        <w:trPr>
          <w:trHeight w:val="363"/>
          <w:tblHeader/>
        </w:trPr>
        <w:tc>
          <w:tcPr>
            <w:tcW w:w="3964" w:type="dxa"/>
            <w:shd w:val="clear" w:color="auto" w:fill="auto"/>
            <w:tcMar>
              <w:top w:w="57" w:type="dxa"/>
              <w:left w:w="75" w:type="dxa"/>
              <w:bottom w:w="45" w:type="dxa"/>
              <w:right w:w="75" w:type="dxa"/>
            </w:tcMar>
            <w:vAlign w:val="center"/>
            <w:hideMark/>
          </w:tcPr>
          <w:p w:rsidR="00B211B6" w:rsidRPr="005662FC" w:rsidRDefault="00B211B6" w:rsidP="00C05D0C">
            <w:pPr>
              <w:spacing w:after="0" w:line="240" w:lineRule="auto"/>
              <w:rPr>
                <w:color w:val="auto"/>
                <w:sz w:val="20"/>
                <w:szCs w:val="20"/>
                <w:lang w:eastAsia="en-AU"/>
              </w:rPr>
            </w:pPr>
          </w:p>
        </w:tc>
        <w:tc>
          <w:tcPr>
            <w:tcW w:w="2127" w:type="dxa"/>
            <w:shd w:val="clear" w:color="auto" w:fill="auto"/>
            <w:tcMar>
              <w:top w:w="57" w:type="dxa"/>
              <w:left w:w="75" w:type="dxa"/>
              <w:bottom w:w="45" w:type="dxa"/>
              <w:right w:w="170" w:type="dxa"/>
            </w:tcMar>
            <w:vAlign w:val="center"/>
            <w:hideMark/>
          </w:tcPr>
          <w:p w:rsidR="00B211B6" w:rsidRPr="005662FC" w:rsidRDefault="00B211B6" w:rsidP="00C05D0C">
            <w:pPr>
              <w:spacing w:after="0" w:line="240" w:lineRule="auto"/>
              <w:jc w:val="center"/>
              <w:rPr>
                <w:b/>
                <w:bCs/>
                <w:color w:val="auto"/>
                <w:szCs w:val="20"/>
                <w:lang w:eastAsia="en-AU"/>
              </w:rPr>
            </w:pPr>
            <w:r w:rsidRPr="005662FC">
              <w:rPr>
                <w:b/>
                <w:bCs/>
                <w:color w:val="auto"/>
                <w:szCs w:val="20"/>
                <w:lang w:eastAsia="en-AU"/>
              </w:rPr>
              <w:t>Total</w:t>
            </w:r>
          </w:p>
        </w:tc>
        <w:tc>
          <w:tcPr>
            <w:tcW w:w="3118" w:type="dxa"/>
            <w:shd w:val="clear" w:color="auto" w:fill="auto"/>
            <w:tcMar>
              <w:top w:w="57" w:type="dxa"/>
              <w:left w:w="75" w:type="dxa"/>
              <w:bottom w:w="45" w:type="dxa"/>
              <w:right w:w="170" w:type="dxa"/>
            </w:tcMar>
            <w:vAlign w:val="center"/>
            <w:hideMark/>
          </w:tcPr>
          <w:p w:rsidR="00B211B6" w:rsidRPr="005662FC" w:rsidRDefault="00343B8C" w:rsidP="00C05D0C">
            <w:pPr>
              <w:spacing w:after="0" w:line="240" w:lineRule="auto"/>
              <w:jc w:val="center"/>
              <w:rPr>
                <w:b/>
                <w:bCs/>
                <w:color w:val="auto"/>
                <w:szCs w:val="20"/>
                <w:lang w:eastAsia="en-AU"/>
              </w:rPr>
            </w:pPr>
            <w:r w:rsidRPr="005662FC">
              <w:rPr>
                <w:b/>
                <w:bCs/>
                <w:color w:val="auto"/>
                <w:szCs w:val="20"/>
                <w:lang w:eastAsia="en-AU"/>
              </w:rPr>
              <w:t xml:space="preserve">Change in last </w:t>
            </w:r>
            <w:r w:rsidR="001846B8" w:rsidRPr="005662FC">
              <w:rPr>
                <w:b/>
                <w:bCs/>
                <w:color w:val="auto"/>
                <w:szCs w:val="20"/>
                <w:lang w:eastAsia="en-AU"/>
              </w:rPr>
              <w:t>7</w:t>
            </w:r>
            <w:r w:rsidRPr="005662FC">
              <w:rPr>
                <w:b/>
                <w:bCs/>
                <w:color w:val="auto"/>
                <w:szCs w:val="20"/>
                <w:lang w:eastAsia="en-AU"/>
              </w:rPr>
              <w:t xml:space="preserve"> days</w:t>
            </w:r>
          </w:p>
        </w:tc>
      </w:tr>
      <w:tr w:rsidR="00651B3C" w:rsidRPr="003636FF" w:rsidTr="00A1790B">
        <w:tc>
          <w:tcPr>
            <w:tcW w:w="3964" w:type="dxa"/>
            <w:shd w:val="clear" w:color="auto" w:fill="auto"/>
            <w:tcMar>
              <w:top w:w="57" w:type="dxa"/>
              <w:left w:w="75" w:type="dxa"/>
              <w:bottom w:w="45" w:type="dxa"/>
              <w:right w:w="75" w:type="dxa"/>
            </w:tcMar>
            <w:vAlign w:val="center"/>
            <w:hideMark/>
          </w:tcPr>
          <w:p w:rsidR="00651B3C" w:rsidRPr="005662FC" w:rsidRDefault="00651B3C" w:rsidP="00651B3C">
            <w:pPr>
              <w:spacing w:after="0" w:line="240" w:lineRule="auto"/>
              <w:rPr>
                <w:b/>
                <w:bCs/>
                <w:color w:val="auto"/>
                <w:lang w:eastAsia="en-AU"/>
              </w:rPr>
            </w:pPr>
            <w:r w:rsidRPr="005662FC">
              <w:rPr>
                <w:b/>
                <w:bCs/>
                <w:color w:val="auto"/>
                <w:lang w:eastAsia="en-AU"/>
              </w:rPr>
              <w:t xml:space="preserve">Confirmed cases </w:t>
            </w:r>
          </w:p>
        </w:tc>
        <w:tc>
          <w:tcPr>
            <w:tcW w:w="2127" w:type="dxa"/>
            <w:shd w:val="clear" w:color="auto" w:fill="auto"/>
            <w:tcMar>
              <w:top w:w="57" w:type="dxa"/>
              <w:left w:w="75" w:type="dxa"/>
              <w:bottom w:w="45" w:type="dxa"/>
              <w:right w:w="170" w:type="dxa"/>
            </w:tcMar>
          </w:tcPr>
          <w:p w:rsidR="00651B3C" w:rsidRPr="003636FF" w:rsidRDefault="00372037" w:rsidP="000D2D06">
            <w:pPr>
              <w:spacing w:after="0" w:line="240" w:lineRule="auto"/>
              <w:jc w:val="center"/>
              <w:rPr>
                <w:color w:val="FF0000"/>
                <w:lang w:eastAsia="en-AU"/>
              </w:rPr>
            </w:pPr>
            <w:r>
              <w:rPr>
                <w:color w:val="FF0000"/>
                <w:lang w:eastAsia="en-AU"/>
              </w:rPr>
              <w:t>2323</w:t>
            </w:r>
          </w:p>
        </w:tc>
        <w:tc>
          <w:tcPr>
            <w:tcW w:w="3118" w:type="dxa"/>
            <w:shd w:val="clear" w:color="auto" w:fill="auto"/>
            <w:tcMar>
              <w:top w:w="57" w:type="dxa"/>
              <w:left w:w="75" w:type="dxa"/>
              <w:bottom w:w="45" w:type="dxa"/>
              <w:right w:w="170" w:type="dxa"/>
            </w:tcMar>
          </w:tcPr>
          <w:p w:rsidR="00651B3C" w:rsidRPr="003636FF" w:rsidRDefault="00372037" w:rsidP="000D2D06">
            <w:pPr>
              <w:spacing w:after="0" w:line="240" w:lineRule="auto"/>
              <w:jc w:val="center"/>
              <w:rPr>
                <w:color w:val="FF0000"/>
                <w:lang w:eastAsia="en-AU"/>
              </w:rPr>
            </w:pPr>
            <w:r>
              <w:rPr>
                <w:color w:val="FF0000"/>
                <w:lang w:eastAsia="en-AU"/>
              </w:rPr>
              <w:t>10</w:t>
            </w:r>
          </w:p>
        </w:tc>
      </w:tr>
      <w:tr w:rsidR="00651B3C" w:rsidRPr="003636FF" w:rsidTr="00976309">
        <w:tc>
          <w:tcPr>
            <w:tcW w:w="3964" w:type="dxa"/>
            <w:shd w:val="clear" w:color="auto" w:fill="auto"/>
            <w:tcMar>
              <w:top w:w="57" w:type="dxa"/>
              <w:left w:w="75" w:type="dxa"/>
              <w:bottom w:w="45" w:type="dxa"/>
              <w:right w:w="75" w:type="dxa"/>
            </w:tcMar>
            <w:vAlign w:val="center"/>
            <w:hideMark/>
          </w:tcPr>
          <w:p w:rsidR="00651B3C" w:rsidRPr="005662FC" w:rsidRDefault="00651B3C" w:rsidP="00651B3C">
            <w:pPr>
              <w:spacing w:after="0" w:line="240" w:lineRule="auto"/>
              <w:rPr>
                <w:b/>
                <w:bCs/>
                <w:color w:val="auto"/>
                <w:lang w:eastAsia="en-AU"/>
              </w:rPr>
            </w:pPr>
            <w:r w:rsidRPr="005662FC">
              <w:rPr>
                <w:b/>
                <w:bCs/>
                <w:color w:val="auto"/>
                <w:lang w:eastAsia="en-AU"/>
              </w:rPr>
              <w:t>Deaths</w:t>
            </w:r>
          </w:p>
        </w:tc>
        <w:tc>
          <w:tcPr>
            <w:tcW w:w="2127" w:type="dxa"/>
            <w:shd w:val="clear" w:color="auto" w:fill="auto"/>
            <w:tcMar>
              <w:top w:w="57" w:type="dxa"/>
              <w:left w:w="75" w:type="dxa"/>
              <w:bottom w:w="45" w:type="dxa"/>
              <w:right w:w="170" w:type="dxa"/>
            </w:tcMar>
          </w:tcPr>
          <w:p w:rsidR="00651B3C" w:rsidRPr="0068768F" w:rsidRDefault="00651B3C" w:rsidP="00651B3C">
            <w:pPr>
              <w:spacing w:after="0" w:line="240" w:lineRule="auto"/>
              <w:jc w:val="center"/>
              <w:rPr>
                <w:color w:val="auto"/>
                <w:lang w:eastAsia="en-AU"/>
              </w:rPr>
            </w:pPr>
            <w:r w:rsidRPr="00306E01">
              <w:rPr>
                <w:rFonts w:eastAsia="Times New Roman" w:cs="Arial"/>
                <w:lang w:eastAsia="en-AU"/>
              </w:rPr>
              <w:t>26</w:t>
            </w:r>
          </w:p>
        </w:tc>
        <w:tc>
          <w:tcPr>
            <w:tcW w:w="3118" w:type="dxa"/>
            <w:shd w:val="clear" w:color="auto" w:fill="auto"/>
            <w:tcMar>
              <w:top w:w="57" w:type="dxa"/>
              <w:left w:w="75" w:type="dxa"/>
              <w:bottom w:w="45" w:type="dxa"/>
              <w:right w:w="170" w:type="dxa"/>
            </w:tcMar>
          </w:tcPr>
          <w:p w:rsidR="00651B3C" w:rsidRPr="0068768F" w:rsidRDefault="00651B3C" w:rsidP="00651B3C">
            <w:pPr>
              <w:spacing w:after="0" w:line="240" w:lineRule="auto"/>
              <w:jc w:val="center"/>
              <w:rPr>
                <w:color w:val="auto"/>
                <w:lang w:eastAsia="en-AU"/>
              </w:rPr>
            </w:pPr>
            <w:r w:rsidRPr="00306E01">
              <w:rPr>
                <w:rFonts w:eastAsia="Times New Roman" w:cs="Arial"/>
                <w:lang w:eastAsia="en-AU"/>
              </w:rPr>
              <w:t>0</w:t>
            </w:r>
          </w:p>
        </w:tc>
      </w:tr>
      <w:tr w:rsidR="00651B3C" w:rsidRPr="003636FF" w:rsidTr="00976309">
        <w:tc>
          <w:tcPr>
            <w:tcW w:w="3964" w:type="dxa"/>
            <w:shd w:val="clear" w:color="auto" w:fill="auto"/>
            <w:tcMar>
              <w:top w:w="57" w:type="dxa"/>
              <w:left w:w="75" w:type="dxa"/>
              <w:bottom w:w="45" w:type="dxa"/>
              <w:right w:w="75" w:type="dxa"/>
            </w:tcMar>
            <w:vAlign w:val="center"/>
            <w:hideMark/>
          </w:tcPr>
          <w:p w:rsidR="00651B3C" w:rsidRPr="005662FC" w:rsidRDefault="00651B3C" w:rsidP="00651B3C">
            <w:pPr>
              <w:spacing w:after="0" w:line="240" w:lineRule="auto"/>
              <w:rPr>
                <w:b/>
                <w:bCs/>
                <w:color w:val="auto"/>
                <w:lang w:eastAsia="en-AU"/>
              </w:rPr>
            </w:pPr>
            <w:r w:rsidRPr="005662FC">
              <w:rPr>
                <w:b/>
                <w:bCs/>
                <w:color w:val="auto"/>
                <w:lang w:eastAsia="en-AU"/>
              </w:rPr>
              <w:t>Current hospitalised</w:t>
            </w:r>
          </w:p>
        </w:tc>
        <w:tc>
          <w:tcPr>
            <w:tcW w:w="2127" w:type="dxa"/>
            <w:shd w:val="clear" w:color="auto" w:fill="auto"/>
            <w:tcMar>
              <w:top w:w="57" w:type="dxa"/>
              <w:left w:w="75" w:type="dxa"/>
              <w:bottom w:w="45" w:type="dxa"/>
              <w:right w:w="170" w:type="dxa"/>
            </w:tcMar>
          </w:tcPr>
          <w:p w:rsidR="00651B3C" w:rsidRPr="0068768F" w:rsidRDefault="005A2316" w:rsidP="00651B3C">
            <w:pPr>
              <w:spacing w:after="0" w:line="240" w:lineRule="auto"/>
              <w:jc w:val="center"/>
              <w:rPr>
                <w:color w:val="auto"/>
                <w:lang w:eastAsia="en-AU"/>
              </w:rPr>
            </w:pPr>
            <w:r>
              <w:rPr>
                <w:color w:val="auto"/>
                <w:lang w:eastAsia="en-AU"/>
              </w:rPr>
              <w:t>0</w:t>
            </w:r>
          </w:p>
        </w:tc>
        <w:tc>
          <w:tcPr>
            <w:tcW w:w="3118" w:type="dxa"/>
            <w:shd w:val="clear" w:color="auto" w:fill="auto"/>
            <w:tcMar>
              <w:top w:w="57" w:type="dxa"/>
              <w:left w:w="75" w:type="dxa"/>
              <w:bottom w:w="45" w:type="dxa"/>
              <w:right w:w="170" w:type="dxa"/>
            </w:tcMar>
          </w:tcPr>
          <w:p w:rsidR="00651B3C" w:rsidRPr="0068768F" w:rsidRDefault="005A2316" w:rsidP="00651B3C">
            <w:pPr>
              <w:spacing w:after="0" w:line="240" w:lineRule="auto"/>
              <w:jc w:val="center"/>
              <w:rPr>
                <w:color w:val="auto"/>
                <w:lang w:eastAsia="en-AU"/>
              </w:rPr>
            </w:pPr>
            <w:r>
              <w:rPr>
                <w:color w:val="auto"/>
                <w:lang w:eastAsia="en-AU"/>
              </w:rPr>
              <w:t>0</w:t>
            </w:r>
          </w:p>
        </w:tc>
      </w:tr>
    </w:tbl>
    <w:p w:rsidR="004E7100" w:rsidRDefault="004E7100" w:rsidP="00651B3C">
      <w:pPr>
        <w:pStyle w:val="List"/>
        <w:spacing w:after="0" w:line="240" w:lineRule="auto"/>
        <w:ind w:left="0" w:firstLine="0"/>
        <w:contextualSpacing w:val="0"/>
        <w:rPr>
          <w:rFonts w:cs="Arial"/>
          <w:color w:val="FF0000"/>
          <w:sz w:val="16"/>
          <w:szCs w:val="16"/>
          <w:lang w:val="en"/>
        </w:rPr>
      </w:pPr>
    </w:p>
    <w:p w:rsidR="004E7100" w:rsidRDefault="004E7100" w:rsidP="00651B3C">
      <w:pPr>
        <w:pStyle w:val="List"/>
        <w:spacing w:after="0" w:line="240" w:lineRule="auto"/>
        <w:ind w:left="0" w:firstLine="0"/>
        <w:contextualSpacing w:val="0"/>
        <w:rPr>
          <w:rFonts w:cs="Arial"/>
          <w:color w:val="FF0000"/>
          <w:sz w:val="16"/>
          <w:szCs w:val="16"/>
          <w:lang w:val="en"/>
        </w:rPr>
      </w:pPr>
    </w:p>
    <w:p w:rsidR="00D32D6F" w:rsidRDefault="00D32D6F" w:rsidP="00651B3C">
      <w:pPr>
        <w:pStyle w:val="List"/>
        <w:spacing w:after="0" w:line="240" w:lineRule="auto"/>
        <w:ind w:left="0" w:firstLine="0"/>
        <w:contextualSpacing w:val="0"/>
        <w:rPr>
          <w:rFonts w:cs="Arial"/>
          <w:color w:val="FF0000"/>
          <w:sz w:val="16"/>
          <w:szCs w:val="16"/>
          <w:lang w:val="en"/>
        </w:rPr>
      </w:pPr>
    </w:p>
    <w:p w:rsidR="00D32B1F" w:rsidRPr="00306E01" w:rsidRDefault="00D32B1F" w:rsidP="00651B3C">
      <w:pPr>
        <w:pStyle w:val="List"/>
        <w:spacing w:after="0" w:line="240" w:lineRule="auto"/>
        <w:ind w:left="0" w:firstLine="0"/>
        <w:contextualSpacing w:val="0"/>
        <w:rPr>
          <w:rFonts w:cs="Arial"/>
          <w:color w:val="FF0000"/>
          <w:sz w:val="16"/>
          <w:szCs w:val="16"/>
          <w:lang w:val="en"/>
        </w:rPr>
      </w:pPr>
    </w:p>
    <w:tbl>
      <w:tblPr>
        <w:tblStyle w:val="TableGrid"/>
        <w:tblW w:w="0" w:type="auto"/>
        <w:tblCellMar>
          <w:top w:w="57" w:type="dxa"/>
        </w:tblCellMar>
        <w:tblLook w:val="04A0" w:firstRow="1" w:lastRow="0" w:firstColumn="1" w:lastColumn="0" w:noHBand="0" w:noVBand="1"/>
        <w:tblDescription w:val="Source of acquisition of cases in New Zealance for the week up to 4 November 2020."/>
      </w:tblPr>
      <w:tblGrid>
        <w:gridCol w:w="3964"/>
        <w:gridCol w:w="5245"/>
      </w:tblGrid>
      <w:tr w:rsidR="002F5E02" w:rsidRPr="002F5E02" w:rsidTr="009051AB">
        <w:trPr>
          <w:tblHeader/>
        </w:trPr>
        <w:tc>
          <w:tcPr>
            <w:tcW w:w="9209" w:type="dxa"/>
            <w:gridSpan w:val="2"/>
            <w:shd w:val="clear" w:color="auto" w:fill="DBE5F1" w:themeFill="accent1" w:themeFillTint="33"/>
          </w:tcPr>
          <w:p w:rsidR="00B211B6" w:rsidRPr="00390B4D" w:rsidRDefault="00B211B6" w:rsidP="00372037">
            <w:pPr>
              <w:spacing w:before="60" w:after="60" w:line="22" w:lineRule="atLeast"/>
              <w:jc w:val="center"/>
              <w:rPr>
                <w:rStyle w:val="Strong"/>
                <w:color w:val="FF0000"/>
              </w:rPr>
            </w:pPr>
            <w:r w:rsidRPr="002063C3">
              <w:rPr>
                <w:rStyle w:val="Strong"/>
                <w:color w:val="auto"/>
              </w:rPr>
              <w:t>Source of acquisition of cases</w:t>
            </w:r>
            <w:r w:rsidR="009E7164">
              <w:rPr>
                <w:rStyle w:val="Strong"/>
                <w:color w:val="auto"/>
              </w:rPr>
              <w:t>*</w:t>
            </w:r>
            <w:r w:rsidRPr="002063C3">
              <w:rPr>
                <w:rStyle w:val="Strong"/>
                <w:color w:val="auto"/>
              </w:rPr>
              <w:t xml:space="preserve"> for the </w:t>
            </w:r>
            <w:r w:rsidR="001846B8" w:rsidRPr="002063C3">
              <w:rPr>
                <w:rStyle w:val="Strong"/>
                <w:color w:val="auto"/>
              </w:rPr>
              <w:t>7</w:t>
            </w:r>
            <w:r w:rsidRPr="002063C3">
              <w:rPr>
                <w:rStyle w:val="Strong"/>
                <w:color w:val="auto"/>
              </w:rPr>
              <w:t xml:space="preserve"> days </w:t>
            </w:r>
            <w:r w:rsidRPr="003F25FE">
              <w:rPr>
                <w:rStyle w:val="Strong"/>
                <w:color w:val="auto"/>
              </w:rPr>
              <w:t>to</w:t>
            </w:r>
            <w:r w:rsidRPr="00390B4D">
              <w:rPr>
                <w:rStyle w:val="Strong"/>
                <w:color w:val="FF0000"/>
              </w:rPr>
              <w:t xml:space="preserve"> </w:t>
            </w:r>
            <w:r w:rsidR="000D2D06">
              <w:rPr>
                <w:rStyle w:val="Strong"/>
                <w:color w:val="FF0000"/>
              </w:rPr>
              <w:t>2</w:t>
            </w:r>
            <w:r w:rsidR="00372037">
              <w:rPr>
                <w:rStyle w:val="Strong"/>
                <w:color w:val="FF0000"/>
              </w:rPr>
              <w:t xml:space="preserve"> June</w:t>
            </w:r>
            <w:r w:rsidR="00A1790B" w:rsidRPr="00390B4D">
              <w:rPr>
                <w:rStyle w:val="Strong"/>
                <w:color w:val="FF0000"/>
              </w:rPr>
              <w:t xml:space="preserve"> 2021</w:t>
            </w:r>
          </w:p>
        </w:tc>
      </w:tr>
      <w:tr w:rsidR="002F5E02" w:rsidRPr="002F5E02" w:rsidTr="00D811E6">
        <w:tc>
          <w:tcPr>
            <w:tcW w:w="3964" w:type="dxa"/>
          </w:tcPr>
          <w:p w:rsidR="008112D6" w:rsidRPr="002F5E02" w:rsidRDefault="008112D6" w:rsidP="00C05D0C">
            <w:pPr>
              <w:spacing w:after="0" w:line="22" w:lineRule="atLeast"/>
              <w:rPr>
                <w:rStyle w:val="Strong"/>
                <w:color w:val="auto"/>
              </w:rPr>
            </w:pPr>
            <w:r w:rsidRPr="002F5E02">
              <w:rPr>
                <w:rStyle w:val="Strong"/>
                <w:color w:val="auto"/>
              </w:rPr>
              <w:t>Overseas acquired/associated</w:t>
            </w:r>
          </w:p>
        </w:tc>
        <w:tc>
          <w:tcPr>
            <w:tcW w:w="5245" w:type="dxa"/>
            <w:vAlign w:val="center"/>
          </w:tcPr>
          <w:p w:rsidR="008112D6" w:rsidRPr="00D35673" w:rsidRDefault="00372037" w:rsidP="000D2D06">
            <w:pPr>
              <w:spacing w:after="0" w:line="22" w:lineRule="atLeast"/>
              <w:jc w:val="center"/>
              <w:rPr>
                <w:color w:val="FF0000"/>
              </w:rPr>
            </w:pPr>
            <w:r>
              <w:rPr>
                <w:color w:val="FF0000"/>
              </w:rPr>
              <w:t>10</w:t>
            </w:r>
          </w:p>
        </w:tc>
      </w:tr>
      <w:tr w:rsidR="002F5E02" w:rsidRPr="002F5E02" w:rsidTr="00D811E6">
        <w:tc>
          <w:tcPr>
            <w:tcW w:w="3964" w:type="dxa"/>
          </w:tcPr>
          <w:p w:rsidR="008112D6" w:rsidRPr="002F5E02" w:rsidRDefault="008112D6" w:rsidP="00C05D0C">
            <w:pPr>
              <w:spacing w:after="0" w:line="22" w:lineRule="atLeast"/>
              <w:rPr>
                <w:rStyle w:val="Strong"/>
                <w:color w:val="auto"/>
              </w:rPr>
            </w:pPr>
            <w:r w:rsidRPr="002F5E02">
              <w:rPr>
                <w:rStyle w:val="Strong"/>
                <w:color w:val="auto"/>
              </w:rPr>
              <w:t>Locally acquired</w:t>
            </w:r>
          </w:p>
        </w:tc>
        <w:tc>
          <w:tcPr>
            <w:tcW w:w="5245" w:type="dxa"/>
            <w:vAlign w:val="center"/>
          </w:tcPr>
          <w:p w:rsidR="008112D6" w:rsidRPr="00D35673" w:rsidRDefault="00651B3C" w:rsidP="00BE3690">
            <w:pPr>
              <w:spacing w:after="0" w:line="22" w:lineRule="atLeast"/>
              <w:jc w:val="center"/>
              <w:rPr>
                <w:color w:val="FF0000"/>
              </w:rPr>
            </w:pPr>
            <w:r w:rsidRPr="00D32B1F">
              <w:rPr>
                <w:color w:val="auto"/>
              </w:rPr>
              <w:t>0</w:t>
            </w:r>
          </w:p>
        </w:tc>
      </w:tr>
    </w:tbl>
    <w:p w:rsidR="00A835AC" w:rsidRDefault="00B211B6" w:rsidP="00494230">
      <w:pPr>
        <w:spacing w:after="0" w:line="264" w:lineRule="auto"/>
        <w:rPr>
          <w:color w:val="auto"/>
          <w:sz w:val="16"/>
          <w:szCs w:val="18"/>
        </w:rPr>
      </w:pPr>
      <w:r w:rsidRPr="005A2316">
        <w:rPr>
          <w:color w:val="auto"/>
          <w:sz w:val="16"/>
          <w:szCs w:val="18"/>
        </w:rPr>
        <w:t>*</w:t>
      </w:r>
      <w:r w:rsidR="009E7164" w:rsidRPr="005A2316">
        <w:rPr>
          <w:color w:val="auto"/>
          <w:sz w:val="16"/>
          <w:szCs w:val="18"/>
        </w:rPr>
        <w:t>New Zealand categorises overseas acquired/associated cases (including those in managed isolation in New Zealand) as ‘at the border’; New Zealand categorises locally acquired cases as ‘in the community’.</w:t>
      </w:r>
    </w:p>
    <w:p w:rsidR="00372037" w:rsidRDefault="00372037" w:rsidP="004E7100">
      <w:pPr>
        <w:pStyle w:val="List"/>
        <w:spacing w:after="180" w:line="264" w:lineRule="auto"/>
        <w:ind w:left="0" w:firstLine="0"/>
        <w:contextualSpacing w:val="0"/>
        <w:rPr>
          <w:b/>
          <w:color w:val="auto"/>
        </w:rPr>
      </w:pPr>
    </w:p>
    <w:p w:rsidR="00C05D0C" w:rsidRPr="00C05D0C" w:rsidRDefault="00B211B6" w:rsidP="004E7100">
      <w:pPr>
        <w:pStyle w:val="List"/>
        <w:spacing w:after="180" w:line="264" w:lineRule="auto"/>
        <w:ind w:left="0" w:firstLine="0"/>
        <w:contextualSpacing w:val="0"/>
      </w:pPr>
      <w:r w:rsidRPr="005A2316">
        <w:rPr>
          <w:b/>
          <w:color w:val="auto"/>
        </w:rPr>
        <w:t>Summary of locally acquired cases</w:t>
      </w:r>
    </w:p>
    <w:tbl>
      <w:tblPr>
        <w:tblStyle w:val="TableGrid"/>
        <w:tblpPr w:leftFromText="180" w:rightFromText="180" w:vertAnchor="text" w:tblpY="1"/>
        <w:tblOverlap w:val="never"/>
        <w:tblW w:w="0" w:type="auto"/>
        <w:tblLayout w:type="fixed"/>
        <w:tblLook w:val="04A0" w:firstRow="1" w:lastRow="0" w:firstColumn="1" w:lastColumn="0" w:noHBand="0" w:noVBand="1"/>
        <w:tblDescription w:val="Locally acquired COVID-19 cases in New Zealand."/>
      </w:tblPr>
      <w:tblGrid>
        <w:gridCol w:w="5240"/>
        <w:gridCol w:w="1701"/>
        <w:gridCol w:w="2126"/>
      </w:tblGrid>
      <w:tr w:rsidR="002F5E02" w:rsidRPr="002F5E02" w:rsidTr="00494230">
        <w:trPr>
          <w:trHeight w:val="385"/>
          <w:tblHeader/>
        </w:trPr>
        <w:tc>
          <w:tcPr>
            <w:tcW w:w="5240" w:type="dxa"/>
            <w:tcBorders>
              <w:bottom w:val="single" w:sz="4" w:space="0" w:color="auto"/>
            </w:tcBorders>
            <w:shd w:val="clear" w:color="auto" w:fill="DBE5F1" w:themeFill="accent1" w:themeFillTint="33"/>
          </w:tcPr>
          <w:p w:rsidR="00B211B6" w:rsidRPr="002F5E02" w:rsidRDefault="00B211B6" w:rsidP="00C05D0C">
            <w:pPr>
              <w:spacing w:after="0" w:line="22" w:lineRule="atLeast"/>
              <w:rPr>
                <w:rFonts w:cs="Arial"/>
                <w:b/>
                <w:color w:val="auto"/>
                <w:szCs w:val="20"/>
                <w:lang w:val="en"/>
              </w:rPr>
            </w:pPr>
          </w:p>
        </w:tc>
        <w:tc>
          <w:tcPr>
            <w:tcW w:w="1701" w:type="dxa"/>
            <w:shd w:val="clear" w:color="auto" w:fill="DBE5F1" w:themeFill="accent1" w:themeFillTint="33"/>
            <w:vAlign w:val="center"/>
          </w:tcPr>
          <w:p w:rsidR="00B211B6" w:rsidRPr="002F5E02" w:rsidRDefault="00343B8C" w:rsidP="00C05D0C">
            <w:pPr>
              <w:spacing w:after="0" w:line="22" w:lineRule="atLeast"/>
              <w:jc w:val="center"/>
              <w:rPr>
                <w:rFonts w:cs="Arial"/>
                <w:b/>
                <w:color w:val="auto"/>
                <w:szCs w:val="20"/>
                <w:lang w:val="en"/>
              </w:rPr>
            </w:pPr>
            <w:r w:rsidRPr="002F5E02">
              <w:rPr>
                <w:rFonts w:cs="Arial"/>
                <w:b/>
                <w:color w:val="auto"/>
                <w:szCs w:val="20"/>
                <w:lang w:val="en"/>
              </w:rPr>
              <w:t>Notification Date</w:t>
            </w:r>
          </w:p>
        </w:tc>
        <w:tc>
          <w:tcPr>
            <w:tcW w:w="2126" w:type="dxa"/>
            <w:shd w:val="clear" w:color="auto" w:fill="DBE5F1" w:themeFill="accent1" w:themeFillTint="33"/>
            <w:vAlign w:val="center"/>
          </w:tcPr>
          <w:p w:rsidR="00B211B6" w:rsidRPr="002F5E02" w:rsidRDefault="00B211B6" w:rsidP="00C05D0C">
            <w:pPr>
              <w:spacing w:after="0" w:line="22" w:lineRule="atLeast"/>
              <w:jc w:val="center"/>
              <w:rPr>
                <w:rFonts w:cs="Arial"/>
                <w:b/>
                <w:color w:val="auto"/>
                <w:szCs w:val="20"/>
                <w:lang w:val="en"/>
              </w:rPr>
            </w:pPr>
            <w:r w:rsidRPr="002F5E02">
              <w:rPr>
                <w:rFonts w:cs="Arial"/>
                <w:b/>
                <w:color w:val="auto"/>
                <w:szCs w:val="20"/>
                <w:lang w:val="en"/>
              </w:rPr>
              <w:t xml:space="preserve">Number of </w:t>
            </w:r>
            <w:r w:rsidR="00494230">
              <w:rPr>
                <w:rFonts w:cs="Arial"/>
                <w:b/>
                <w:color w:val="auto"/>
                <w:szCs w:val="20"/>
                <w:lang w:val="en"/>
              </w:rPr>
              <w:t>d</w:t>
            </w:r>
            <w:r w:rsidRPr="002F5E02">
              <w:rPr>
                <w:rFonts w:cs="Arial"/>
                <w:b/>
                <w:color w:val="auto"/>
                <w:szCs w:val="20"/>
                <w:lang w:val="en"/>
              </w:rPr>
              <w:t xml:space="preserve">ays </w:t>
            </w:r>
          </w:p>
        </w:tc>
      </w:tr>
      <w:tr w:rsidR="00651B3C" w:rsidRPr="002F5E02" w:rsidTr="00D811E6">
        <w:trPr>
          <w:trHeight w:val="370"/>
        </w:trPr>
        <w:tc>
          <w:tcPr>
            <w:tcW w:w="5240" w:type="dxa"/>
            <w:tcBorders>
              <w:top w:val="single" w:sz="4" w:space="0" w:color="auto"/>
            </w:tcBorders>
          </w:tcPr>
          <w:p w:rsidR="00651B3C" w:rsidRPr="002F5E02" w:rsidRDefault="00651B3C" w:rsidP="00651B3C">
            <w:pPr>
              <w:spacing w:after="0" w:line="22" w:lineRule="atLeast"/>
              <w:rPr>
                <w:rFonts w:cs="Arial"/>
                <w:color w:val="auto"/>
                <w:szCs w:val="20"/>
                <w:lang w:val="en"/>
              </w:rPr>
            </w:pPr>
            <w:r w:rsidRPr="002F5E02">
              <w:rPr>
                <w:color w:val="auto"/>
              </w:rPr>
              <w:t xml:space="preserve">Last locally acquired case </w:t>
            </w:r>
          </w:p>
        </w:tc>
        <w:tc>
          <w:tcPr>
            <w:tcW w:w="1701" w:type="dxa"/>
            <w:vAlign w:val="center"/>
          </w:tcPr>
          <w:p w:rsidR="00651B3C" w:rsidRPr="00AA2159" w:rsidRDefault="00651B3C" w:rsidP="00651B3C">
            <w:pPr>
              <w:spacing w:after="0" w:line="22" w:lineRule="atLeast"/>
              <w:jc w:val="center"/>
              <w:rPr>
                <w:rFonts w:cs="Arial"/>
                <w:color w:val="FF0000"/>
                <w:szCs w:val="20"/>
                <w:lang w:val="en"/>
              </w:rPr>
            </w:pPr>
            <w:r w:rsidRPr="00C93689">
              <w:rPr>
                <w:rFonts w:cs="Arial"/>
                <w:color w:val="auto"/>
                <w:lang w:val="en"/>
              </w:rPr>
              <w:t>20/04/2021</w:t>
            </w:r>
          </w:p>
        </w:tc>
        <w:tc>
          <w:tcPr>
            <w:tcW w:w="2126" w:type="dxa"/>
            <w:vAlign w:val="center"/>
          </w:tcPr>
          <w:p w:rsidR="00651B3C" w:rsidRPr="00AA2159" w:rsidRDefault="00372037" w:rsidP="00372037">
            <w:pPr>
              <w:spacing w:after="0" w:line="22" w:lineRule="atLeast"/>
              <w:jc w:val="center"/>
              <w:rPr>
                <w:rFonts w:cs="Arial"/>
                <w:color w:val="FF0000"/>
                <w:szCs w:val="20"/>
                <w:lang w:val="en"/>
              </w:rPr>
            </w:pPr>
            <w:r>
              <w:rPr>
                <w:rFonts w:cs="Arial"/>
                <w:color w:val="FF0000"/>
                <w:lang w:val="en"/>
              </w:rPr>
              <w:t>43</w:t>
            </w:r>
          </w:p>
        </w:tc>
      </w:tr>
      <w:tr w:rsidR="00651B3C" w:rsidRPr="002F5E02" w:rsidTr="00D811E6">
        <w:trPr>
          <w:trHeight w:val="342"/>
        </w:trPr>
        <w:tc>
          <w:tcPr>
            <w:tcW w:w="5240" w:type="dxa"/>
          </w:tcPr>
          <w:p w:rsidR="00651B3C" w:rsidRPr="002F5E02" w:rsidRDefault="00651B3C" w:rsidP="00651B3C">
            <w:pPr>
              <w:spacing w:after="0" w:line="22" w:lineRule="atLeast"/>
              <w:rPr>
                <w:rFonts w:cs="Arial"/>
                <w:color w:val="auto"/>
                <w:szCs w:val="20"/>
                <w:lang w:val="en"/>
              </w:rPr>
            </w:pPr>
            <w:r w:rsidRPr="002F5E02">
              <w:rPr>
                <w:color w:val="auto"/>
              </w:rPr>
              <w:t xml:space="preserve">Last locally acquired case of unknown source </w:t>
            </w:r>
          </w:p>
        </w:tc>
        <w:tc>
          <w:tcPr>
            <w:tcW w:w="1701" w:type="dxa"/>
            <w:vAlign w:val="center"/>
          </w:tcPr>
          <w:p w:rsidR="00651B3C" w:rsidRPr="007E68CB" w:rsidRDefault="00651B3C" w:rsidP="00651B3C">
            <w:pPr>
              <w:pStyle w:val="NormalWeb"/>
              <w:spacing w:before="0" w:beforeAutospacing="0" w:after="0" w:afterAutospacing="0" w:line="22" w:lineRule="atLeast"/>
              <w:jc w:val="center"/>
              <w:rPr>
                <w:rFonts w:ascii="Arial" w:hAnsi="Arial" w:cs="Arial"/>
                <w:color w:val="FF0000"/>
              </w:rPr>
            </w:pPr>
            <w:r>
              <w:rPr>
                <w:rFonts w:ascii="Arial" w:hAnsi="Arial" w:cs="Arial"/>
                <w:lang w:val="en"/>
              </w:rPr>
              <w:t>13/02/2021</w:t>
            </w:r>
          </w:p>
        </w:tc>
        <w:tc>
          <w:tcPr>
            <w:tcW w:w="2126" w:type="dxa"/>
            <w:vAlign w:val="center"/>
          </w:tcPr>
          <w:p w:rsidR="00651B3C" w:rsidRPr="007E68CB" w:rsidRDefault="000D2D06" w:rsidP="00372037">
            <w:pPr>
              <w:spacing w:after="0" w:line="22" w:lineRule="atLeast"/>
              <w:jc w:val="center"/>
              <w:rPr>
                <w:rFonts w:cs="Arial"/>
                <w:color w:val="FF0000"/>
              </w:rPr>
            </w:pPr>
            <w:r>
              <w:rPr>
                <w:rFonts w:cs="Arial"/>
                <w:color w:val="FF0000"/>
                <w:lang w:val="en"/>
              </w:rPr>
              <w:t>10</w:t>
            </w:r>
            <w:r w:rsidR="00372037">
              <w:rPr>
                <w:rFonts w:cs="Arial"/>
                <w:color w:val="FF0000"/>
                <w:lang w:val="en"/>
              </w:rPr>
              <w:t>9</w:t>
            </w:r>
          </w:p>
        </w:tc>
      </w:tr>
    </w:tbl>
    <w:p w:rsidR="0007741B" w:rsidRPr="00590DF1" w:rsidRDefault="00B211B6" w:rsidP="00590DF1">
      <w:pPr>
        <w:spacing w:after="0" w:line="264" w:lineRule="auto"/>
        <w:rPr>
          <w:rFonts w:cs="Arial"/>
          <w:color w:val="auto"/>
          <w:sz w:val="6"/>
          <w:szCs w:val="6"/>
        </w:rPr>
      </w:pPr>
      <w:r w:rsidRPr="002F5E02">
        <w:rPr>
          <w:color w:val="auto"/>
          <w:sz w:val="20"/>
          <w:szCs w:val="20"/>
          <w:lang w:val="en"/>
        </w:rPr>
        <w:br w:type="textWrapping" w:clear="all"/>
      </w:r>
    </w:p>
    <w:p w:rsidR="00A03F95" w:rsidRDefault="00A03F95" w:rsidP="00494230">
      <w:pPr>
        <w:spacing w:after="0" w:line="22" w:lineRule="atLeast"/>
        <w:rPr>
          <w:color w:val="auto"/>
        </w:rPr>
      </w:pPr>
    </w:p>
    <w:p w:rsidR="00A03F95" w:rsidRDefault="00A03F95" w:rsidP="00494230">
      <w:pPr>
        <w:spacing w:after="0" w:line="22" w:lineRule="atLeast"/>
        <w:rPr>
          <w:color w:val="auto"/>
        </w:rPr>
      </w:pPr>
    </w:p>
    <w:p w:rsidR="00DA233A" w:rsidRPr="00DA233A" w:rsidRDefault="00DA233A" w:rsidP="00DA233A">
      <w:pPr>
        <w:pStyle w:val="BodyText"/>
      </w:pPr>
    </w:p>
    <w:p w:rsidR="00A03F95" w:rsidRDefault="00A03F95" w:rsidP="00494230">
      <w:pPr>
        <w:spacing w:after="0" w:line="22" w:lineRule="atLeast"/>
        <w:rPr>
          <w:color w:val="auto"/>
        </w:rPr>
      </w:pPr>
    </w:p>
    <w:p w:rsidR="002F7DF8" w:rsidRPr="002F7DF8" w:rsidRDefault="0034685C" w:rsidP="002F7DF8">
      <w:pPr>
        <w:pStyle w:val="BodyText"/>
      </w:pPr>
      <w:bookmarkStart w:id="0" w:name="_GoBack"/>
      <w:r>
        <w:rPr>
          <w:noProof/>
          <w:color w:val="auto"/>
          <w:lang w:eastAsia="en-AU"/>
        </w:rPr>
        <w:lastRenderedPageBreak/>
        <w:drawing>
          <wp:inline distT="0" distB="0" distL="0" distR="0">
            <wp:extent cx="2724150" cy="1514475"/>
            <wp:effectExtent l="0" t="0" r="0" b="9525"/>
            <wp:docPr id="1" name="Picture 1" descr="C:\Users\peggme\AppData\Local\Microsoft\Windows\INetCache\Content.Word\Pauls ele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ggme\AppData\Local\Microsoft\Windows\INetCache\Content.Word\Pauls elec 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1514475"/>
                    </a:xfrm>
                    <a:prstGeom prst="rect">
                      <a:avLst/>
                    </a:prstGeom>
                    <a:noFill/>
                    <a:ln>
                      <a:noFill/>
                    </a:ln>
                  </pic:spPr>
                </pic:pic>
              </a:graphicData>
            </a:graphic>
          </wp:inline>
        </w:drawing>
      </w:r>
      <w:bookmarkEnd w:id="0"/>
    </w:p>
    <w:p w:rsidR="00A03F95" w:rsidRDefault="00A03F95" w:rsidP="00494230">
      <w:pPr>
        <w:spacing w:after="0" w:line="22" w:lineRule="atLeast"/>
        <w:rPr>
          <w:color w:val="auto"/>
        </w:rPr>
      </w:pPr>
    </w:p>
    <w:p w:rsidR="00B211B6" w:rsidRPr="002F5E02" w:rsidRDefault="000A5B04" w:rsidP="00494230">
      <w:pPr>
        <w:spacing w:after="0" w:line="22" w:lineRule="atLeast"/>
        <w:rPr>
          <w:color w:val="auto"/>
        </w:rPr>
      </w:pPr>
      <w:r>
        <w:rPr>
          <w:color w:val="auto"/>
        </w:rPr>
        <w:t>C</w:t>
      </w:r>
      <w:r w:rsidR="00B211B6" w:rsidRPr="002F5E02">
        <w:rPr>
          <w:color w:val="auto"/>
        </w:rPr>
        <w:t>hief Medical Officer</w:t>
      </w:r>
    </w:p>
    <w:p w:rsidR="00B211B6" w:rsidRPr="002F5E02" w:rsidRDefault="00B211B6" w:rsidP="00494230">
      <w:pPr>
        <w:spacing w:after="0" w:line="22" w:lineRule="atLeast"/>
        <w:rPr>
          <w:color w:val="auto"/>
        </w:rPr>
      </w:pPr>
      <w:r w:rsidRPr="002F5E02">
        <w:rPr>
          <w:color w:val="auto"/>
        </w:rPr>
        <w:t xml:space="preserve">Professor </w:t>
      </w:r>
      <w:r w:rsidR="00A81607">
        <w:rPr>
          <w:color w:val="auto"/>
        </w:rPr>
        <w:t>Paul Kelly</w:t>
      </w:r>
      <w:r w:rsidR="00872F1C">
        <w:rPr>
          <w:color w:val="auto"/>
        </w:rPr>
        <w:t xml:space="preserve"> </w:t>
      </w:r>
    </w:p>
    <w:p w:rsidR="00365261" w:rsidRPr="000F073C" w:rsidRDefault="0084065A" w:rsidP="00494230">
      <w:pPr>
        <w:spacing w:after="0" w:line="22" w:lineRule="atLeast"/>
        <w:rPr>
          <w:color w:val="FF0000"/>
        </w:rPr>
      </w:pPr>
      <w:r w:rsidRPr="000F073C">
        <w:rPr>
          <w:noProof/>
          <w:color w:val="FF0000"/>
          <w:lang w:eastAsia="en-AU"/>
        </w:rPr>
        <mc:AlternateContent>
          <mc:Choice Requires="wps">
            <w:drawing>
              <wp:anchor distT="0" distB="0" distL="114300" distR="114300" simplePos="0" relativeHeight="251657216" behindDoc="0" locked="0" layoutInCell="1" allowOverlap="1" wp14:anchorId="3B2D6226" wp14:editId="571B2ABD">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rsidR="00B13F9B" w:rsidRDefault="00B13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D6226" id="_x0000_t202" coordsize="21600,21600" o:spt="202" path="m,l,21600r21600,l21600,xe">
                <v:stroke joinstyle="miter"/>
                <v:path gradientshapeok="t" o:connecttype="rect"/>
              </v:shapetype>
              <v:shape id="Text Box 3" o:spid="_x0000_s1026" type="#_x0000_t202" style="position:absolute;margin-left:497.7pt;margin-top:5.15pt;width:54.45pt;height:12.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rsidR="00B13F9B" w:rsidRDefault="00B13F9B"/>
                  </w:txbxContent>
                </v:textbox>
              </v:shape>
            </w:pict>
          </mc:Fallback>
        </mc:AlternateContent>
      </w:r>
      <w:r w:rsidR="000D2D06">
        <w:rPr>
          <w:noProof/>
          <w:color w:val="FF0000"/>
          <w:lang w:eastAsia="en-AU"/>
        </w:rPr>
        <w:t>2</w:t>
      </w:r>
      <w:r w:rsidR="00372037">
        <w:rPr>
          <w:noProof/>
          <w:color w:val="FF0000"/>
          <w:lang w:eastAsia="en-AU"/>
        </w:rPr>
        <w:t xml:space="preserve"> June</w:t>
      </w:r>
      <w:r w:rsidR="00A1790B">
        <w:rPr>
          <w:color w:val="FF0000"/>
        </w:rPr>
        <w:t xml:space="preserve"> 2021</w:t>
      </w:r>
    </w:p>
    <w:sectPr w:rsidR="00365261" w:rsidRPr="000F073C" w:rsidSect="00940B15">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77D" w:rsidRDefault="00CC677D" w:rsidP="003F5DCC">
      <w:pPr>
        <w:spacing w:after="0" w:line="240" w:lineRule="auto"/>
      </w:pPr>
      <w:r>
        <w:separator/>
      </w:r>
    </w:p>
  </w:endnote>
  <w:endnote w:type="continuationSeparator" w:id="0">
    <w:p w:rsidR="00CC677D" w:rsidRDefault="00CC677D" w:rsidP="003F5DCC">
      <w:pPr>
        <w:spacing w:after="0" w:line="240" w:lineRule="auto"/>
      </w:pPr>
      <w:r>
        <w:continuationSeparator/>
      </w:r>
    </w:p>
  </w:endnote>
  <w:endnote w:type="continuationNotice" w:id="1">
    <w:p w:rsidR="00CC677D" w:rsidRDefault="00CC6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NeueLT Std"/>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Pr="006A4BBC" w:rsidRDefault="00B13F9B"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34685C">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77D" w:rsidRDefault="00CC677D" w:rsidP="003F5DCC">
      <w:pPr>
        <w:spacing w:after="0" w:line="240" w:lineRule="auto"/>
      </w:pPr>
      <w:r>
        <w:separator/>
      </w:r>
    </w:p>
  </w:footnote>
  <w:footnote w:type="continuationSeparator" w:id="0">
    <w:p w:rsidR="00CC677D" w:rsidRDefault="00CC677D" w:rsidP="003F5DCC">
      <w:pPr>
        <w:spacing w:after="0" w:line="240" w:lineRule="auto"/>
      </w:pPr>
      <w:r>
        <w:continuationSeparator/>
      </w:r>
    </w:p>
  </w:footnote>
  <w:footnote w:type="continuationNotice" w:id="1">
    <w:p w:rsidR="00CC677D" w:rsidRDefault="00CC677D">
      <w:pPr>
        <w:spacing w:after="0" w:line="240" w:lineRule="auto"/>
      </w:pPr>
    </w:p>
  </w:footnote>
  <w:footnote w:id="2">
    <w:p w:rsidR="00B13F9B" w:rsidRPr="009E7164" w:rsidRDefault="00B13F9B">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Pr="00B61F1E">
          <w:rPr>
            <w:rStyle w:val="Hyperlink"/>
            <w:rFonts w:ascii="Arial" w:hAnsi="Arial" w:cs="Arial"/>
            <w:sz w:val="16"/>
            <w:szCs w:val="16"/>
          </w:rPr>
          <w:t>https://www.health.govt.nz/our-work/diseases-and-conditions/covid-19-novel-coronavirus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Default="00B13F9B"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3F9B" w:rsidRDefault="00B13F9B"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Default="00B13F9B" w:rsidP="002376FB">
    <w:pPr>
      <w:pStyle w:val="Header"/>
      <w:ind w:firstLine="360"/>
    </w:pPr>
    <w:r>
      <w:rPr>
        <w:noProof/>
        <w:lang w:eastAsia="en-AU"/>
      </w:rPr>
      <w:drawing>
        <wp:anchor distT="0" distB="0" distL="114300" distR="114300" simplePos="0" relativeHeight="251656192" behindDoc="1" locked="1" layoutInCell="1" allowOverlap="1" wp14:anchorId="75E9EE15" wp14:editId="2A5F940A">
          <wp:simplePos x="0" y="0"/>
          <wp:positionH relativeFrom="page">
            <wp:align>left</wp:align>
          </wp:positionH>
          <wp:positionV relativeFrom="page">
            <wp:align>top</wp:align>
          </wp:positionV>
          <wp:extent cx="7657200" cy="10699200"/>
          <wp:effectExtent l="0" t="0" r="1270" b="6985"/>
          <wp:wrapNone/>
          <wp:docPr id="13" name="Picture 1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Default="0034685C" w:rsidP="002376FB">
    <w:pPr>
      <w:pStyle w:val="Header"/>
      <w:ind w:right="360"/>
    </w:pPr>
    <w:sdt>
      <w:sdtPr>
        <w:id w:val="2133900075"/>
        <w:docPartObj>
          <w:docPartGallery w:val="Watermarks"/>
          <w:docPartUnique/>
        </w:docPartObj>
      </w:sdtPr>
      <w:sdtEndPr/>
      <w:sdtContent>
        <w:r>
          <w:rPr>
            <w:noProof/>
            <w:lang w:val="en-US"/>
          </w:rPr>
          <w:pict w14:anchorId="2FBF1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B13F9B">
      <w:rPr>
        <w:noProof/>
        <w:lang w:eastAsia="en-AU"/>
      </w:rPr>
      <w:drawing>
        <wp:anchor distT="0" distB="0" distL="114300" distR="114300" simplePos="0" relativeHeight="251658240" behindDoc="0" locked="0" layoutInCell="1" allowOverlap="1" wp14:anchorId="5145035A" wp14:editId="5F9E8390">
          <wp:simplePos x="0" y="0"/>
          <wp:positionH relativeFrom="column">
            <wp:posOffset>-875030</wp:posOffset>
          </wp:positionH>
          <wp:positionV relativeFrom="paragraph">
            <wp:posOffset>-243840</wp:posOffset>
          </wp:positionV>
          <wp:extent cx="7698353" cy="10889445"/>
          <wp:effectExtent l="0" t="0" r="0" b="7620"/>
          <wp:wrapNone/>
          <wp:docPr id="14" name="Picture 1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F9B">
      <w:rPr>
        <w:noProof/>
        <w:lang w:eastAsia="en-AU"/>
      </w:rPr>
      <w:drawing>
        <wp:anchor distT="0" distB="0" distL="114300" distR="114300" simplePos="0" relativeHeight="251657216" behindDoc="0" locked="0" layoutInCell="1" allowOverlap="1" wp14:anchorId="5F2A0C6B" wp14:editId="6B2B4E4B">
          <wp:simplePos x="0" y="0"/>
          <wp:positionH relativeFrom="column">
            <wp:posOffset>-1028700</wp:posOffset>
          </wp:positionH>
          <wp:positionV relativeFrom="paragraph">
            <wp:posOffset>-395605</wp:posOffset>
          </wp:positionV>
          <wp:extent cx="7698353" cy="10889445"/>
          <wp:effectExtent l="0" t="0" r="0" b="7620"/>
          <wp:wrapNone/>
          <wp:docPr id="15" name="Picture 15"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979"/>
    <w:multiLevelType w:val="hybridMultilevel"/>
    <w:tmpl w:val="B0C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472F6"/>
    <w:multiLevelType w:val="hybridMultilevel"/>
    <w:tmpl w:val="44D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06529A2"/>
    <w:multiLevelType w:val="hybridMultilevel"/>
    <w:tmpl w:val="D0E80884"/>
    <w:lvl w:ilvl="0" w:tplc="664E53D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FB6077"/>
    <w:multiLevelType w:val="hybridMultilevel"/>
    <w:tmpl w:val="E4F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22492"/>
    <w:multiLevelType w:val="hybridMultilevel"/>
    <w:tmpl w:val="2E3A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A1586A"/>
    <w:multiLevelType w:val="hybridMultilevel"/>
    <w:tmpl w:val="6206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371D9A"/>
    <w:multiLevelType w:val="hybridMultilevel"/>
    <w:tmpl w:val="8DC68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3134FE"/>
    <w:multiLevelType w:val="hybridMultilevel"/>
    <w:tmpl w:val="5BC8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613DA1"/>
    <w:multiLevelType w:val="hybridMultilevel"/>
    <w:tmpl w:val="0D64FCBA"/>
    <w:lvl w:ilvl="0" w:tplc="D16800E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60B3276"/>
    <w:multiLevelType w:val="hybridMultilevel"/>
    <w:tmpl w:val="153607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2541C5"/>
    <w:multiLevelType w:val="hybridMultilevel"/>
    <w:tmpl w:val="25FEE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A8EC4C">
      <w:numFmt w:val="bullet"/>
      <w:lvlText w:val="-"/>
      <w:lvlJc w:val="left"/>
      <w:pPr>
        <w:ind w:left="1800" w:hanging="360"/>
      </w:pPr>
      <w:rPr>
        <w:rFonts w:ascii="Arial" w:eastAsia="Times New Roman" w:hAnsi="Arial" w:cs="Arial" w:hint="default"/>
        <w:color w:val="FF0000"/>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0933750"/>
    <w:multiLevelType w:val="hybridMultilevel"/>
    <w:tmpl w:val="5A8C2F04"/>
    <w:lvl w:ilvl="0" w:tplc="BFA6FED2">
      <w:start w:val="1"/>
      <w:numFmt w:val="bullet"/>
      <w:lvlText w:val=""/>
      <w:lvlJc w:val="left"/>
      <w:pPr>
        <w:ind w:left="720" w:hanging="360"/>
      </w:pPr>
      <w:rPr>
        <w:rFonts w:ascii="Symbol" w:hAnsi="Symbol" w:hint="default"/>
      </w:rPr>
    </w:lvl>
    <w:lvl w:ilvl="1" w:tplc="77649166">
      <w:start w:val="1"/>
      <w:numFmt w:val="bullet"/>
      <w:lvlText w:val="o"/>
      <w:lvlJc w:val="left"/>
      <w:pPr>
        <w:ind w:left="1440" w:hanging="360"/>
      </w:pPr>
      <w:rPr>
        <w:rFonts w:ascii="Courier New" w:hAnsi="Courier New" w:cs="Courier New" w:hint="default"/>
      </w:rPr>
    </w:lvl>
    <w:lvl w:ilvl="2" w:tplc="7DD24112">
      <w:start w:val="1"/>
      <w:numFmt w:val="bullet"/>
      <w:lvlText w:val=""/>
      <w:lvlJc w:val="left"/>
      <w:pPr>
        <w:ind w:left="2160" w:hanging="360"/>
      </w:pPr>
      <w:rPr>
        <w:rFonts w:ascii="Wingdings" w:hAnsi="Wingdings" w:hint="default"/>
      </w:rPr>
    </w:lvl>
    <w:lvl w:ilvl="3" w:tplc="BCF6BA3E">
      <w:start w:val="1"/>
      <w:numFmt w:val="bullet"/>
      <w:lvlText w:val=""/>
      <w:lvlJc w:val="left"/>
      <w:pPr>
        <w:ind w:left="2880" w:hanging="360"/>
      </w:pPr>
      <w:rPr>
        <w:rFonts w:ascii="Symbol" w:hAnsi="Symbol" w:hint="default"/>
      </w:rPr>
    </w:lvl>
    <w:lvl w:ilvl="4" w:tplc="7FCACA04">
      <w:start w:val="1"/>
      <w:numFmt w:val="bullet"/>
      <w:lvlText w:val="o"/>
      <w:lvlJc w:val="left"/>
      <w:pPr>
        <w:ind w:left="3600" w:hanging="360"/>
      </w:pPr>
      <w:rPr>
        <w:rFonts w:ascii="Courier New" w:hAnsi="Courier New" w:cs="Courier New" w:hint="default"/>
      </w:rPr>
    </w:lvl>
    <w:lvl w:ilvl="5" w:tplc="B220F67E">
      <w:start w:val="1"/>
      <w:numFmt w:val="bullet"/>
      <w:lvlText w:val=""/>
      <w:lvlJc w:val="left"/>
      <w:pPr>
        <w:ind w:left="4320" w:hanging="360"/>
      </w:pPr>
      <w:rPr>
        <w:rFonts w:ascii="Wingdings" w:hAnsi="Wingdings" w:hint="default"/>
      </w:rPr>
    </w:lvl>
    <w:lvl w:ilvl="6" w:tplc="DD828110">
      <w:start w:val="1"/>
      <w:numFmt w:val="bullet"/>
      <w:lvlText w:val=""/>
      <w:lvlJc w:val="left"/>
      <w:pPr>
        <w:ind w:left="5040" w:hanging="360"/>
      </w:pPr>
      <w:rPr>
        <w:rFonts w:ascii="Symbol" w:hAnsi="Symbol" w:hint="default"/>
      </w:rPr>
    </w:lvl>
    <w:lvl w:ilvl="7" w:tplc="CF86D5F6">
      <w:start w:val="1"/>
      <w:numFmt w:val="bullet"/>
      <w:lvlText w:val="o"/>
      <w:lvlJc w:val="left"/>
      <w:pPr>
        <w:ind w:left="5760" w:hanging="360"/>
      </w:pPr>
      <w:rPr>
        <w:rFonts w:ascii="Courier New" w:hAnsi="Courier New" w:cs="Courier New" w:hint="default"/>
      </w:rPr>
    </w:lvl>
    <w:lvl w:ilvl="8" w:tplc="FA565812">
      <w:start w:val="1"/>
      <w:numFmt w:val="bullet"/>
      <w:lvlText w:val=""/>
      <w:lvlJc w:val="left"/>
      <w:pPr>
        <w:ind w:left="6480" w:hanging="360"/>
      </w:pPr>
      <w:rPr>
        <w:rFonts w:ascii="Wingdings" w:hAnsi="Wingdings" w:hint="default"/>
      </w:rPr>
    </w:lvl>
  </w:abstractNum>
  <w:abstractNum w:abstractNumId="18"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335D3AF1"/>
    <w:multiLevelType w:val="hybridMultilevel"/>
    <w:tmpl w:val="C1B25436"/>
    <w:lvl w:ilvl="0" w:tplc="CC2A0FC2">
      <w:start w:val="15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658133E"/>
    <w:multiLevelType w:val="hybridMultilevel"/>
    <w:tmpl w:val="AC2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A272E6"/>
    <w:multiLevelType w:val="hybridMultilevel"/>
    <w:tmpl w:val="579679FE"/>
    <w:lvl w:ilvl="0" w:tplc="DE203012">
      <w:start w:val="1"/>
      <w:numFmt w:val="bullet"/>
      <w:lvlText w:val=""/>
      <w:lvlJc w:val="left"/>
      <w:pPr>
        <w:ind w:left="360" w:hanging="360"/>
      </w:pPr>
      <w:rPr>
        <w:rFonts w:ascii="Symbol" w:hAnsi="Symbol" w:hint="default"/>
        <w:color w:val="auto"/>
      </w:rPr>
    </w:lvl>
    <w:lvl w:ilvl="1" w:tplc="6838A8D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5E1A56"/>
    <w:multiLevelType w:val="hybridMultilevel"/>
    <w:tmpl w:val="07FC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5F2E30"/>
    <w:multiLevelType w:val="hybridMultilevel"/>
    <w:tmpl w:val="D6FC3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12370C"/>
    <w:multiLevelType w:val="hybridMultilevel"/>
    <w:tmpl w:val="1C7C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EC0B38"/>
    <w:multiLevelType w:val="hybridMultilevel"/>
    <w:tmpl w:val="1D8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A14EC1"/>
    <w:multiLevelType w:val="hybridMultilevel"/>
    <w:tmpl w:val="2A58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953372"/>
    <w:multiLevelType w:val="hybridMultilevel"/>
    <w:tmpl w:val="CF1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8"/>
  </w:num>
  <w:num w:numId="4">
    <w:abstractNumId w:val="6"/>
  </w:num>
  <w:num w:numId="5">
    <w:abstractNumId w:val="21"/>
  </w:num>
  <w:num w:numId="6">
    <w:abstractNumId w:val="1"/>
  </w:num>
  <w:num w:numId="7">
    <w:abstractNumId w:val="11"/>
  </w:num>
  <w:num w:numId="8">
    <w:abstractNumId w:val="27"/>
  </w:num>
  <w:num w:numId="9">
    <w:abstractNumId w:val="18"/>
  </w:num>
  <w:num w:numId="10">
    <w:abstractNumId w:val="3"/>
  </w:num>
  <w:num w:numId="11">
    <w:abstractNumId w:val="8"/>
  </w:num>
  <w:num w:numId="12">
    <w:abstractNumId w:val="20"/>
  </w:num>
  <w:num w:numId="13">
    <w:abstractNumId w:val="25"/>
  </w:num>
  <w:num w:numId="14">
    <w:abstractNumId w:val="0"/>
  </w:num>
  <w:num w:numId="15">
    <w:abstractNumId w:val="13"/>
  </w:num>
  <w:num w:numId="16">
    <w:abstractNumId w:val="30"/>
  </w:num>
  <w:num w:numId="17">
    <w:abstractNumId w:val="23"/>
  </w:num>
  <w:num w:numId="18">
    <w:abstractNumId w:val="29"/>
  </w:num>
  <w:num w:numId="19">
    <w:abstractNumId w:val="2"/>
  </w:num>
  <w:num w:numId="20">
    <w:abstractNumId w:val="26"/>
  </w:num>
  <w:num w:numId="21">
    <w:abstractNumId w:val="12"/>
  </w:num>
  <w:num w:numId="22">
    <w:abstractNumId w:val="9"/>
  </w:num>
  <w:num w:numId="23">
    <w:abstractNumId w:val="22"/>
  </w:num>
  <w:num w:numId="24">
    <w:abstractNumId w:val="16"/>
  </w:num>
  <w:num w:numId="25">
    <w:abstractNumId w:val="11"/>
  </w:num>
  <w:num w:numId="26">
    <w:abstractNumId w:val="17"/>
  </w:num>
  <w:num w:numId="27">
    <w:abstractNumId w:val="24"/>
  </w:num>
  <w:num w:numId="28">
    <w:abstractNumId w:val="19"/>
  </w:num>
  <w:num w:numId="29">
    <w:abstractNumId w:val="11"/>
  </w:num>
  <w:num w:numId="30">
    <w:abstractNumId w:val="11"/>
  </w:num>
  <w:num w:numId="31">
    <w:abstractNumId w:val="11"/>
  </w:num>
  <w:num w:numId="32">
    <w:abstractNumId w:val="14"/>
  </w:num>
  <w:num w:numId="33">
    <w:abstractNumId w:val="10"/>
  </w:num>
  <w:num w:numId="34">
    <w:abstractNumId w:val="4"/>
  </w:num>
  <w:num w:numId="35">
    <w:abstractNumId w:val="1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C"/>
    <w:rsid w:val="00014341"/>
    <w:rsid w:val="000217E2"/>
    <w:rsid w:val="0002211D"/>
    <w:rsid w:val="00022C1C"/>
    <w:rsid w:val="000231F0"/>
    <w:rsid w:val="00025ED0"/>
    <w:rsid w:val="0002708E"/>
    <w:rsid w:val="00033906"/>
    <w:rsid w:val="00040026"/>
    <w:rsid w:val="00057650"/>
    <w:rsid w:val="00062E83"/>
    <w:rsid w:val="00070122"/>
    <w:rsid w:val="00075BFE"/>
    <w:rsid w:val="00076514"/>
    <w:rsid w:val="00076817"/>
    <w:rsid w:val="0007741B"/>
    <w:rsid w:val="00081BA5"/>
    <w:rsid w:val="00085A07"/>
    <w:rsid w:val="000860B8"/>
    <w:rsid w:val="00086473"/>
    <w:rsid w:val="00087EF0"/>
    <w:rsid w:val="000941E5"/>
    <w:rsid w:val="00097D19"/>
    <w:rsid w:val="000A1CE3"/>
    <w:rsid w:val="000A5B04"/>
    <w:rsid w:val="000C1DBC"/>
    <w:rsid w:val="000D2D06"/>
    <w:rsid w:val="000E60C1"/>
    <w:rsid w:val="000F073C"/>
    <w:rsid w:val="000F568B"/>
    <w:rsid w:val="000F5BB7"/>
    <w:rsid w:val="000F7501"/>
    <w:rsid w:val="0010335F"/>
    <w:rsid w:val="00115D98"/>
    <w:rsid w:val="001177D4"/>
    <w:rsid w:val="00123406"/>
    <w:rsid w:val="00141D93"/>
    <w:rsid w:val="00147564"/>
    <w:rsid w:val="00152A33"/>
    <w:rsid w:val="001569AD"/>
    <w:rsid w:val="00157327"/>
    <w:rsid w:val="00162C88"/>
    <w:rsid w:val="00170292"/>
    <w:rsid w:val="0018092F"/>
    <w:rsid w:val="00180AC2"/>
    <w:rsid w:val="001814A0"/>
    <w:rsid w:val="001843DC"/>
    <w:rsid w:val="001846B8"/>
    <w:rsid w:val="00185E09"/>
    <w:rsid w:val="00191F81"/>
    <w:rsid w:val="00192EC7"/>
    <w:rsid w:val="001951A1"/>
    <w:rsid w:val="001964DF"/>
    <w:rsid w:val="001C2581"/>
    <w:rsid w:val="001C62FF"/>
    <w:rsid w:val="001C7AAE"/>
    <w:rsid w:val="001D0058"/>
    <w:rsid w:val="001D2FEF"/>
    <w:rsid w:val="001D4193"/>
    <w:rsid w:val="001E047B"/>
    <w:rsid w:val="001E091C"/>
    <w:rsid w:val="001E0E4A"/>
    <w:rsid w:val="001F546F"/>
    <w:rsid w:val="002063C3"/>
    <w:rsid w:val="00214AD8"/>
    <w:rsid w:val="002205B1"/>
    <w:rsid w:val="002209EC"/>
    <w:rsid w:val="002210D5"/>
    <w:rsid w:val="00227CE4"/>
    <w:rsid w:val="002329E8"/>
    <w:rsid w:val="002376FB"/>
    <w:rsid w:val="0024135B"/>
    <w:rsid w:val="00241BE8"/>
    <w:rsid w:val="002467A1"/>
    <w:rsid w:val="00256C08"/>
    <w:rsid w:val="00257361"/>
    <w:rsid w:val="0026125D"/>
    <w:rsid w:val="002630ED"/>
    <w:rsid w:val="00263F02"/>
    <w:rsid w:val="002705D3"/>
    <w:rsid w:val="00270AD7"/>
    <w:rsid w:val="00274D69"/>
    <w:rsid w:val="00275246"/>
    <w:rsid w:val="00276092"/>
    <w:rsid w:val="00284A3B"/>
    <w:rsid w:val="0029058F"/>
    <w:rsid w:val="00297EE7"/>
    <w:rsid w:val="002A519D"/>
    <w:rsid w:val="002B794D"/>
    <w:rsid w:val="002C3323"/>
    <w:rsid w:val="002D0DAD"/>
    <w:rsid w:val="002D655D"/>
    <w:rsid w:val="002E6F03"/>
    <w:rsid w:val="002E7AF7"/>
    <w:rsid w:val="002F2B8A"/>
    <w:rsid w:val="002F5E02"/>
    <w:rsid w:val="002F7DF8"/>
    <w:rsid w:val="00300221"/>
    <w:rsid w:val="00304E16"/>
    <w:rsid w:val="003077BF"/>
    <w:rsid w:val="00312B4E"/>
    <w:rsid w:val="00321098"/>
    <w:rsid w:val="003320C4"/>
    <w:rsid w:val="00337760"/>
    <w:rsid w:val="00343B8C"/>
    <w:rsid w:val="0034685C"/>
    <w:rsid w:val="003555FE"/>
    <w:rsid w:val="003636FF"/>
    <w:rsid w:val="003642AD"/>
    <w:rsid w:val="00365065"/>
    <w:rsid w:val="00365261"/>
    <w:rsid w:val="00372037"/>
    <w:rsid w:val="0038500F"/>
    <w:rsid w:val="00390A39"/>
    <w:rsid w:val="00390B4D"/>
    <w:rsid w:val="00391355"/>
    <w:rsid w:val="003934D6"/>
    <w:rsid w:val="00394E16"/>
    <w:rsid w:val="003A4DBC"/>
    <w:rsid w:val="003A7104"/>
    <w:rsid w:val="003C1009"/>
    <w:rsid w:val="003D22B2"/>
    <w:rsid w:val="003D2F6B"/>
    <w:rsid w:val="003E1102"/>
    <w:rsid w:val="003F080B"/>
    <w:rsid w:val="003F25FE"/>
    <w:rsid w:val="003F5DCC"/>
    <w:rsid w:val="004009C1"/>
    <w:rsid w:val="0040157F"/>
    <w:rsid w:val="00401F86"/>
    <w:rsid w:val="00416B6A"/>
    <w:rsid w:val="0042089A"/>
    <w:rsid w:val="004229E8"/>
    <w:rsid w:val="0042698A"/>
    <w:rsid w:val="0043061F"/>
    <w:rsid w:val="00433958"/>
    <w:rsid w:val="0045132C"/>
    <w:rsid w:val="00452299"/>
    <w:rsid w:val="00465B56"/>
    <w:rsid w:val="00470665"/>
    <w:rsid w:val="00472E2A"/>
    <w:rsid w:val="004867D1"/>
    <w:rsid w:val="00486A4D"/>
    <w:rsid w:val="00494230"/>
    <w:rsid w:val="004A075B"/>
    <w:rsid w:val="004A0E1F"/>
    <w:rsid w:val="004C3474"/>
    <w:rsid w:val="004C3A6B"/>
    <w:rsid w:val="004C49F6"/>
    <w:rsid w:val="004C7729"/>
    <w:rsid w:val="004E1B97"/>
    <w:rsid w:val="004E7100"/>
    <w:rsid w:val="004F6B1F"/>
    <w:rsid w:val="0050312A"/>
    <w:rsid w:val="005040A5"/>
    <w:rsid w:val="00504B59"/>
    <w:rsid w:val="00511B99"/>
    <w:rsid w:val="00517361"/>
    <w:rsid w:val="00521CFC"/>
    <w:rsid w:val="00531A70"/>
    <w:rsid w:val="00542E6B"/>
    <w:rsid w:val="0055025C"/>
    <w:rsid w:val="0055260C"/>
    <w:rsid w:val="005536FF"/>
    <w:rsid w:val="005572F4"/>
    <w:rsid w:val="005662FC"/>
    <w:rsid w:val="00567805"/>
    <w:rsid w:val="0057086A"/>
    <w:rsid w:val="00581AE2"/>
    <w:rsid w:val="00583468"/>
    <w:rsid w:val="0058410E"/>
    <w:rsid w:val="00586656"/>
    <w:rsid w:val="00590CB1"/>
    <w:rsid w:val="00590DF1"/>
    <w:rsid w:val="005954C2"/>
    <w:rsid w:val="00596341"/>
    <w:rsid w:val="005A107B"/>
    <w:rsid w:val="005A2316"/>
    <w:rsid w:val="005B62AD"/>
    <w:rsid w:val="005D31CC"/>
    <w:rsid w:val="005E0C6D"/>
    <w:rsid w:val="005E1E18"/>
    <w:rsid w:val="005E5FFE"/>
    <w:rsid w:val="005F0F31"/>
    <w:rsid w:val="005F1BF3"/>
    <w:rsid w:val="005F201D"/>
    <w:rsid w:val="00604999"/>
    <w:rsid w:val="006060C4"/>
    <w:rsid w:val="00616F76"/>
    <w:rsid w:val="0062366B"/>
    <w:rsid w:val="006236DF"/>
    <w:rsid w:val="006241BE"/>
    <w:rsid w:val="00626224"/>
    <w:rsid w:val="006332AA"/>
    <w:rsid w:val="00651B3C"/>
    <w:rsid w:val="00662616"/>
    <w:rsid w:val="00672091"/>
    <w:rsid w:val="0067565E"/>
    <w:rsid w:val="00677725"/>
    <w:rsid w:val="00677AE1"/>
    <w:rsid w:val="006850C5"/>
    <w:rsid w:val="00685E34"/>
    <w:rsid w:val="0068768F"/>
    <w:rsid w:val="0069566E"/>
    <w:rsid w:val="006968FA"/>
    <w:rsid w:val="006A0B05"/>
    <w:rsid w:val="006A21FE"/>
    <w:rsid w:val="006A2F59"/>
    <w:rsid w:val="006B123D"/>
    <w:rsid w:val="006B229F"/>
    <w:rsid w:val="006B5542"/>
    <w:rsid w:val="006B63B0"/>
    <w:rsid w:val="006C167A"/>
    <w:rsid w:val="006C1A96"/>
    <w:rsid w:val="006C75E4"/>
    <w:rsid w:val="006C79C8"/>
    <w:rsid w:val="006D5BC7"/>
    <w:rsid w:val="006F1695"/>
    <w:rsid w:val="006F4608"/>
    <w:rsid w:val="007000C4"/>
    <w:rsid w:val="007175DD"/>
    <w:rsid w:val="00724C76"/>
    <w:rsid w:val="00726BE0"/>
    <w:rsid w:val="00744435"/>
    <w:rsid w:val="0074789B"/>
    <w:rsid w:val="00755C1E"/>
    <w:rsid w:val="007575E7"/>
    <w:rsid w:val="007702C5"/>
    <w:rsid w:val="00771686"/>
    <w:rsid w:val="00777FF1"/>
    <w:rsid w:val="00793D70"/>
    <w:rsid w:val="007A46D6"/>
    <w:rsid w:val="007A601E"/>
    <w:rsid w:val="007A6C8A"/>
    <w:rsid w:val="007B0669"/>
    <w:rsid w:val="007C0E67"/>
    <w:rsid w:val="007E68CB"/>
    <w:rsid w:val="007F12A5"/>
    <w:rsid w:val="00802337"/>
    <w:rsid w:val="0080501F"/>
    <w:rsid w:val="00806B66"/>
    <w:rsid w:val="008112D6"/>
    <w:rsid w:val="00813165"/>
    <w:rsid w:val="00813BF4"/>
    <w:rsid w:val="008222E4"/>
    <w:rsid w:val="00822CFB"/>
    <w:rsid w:val="008248E5"/>
    <w:rsid w:val="0082509F"/>
    <w:rsid w:val="00827705"/>
    <w:rsid w:val="00836E47"/>
    <w:rsid w:val="0084065A"/>
    <w:rsid w:val="00845057"/>
    <w:rsid w:val="008542AB"/>
    <w:rsid w:val="00854391"/>
    <w:rsid w:val="00871AFD"/>
    <w:rsid w:val="00872F1C"/>
    <w:rsid w:val="00881BE8"/>
    <w:rsid w:val="00883063"/>
    <w:rsid w:val="00887D60"/>
    <w:rsid w:val="00890CF0"/>
    <w:rsid w:val="00894401"/>
    <w:rsid w:val="00896DE2"/>
    <w:rsid w:val="008A4338"/>
    <w:rsid w:val="008A7DD1"/>
    <w:rsid w:val="008B05E5"/>
    <w:rsid w:val="008B1D87"/>
    <w:rsid w:val="008B5A8F"/>
    <w:rsid w:val="008B6910"/>
    <w:rsid w:val="008C2A74"/>
    <w:rsid w:val="008C68FD"/>
    <w:rsid w:val="008E2A90"/>
    <w:rsid w:val="009051AB"/>
    <w:rsid w:val="009143D3"/>
    <w:rsid w:val="00933F86"/>
    <w:rsid w:val="00935967"/>
    <w:rsid w:val="00936E09"/>
    <w:rsid w:val="00940B15"/>
    <w:rsid w:val="00942848"/>
    <w:rsid w:val="009449DE"/>
    <w:rsid w:val="0095330F"/>
    <w:rsid w:val="00955515"/>
    <w:rsid w:val="00957B8A"/>
    <w:rsid w:val="00962377"/>
    <w:rsid w:val="0096413D"/>
    <w:rsid w:val="00964674"/>
    <w:rsid w:val="00970BF3"/>
    <w:rsid w:val="00976309"/>
    <w:rsid w:val="00977AB9"/>
    <w:rsid w:val="009A175F"/>
    <w:rsid w:val="009A248D"/>
    <w:rsid w:val="009B1C8A"/>
    <w:rsid w:val="009B5182"/>
    <w:rsid w:val="009C263D"/>
    <w:rsid w:val="009C4B3A"/>
    <w:rsid w:val="009C7680"/>
    <w:rsid w:val="009C769A"/>
    <w:rsid w:val="009D3C34"/>
    <w:rsid w:val="009D6DEB"/>
    <w:rsid w:val="009E22D0"/>
    <w:rsid w:val="009E35CB"/>
    <w:rsid w:val="009E5E2A"/>
    <w:rsid w:val="009E7164"/>
    <w:rsid w:val="009F1B69"/>
    <w:rsid w:val="009F5FDD"/>
    <w:rsid w:val="00A03F95"/>
    <w:rsid w:val="00A05252"/>
    <w:rsid w:val="00A05D52"/>
    <w:rsid w:val="00A1790B"/>
    <w:rsid w:val="00A24237"/>
    <w:rsid w:val="00A32BE1"/>
    <w:rsid w:val="00A516A0"/>
    <w:rsid w:val="00A517B6"/>
    <w:rsid w:val="00A6047A"/>
    <w:rsid w:val="00A611FF"/>
    <w:rsid w:val="00A62AF8"/>
    <w:rsid w:val="00A64036"/>
    <w:rsid w:val="00A71F93"/>
    <w:rsid w:val="00A81607"/>
    <w:rsid w:val="00A835AC"/>
    <w:rsid w:val="00A83661"/>
    <w:rsid w:val="00A845B5"/>
    <w:rsid w:val="00A852DF"/>
    <w:rsid w:val="00A87EA6"/>
    <w:rsid w:val="00A95981"/>
    <w:rsid w:val="00AA2159"/>
    <w:rsid w:val="00AA3035"/>
    <w:rsid w:val="00AA3E68"/>
    <w:rsid w:val="00AC2072"/>
    <w:rsid w:val="00AC359C"/>
    <w:rsid w:val="00AC4170"/>
    <w:rsid w:val="00AC44D4"/>
    <w:rsid w:val="00AD0165"/>
    <w:rsid w:val="00AD5CEA"/>
    <w:rsid w:val="00AD68CF"/>
    <w:rsid w:val="00AE1551"/>
    <w:rsid w:val="00AE6642"/>
    <w:rsid w:val="00AF38A0"/>
    <w:rsid w:val="00B00B16"/>
    <w:rsid w:val="00B021E0"/>
    <w:rsid w:val="00B13F9B"/>
    <w:rsid w:val="00B211B6"/>
    <w:rsid w:val="00B2382E"/>
    <w:rsid w:val="00B279CB"/>
    <w:rsid w:val="00B303FF"/>
    <w:rsid w:val="00B30B2D"/>
    <w:rsid w:val="00B365FB"/>
    <w:rsid w:val="00B377B6"/>
    <w:rsid w:val="00B47C40"/>
    <w:rsid w:val="00B509D1"/>
    <w:rsid w:val="00B565BC"/>
    <w:rsid w:val="00B63EAA"/>
    <w:rsid w:val="00B67406"/>
    <w:rsid w:val="00B713E1"/>
    <w:rsid w:val="00B71E64"/>
    <w:rsid w:val="00B77066"/>
    <w:rsid w:val="00B83628"/>
    <w:rsid w:val="00B85810"/>
    <w:rsid w:val="00B867A8"/>
    <w:rsid w:val="00B93496"/>
    <w:rsid w:val="00B968C7"/>
    <w:rsid w:val="00BA1102"/>
    <w:rsid w:val="00BA274A"/>
    <w:rsid w:val="00BA2E0E"/>
    <w:rsid w:val="00BA525E"/>
    <w:rsid w:val="00BB0833"/>
    <w:rsid w:val="00BB56A4"/>
    <w:rsid w:val="00BC1ACA"/>
    <w:rsid w:val="00BC66AD"/>
    <w:rsid w:val="00BE3690"/>
    <w:rsid w:val="00BF6D6F"/>
    <w:rsid w:val="00C0041A"/>
    <w:rsid w:val="00C056F7"/>
    <w:rsid w:val="00C05D0C"/>
    <w:rsid w:val="00C120AE"/>
    <w:rsid w:val="00C137A2"/>
    <w:rsid w:val="00C31BB8"/>
    <w:rsid w:val="00C34DE1"/>
    <w:rsid w:val="00C36994"/>
    <w:rsid w:val="00C36A9E"/>
    <w:rsid w:val="00C410FF"/>
    <w:rsid w:val="00C44F9D"/>
    <w:rsid w:val="00C45B64"/>
    <w:rsid w:val="00C766A0"/>
    <w:rsid w:val="00C81B48"/>
    <w:rsid w:val="00C91BD6"/>
    <w:rsid w:val="00CA0AA7"/>
    <w:rsid w:val="00CA14DF"/>
    <w:rsid w:val="00CA4CC3"/>
    <w:rsid w:val="00CA654D"/>
    <w:rsid w:val="00CB1808"/>
    <w:rsid w:val="00CC0B7C"/>
    <w:rsid w:val="00CC47E8"/>
    <w:rsid w:val="00CC4C1B"/>
    <w:rsid w:val="00CC677D"/>
    <w:rsid w:val="00CC764C"/>
    <w:rsid w:val="00CF14FC"/>
    <w:rsid w:val="00CF5CC0"/>
    <w:rsid w:val="00D01F3D"/>
    <w:rsid w:val="00D0327A"/>
    <w:rsid w:val="00D23407"/>
    <w:rsid w:val="00D2738C"/>
    <w:rsid w:val="00D27A35"/>
    <w:rsid w:val="00D32B1F"/>
    <w:rsid w:val="00D32D6F"/>
    <w:rsid w:val="00D35673"/>
    <w:rsid w:val="00D36311"/>
    <w:rsid w:val="00D415AA"/>
    <w:rsid w:val="00D4409E"/>
    <w:rsid w:val="00D449A3"/>
    <w:rsid w:val="00D4754A"/>
    <w:rsid w:val="00D504C8"/>
    <w:rsid w:val="00D52A83"/>
    <w:rsid w:val="00D61008"/>
    <w:rsid w:val="00D72BB6"/>
    <w:rsid w:val="00D75008"/>
    <w:rsid w:val="00D75434"/>
    <w:rsid w:val="00D77411"/>
    <w:rsid w:val="00D80F63"/>
    <w:rsid w:val="00D811E6"/>
    <w:rsid w:val="00D857EA"/>
    <w:rsid w:val="00D86F57"/>
    <w:rsid w:val="00D941F3"/>
    <w:rsid w:val="00DA07DD"/>
    <w:rsid w:val="00DA233A"/>
    <w:rsid w:val="00DB1DD4"/>
    <w:rsid w:val="00DC524E"/>
    <w:rsid w:val="00DC55C7"/>
    <w:rsid w:val="00DC7086"/>
    <w:rsid w:val="00DD5DD6"/>
    <w:rsid w:val="00DE1D7A"/>
    <w:rsid w:val="00E025DA"/>
    <w:rsid w:val="00E03083"/>
    <w:rsid w:val="00E11B80"/>
    <w:rsid w:val="00E40EED"/>
    <w:rsid w:val="00E421D6"/>
    <w:rsid w:val="00E4221B"/>
    <w:rsid w:val="00E42337"/>
    <w:rsid w:val="00E47B8E"/>
    <w:rsid w:val="00E55E4E"/>
    <w:rsid w:val="00E66E74"/>
    <w:rsid w:val="00E74C4E"/>
    <w:rsid w:val="00E80445"/>
    <w:rsid w:val="00E820A3"/>
    <w:rsid w:val="00E83222"/>
    <w:rsid w:val="00E90311"/>
    <w:rsid w:val="00E93071"/>
    <w:rsid w:val="00E979D6"/>
    <w:rsid w:val="00EA1BAA"/>
    <w:rsid w:val="00EA1ED2"/>
    <w:rsid w:val="00EA7595"/>
    <w:rsid w:val="00EB15C1"/>
    <w:rsid w:val="00EB3454"/>
    <w:rsid w:val="00EB4ECF"/>
    <w:rsid w:val="00EB6133"/>
    <w:rsid w:val="00EC1E77"/>
    <w:rsid w:val="00EC43AB"/>
    <w:rsid w:val="00EC453B"/>
    <w:rsid w:val="00ED2D53"/>
    <w:rsid w:val="00ED67DE"/>
    <w:rsid w:val="00EF1499"/>
    <w:rsid w:val="00EF3FD8"/>
    <w:rsid w:val="00F00FC1"/>
    <w:rsid w:val="00F03901"/>
    <w:rsid w:val="00F057DB"/>
    <w:rsid w:val="00F10259"/>
    <w:rsid w:val="00F102EE"/>
    <w:rsid w:val="00F13CB4"/>
    <w:rsid w:val="00F13DFA"/>
    <w:rsid w:val="00F1508F"/>
    <w:rsid w:val="00F20FB9"/>
    <w:rsid w:val="00F30384"/>
    <w:rsid w:val="00F33B73"/>
    <w:rsid w:val="00F4102D"/>
    <w:rsid w:val="00F503F4"/>
    <w:rsid w:val="00F55E42"/>
    <w:rsid w:val="00F60D81"/>
    <w:rsid w:val="00F75E48"/>
    <w:rsid w:val="00F82E13"/>
    <w:rsid w:val="00F84338"/>
    <w:rsid w:val="00F85146"/>
    <w:rsid w:val="00F86AE1"/>
    <w:rsid w:val="00FA1373"/>
    <w:rsid w:val="00FA20EC"/>
    <w:rsid w:val="00FA4745"/>
    <w:rsid w:val="00FA677D"/>
    <w:rsid w:val="00FA7E06"/>
    <w:rsid w:val="00FB01D4"/>
    <w:rsid w:val="00FB3065"/>
    <w:rsid w:val="00FB7A38"/>
    <w:rsid w:val="00FD08A7"/>
    <w:rsid w:val="00FD2735"/>
    <w:rsid w:val="00FD4B34"/>
    <w:rsid w:val="00FD5291"/>
    <w:rsid w:val="00FD57C2"/>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B211B6"/>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B211B6"/>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3.xml><?xml version="1.0" encoding="utf-8"?>
<ds:datastoreItem xmlns:ds="http://schemas.openxmlformats.org/officeDocument/2006/customXml" ds:itemID="{B7A2CDD0-89BB-43F4-973D-60F7E5C2F50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E62A248-C889-452D-A59C-D240DE66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5 November 2020</dc:title>
  <dc:subject>Communicable diseases; Emergency health management; Travel health</dc:subject>
  <dc:creator>Australian Government Department of Health</dc:creator>
  <cp:keywords>coronavirus; covid-19; statistics; NZ</cp:keywords>
  <dc:description/>
  <cp:lastModifiedBy>PEGG, Mel</cp:lastModifiedBy>
  <cp:revision>2</cp:revision>
  <cp:lastPrinted>2021-02-24T03:46:00Z</cp:lastPrinted>
  <dcterms:created xsi:type="dcterms:W3CDTF">2021-06-03T03:04:00Z</dcterms:created>
  <dcterms:modified xsi:type="dcterms:W3CDTF">2021-06-03T03:04:00Z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