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53" w:rsidRPr="009F1493" w:rsidRDefault="00565C53" w:rsidP="00BC1C49">
      <w:pPr>
        <w:pStyle w:val="Title"/>
        <w:pBdr>
          <w:bottom w:val="double" w:sz="12" w:space="9" w:color="B66113"/>
        </w:pBdr>
        <w:spacing w:before="0" w:after="0"/>
      </w:pPr>
      <w:r w:rsidRPr="009F1493">
        <w:t>Medicare Benefits Schedule Review Taskforce</w:t>
      </w:r>
    </w:p>
    <w:p w:rsidR="00565C53" w:rsidRPr="009F1493" w:rsidRDefault="00565C53" w:rsidP="00BC1C49">
      <w:pPr>
        <w:pStyle w:val="Subtitle"/>
        <w:pBdr>
          <w:bottom w:val="double" w:sz="12" w:space="9" w:color="B66113"/>
        </w:pBdr>
      </w:pPr>
      <w:bookmarkStart w:id="0" w:name="_GoBack"/>
      <w:r w:rsidRPr="009F1493">
        <w:t>Diagnostic Imaging Clinical Committee</w:t>
      </w:r>
      <w:r w:rsidRPr="009F1493">
        <w:br/>
        <w:t>Low Back Pain Report</w:t>
      </w:r>
    </w:p>
    <w:p w:rsidR="00565C53" w:rsidRPr="009F1493" w:rsidRDefault="00565C53" w:rsidP="00BC1C49">
      <w:pPr>
        <w:pStyle w:val="Subtitle"/>
        <w:pBdr>
          <w:bottom w:val="double" w:sz="12" w:space="9" w:color="B66113"/>
        </w:pBdr>
      </w:pPr>
      <w:r w:rsidRPr="009F1493">
        <w:t>Taskforce Findings</w:t>
      </w:r>
    </w:p>
    <w:bookmarkEnd w:id="0"/>
    <w:p w:rsidR="00565C53" w:rsidRDefault="00565C53" w:rsidP="00DD65E1">
      <w:r w:rsidRPr="00AB469A">
        <w:t xml:space="preserve">This document </w:t>
      </w:r>
      <w:r w:rsidR="00BC1C49">
        <w:t>outlines the Medicare</w:t>
      </w:r>
      <w:r w:rsidRPr="00565C53">
        <w:t xml:space="preserve"> Benefits Schedule (MBS) Taskforce’s recommendations relating to diagnostic imaging items for investigating low back pain. </w:t>
      </w:r>
    </w:p>
    <w:p w:rsidR="00565C53" w:rsidRPr="00AB469A" w:rsidRDefault="00565C53" w:rsidP="00DD65E1">
      <w:pPr>
        <w:rPr>
          <w:rFonts w:cs="Arial"/>
          <w:color w:val="000000" w:themeColor="text1"/>
          <w:szCs w:val="22"/>
        </w:rPr>
      </w:pPr>
      <w:r w:rsidRPr="00AB469A">
        <w:rPr>
          <w:rFonts w:cs="Arial"/>
          <w:color w:val="000000" w:themeColor="text1"/>
          <w:szCs w:val="22"/>
        </w:rPr>
        <w:t xml:space="preserve">The Taskforce has considered the recommendations from the </w:t>
      </w:r>
      <w:r>
        <w:rPr>
          <w:rFonts w:cs="Arial"/>
          <w:color w:val="000000" w:themeColor="text1"/>
          <w:szCs w:val="22"/>
        </w:rPr>
        <w:t>Diagnostic Imaging</w:t>
      </w:r>
      <w:r w:rsidRPr="00AB469A">
        <w:rPr>
          <w:rFonts w:cs="Arial"/>
          <w:color w:val="000000" w:themeColor="text1"/>
          <w:szCs w:val="22"/>
        </w:rPr>
        <w:t xml:space="preserve"> Clinical Committee and feedback from the public consultation.</w:t>
      </w:r>
    </w:p>
    <w:tbl>
      <w:tblPr>
        <w:tblStyle w:val="TableGrid"/>
        <w:tblpPr w:leftFromText="180" w:rightFromText="180" w:vertAnchor="text" w:horzAnchor="page" w:tblpX="6848" w:tblpY="56"/>
        <w:tblW w:w="2298" w:type="pct"/>
        <w:tblBorders>
          <w:top w:val="single" w:sz="4" w:space="0" w:color="B56012"/>
          <w:left w:val="single" w:sz="4" w:space="0" w:color="B56012"/>
          <w:bottom w:val="single" w:sz="4" w:space="0" w:color="B56012"/>
          <w:right w:val="single" w:sz="4" w:space="0" w:color="B56012"/>
          <w:insideH w:val="single" w:sz="4" w:space="0" w:color="B56012"/>
          <w:insideV w:val="single" w:sz="4" w:space="0" w:color="B56012"/>
        </w:tblBorders>
        <w:tblLook w:val="04A0" w:firstRow="1" w:lastRow="0" w:firstColumn="1" w:lastColumn="0" w:noHBand="0" w:noVBand="1"/>
        <w:tblDescription w:val="This table contains a list 4 recommendations and 45 reviewed items made by the Diagnostic Imaging Clinical Committee relating to low back pain and submitted them to the Minister for Health for Government consideration."/>
      </w:tblPr>
      <w:tblGrid>
        <w:gridCol w:w="3085"/>
        <w:gridCol w:w="832"/>
      </w:tblGrid>
      <w:tr w:rsidR="00565C53" w:rsidRPr="00AB469A" w:rsidTr="00A63A5B">
        <w:trPr>
          <w:trHeight w:val="208"/>
          <w:tblHeader/>
        </w:trPr>
        <w:tc>
          <w:tcPr>
            <w:tcW w:w="3938" w:type="pct"/>
            <w:shd w:val="clear" w:color="auto" w:fill="FFFFFF" w:themeFill="background1"/>
          </w:tcPr>
          <w:p w:rsidR="00565C53" w:rsidRPr="00AB469A" w:rsidRDefault="00565C53" w:rsidP="00B26446">
            <w:pPr>
              <w:spacing w:line="276" w:lineRule="auto"/>
              <w:rPr>
                <w:b/>
                <w:szCs w:val="22"/>
              </w:rPr>
            </w:pPr>
            <w:r w:rsidRPr="00AB469A">
              <w:rPr>
                <w:b/>
                <w:szCs w:val="22"/>
              </w:rPr>
              <w:t>Number of items reviewed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565C53" w:rsidRPr="00AB469A" w:rsidRDefault="00565C53" w:rsidP="00B2644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</w:tr>
      <w:tr w:rsidR="00565C53" w:rsidRPr="00AB469A" w:rsidTr="00A63A5B">
        <w:trPr>
          <w:trHeight w:val="297"/>
        </w:trPr>
        <w:tc>
          <w:tcPr>
            <w:tcW w:w="3938" w:type="pct"/>
            <w:shd w:val="clear" w:color="auto" w:fill="FFFFFF" w:themeFill="background1"/>
            <w:hideMark/>
          </w:tcPr>
          <w:p w:rsidR="00565C53" w:rsidRPr="00AB469A" w:rsidRDefault="00565C53" w:rsidP="00B26446">
            <w:pPr>
              <w:spacing w:before="40" w:line="276" w:lineRule="auto"/>
              <w:rPr>
                <w:b/>
                <w:szCs w:val="22"/>
              </w:rPr>
            </w:pPr>
            <w:r w:rsidRPr="00AB469A">
              <w:rPr>
                <w:b/>
                <w:szCs w:val="22"/>
              </w:rPr>
              <w:t>Number of recommendations made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565C53" w:rsidRPr="00AB469A" w:rsidRDefault="00565C53" w:rsidP="00B26446">
            <w:pPr>
              <w:spacing w:before="40"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</w:tbl>
    <w:p w:rsidR="00565C53" w:rsidRDefault="00565C53" w:rsidP="00DD65E1">
      <w:pPr>
        <w:rPr>
          <w:rFonts w:eastAsiaTheme="minorHAnsi"/>
          <w:lang w:val="en-GB"/>
        </w:rPr>
      </w:pPr>
      <w:r w:rsidRPr="00565C53">
        <w:rPr>
          <w:rFonts w:cs="Arial"/>
          <w:color w:val="000000" w:themeColor="text1"/>
          <w:szCs w:val="22"/>
        </w:rPr>
        <w:t>The Taskforce endorsed all of the recommendations from the Diagnostic Imaging Clinical Committee relating to low back pain and submitted them to the Minister for Health for Government consideration.</w:t>
      </w:r>
    </w:p>
    <w:p w:rsidR="00565C53" w:rsidRPr="005367BD" w:rsidRDefault="00565C53" w:rsidP="005367BD">
      <w:pPr>
        <w:pStyle w:val="Heading1"/>
        <w:spacing w:line="276" w:lineRule="auto"/>
        <w:rPr>
          <w:rFonts w:asciiTheme="minorHAnsi" w:eastAsiaTheme="minorHAnsi" w:hAnsiTheme="minorHAnsi"/>
          <w:color w:val="01653F"/>
          <w:sz w:val="32"/>
          <w:lang w:val="en-US"/>
        </w:rPr>
      </w:pPr>
      <w:r w:rsidRPr="005367BD">
        <w:rPr>
          <w:rFonts w:asciiTheme="minorHAnsi" w:eastAsiaTheme="minorHAnsi" w:hAnsiTheme="minorHAnsi"/>
          <w:color w:val="01653F"/>
          <w:sz w:val="32"/>
          <w:lang w:val="en-US"/>
        </w:rPr>
        <w:t>Taskforce recommendations</w:t>
      </w:r>
    </w:p>
    <w:p w:rsidR="00565C53" w:rsidRPr="005367BD" w:rsidRDefault="00565C53" w:rsidP="005367BD">
      <w:pPr>
        <w:pStyle w:val="Heading2"/>
        <w:spacing w:line="276" w:lineRule="auto"/>
        <w:rPr>
          <w:rFonts w:asciiTheme="minorHAnsi" w:hAnsiTheme="minorHAnsi"/>
          <w:b w:val="0"/>
          <w:i w:val="0"/>
          <w:szCs w:val="22"/>
          <w:lang w:val="en-US"/>
        </w:rPr>
      </w:pPr>
      <w:r w:rsidRPr="005367BD">
        <w:rPr>
          <w:rFonts w:asciiTheme="minorHAnsi" w:hAnsiTheme="minorHAnsi"/>
          <w:i w:val="0"/>
          <w:szCs w:val="22"/>
          <w:lang w:val="en-US"/>
        </w:rPr>
        <w:t>Consider allowing GP-requested Magnetic Resonance Imaging (MRI) of the lumbo-sacral spine, for defined indications</w:t>
      </w:r>
    </w:p>
    <w:p w:rsidR="00565C53" w:rsidRPr="00AB469A" w:rsidRDefault="00565C53" w:rsidP="00DD65E1">
      <w:r w:rsidRPr="00565C53">
        <w:t>The Taskforce recommends that consideration be given to allowing</w:t>
      </w:r>
      <w:r>
        <w:t xml:space="preserve"> GP-requested MRI of the lumbo</w:t>
      </w:r>
      <w:r w:rsidRPr="00565C53">
        <w:t>-sacral spine, for defined indications, with strategies for ensuring appropriate requesting by clinicians.</w:t>
      </w:r>
    </w:p>
    <w:p w:rsidR="00565C53" w:rsidRPr="005367BD" w:rsidRDefault="00565C53" w:rsidP="005367BD">
      <w:pPr>
        <w:pStyle w:val="Heading2"/>
        <w:spacing w:line="276" w:lineRule="auto"/>
        <w:rPr>
          <w:rFonts w:asciiTheme="minorHAnsi" w:hAnsiTheme="minorHAnsi"/>
          <w:i w:val="0"/>
          <w:szCs w:val="22"/>
          <w:lang w:val="en-US"/>
        </w:rPr>
      </w:pPr>
      <w:r w:rsidRPr="005367BD">
        <w:rPr>
          <w:rFonts w:asciiTheme="minorHAnsi" w:hAnsiTheme="minorHAnsi"/>
          <w:i w:val="0"/>
          <w:szCs w:val="22"/>
          <w:lang w:val="en-US"/>
        </w:rPr>
        <w:t>Consider limiting Computed Tomography (CT) requesting for low back pain by GPs</w:t>
      </w:r>
    </w:p>
    <w:p w:rsidR="00565C53" w:rsidRPr="00565C53" w:rsidRDefault="00565C53" w:rsidP="00DD65E1">
      <w:r w:rsidRPr="00565C53">
        <w:t xml:space="preserve">The Taskforce recommends that consideration be given to limiting CT requesting by GPs. In the event of a GP-requested item for MRI of the </w:t>
      </w:r>
      <w:r w:rsidR="00765F2F" w:rsidRPr="00565C53">
        <w:t>lumb</w:t>
      </w:r>
      <w:r w:rsidR="00225ED9">
        <w:t>o</w:t>
      </w:r>
      <w:r w:rsidRPr="00565C53">
        <w:t>-sacral spine, CT should only be used to assess low back pain where MRI is unavailable or contraindicated.</w:t>
      </w:r>
      <w:r w:rsidRPr="00AB469A">
        <w:t xml:space="preserve"> </w:t>
      </w:r>
    </w:p>
    <w:p w:rsidR="00565C53" w:rsidRPr="005367BD" w:rsidRDefault="00565C53" w:rsidP="005367BD">
      <w:pPr>
        <w:pStyle w:val="Heading2"/>
        <w:spacing w:line="276" w:lineRule="auto"/>
        <w:rPr>
          <w:rFonts w:asciiTheme="minorHAnsi" w:hAnsiTheme="minorHAnsi"/>
          <w:i w:val="0"/>
          <w:szCs w:val="22"/>
          <w:lang w:val="en-US"/>
        </w:rPr>
      </w:pPr>
      <w:r w:rsidRPr="005367BD">
        <w:rPr>
          <w:rFonts w:asciiTheme="minorHAnsi" w:hAnsiTheme="minorHAnsi"/>
          <w:i w:val="0"/>
          <w:szCs w:val="22"/>
          <w:lang w:val="en-US"/>
        </w:rPr>
        <w:t>Consider amending item descriptors to clarify the indications for low back imaging for each modality</w:t>
      </w:r>
    </w:p>
    <w:p w:rsidR="00565C53" w:rsidRPr="00AB469A" w:rsidRDefault="00565C53" w:rsidP="00DD65E1">
      <w:pPr>
        <w:rPr>
          <w:b/>
        </w:rPr>
      </w:pPr>
      <w:r w:rsidRPr="00565C53">
        <w:t>The Taskforce recommends</w:t>
      </w:r>
      <w:r>
        <w:t xml:space="preserve"> considering amending item descriptors to clarify the indications for low back imaging for each modality.</w:t>
      </w:r>
    </w:p>
    <w:p w:rsidR="00565C53" w:rsidRPr="005367BD" w:rsidRDefault="00BC1C49" w:rsidP="005367BD">
      <w:pPr>
        <w:pStyle w:val="Heading2"/>
        <w:spacing w:line="276" w:lineRule="auto"/>
        <w:rPr>
          <w:rFonts w:asciiTheme="minorHAnsi" w:hAnsiTheme="minorHAnsi"/>
          <w:i w:val="0"/>
          <w:szCs w:val="22"/>
          <w:lang w:val="en-US"/>
        </w:rPr>
      </w:pPr>
      <w:r>
        <w:rPr>
          <w:rFonts w:asciiTheme="minorHAnsi" w:hAnsiTheme="minorHAnsi"/>
          <w:i w:val="0"/>
          <w:szCs w:val="22"/>
          <w:lang w:val="en-US"/>
        </w:rPr>
        <w:t xml:space="preserve">Prohibit allied health professionals from </w:t>
      </w:r>
      <w:r w:rsidR="00565C53" w:rsidRPr="005367BD">
        <w:rPr>
          <w:rFonts w:asciiTheme="minorHAnsi" w:hAnsiTheme="minorHAnsi"/>
          <w:i w:val="0"/>
          <w:szCs w:val="22"/>
          <w:lang w:val="en-US"/>
        </w:rPr>
        <w:t>requesting three or four region radiography of the spine</w:t>
      </w:r>
    </w:p>
    <w:p w:rsidR="00DD65E1" w:rsidRDefault="00565C53" w:rsidP="00DD65E1">
      <w:pPr>
        <w:rPr>
          <w:b/>
        </w:rPr>
      </w:pPr>
      <w:r w:rsidRPr="00565C53">
        <w:t>The Taskforce recommends</w:t>
      </w:r>
      <w:r>
        <w:t xml:space="preserve"> prohibiting requesting of three or four region radiography of the spine by allied health practitioners.</w:t>
      </w:r>
    </w:p>
    <w:p w:rsidR="00E3193B" w:rsidRPr="00DD65E1" w:rsidRDefault="00E3193B" w:rsidP="00DD65E1">
      <w:pPr>
        <w:rPr>
          <w:b/>
        </w:rPr>
      </w:pPr>
      <w:r>
        <w:t>I</w:t>
      </w:r>
      <w:r w:rsidR="00567514" w:rsidRPr="00567514">
        <w:t xml:space="preserve">nformation and evidence supporting each </w:t>
      </w:r>
      <w:r>
        <w:t xml:space="preserve">of these </w:t>
      </w:r>
      <w:r w:rsidR="00567514" w:rsidRPr="00567514">
        <w:t>recommendation</w:t>
      </w:r>
      <w:r>
        <w:t xml:space="preserve">s is included in the </w:t>
      </w:r>
      <w:r w:rsidR="00567514" w:rsidRPr="00567514">
        <w:t xml:space="preserve">Diagnostic Imaging Clinical </w:t>
      </w:r>
      <w:r w:rsidR="00567514">
        <w:t>C</w:t>
      </w:r>
      <w:r w:rsidR="00567514" w:rsidRPr="00567514">
        <w:t>ommittee</w:t>
      </w:r>
      <w:r w:rsidR="00567514">
        <w:t xml:space="preserve"> report</w:t>
      </w:r>
      <w:r>
        <w:t>.</w:t>
      </w:r>
    </w:p>
    <w:sectPr w:rsidR="00E3193B" w:rsidRPr="00DD65E1" w:rsidSect="00DD65E1">
      <w:footerReference w:type="default" r:id="rId7"/>
      <w:pgSz w:w="11906" w:h="16838"/>
      <w:pgMar w:top="993" w:right="1800" w:bottom="1440" w:left="1800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D0" w:rsidRDefault="00DB00D0" w:rsidP="00565C53">
      <w:r>
        <w:separator/>
      </w:r>
    </w:p>
  </w:endnote>
  <w:endnote w:type="continuationSeparator" w:id="0">
    <w:p w:rsidR="00DB00D0" w:rsidRDefault="00DB00D0" w:rsidP="0056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30" w:rsidRDefault="00DB00D0" w:rsidP="00DD65E1">
    <w:pPr>
      <w:pStyle w:val="Footer"/>
      <w:pBdr>
        <w:top w:val="single" w:sz="4" w:space="1" w:color="B56012"/>
      </w:pBdr>
      <w:tabs>
        <w:tab w:val="clear" w:pos="4513"/>
      </w:tabs>
      <w:jc w:val="center"/>
    </w:pPr>
    <w:r>
      <w:rPr>
        <w:color w:val="01653F"/>
        <w:sz w:val="16"/>
      </w:rPr>
      <w:t xml:space="preserve">Taskforce findings from the </w:t>
    </w:r>
    <w:r w:rsidR="00565C53">
      <w:rPr>
        <w:color w:val="01653F"/>
        <w:sz w:val="16"/>
      </w:rPr>
      <w:t>Diagnostic Imaging</w:t>
    </w:r>
    <w:r>
      <w:rPr>
        <w:color w:val="01653F"/>
        <w:sz w:val="16"/>
      </w:rPr>
      <w:t xml:space="preserve"> Clinical Committee Report</w:t>
    </w:r>
    <w:r>
      <w:rPr>
        <w:color w:val="01653F"/>
        <w:sz w:val="16"/>
      </w:rPr>
      <w:tab/>
    </w:r>
    <w:r w:rsidRPr="003B1222">
      <w:rPr>
        <w:color w:val="01653F"/>
        <w:sz w:val="16"/>
      </w:rPr>
      <w:t xml:space="preserve">Page </w:t>
    </w:r>
    <w:r w:rsidRPr="003B1222">
      <w:rPr>
        <w:rFonts w:eastAsiaTheme="minorHAnsi"/>
        <w:color w:val="01653F"/>
      </w:rPr>
      <w:fldChar w:fldCharType="begin"/>
    </w:r>
    <w:r w:rsidRPr="003B1222">
      <w:rPr>
        <w:color w:val="01653F"/>
      </w:rPr>
      <w:instrText xml:space="preserve"> PAGE   \* MERGEFORMAT </w:instrText>
    </w:r>
    <w:r w:rsidRPr="003B1222">
      <w:rPr>
        <w:rFonts w:eastAsiaTheme="minorHAnsi"/>
        <w:color w:val="01653F"/>
      </w:rPr>
      <w:fldChar w:fldCharType="separate"/>
    </w:r>
    <w:r w:rsidR="009B13FF" w:rsidRPr="009B13FF">
      <w:rPr>
        <w:rFonts w:eastAsiaTheme="majorEastAsia"/>
        <w:noProof/>
        <w:color w:val="01653F"/>
        <w:sz w:val="16"/>
      </w:rPr>
      <w:t>1</w:t>
    </w:r>
    <w:r w:rsidRPr="003B1222">
      <w:rPr>
        <w:rFonts w:eastAsiaTheme="majorEastAsia"/>
        <w:noProof/>
        <w:color w:val="01653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D0" w:rsidRDefault="00DB00D0" w:rsidP="00565C53">
      <w:r>
        <w:separator/>
      </w:r>
    </w:p>
  </w:footnote>
  <w:footnote w:type="continuationSeparator" w:id="0">
    <w:p w:rsidR="00DB00D0" w:rsidRDefault="00DB00D0" w:rsidP="0056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70642"/>
    <w:multiLevelType w:val="multilevel"/>
    <w:tmpl w:val="6360F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7E9153F"/>
    <w:multiLevelType w:val="hybridMultilevel"/>
    <w:tmpl w:val="841829CA"/>
    <w:lvl w:ilvl="0" w:tplc="9FF875D0">
      <w:start w:val="1"/>
      <w:numFmt w:val="bullet"/>
      <w:pStyle w:val="NormalBulleted"/>
      <w:lvlText w:val="∆"/>
      <w:lvlJc w:val="left"/>
      <w:pPr>
        <w:ind w:left="431" w:hanging="431"/>
      </w:pPr>
      <w:rPr>
        <w:rFonts w:ascii="Calibri" w:hAnsi="Calibri" w:hint="default"/>
        <w:color w:val="B56012"/>
      </w:rPr>
    </w:lvl>
    <w:lvl w:ilvl="1" w:tplc="74B6F98C">
      <w:numFmt w:val="bullet"/>
      <w:lvlText w:val="-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53"/>
    <w:rsid w:val="00003743"/>
    <w:rsid w:val="00067456"/>
    <w:rsid w:val="001B3443"/>
    <w:rsid w:val="00225ED9"/>
    <w:rsid w:val="002F3AE3"/>
    <w:rsid w:val="0030786C"/>
    <w:rsid w:val="003D17F9"/>
    <w:rsid w:val="004867E2"/>
    <w:rsid w:val="005367BD"/>
    <w:rsid w:val="00565C53"/>
    <w:rsid w:val="00567514"/>
    <w:rsid w:val="005F18DD"/>
    <w:rsid w:val="006403E4"/>
    <w:rsid w:val="00765F2F"/>
    <w:rsid w:val="008264EB"/>
    <w:rsid w:val="008D4B50"/>
    <w:rsid w:val="009B13FF"/>
    <w:rsid w:val="009F1493"/>
    <w:rsid w:val="00A4512D"/>
    <w:rsid w:val="00A57FD3"/>
    <w:rsid w:val="00A63A5B"/>
    <w:rsid w:val="00A705AF"/>
    <w:rsid w:val="00B42851"/>
    <w:rsid w:val="00BC1C49"/>
    <w:rsid w:val="00CA7395"/>
    <w:rsid w:val="00CB5B1A"/>
    <w:rsid w:val="00D942E6"/>
    <w:rsid w:val="00DB00D0"/>
    <w:rsid w:val="00DD65E1"/>
    <w:rsid w:val="00E3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01CE634-DAF7-4003-8E69-ED0C7A5C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E1"/>
    <w:pPr>
      <w:spacing w:before="120" w:after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Title"/>
    <w:next w:val="Normal"/>
    <w:link w:val="SubtitleChar"/>
    <w:qFormat/>
    <w:rsid w:val="009F1493"/>
    <w:pPr>
      <w:contextualSpacing/>
    </w:pPr>
    <w:rPr>
      <w:color w:val="auto"/>
      <w:sz w:val="48"/>
      <w:szCs w:val="60"/>
    </w:rPr>
  </w:style>
  <w:style w:type="character" w:customStyle="1" w:styleId="SubtitleChar">
    <w:name w:val="Subtitle Char"/>
    <w:basedOn w:val="DefaultParagraphFont"/>
    <w:link w:val="Subtitle"/>
    <w:rsid w:val="009F1493"/>
    <w:rPr>
      <w:rFonts w:asciiTheme="minorHAnsi" w:hAnsiTheme="minorHAnsi" w:cs="Arial"/>
      <w:b/>
      <w:spacing w:val="5"/>
      <w:sz w:val="48"/>
      <w:szCs w:val="60"/>
    </w:rPr>
  </w:style>
  <w:style w:type="paragraph" w:styleId="Title">
    <w:name w:val="Title"/>
    <w:basedOn w:val="Normal"/>
    <w:next w:val="Normal"/>
    <w:link w:val="TitleChar"/>
    <w:qFormat/>
    <w:rsid w:val="00DD65E1"/>
    <w:pPr>
      <w:pBdr>
        <w:top w:val="double" w:sz="12" w:space="31" w:color="B66113"/>
        <w:bottom w:val="double" w:sz="12" w:space="1" w:color="B66113"/>
      </w:pBdr>
      <w:jc w:val="center"/>
    </w:pPr>
    <w:rPr>
      <w:rFonts w:cs="Arial"/>
      <w:b/>
      <w:color w:val="01653F"/>
      <w:spacing w:val="5"/>
      <w:sz w:val="44"/>
      <w:szCs w:val="48"/>
      <w:lang w:eastAsia="en-AU"/>
    </w:rPr>
  </w:style>
  <w:style w:type="character" w:customStyle="1" w:styleId="TitleChar">
    <w:name w:val="Title Char"/>
    <w:basedOn w:val="DefaultParagraphFont"/>
    <w:link w:val="Title"/>
    <w:rsid w:val="00DD65E1"/>
    <w:rPr>
      <w:rFonts w:asciiTheme="minorHAnsi" w:hAnsiTheme="minorHAnsi" w:cs="Arial"/>
      <w:b/>
      <w:color w:val="01653F"/>
      <w:spacing w:val="5"/>
      <w:sz w:val="44"/>
      <w:szCs w:val="48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56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65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53"/>
    <w:rPr>
      <w:sz w:val="24"/>
      <w:szCs w:val="24"/>
      <w:lang w:eastAsia="en-US"/>
    </w:rPr>
  </w:style>
  <w:style w:type="table" w:styleId="TableGrid">
    <w:name w:val="Table Grid"/>
    <w:basedOn w:val="TableNormal"/>
    <w:rsid w:val="0056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Numbered">
    <w:name w:val="Heading 3 Numbered"/>
    <w:basedOn w:val="Heading2"/>
    <w:qFormat/>
    <w:rsid w:val="00565C53"/>
    <w:pPr>
      <w:spacing w:before="120" w:after="120" w:line="312" w:lineRule="auto"/>
      <w:ind w:left="720" w:hanging="720"/>
      <w:outlineLvl w:val="2"/>
    </w:pPr>
    <w:rPr>
      <w:rFonts w:asciiTheme="minorHAnsi" w:eastAsiaTheme="minorHAnsi" w:hAnsiTheme="minorHAnsi"/>
      <w:color w:val="B56011"/>
      <w:szCs w:val="22"/>
      <w:lang w:val="en-US"/>
    </w:rPr>
  </w:style>
  <w:style w:type="paragraph" w:customStyle="1" w:styleId="NormalBulleted">
    <w:name w:val="Normal Bulleted"/>
    <w:basedOn w:val="ListContinue"/>
    <w:link w:val="NormalBulletedChar"/>
    <w:qFormat/>
    <w:rsid w:val="00565C53"/>
    <w:pPr>
      <w:numPr>
        <w:numId w:val="1"/>
      </w:numPr>
      <w:spacing w:before="180" w:line="312" w:lineRule="auto"/>
    </w:pPr>
    <w:rPr>
      <w:lang w:eastAsia="en-AU"/>
    </w:rPr>
  </w:style>
  <w:style w:type="character" w:customStyle="1" w:styleId="NormalBulletedChar">
    <w:name w:val="Normal Bulleted Char"/>
    <w:basedOn w:val="DefaultParagraphFont"/>
    <w:link w:val="NormalBulleted"/>
    <w:rsid w:val="00565C53"/>
    <w:rPr>
      <w:rFonts w:asciiTheme="minorHAnsi" w:hAnsiTheme="minorHAnsi"/>
      <w:sz w:val="22"/>
      <w:szCs w:val="24"/>
    </w:rPr>
  </w:style>
  <w:style w:type="paragraph" w:styleId="ListContinue">
    <w:name w:val="List Continue"/>
    <w:basedOn w:val="Normal"/>
    <w:rsid w:val="00565C53"/>
    <w:pPr>
      <w:ind w:left="283"/>
      <w:contextualSpacing/>
    </w:pPr>
  </w:style>
  <w:style w:type="paragraph" w:styleId="Header">
    <w:name w:val="header"/>
    <w:basedOn w:val="Normal"/>
    <w:link w:val="HeaderChar"/>
    <w:rsid w:val="00565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5C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Benefits Schedule Review Taskforce- Diagnostic Imaging Clinical Committee Low Back Pain Report Taskforce Findings</vt:lpstr>
    </vt:vector>
  </TitlesOfParts>
  <Company>Dept Health And Ageing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Imaging Clinical Committee Low Back Pain Report Taskforce Findings</dc:title>
  <dc:subject>Diagnostic Imaging Clinical Committee Low Back Pain Report Taskforce Findings</dc:subject>
  <dc:creator>MBS Review Taskforce</dc:creator>
  <cp:keywords>MBS Review, Medicare</cp:keywords>
  <dc:description>This document outlines the Medical Benefits Schedule (MBS) Taskforce’s recommendations relating to diagnostic imaging items for investigating low back pain.</dc:description>
  <cp:lastModifiedBy>ROBERTSON, Jen</cp:lastModifiedBy>
  <cp:revision>3</cp:revision>
  <dcterms:created xsi:type="dcterms:W3CDTF">2017-08-22T02:12:00Z</dcterms:created>
  <dcterms:modified xsi:type="dcterms:W3CDTF">2021-05-28T06:43:00Z</dcterms:modified>
  <cp:category>MBS;Medicare Benefits Schedule Review Taskforce</cp:category>
</cp:coreProperties>
</file>