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AE2" w:rsidRPr="00AD2F9D" w:rsidRDefault="005B6983" w:rsidP="006E1198">
      <w:pPr>
        <w:pStyle w:val="Subtitle"/>
        <w:pBdr>
          <w:top w:val="double" w:sz="6" w:space="1" w:color="B66113"/>
        </w:pBdr>
      </w:pPr>
      <w:r w:rsidRPr="00AD2F9D">
        <w:t>Medicare Benefits Schedule Review Taskforce</w:t>
      </w:r>
    </w:p>
    <w:p w:rsidR="00AD2F9D" w:rsidRPr="000606E5" w:rsidRDefault="005B6983" w:rsidP="00BF7C39">
      <w:pPr>
        <w:pStyle w:val="Title"/>
        <w:spacing w:before="0"/>
      </w:pPr>
      <w:r w:rsidRPr="000606E5">
        <w:t xml:space="preserve">Urgent after-hours </w:t>
      </w:r>
      <w:r w:rsidR="000637BA" w:rsidRPr="000606E5">
        <w:t>primary care</w:t>
      </w:r>
      <w:r w:rsidR="00ED5790" w:rsidRPr="000606E5">
        <w:t xml:space="preserve"> </w:t>
      </w:r>
      <w:r w:rsidR="002C175B" w:rsidRPr="000606E5">
        <w:t>serv</w:t>
      </w:r>
      <w:bookmarkStart w:id="0" w:name="_GoBack"/>
      <w:bookmarkEnd w:id="0"/>
      <w:r w:rsidR="002C175B" w:rsidRPr="000606E5">
        <w:t>ices</w:t>
      </w:r>
      <w:r w:rsidR="000637BA" w:rsidRPr="000606E5">
        <w:t xml:space="preserve"> funded through the MBS</w:t>
      </w:r>
    </w:p>
    <w:p w:rsidR="00B632E4" w:rsidRPr="000606E5" w:rsidRDefault="00B632E4" w:rsidP="00B632E4">
      <w:pPr>
        <w:pStyle w:val="Title"/>
        <w:spacing w:after="0"/>
      </w:pPr>
      <w:r w:rsidRPr="000606E5">
        <w:t>Final report</w:t>
      </w:r>
    </w:p>
    <w:p w:rsidR="00B632E4" w:rsidRPr="00B632E4" w:rsidRDefault="00B632E4" w:rsidP="00B632E4"/>
    <w:p w:rsidR="00046783" w:rsidRDefault="005B6983" w:rsidP="006E1198">
      <w:pPr>
        <w:pStyle w:val="Subtitle"/>
        <w:pBdr>
          <w:bottom w:val="double" w:sz="6" w:space="1" w:color="B66113"/>
        </w:pBdr>
      </w:pPr>
      <w:r w:rsidRPr="00AD2F9D">
        <w:t>2017</w:t>
      </w:r>
    </w:p>
    <w:p w:rsidR="00415006" w:rsidRPr="00415006" w:rsidRDefault="00415006" w:rsidP="00415006">
      <w:pPr>
        <w:spacing w:before="240" w:after="0" w:line="276" w:lineRule="auto"/>
      </w:pPr>
      <w:r>
        <w:br w:type="page"/>
      </w:r>
    </w:p>
    <w:p w:rsidR="00415006" w:rsidRDefault="00415006" w:rsidP="00415006">
      <w:pPr>
        <w:pStyle w:val="BoxText"/>
        <w:pBdr>
          <w:top w:val="single" w:sz="12" w:space="4" w:color="984806"/>
          <w:left w:val="single" w:sz="12" w:space="4" w:color="984806"/>
          <w:bottom w:val="single" w:sz="12" w:space="4" w:color="984806"/>
          <w:right w:val="single" w:sz="12" w:space="4" w:color="984806"/>
        </w:pBdr>
        <w:rPr>
          <w:rFonts w:cs="Arial"/>
          <w:b/>
          <w:bCs/>
          <w:color w:val="01653F"/>
          <w:sz w:val="32"/>
          <w:szCs w:val="28"/>
        </w:rPr>
      </w:pPr>
      <w:r w:rsidRPr="003B1222">
        <w:rPr>
          <w:rFonts w:cs="Arial"/>
          <w:b/>
          <w:bCs/>
          <w:color w:val="01653F"/>
          <w:sz w:val="32"/>
          <w:szCs w:val="28"/>
        </w:rPr>
        <w:lastRenderedPageBreak/>
        <w:t>Important note</w:t>
      </w:r>
    </w:p>
    <w:p w:rsidR="00415006" w:rsidRDefault="00415006" w:rsidP="00415006">
      <w:pPr>
        <w:pStyle w:val="BoxText"/>
        <w:pBdr>
          <w:top w:val="single" w:sz="12" w:space="4" w:color="984806"/>
          <w:left w:val="single" w:sz="12" w:space="4" w:color="984806"/>
          <w:bottom w:val="single" w:sz="12" w:space="4" w:color="984806"/>
          <w:right w:val="single" w:sz="12" w:space="4" w:color="984806"/>
        </w:pBdr>
      </w:pPr>
      <w:r>
        <w:t xml:space="preserve">The recommendations from the Medicare Benefits Schedule (MBS) Review Taskforce </w:t>
      </w:r>
      <w:r w:rsidRPr="002B657F">
        <w:t>detailed in the body of this report</w:t>
      </w:r>
      <w:r>
        <w:t>, including the executive summary,</w:t>
      </w:r>
      <w:r w:rsidRPr="002B657F">
        <w:t xml:space="preserve"> were relea</w:t>
      </w:r>
      <w:r>
        <w:t>sed for public</w:t>
      </w:r>
      <w:r w:rsidRPr="002B657F">
        <w:t xml:space="preserve"> consultation on </w:t>
      </w:r>
      <w:r>
        <w:t>7 June 2017</w:t>
      </w:r>
      <w:r w:rsidRPr="002B657F">
        <w:t xml:space="preserve">. </w:t>
      </w:r>
    </w:p>
    <w:p w:rsidR="00415006" w:rsidRPr="00506A03" w:rsidRDefault="00415006" w:rsidP="00415006">
      <w:pPr>
        <w:pStyle w:val="BoxText"/>
        <w:pBdr>
          <w:top w:val="single" w:sz="12" w:space="4" w:color="984806"/>
          <w:left w:val="single" w:sz="12" w:space="4" w:color="984806"/>
          <w:bottom w:val="single" w:sz="12" w:space="4" w:color="984806"/>
          <w:right w:val="single" w:sz="12" w:space="4" w:color="984806"/>
        </w:pBdr>
        <w:rPr>
          <w:rFonts w:cs="Arial"/>
          <w:bCs/>
        </w:rPr>
      </w:pPr>
      <w:r w:rsidRPr="002B657F">
        <w:t xml:space="preserve">The </w:t>
      </w:r>
      <w:r>
        <w:t xml:space="preserve">MBS Taskforce </w:t>
      </w:r>
      <w:r w:rsidRPr="002B657F">
        <w:t xml:space="preserve">considered feedback </w:t>
      </w:r>
      <w:r>
        <w:t xml:space="preserve">from the public consultation </w:t>
      </w:r>
      <w:r w:rsidRPr="002B657F">
        <w:t xml:space="preserve">and </w:t>
      </w:r>
      <w:r>
        <w:t>did not make any</w:t>
      </w:r>
      <w:r w:rsidRPr="002B657F">
        <w:t xml:space="preserve"> </w:t>
      </w:r>
      <w:r>
        <w:t>amendments to the recommendations.</w:t>
      </w:r>
    </w:p>
    <w:p w:rsidR="00415006" w:rsidRPr="00430F38" w:rsidRDefault="00415006" w:rsidP="00415006">
      <w:pPr>
        <w:pStyle w:val="BoxText"/>
        <w:pBdr>
          <w:top w:val="single" w:sz="12" w:space="4" w:color="984806"/>
          <w:left w:val="single" w:sz="12" w:space="4" w:color="984806"/>
          <w:bottom w:val="single" w:sz="12" w:space="4" w:color="984806"/>
          <w:right w:val="single" w:sz="12" w:space="4" w:color="984806"/>
        </w:pBdr>
        <w:rPr>
          <w:rFonts w:cs="Arial"/>
          <w:bCs/>
        </w:rPr>
      </w:pPr>
      <w:r>
        <w:t>The Taskforce endorsed all recommendations from the reports and submitted the final recommendations to the Minister for consideration.</w:t>
      </w:r>
    </w:p>
    <w:p w:rsidR="00335DF6" w:rsidRPr="005161C2" w:rsidRDefault="00335DF6" w:rsidP="00393DEF">
      <w:pPr>
        <w:sectPr w:rsidR="00335DF6" w:rsidRPr="005161C2" w:rsidSect="00AF0C1C">
          <w:headerReference w:type="even" r:id="rId8"/>
          <w:footerReference w:type="default" r:id="rId9"/>
          <w:footerReference w:type="first" r:id="rId10"/>
          <w:pgSz w:w="11906" w:h="16838" w:code="9"/>
          <w:pgMar w:top="1134" w:right="1440" w:bottom="1134" w:left="1440" w:header="720" w:footer="720" w:gutter="0"/>
          <w:paperSrc w:first="2" w:other="2"/>
          <w:cols w:space="720"/>
          <w:titlePg/>
          <w:docGrid w:linePitch="326"/>
        </w:sectPr>
      </w:pPr>
    </w:p>
    <w:sdt>
      <w:sdtPr>
        <w:rPr>
          <w:rFonts w:ascii="Arial" w:eastAsia="Times New Roman" w:hAnsi="Arial" w:cstheme="majorBidi"/>
          <w:b w:val="0"/>
          <w:bCs/>
          <w:i/>
          <w:iCs/>
          <w:noProof/>
          <w:color w:val="auto"/>
          <w:sz w:val="24"/>
        </w:rPr>
        <w:id w:val="357713968"/>
        <w:docPartObj>
          <w:docPartGallery w:val="Table of Contents"/>
          <w:docPartUnique/>
        </w:docPartObj>
      </w:sdtPr>
      <w:sdtEndPr>
        <w:rPr>
          <w:rFonts w:asciiTheme="minorHAnsi" w:eastAsiaTheme="majorEastAsia" w:hAnsiTheme="minorHAnsi"/>
          <w:i w:val="0"/>
          <w:sz w:val="22"/>
        </w:rPr>
      </w:sdtEndPr>
      <w:sdtContent>
        <w:p w:rsidR="003E3FA8" w:rsidRPr="00B57B8E" w:rsidRDefault="005E246D" w:rsidP="00F96591">
          <w:pPr>
            <w:pStyle w:val="Head1"/>
            <w:outlineLvl w:val="9"/>
          </w:pPr>
          <w:r w:rsidRPr="005E246D">
            <w:t>Table of</w:t>
          </w:r>
          <w:r>
            <w:rPr>
              <w:rFonts w:ascii="Arial" w:eastAsia="Times New Roman" w:hAnsi="Arial"/>
              <w:color w:val="auto"/>
              <w:sz w:val="24"/>
            </w:rPr>
            <w:t xml:space="preserve"> </w:t>
          </w:r>
          <w:r w:rsidR="003E3FA8" w:rsidRPr="005E246D">
            <w:t>Contents</w:t>
          </w:r>
        </w:p>
        <w:p w:rsidR="00345672" w:rsidRDefault="003E3FA8">
          <w:pPr>
            <w:pStyle w:val="TOC1"/>
            <w:rPr>
              <w:rFonts w:eastAsiaTheme="minorEastAsia" w:cstheme="minorBidi"/>
              <w:bCs w:val="0"/>
              <w:iCs w:val="0"/>
              <w:szCs w:val="22"/>
              <w:lang w:eastAsia="en-AU"/>
            </w:rPr>
          </w:pPr>
          <w:r w:rsidRPr="0047791A">
            <w:fldChar w:fldCharType="begin"/>
          </w:r>
          <w:r w:rsidRPr="0047791A">
            <w:instrText xml:space="preserve"> TOC \o "1-1" \h \z \u </w:instrText>
          </w:r>
          <w:r w:rsidRPr="0047791A">
            <w:fldChar w:fldCharType="separate"/>
          </w:r>
          <w:hyperlink w:anchor="_Toc495569857" w:history="1">
            <w:r w:rsidR="00345672" w:rsidRPr="0018357C">
              <w:rPr>
                <w:rStyle w:val="Hyperlink"/>
              </w:rPr>
              <w:t>1.</w:t>
            </w:r>
            <w:r w:rsidR="00345672">
              <w:rPr>
                <w:rFonts w:eastAsiaTheme="minorEastAsia" w:cstheme="minorBidi"/>
                <w:bCs w:val="0"/>
                <w:iCs w:val="0"/>
                <w:szCs w:val="22"/>
                <w:lang w:eastAsia="en-AU"/>
              </w:rPr>
              <w:tab/>
            </w:r>
            <w:r w:rsidR="00345672" w:rsidRPr="0018357C">
              <w:rPr>
                <w:rStyle w:val="Hyperlink"/>
              </w:rPr>
              <w:t>Executive summary</w:t>
            </w:r>
            <w:r w:rsidR="00345672">
              <w:rPr>
                <w:webHidden/>
              </w:rPr>
              <w:tab/>
            </w:r>
            <w:r w:rsidR="00345672">
              <w:rPr>
                <w:webHidden/>
              </w:rPr>
              <w:fldChar w:fldCharType="begin"/>
            </w:r>
            <w:r w:rsidR="00345672">
              <w:rPr>
                <w:webHidden/>
              </w:rPr>
              <w:instrText xml:space="preserve"> PAGEREF _Toc495569857 \h </w:instrText>
            </w:r>
            <w:r w:rsidR="00345672">
              <w:rPr>
                <w:webHidden/>
              </w:rPr>
            </w:r>
            <w:r w:rsidR="00345672">
              <w:rPr>
                <w:webHidden/>
              </w:rPr>
              <w:fldChar w:fldCharType="separate"/>
            </w:r>
            <w:r w:rsidR="00345672">
              <w:rPr>
                <w:webHidden/>
              </w:rPr>
              <w:t>5</w:t>
            </w:r>
            <w:r w:rsidR="00345672">
              <w:rPr>
                <w:webHidden/>
              </w:rPr>
              <w:fldChar w:fldCharType="end"/>
            </w:r>
          </w:hyperlink>
        </w:p>
        <w:p w:rsidR="00345672" w:rsidRDefault="00645508">
          <w:pPr>
            <w:pStyle w:val="TOC1"/>
            <w:rPr>
              <w:rFonts w:eastAsiaTheme="minorEastAsia" w:cstheme="minorBidi"/>
              <w:bCs w:val="0"/>
              <w:iCs w:val="0"/>
              <w:szCs w:val="22"/>
              <w:lang w:eastAsia="en-AU"/>
            </w:rPr>
          </w:pPr>
          <w:hyperlink w:anchor="_Toc495569858" w:history="1">
            <w:r w:rsidR="00345672" w:rsidRPr="0018357C">
              <w:rPr>
                <w:rStyle w:val="Hyperlink"/>
              </w:rPr>
              <w:t>2.</w:t>
            </w:r>
            <w:r w:rsidR="00345672">
              <w:rPr>
                <w:rFonts w:eastAsiaTheme="minorEastAsia" w:cstheme="minorBidi"/>
                <w:bCs w:val="0"/>
                <w:iCs w:val="0"/>
                <w:szCs w:val="22"/>
                <w:lang w:eastAsia="en-AU"/>
              </w:rPr>
              <w:tab/>
            </w:r>
            <w:r w:rsidR="00345672" w:rsidRPr="0018357C">
              <w:rPr>
                <w:rStyle w:val="Hyperlink"/>
              </w:rPr>
              <w:t>Overview for consumers</w:t>
            </w:r>
            <w:r w:rsidR="00345672">
              <w:rPr>
                <w:webHidden/>
              </w:rPr>
              <w:tab/>
            </w:r>
            <w:r w:rsidR="00345672">
              <w:rPr>
                <w:webHidden/>
              </w:rPr>
              <w:fldChar w:fldCharType="begin"/>
            </w:r>
            <w:r w:rsidR="00345672">
              <w:rPr>
                <w:webHidden/>
              </w:rPr>
              <w:instrText xml:space="preserve"> PAGEREF _Toc495569858 \h </w:instrText>
            </w:r>
            <w:r w:rsidR="00345672">
              <w:rPr>
                <w:webHidden/>
              </w:rPr>
            </w:r>
            <w:r w:rsidR="00345672">
              <w:rPr>
                <w:webHidden/>
              </w:rPr>
              <w:fldChar w:fldCharType="separate"/>
            </w:r>
            <w:r w:rsidR="00345672">
              <w:rPr>
                <w:webHidden/>
              </w:rPr>
              <w:t>10</w:t>
            </w:r>
            <w:r w:rsidR="00345672">
              <w:rPr>
                <w:webHidden/>
              </w:rPr>
              <w:fldChar w:fldCharType="end"/>
            </w:r>
          </w:hyperlink>
        </w:p>
        <w:p w:rsidR="00345672" w:rsidRDefault="00645508">
          <w:pPr>
            <w:pStyle w:val="TOC1"/>
            <w:rPr>
              <w:rFonts w:eastAsiaTheme="minorEastAsia" w:cstheme="minorBidi"/>
              <w:bCs w:val="0"/>
              <w:iCs w:val="0"/>
              <w:szCs w:val="22"/>
              <w:lang w:eastAsia="en-AU"/>
            </w:rPr>
          </w:pPr>
          <w:hyperlink w:anchor="_Toc495569859" w:history="1">
            <w:r w:rsidR="00345672" w:rsidRPr="0018357C">
              <w:rPr>
                <w:rStyle w:val="Hyperlink"/>
              </w:rPr>
              <w:t>3.</w:t>
            </w:r>
            <w:r w:rsidR="00345672">
              <w:rPr>
                <w:rFonts w:eastAsiaTheme="minorEastAsia" w:cstheme="minorBidi"/>
                <w:bCs w:val="0"/>
                <w:iCs w:val="0"/>
                <w:szCs w:val="22"/>
                <w:lang w:eastAsia="en-AU"/>
              </w:rPr>
              <w:tab/>
            </w:r>
            <w:r w:rsidR="00345672" w:rsidRPr="0018357C">
              <w:rPr>
                <w:rStyle w:val="Hyperlink"/>
              </w:rPr>
              <w:t>About the MBS Review and the process for reviewing the after-hours items</w:t>
            </w:r>
            <w:r w:rsidR="00345672">
              <w:rPr>
                <w:webHidden/>
              </w:rPr>
              <w:tab/>
            </w:r>
            <w:r w:rsidR="00345672">
              <w:rPr>
                <w:webHidden/>
              </w:rPr>
              <w:fldChar w:fldCharType="begin"/>
            </w:r>
            <w:r w:rsidR="00345672">
              <w:rPr>
                <w:webHidden/>
              </w:rPr>
              <w:instrText xml:space="preserve"> PAGEREF _Toc495569859 \h </w:instrText>
            </w:r>
            <w:r w:rsidR="00345672">
              <w:rPr>
                <w:webHidden/>
              </w:rPr>
            </w:r>
            <w:r w:rsidR="00345672">
              <w:rPr>
                <w:webHidden/>
              </w:rPr>
              <w:fldChar w:fldCharType="separate"/>
            </w:r>
            <w:r w:rsidR="00345672">
              <w:rPr>
                <w:webHidden/>
              </w:rPr>
              <w:t>12</w:t>
            </w:r>
            <w:r w:rsidR="00345672">
              <w:rPr>
                <w:webHidden/>
              </w:rPr>
              <w:fldChar w:fldCharType="end"/>
            </w:r>
          </w:hyperlink>
        </w:p>
        <w:p w:rsidR="00345672" w:rsidRDefault="00645508">
          <w:pPr>
            <w:pStyle w:val="TOC1"/>
            <w:rPr>
              <w:rFonts w:eastAsiaTheme="minorEastAsia" w:cstheme="minorBidi"/>
              <w:bCs w:val="0"/>
              <w:iCs w:val="0"/>
              <w:szCs w:val="22"/>
              <w:lang w:eastAsia="en-AU"/>
            </w:rPr>
          </w:pPr>
          <w:hyperlink w:anchor="_Toc495569860" w:history="1">
            <w:r w:rsidR="00345672" w:rsidRPr="0018357C">
              <w:rPr>
                <w:rStyle w:val="Hyperlink"/>
              </w:rPr>
              <w:t>4.</w:t>
            </w:r>
            <w:r w:rsidR="00345672">
              <w:rPr>
                <w:rFonts w:eastAsiaTheme="minorEastAsia" w:cstheme="minorBidi"/>
                <w:bCs w:val="0"/>
                <w:iCs w:val="0"/>
                <w:szCs w:val="22"/>
                <w:lang w:eastAsia="en-AU"/>
              </w:rPr>
              <w:tab/>
            </w:r>
            <w:r w:rsidR="00345672" w:rsidRPr="0018357C">
              <w:rPr>
                <w:rStyle w:val="Hyperlink"/>
              </w:rPr>
              <w:t>Concerns raised by stakeholders about urgent after-hours items</w:t>
            </w:r>
            <w:r w:rsidR="00345672">
              <w:rPr>
                <w:webHidden/>
              </w:rPr>
              <w:tab/>
            </w:r>
            <w:r w:rsidR="00345672">
              <w:rPr>
                <w:webHidden/>
              </w:rPr>
              <w:fldChar w:fldCharType="begin"/>
            </w:r>
            <w:r w:rsidR="00345672">
              <w:rPr>
                <w:webHidden/>
              </w:rPr>
              <w:instrText xml:space="preserve"> PAGEREF _Toc495569860 \h </w:instrText>
            </w:r>
            <w:r w:rsidR="00345672">
              <w:rPr>
                <w:webHidden/>
              </w:rPr>
            </w:r>
            <w:r w:rsidR="00345672">
              <w:rPr>
                <w:webHidden/>
              </w:rPr>
              <w:fldChar w:fldCharType="separate"/>
            </w:r>
            <w:r w:rsidR="00345672">
              <w:rPr>
                <w:webHidden/>
              </w:rPr>
              <w:t>13</w:t>
            </w:r>
            <w:r w:rsidR="00345672">
              <w:rPr>
                <w:webHidden/>
              </w:rPr>
              <w:fldChar w:fldCharType="end"/>
            </w:r>
          </w:hyperlink>
        </w:p>
        <w:p w:rsidR="00345672" w:rsidRDefault="00645508">
          <w:pPr>
            <w:pStyle w:val="TOC1"/>
            <w:rPr>
              <w:rFonts w:eastAsiaTheme="minorEastAsia" w:cstheme="minorBidi"/>
              <w:bCs w:val="0"/>
              <w:iCs w:val="0"/>
              <w:szCs w:val="22"/>
              <w:lang w:eastAsia="en-AU"/>
            </w:rPr>
          </w:pPr>
          <w:hyperlink w:anchor="_Toc495569861" w:history="1">
            <w:r w:rsidR="00345672" w:rsidRPr="0018357C">
              <w:rPr>
                <w:rStyle w:val="Hyperlink"/>
              </w:rPr>
              <w:t>5.</w:t>
            </w:r>
            <w:r w:rsidR="00345672">
              <w:rPr>
                <w:rFonts w:eastAsiaTheme="minorEastAsia" w:cstheme="minorBidi"/>
                <w:bCs w:val="0"/>
                <w:iCs w:val="0"/>
                <w:szCs w:val="22"/>
                <w:lang w:eastAsia="en-AU"/>
              </w:rPr>
              <w:tab/>
            </w:r>
            <w:r w:rsidR="00345672" w:rsidRPr="0018357C">
              <w:rPr>
                <w:rStyle w:val="Hyperlink"/>
              </w:rPr>
              <w:t>Principles for after-hours services provision</w:t>
            </w:r>
            <w:r w:rsidR="00345672">
              <w:rPr>
                <w:webHidden/>
              </w:rPr>
              <w:tab/>
            </w:r>
            <w:r w:rsidR="00345672">
              <w:rPr>
                <w:webHidden/>
              </w:rPr>
              <w:fldChar w:fldCharType="begin"/>
            </w:r>
            <w:r w:rsidR="00345672">
              <w:rPr>
                <w:webHidden/>
              </w:rPr>
              <w:instrText xml:space="preserve"> PAGEREF _Toc495569861 \h </w:instrText>
            </w:r>
            <w:r w:rsidR="00345672">
              <w:rPr>
                <w:webHidden/>
              </w:rPr>
            </w:r>
            <w:r w:rsidR="00345672">
              <w:rPr>
                <w:webHidden/>
              </w:rPr>
              <w:fldChar w:fldCharType="separate"/>
            </w:r>
            <w:r w:rsidR="00345672">
              <w:rPr>
                <w:webHidden/>
              </w:rPr>
              <w:t>15</w:t>
            </w:r>
            <w:r w:rsidR="00345672">
              <w:rPr>
                <w:webHidden/>
              </w:rPr>
              <w:fldChar w:fldCharType="end"/>
            </w:r>
          </w:hyperlink>
        </w:p>
        <w:p w:rsidR="00345672" w:rsidRDefault="00645508">
          <w:pPr>
            <w:pStyle w:val="TOC1"/>
            <w:rPr>
              <w:rFonts w:eastAsiaTheme="minorEastAsia" w:cstheme="minorBidi"/>
              <w:bCs w:val="0"/>
              <w:iCs w:val="0"/>
              <w:szCs w:val="22"/>
              <w:lang w:eastAsia="en-AU"/>
            </w:rPr>
          </w:pPr>
          <w:hyperlink w:anchor="_Toc495569862" w:history="1">
            <w:r w:rsidR="00345672" w:rsidRPr="0018357C">
              <w:rPr>
                <w:rStyle w:val="Hyperlink"/>
              </w:rPr>
              <w:t>6.</w:t>
            </w:r>
            <w:r w:rsidR="00345672">
              <w:rPr>
                <w:rFonts w:eastAsiaTheme="minorEastAsia" w:cstheme="minorBidi"/>
                <w:bCs w:val="0"/>
                <w:iCs w:val="0"/>
                <w:szCs w:val="22"/>
                <w:lang w:eastAsia="en-AU"/>
              </w:rPr>
              <w:tab/>
            </w:r>
            <w:r w:rsidR="00345672" w:rsidRPr="0018357C">
              <w:rPr>
                <w:rStyle w:val="Hyperlink"/>
              </w:rPr>
              <w:t>Background - MBS items for after-hours services</w:t>
            </w:r>
            <w:r w:rsidR="00345672">
              <w:rPr>
                <w:webHidden/>
              </w:rPr>
              <w:tab/>
            </w:r>
            <w:r w:rsidR="00345672">
              <w:rPr>
                <w:webHidden/>
              </w:rPr>
              <w:fldChar w:fldCharType="begin"/>
            </w:r>
            <w:r w:rsidR="00345672">
              <w:rPr>
                <w:webHidden/>
              </w:rPr>
              <w:instrText xml:space="preserve"> PAGEREF _Toc495569862 \h </w:instrText>
            </w:r>
            <w:r w:rsidR="00345672">
              <w:rPr>
                <w:webHidden/>
              </w:rPr>
            </w:r>
            <w:r w:rsidR="00345672">
              <w:rPr>
                <w:webHidden/>
              </w:rPr>
              <w:fldChar w:fldCharType="separate"/>
            </w:r>
            <w:r w:rsidR="00345672">
              <w:rPr>
                <w:webHidden/>
              </w:rPr>
              <w:t>16</w:t>
            </w:r>
            <w:r w:rsidR="00345672">
              <w:rPr>
                <w:webHidden/>
              </w:rPr>
              <w:fldChar w:fldCharType="end"/>
            </w:r>
          </w:hyperlink>
        </w:p>
        <w:p w:rsidR="00345672" w:rsidRDefault="00645508">
          <w:pPr>
            <w:pStyle w:val="TOC1"/>
            <w:rPr>
              <w:rFonts w:eastAsiaTheme="minorEastAsia" w:cstheme="minorBidi"/>
              <w:bCs w:val="0"/>
              <w:iCs w:val="0"/>
              <w:szCs w:val="22"/>
              <w:lang w:eastAsia="en-AU"/>
            </w:rPr>
          </w:pPr>
          <w:hyperlink w:anchor="_Toc495569863" w:history="1">
            <w:r w:rsidR="00345672" w:rsidRPr="0018357C">
              <w:rPr>
                <w:rStyle w:val="Hyperlink"/>
              </w:rPr>
              <w:t>7.</w:t>
            </w:r>
            <w:r w:rsidR="00345672">
              <w:rPr>
                <w:rFonts w:eastAsiaTheme="minorEastAsia" w:cstheme="minorBidi"/>
                <w:bCs w:val="0"/>
                <w:iCs w:val="0"/>
                <w:szCs w:val="22"/>
                <w:lang w:eastAsia="en-AU"/>
              </w:rPr>
              <w:tab/>
            </w:r>
            <w:r w:rsidR="00345672" w:rsidRPr="0018357C">
              <w:rPr>
                <w:rStyle w:val="Hyperlink"/>
              </w:rPr>
              <w:t>Analysis of Medicare and other data</w:t>
            </w:r>
            <w:r w:rsidR="00345672">
              <w:rPr>
                <w:webHidden/>
              </w:rPr>
              <w:tab/>
            </w:r>
            <w:r w:rsidR="00345672">
              <w:rPr>
                <w:webHidden/>
              </w:rPr>
              <w:fldChar w:fldCharType="begin"/>
            </w:r>
            <w:r w:rsidR="00345672">
              <w:rPr>
                <w:webHidden/>
              </w:rPr>
              <w:instrText xml:space="preserve"> PAGEREF _Toc495569863 \h </w:instrText>
            </w:r>
            <w:r w:rsidR="00345672">
              <w:rPr>
                <w:webHidden/>
              </w:rPr>
            </w:r>
            <w:r w:rsidR="00345672">
              <w:rPr>
                <w:webHidden/>
              </w:rPr>
              <w:fldChar w:fldCharType="separate"/>
            </w:r>
            <w:r w:rsidR="00345672">
              <w:rPr>
                <w:webHidden/>
              </w:rPr>
              <w:t>19</w:t>
            </w:r>
            <w:r w:rsidR="00345672">
              <w:rPr>
                <w:webHidden/>
              </w:rPr>
              <w:fldChar w:fldCharType="end"/>
            </w:r>
          </w:hyperlink>
        </w:p>
        <w:p w:rsidR="00345672" w:rsidRDefault="00645508">
          <w:pPr>
            <w:pStyle w:val="TOC1"/>
            <w:rPr>
              <w:rFonts w:eastAsiaTheme="minorEastAsia" w:cstheme="minorBidi"/>
              <w:bCs w:val="0"/>
              <w:iCs w:val="0"/>
              <w:szCs w:val="22"/>
              <w:lang w:eastAsia="en-AU"/>
            </w:rPr>
          </w:pPr>
          <w:hyperlink w:anchor="_Toc495569864" w:history="1">
            <w:r w:rsidR="00345672" w:rsidRPr="0018357C">
              <w:rPr>
                <w:rStyle w:val="Hyperlink"/>
              </w:rPr>
              <w:t>8.</w:t>
            </w:r>
            <w:r w:rsidR="00345672">
              <w:rPr>
                <w:rFonts w:eastAsiaTheme="minorEastAsia" w:cstheme="minorBidi"/>
                <w:bCs w:val="0"/>
                <w:iCs w:val="0"/>
                <w:szCs w:val="22"/>
                <w:lang w:eastAsia="en-AU"/>
              </w:rPr>
              <w:tab/>
            </w:r>
            <w:r w:rsidR="00345672" w:rsidRPr="0018357C">
              <w:rPr>
                <w:rStyle w:val="Hyperlink"/>
              </w:rPr>
              <w:t>Options considered</w:t>
            </w:r>
            <w:r w:rsidR="00345672">
              <w:rPr>
                <w:webHidden/>
              </w:rPr>
              <w:tab/>
            </w:r>
            <w:r w:rsidR="00345672">
              <w:rPr>
                <w:webHidden/>
              </w:rPr>
              <w:fldChar w:fldCharType="begin"/>
            </w:r>
            <w:r w:rsidR="00345672">
              <w:rPr>
                <w:webHidden/>
              </w:rPr>
              <w:instrText xml:space="preserve"> PAGEREF _Toc495569864 \h </w:instrText>
            </w:r>
            <w:r w:rsidR="00345672">
              <w:rPr>
                <w:webHidden/>
              </w:rPr>
            </w:r>
            <w:r w:rsidR="00345672">
              <w:rPr>
                <w:webHidden/>
              </w:rPr>
              <w:fldChar w:fldCharType="separate"/>
            </w:r>
            <w:r w:rsidR="00345672">
              <w:rPr>
                <w:webHidden/>
              </w:rPr>
              <w:t>29</w:t>
            </w:r>
            <w:r w:rsidR="00345672">
              <w:rPr>
                <w:webHidden/>
              </w:rPr>
              <w:fldChar w:fldCharType="end"/>
            </w:r>
          </w:hyperlink>
        </w:p>
        <w:p w:rsidR="00345672" w:rsidRDefault="00645508">
          <w:pPr>
            <w:pStyle w:val="TOC1"/>
            <w:rPr>
              <w:rFonts w:eastAsiaTheme="minorEastAsia" w:cstheme="minorBidi"/>
              <w:bCs w:val="0"/>
              <w:iCs w:val="0"/>
              <w:szCs w:val="22"/>
              <w:lang w:eastAsia="en-AU"/>
            </w:rPr>
          </w:pPr>
          <w:hyperlink w:anchor="_Toc495569865" w:history="1">
            <w:r w:rsidR="00345672" w:rsidRPr="0018357C">
              <w:rPr>
                <w:rStyle w:val="Hyperlink"/>
              </w:rPr>
              <w:t>9.</w:t>
            </w:r>
            <w:r w:rsidR="00345672">
              <w:rPr>
                <w:rFonts w:eastAsiaTheme="minorEastAsia" w:cstheme="minorBidi"/>
                <w:bCs w:val="0"/>
                <w:iCs w:val="0"/>
                <w:szCs w:val="22"/>
                <w:lang w:eastAsia="en-AU"/>
              </w:rPr>
              <w:tab/>
            </w:r>
            <w:r w:rsidR="00345672" w:rsidRPr="0018357C">
              <w:rPr>
                <w:rStyle w:val="Hyperlink"/>
              </w:rPr>
              <w:t>Taskforce findings</w:t>
            </w:r>
            <w:r w:rsidR="00345672">
              <w:rPr>
                <w:webHidden/>
              </w:rPr>
              <w:tab/>
            </w:r>
            <w:r w:rsidR="00345672">
              <w:rPr>
                <w:webHidden/>
              </w:rPr>
              <w:fldChar w:fldCharType="begin"/>
            </w:r>
            <w:r w:rsidR="00345672">
              <w:rPr>
                <w:webHidden/>
              </w:rPr>
              <w:instrText xml:space="preserve"> PAGEREF _Toc495569865 \h </w:instrText>
            </w:r>
            <w:r w:rsidR="00345672">
              <w:rPr>
                <w:webHidden/>
              </w:rPr>
            </w:r>
            <w:r w:rsidR="00345672">
              <w:rPr>
                <w:webHidden/>
              </w:rPr>
              <w:fldChar w:fldCharType="separate"/>
            </w:r>
            <w:r w:rsidR="00345672">
              <w:rPr>
                <w:webHidden/>
              </w:rPr>
              <w:t>30</w:t>
            </w:r>
            <w:r w:rsidR="00345672">
              <w:rPr>
                <w:webHidden/>
              </w:rPr>
              <w:fldChar w:fldCharType="end"/>
            </w:r>
          </w:hyperlink>
        </w:p>
        <w:p w:rsidR="00345672" w:rsidRDefault="00645508">
          <w:pPr>
            <w:pStyle w:val="TOC1"/>
            <w:rPr>
              <w:rFonts w:eastAsiaTheme="minorEastAsia" w:cstheme="minorBidi"/>
              <w:bCs w:val="0"/>
              <w:iCs w:val="0"/>
              <w:szCs w:val="22"/>
              <w:lang w:eastAsia="en-AU"/>
            </w:rPr>
          </w:pPr>
          <w:hyperlink w:anchor="_Toc495569866" w:history="1">
            <w:r w:rsidR="00345672" w:rsidRPr="0018357C">
              <w:rPr>
                <w:rStyle w:val="Hyperlink"/>
              </w:rPr>
              <w:t>10.</w:t>
            </w:r>
            <w:r w:rsidR="00345672">
              <w:rPr>
                <w:rFonts w:eastAsiaTheme="minorEastAsia" w:cstheme="minorBidi"/>
                <w:bCs w:val="0"/>
                <w:iCs w:val="0"/>
                <w:szCs w:val="22"/>
                <w:lang w:eastAsia="en-AU"/>
              </w:rPr>
              <w:tab/>
            </w:r>
            <w:r w:rsidR="00345672" w:rsidRPr="0018357C">
              <w:rPr>
                <w:rStyle w:val="Hyperlink"/>
              </w:rPr>
              <w:t>Conclusions and implications of changes to the urgent after-hours items</w:t>
            </w:r>
            <w:r w:rsidR="00345672">
              <w:rPr>
                <w:webHidden/>
              </w:rPr>
              <w:tab/>
            </w:r>
            <w:r w:rsidR="00345672">
              <w:rPr>
                <w:webHidden/>
              </w:rPr>
              <w:fldChar w:fldCharType="begin"/>
            </w:r>
            <w:r w:rsidR="00345672">
              <w:rPr>
                <w:webHidden/>
              </w:rPr>
              <w:instrText xml:space="preserve"> PAGEREF _Toc495569866 \h </w:instrText>
            </w:r>
            <w:r w:rsidR="00345672">
              <w:rPr>
                <w:webHidden/>
              </w:rPr>
            </w:r>
            <w:r w:rsidR="00345672">
              <w:rPr>
                <w:webHidden/>
              </w:rPr>
              <w:fldChar w:fldCharType="separate"/>
            </w:r>
            <w:r w:rsidR="00345672">
              <w:rPr>
                <w:webHidden/>
              </w:rPr>
              <w:t>31</w:t>
            </w:r>
            <w:r w:rsidR="00345672">
              <w:rPr>
                <w:webHidden/>
              </w:rPr>
              <w:fldChar w:fldCharType="end"/>
            </w:r>
          </w:hyperlink>
        </w:p>
        <w:p w:rsidR="00345672" w:rsidRDefault="00645508">
          <w:pPr>
            <w:pStyle w:val="TOC1"/>
            <w:rPr>
              <w:rFonts w:eastAsiaTheme="minorEastAsia" w:cstheme="minorBidi"/>
              <w:bCs w:val="0"/>
              <w:iCs w:val="0"/>
              <w:szCs w:val="22"/>
              <w:lang w:eastAsia="en-AU"/>
            </w:rPr>
          </w:pPr>
          <w:hyperlink w:anchor="_Toc495569867" w:history="1">
            <w:r w:rsidR="00345672" w:rsidRPr="0018357C">
              <w:rPr>
                <w:rStyle w:val="Hyperlink"/>
              </w:rPr>
              <w:t>11.</w:t>
            </w:r>
            <w:r w:rsidR="00345672">
              <w:rPr>
                <w:rFonts w:eastAsiaTheme="minorEastAsia" w:cstheme="minorBidi"/>
                <w:bCs w:val="0"/>
                <w:iCs w:val="0"/>
                <w:szCs w:val="22"/>
                <w:lang w:eastAsia="en-AU"/>
              </w:rPr>
              <w:tab/>
            </w:r>
            <w:r w:rsidR="00345672" w:rsidRPr="0018357C">
              <w:rPr>
                <w:rStyle w:val="Hyperlink"/>
              </w:rPr>
              <w:t>Additional data</w:t>
            </w:r>
            <w:r w:rsidR="00345672">
              <w:rPr>
                <w:webHidden/>
              </w:rPr>
              <w:tab/>
            </w:r>
            <w:r w:rsidR="00345672">
              <w:rPr>
                <w:webHidden/>
              </w:rPr>
              <w:fldChar w:fldCharType="begin"/>
            </w:r>
            <w:r w:rsidR="00345672">
              <w:rPr>
                <w:webHidden/>
              </w:rPr>
              <w:instrText xml:space="preserve"> PAGEREF _Toc495569867 \h </w:instrText>
            </w:r>
            <w:r w:rsidR="00345672">
              <w:rPr>
                <w:webHidden/>
              </w:rPr>
            </w:r>
            <w:r w:rsidR="00345672">
              <w:rPr>
                <w:webHidden/>
              </w:rPr>
              <w:fldChar w:fldCharType="separate"/>
            </w:r>
            <w:r w:rsidR="00345672">
              <w:rPr>
                <w:webHidden/>
              </w:rPr>
              <w:t>32</w:t>
            </w:r>
            <w:r w:rsidR="00345672">
              <w:rPr>
                <w:webHidden/>
              </w:rPr>
              <w:fldChar w:fldCharType="end"/>
            </w:r>
          </w:hyperlink>
        </w:p>
        <w:p w:rsidR="00345672" w:rsidRDefault="00645508">
          <w:pPr>
            <w:pStyle w:val="TOC1"/>
            <w:rPr>
              <w:rFonts w:eastAsiaTheme="minorEastAsia" w:cstheme="minorBidi"/>
              <w:bCs w:val="0"/>
              <w:iCs w:val="0"/>
              <w:szCs w:val="22"/>
              <w:lang w:eastAsia="en-AU"/>
            </w:rPr>
          </w:pPr>
          <w:hyperlink w:anchor="_Toc495569868" w:history="1">
            <w:r w:rsidR="00345672" w:rsidRPr="0018357C">
              <w:rPr>
                <w:rStyle w:val="Hyperlink"/>
              </w:rPr>
              <w:t>12.</w:t>
            </w:r>
            <w:r w:rsidR="00345672">
              <w:rPr>
                <w:rFonts w:eastAsiaTheme="minorEastAsia" w:cstheme="minorBidi"/>
                <w:bCs w:val="0"/>
                <w:iCs w:val="0"/>
                <w:szCs w:val="22"/>
                <w:lang w:eastAsia="en-AU"/>
              </w:rPr>
              <w:tab/>
            </w:r>
            <w:r w:rsidR="00345672" w:rsidRPr="0018357C">
              <w:rPr>
                <w:rStyle w:val="Hyperlink"/>
              </w:rPr>
              <w:t>Glossary</w:t>
            </w:r>
            <w:r w:rsidR="00345672">
              <w:rPr>
                <w:webHidden/>
              </w:rPr>
              <w:tab/>
            </w:r>
            <w:r w:rsidR="00345672">
              <w:rPr>
                <w:webHidden/>
              </w:rPr>
              <w:fldChar w:fldCharType="begin"/>
            </w:r>
            <w:r w:rsidR="00345672">
              <w:rPr>
                <w:webHidden/>
              </w:rPr>
              <w:instrText xml:space="preserve"> PAGEREF _Toc495569868 \h </w:instrText>
            </w:r>
            <w:r w:rsidR="00345672">
              <w:rPr>
                <w:webHidden/>
              </w:rPr>
            </w:r>
            <w:r w:rsidR="00345672">
              <w:rPr>
                <w:webHidden/>
              </w:rPr>
              <w:fldChar w:fldCharType="separate"/>
            </w:r>
            <w:r w:rsidR="00345672">
              <w:rPr>
                <w:webHidden/>
              </w:rPr>
              <w:t>35</w:t>
            </w:r>
            <w:r w:rsidR="00345672">
              <w:rPr>
                <w:webHidden/>
              </w:rPr>
              <w:fldChar w:fldCharType="end"/>
            </w:r>
          </w:hyperlink>
        </w:p>
        <w:p w:rsidR="00345672" w:rsidRDefault="00645508">
          <w:pPr>
            <w:pStyle w:val="TOC1"/>
            <w:rPr>
              <w:rFonts w:eastAsiaTheme="minorEastAsia" w:cstheme="minorBidi"/>
              <w:bCs w:val="0"/>
              <w:iCs w:val="0"/>
              <w:szCs w:val="22"/>
              <w:lang w:eastAsia="en-AU"/>
            </w:rPr>
          </w:pPr>
          <w:hyperlink w:anchor="_Toc495569869" w:history="1">
            <w:r w:rsidR="00345672" w:rsidRPr="0018357C">
              <w:rPr>
                <w:rStyle w:val="Hyperlink"/>
              </w:rPr>
              <w:t>Attachment A – MBS Review Taskforce membership and Terms of Reference</w:t>
            </w:r>
            <w:r w:rsidR="00345672">
              <w:rPr>
                <w:webHidden/>
              </w:rPr>
              <w:tab/>
            </w:r>
            <w:r w:rsidR="00345672">
              <w:rPr>
                <w:webHidden/>
              </w:rPr>
              <w:fldChar w:fldCharType="begin"/>
            </w:r>
            <w:r w:rsidR="00345672">
              <w:rPr>
                <w:webHidden/>
              </w:rPr>
              <w:instrText xml:space="preserve"> PAGEREF _Toc495569869 \h </w:instrText>
            </w:r>
            <w:r w:rsidR="00345672">
              <w:rPr>
                <w:webHidden/>
              </w:rPr>
            </w:r>
            <w:r w:rsidR="00345672">
              <w:rPr>
                <w:webHidden/>
              </w:rPr>
              <w:fldChar w:fldCharType="separate"/>
            </w:r>
            <w:r w:rsidR="00345672">
              <w:rPr>
                <w:webHidden/>
              </w:rPr>
              <w:t>37</w:t>
            </w:r>
            <w:r w:rsidR="00345672">
              <w:rPr>
                <w:webHidden/>
              </w:rPr>
              <w:fldChar w:fldCharType="end"/>
            </w:r>
          </w:hyperlink>
        </w:p>
        <w:p w:rsidR="00345672" w:rsidRDefault="00645508">
          <w:pPr>
            <w:pStyle w:val="TOC1"/>
            <w:rPr>
              <w:rFonts w:eastAsiaTheme="minorEastAsia" w:cstheme="minorBidi"/>
              <w:bCs w:val="0"/>
              <w:iCs w:val="0"/>
              <w:szCs w:val="22"/>
              <w:lang w:eastAsia="en-AU"/>
            </w:rPr>
          </w:pPr>
          <w:hyperlink w:anchor="_Toc495569870" w:history="1">
            <w:r w:rsidR="00345672" w:rsidRPr="0018357C">
              <w:rPr>
                <w:rStyle w:val="Hyperlink"/>
              </w:rPr>
              <w:t>Attachment B – Membership of the After-hours Working Group</w:t>
            </w:r>
            <w:r w:rsidR="00345672">
              <w:rPr>
                <w:webHidden/>
              </w:rPr>
              <w:tab/>
            </w:r>
            <w:r w:rsidR="00345672">
              <w:rPr>
                <w:webHidden/>
              </w:rPr>
              <w:fldChar w:fldCharType="begin"/>
            </w:r>
            <w:r w:rsidR="00345672">
              <w:rPr>
                <w:webHidden/>
              </w:rPr>
              <w:instrText xml:space="preserve"> PAGEREF _Toc495569870 \h </w:instrText>
            </w:r>
            <w:r w:rsidR="00345672">
              <w:rPr>
                <w:webHidden/>
              </w:rPr>
            </w:r>
            <w:r w:rsidR="00345672">
              <w:rPr>
                <w:webHidden/>
              </w:rPr>
              <w:fldChar w:fldCharType="separate"/>
            </w:r>
            <w:r w:rsidR="00345672">
              <w:rPr>
                <w:webHidden/>
              </w:rPr>
              <w:t>39</w:t>
            </w:r>
            <w:r w:rsidR="00345672">
              <w:rPr>
                <w:webHidden/>
              </w:rPr>
              <w:fldChar w:fldCharType="end"/>
            </w:r>
          </w:hyperlink>
        </w:p>
        <w:p w:rsidR="00345672" w:rsidRDefault="00645508">
          <w:pPr>
            <w:pStyle w:val="TOC1"/>
            <w:rPr>
              <w:rFonts w:eastAsiaTheme="minorEastAsia" w:cstheme="minorBidi"/>
              <w:bCs w:val="0"/>
              <w:iCs w:val="0"/>
              <w:szCs w:val="22"/>
              <w:lang w:eastAsia="en-AU"/>
            </w:rPr>
          </w:pPr>
          <w:hyperlink w:anchor="_Toc495569871" w:history="1">
            <w:r w:rsidR="00345672" w:rsidRPr="0018357C">
              <w:rPr>
                <w:rStyle w:val="Hyperlink"/>
              </w:rPr>
              <w:t>Attachment C – Pathways for seeking care in the after-hours period</w:t>
            </w:r>
            <w:r w:rsidR="00345672">
              <w:rPr>
                <w:webHidden/>
              </w:rPr>
              <w:tab/>
            </w:r>
            <w:r w:rsidR="00345672">
              <w:rPr>
                <w:webHidden/>
              </w:rPr>
              <w:fldChar w:fldCharType="begin"/>
            </w:r>
            <w:r w:rsidR="00345672">
              <w:rPr>
                <w:webHidden/>
              </w:rPr>
              <w:instrText xml:space="preserve"> PAGEREF _Toc495569871 \h </w:instrText>
            </w:r>
            <w:r w:rsidR="00345672">
              <w:rPr>
                <w:webHidden/>
              </w:rPr>
            </w:r>
            <w:r w:rsidR="00345672">
              <w:rPr>
                <w:webHidden/>
              </w:rPr>
              <w:fldChar w:fldCharType="separate"/>
            </w:r>
            <w:r w:rsidR="00345672">
              <w:rPr>
                <w:webHidden/>
              </w:rPr>
              <w:t>40</w:t>
            </w:r>
            <w:r w:rsidR="00345672">
              <w:rPr>
                <w:webHidden/>
              </w:rPr>
              <w:fldChar w:fldCharType="end"/>
            </w:r>
          </w:hyperlink>
        </w:p>
        <w:p w:rsidR="00345672" w:rsidRDefault="00645508">
          <w:pPr>
            <w:pStyle w:val="TOC1"/>
            <w:rPr>
              <w:rFonts w:eastAsiaTheme="minorEastAsia" w:cstheme="minorBidi"/>
              <w:bCs w:val="0"/>
              <w:iCs w:val="0"/>
              <w:szCs w:val="22"/>
              <w:lang w:eastAsia="en-AU"/>
            </w:rPr>
          </w:pPr>
          <w:hyperlink w:anchor="_Toc495569872" w:history="1">
            <w:r w:rsidR="00345672" w:rsidRPr="0018357C">
              <w:rPr>
                <w:rStyle w:val="Hyperlink"/>
              </w:rPr>
              <w:t>Attachment D – MBS after-hours items—Complete list</w:t>
            </w:r>
            <w:r w:rsidR="00345672">
              <w:rPr>
                <w:webHidden/>
              </w:rPr>
              <w:tab/>
            </w:r>
            <w:r w:rsidR="00345672">
              <w:rPr>
                <w:webHidden/>
              </w:rPr>
              <w:fldChar w:fldCharType="begin"/>
            </w:r>
            <w:r w:rsidR="00345672">
              <w:rPr>
                <w:webHidden/>
              </w:rPr>
              <w:instrText xml:space="preserve"> PAGEREF _Toc495569872 \h </w:instrText>
            </w:r>
            <w:r w:rsidR="00345672">
              <w:rPr>
                <w:webHidden/>
              </w:rPr>
            </w:r>
            <w:r w:rsidR="00345672">
              <w:rPr>
                <w:webHidden/>
              </w:rPr>
              <w:fldChar w:fldCharType="separate"/>
            </w:r>
            <w:r w:rsidR="00345672">
              <w:rPr>
                <w:webHidden/>
              </w:rPr>
              <w:t>42</w:t>
            </w:r>
            <w:r w:rsidR="00345672">
              <w:rPr>
                <w:webHidden/>
              </w:rPr>
              <w:fldChar w:fldCharType="end"/>
            </w:r>
          </w:hyperlink>
        </w:p>
        <w:p w:rsidR="00345672" w:rsidRDefault="00645508">
          <w:pPr>
            <w:pStyle w:val="TOC1"/>
            <w:rPr>
              <w:rFonts w:eastAsiaTheme="minorEastAsia" w:cstheme="minorBidi"/>
              <w:bCs w:val="0"/>
              <w:iCs w:val="0"/>
              <w:szCs w:val="22"/>
              <w:lang w:eastAsia="en-AU"/>
            </w:rPr>
          </w:pPr>
          <w:hyperlink w:anchor="_Toc495569873" w:history="1">
            <w:r w:rsidR="00345672" w:rsidRPr="0018357C">
              <w:rPr>
                <w:rStyle w:val="Hyperlink"/>
              </w:rPr>
              <w:t>Attachment E – Current urgent after-hours item descriptors and explanatory notes</w:t>
            </w:r>
            <w:r w:rsidR="00345672">
              <w:rPr>
                <w:webHidden/>
              </w:rPr>
              <w:tab/>
            </w:r>
            <w:r w:rsidR="00345672">
              <w:rPr>
                <w:webHidden/>
              </w:rPr>
              <w:fldChar w:fldCharType="begin"/>
            </w:r>
            <w:r w:rsidR="00345672">
              <w:rPr>
                <w:webHidden/>
              </w:rPr>
              <w:instrText xml:space="preserve"> PAGEREF _Toc495569873 \h </w:instrText>
            </w:r>
            <w:r w:rsidR="00345672">
              <w:rPr>
                <w:webHidden/>
              </w:rPr>
            </w:r>
            <w:r w:rsidR="00345672">
              <w:rPr>
                <w:webHidden/>
              </w:rPr>
              <w:fldChar w:fldCharType="separate"/>
            </w:r>
            <w:r w:rsidR="00345672">
              <w:rPr>
                <w:webHidden/>
              </w:rPr>
              <w:t>44</w:t>
            </w:r>
            <w:r w:rsidR="00345672">
              <w:rPr>
                <w:webHidden/>
              </w:rPr>
              <w:fldChar w:fldCharType="end"/>
            </w:r>
          </w:hyperlink>
        </w:p>
        <w:p w:rsidR="00345672" w:rsidRDefault="00645508">
          <w:pPr>
            <w:pStyle w:val="TOC1"/>
            <w:rPr>
              <w:rFonts w:eastAsiaTheme="minorEastAsia" w:cstheme="minorBidi"/>
              <w:bCs w:val="0"/>
              <w:iCs w:val="0"/>
              <w:szCs w:val="22"/>
              <w:lang w:eastAsia="en-AU"/>
            </w:rPr>
          </w:pPr>
          <w:hyperlink w:anchor="_Toc495569874" w:history="1">
            <w:r w:rsidR="00345672" w:rsidRPr="0018357C">
              <w:rPr>
                <w:rStyle w:val="Hyperlink"/>
              </w:rPr>
              <w:t>Attachment F – Summary for consumers</w:t>
            </w:r>
            <w:r w:rsidR="00345672">
              <w:rPr>
                <w:webHidden/>
              </w:rPr>
              <w:tab/>
            </w:r>
            <w:r w:rsidR="00345672">
              <w:rPr>
                <w:webHidden/>
              </w:rPr>
              <w:fldChar w:fldCharType="begin"/>
            </w:r>
            <w:r w:rsidR="00345672">
              <w:rPr>
                <w:webHidden/>
              </w:rPr>
              <w:instrText xml:space="preserve"> PAGEREF _Toc495569874 \h </w:instrText>
            </w:r>
            <w:r w:rsidR="00345672">
              <w:rPr>
                <w:webHidden/>
              </w:rPr>
            </w:r>
            <w:r w:rsidR="00345672">
              <w:rPr>
                <w:webHidden/>
              </w:rPr>
              <w:fldChar w:fldCharType="separate"/>
            </w:r>
            <w:r w:rsidR="00345672">
              <w:rPr>
                <w:webHidden/>
              </w:rPr>
              <w:t>46</w:t>
            </w:r>
            <w:r w:rsidR="00345672">
              <w:rPr>
                <w:webHidden/>
              </w:rPr>
              <w:fldChar w:fldCharType="end"/>
            </w:r>
          </w:hyperlink>
        </w:p>
        <w:p w:rsidR="00345672" w:rsidRDefault="00645508">
          <w:pPr>
            <w:pStyle w:val="TOC1"/>
            <w:rPr>
              <w:rFonts w:eastAsiaTheme="minorEastAsia" w:cstheme="minorBidi"/>
              <w:bCs w:val="0"/>
              <w:iCs w:val="0"/>
              <w:szCs w:val="22"/>
              <w:lang w:eastAsia="en-AU"/>
            </w:rPr>
          </w:pPr>
          <w:hyperlink w:anchor="_Toc495569875" w:history="1">
            <w:r w:rsidR="00345672" w:rsidRPr="00345672">
              <w:rPr>
                <w:rStyle w:val="Hyperlink"/>
                <w:lang w:val="en-US"/>
              </w:rPr>
              <w:t>Addendum</w:t>
            </w:r>
            <w:r w:rsidR="00345672">
              <w:rPr>
                <w:webHidden/>
              </w:rPr>
              <w:tab/>
            </w:r>
            <w:r w:rsidR="00345672">
              <w:rPr>
                <w:webHidden/>
              </w:rPr>
              <w:fldChar w:fldCharType="begin"/>
            </w:r>
            <w:r w:rsidR="00345672">
              <w:rPr>
                <w:webHidden/>
              </w:rPr>
              <w:instrText xml:space="preserve"> PAGEREF _Toc495569875 \h </w:instrText>
            </w:r>
            <w:r w:rsidR="00345672">
              <w:rPr>
                <w:webHidden/>
              </w:rPr>
            </w:r>
            <w:r w:rsidR="00345672">
              <w:rPr>
                <w:webHidden/>
              </w:rPr>
              <w:fldChar w:fldCharType="separate"/>
            </w:r>
            <w:r w:rsidR="00345672">
              <w:rPr>
                <w:webHidden/>
              </w:rPr>
              <w:t>51</w:t>
            </w:r>
            <w:r w:rsidR="00345672">
              <w:rPr>
                <w:webHidden/>
              </w:rPr>
              <w:fldChar w:fldCharType="end"/>
            </w:r>
          </w:hyperlink>
        </w:p>
        <w:p w:rsidR="003E3FA8" w:rsidRPr="0047791A" w:rsidRDefault="003E3FA8" w:rsidP="00393DEF">
          <w:pPr>
            <w:pStyle w:val="TOC1"/>
            <w:rPr>
              <w:rFonts w:eastAsiaTheme="minorEastAsia" w:cstheme="minorBidi"/>
              <w:szCs w:val="22"/>
              <w:lang w:eastAsia="en-AU"/>
            </w:rPr>
          </w:pPr>
          <w:r w:rsidRPr="0047791A">
            <w:fldChar w:fldCharType="end"/>
          </w:r>
        </w:p>
      </w:sdtContent>
    </w:sdt>
    <w:p w:rsidR="00F76550" w:rsidRPr="00B57B8E" w:rsidRDefault="00F76550" w:rsidP="00393DEF">
      <w:pPr>
        <w:rPr>
          <w:rFonts w:eastAsiaTheme="majorEastAsia"/>
        </w:rPr>
      </w:pPr>
      <w:r w:rsidRPr="00B57B8E">
        <w:br w:type="page"/>
      </w:r>
    </w:p>
    <w:p w:rsidR="006D2150" w:rsidRDefault="006D2150" w:rsidP="00F96591">
      <w:pPr>
        <w:pStyle w:val="Head1"/>
        <w:outlineLvl w:val="9"/>
      </w:pPr>
      <w:r w:rsidRPr="006D2150">
        <w:lastRenderedPageBreak/>
        <w:t>List of tables</w:t>
      </w:r>
    </w:p>
    <w:p w:rsidR="00104BBF" w:rsidRDefault="00104BBF" w:rsidP="00F96591">
      <w:pPr>
        <w:pStyle w:val="TableofFigures"/>
        <w:tabs>
          <w:tab w:val="left" w:pos="8640"/>
        </w:tabs>
        <w:rPr>
          <w:rStyle w:val="Hyperlink"/>
          <w:noProof/>
        </w:rPr>
      </w:pPr>
      <w:r>
        <w:rPr>
          <w:rFonts w:eastAsiaTheme="majorEastAsia" w:cstheme="majorBidi"/>
          <w:iCs/>
          <w:color w:val="01653F"/>
          <w:spacing w:val="15"/>
          <w:sz w:val="32"/>
        </w:rPr>
        <w:fldChar w:fldCharType="begin"/>
      </w:r>
      <w:r>
        <w:rPr>
          <w:rFonts w:eastAsiaTheme="majorEastAsia" w:cstheme="majorBidi"/>
          <w:iCs/>
          <w:color w:val="01653F"/>
          <w:spacing w:val="15"/>
          <w:sz w:val="32"/>
        </w:rPr>
        <w:instrText xml:space="preserve"> TOC \h \z \c "Table" </w:instrText>
      </w:r>
      <w:r>
        <w:rPr>
          <w:rFonts w:eastAsiaTheme="majorEastAsia" w:cstheme="majorBidi"/>
          <w:iCs/>
          <w:color w:val="01653F"/>
          <w:spacing w:val="15"/>
          <w:sz w:val="32"/>
        </w:rPr>
        <w:fldChar w:fldCharType="separate"/>
      </w:r>
      <w:hyperlink w:anchor="_Toc479186012" w:history="1">
        <w:r w:rsidRPr="00D056C4">
          <w:rPr>
            <w:rStyle w:val="Hyperlink"/>
            <w:b/>
            <w:noProof/>
          </w:rPr>
          <w:t xml:space="preserve">Table 1: </w:t>
        </w:r>
        <w:r w:rsidRPr="004E70AB">
          <w:rPr>
            <w:rStyle w:val="Hyperlink"/>
            <w:noProof/>
          </w:rPr>
          <w:t>Summary of urgent after-hours items by provider eligibility</w:t>
        </w:r>
        <w:r>
          <w:rPr>
            <w:noProof/>
            <w:webHidden/>
          </w:rPr>
          <w:tab/>
        </w:r>
        <w:r>
          <w:rPr>
            <w:noProof/>
            <w:webHidden/>
          </w:rPr>
          <w:fldChar w:fldCharType="begin"/>
        </w:r>
        <w:r>
          <w:rPr>
            <w:noProof/>
            <w:webHidden/>
          </w:rPr>
          <w:instrText xml:space="preserve"> PAGEREF _Toc479186012 \h </w:instrText>
        </w:r>
        <w:r>
          <w:rPr>
            <w:noProof/>
            <w:webHidden/>
          </w:rPr>
        </w:r>
        <w:r>
          <w:rPr>
            <w:noProof/>
            <w:webHidden/>
          </w:rPr>
          <w:fldChar w:fldCharType="separate"/>
        </w:r>
        <w:r w:rsidR="00D62460">
          <w:rPr>
            <w:noProof/>
            <w:webHidden/>
          </w:rPr>
          <w:t>16</w:t>
        </w:r>
        <w:r>
          <w:rPr>
            <w:noProof/>
            <w:webHidden/>
          </w:rPr>
          <w:fldChar w:fldCharType="end"/>
        </w:r>
      </w:hyperlink>
    </w:p>
    <w:p w:rsidR="00104BBF" w:rsidRDefault="00645508" w:rsidP="00F96591">
      <w:pPr>
        <w:pStyle w:val="TableofFigures"/>
        <w:rPr>
          <w:rStyle w:val="Hyperlink"/>
          <w:noProof/>
        </w:rPr>
      </w:pPr>
      <w:hyperlink w:anchor="_Toc479186013" w:history="1">
        <w:r w:rsidR="00104BBF" w:rsidRPr="00D056C4">
          <w:rPr>
            <w:rStyle w:val="Hyperlink"/>
            <w:b/>
            <w:noProof/>
          </w:rPr>
          <w:t>Table 2:</w:t>
        </w:r>
        <w:r w:rsidR="00104BBF" w:rsidRPr="004E70AB">
          <w:rPr>
            <w:rStyle w:val="Hyperlink"/>
            <w:noProof/>
          </w:rPr>
          <w:t xml:space="preserve"> Volume of urgent after-hours services (items 597, 598, 599 &amp; 600) over 10 years</w:t>
        </w:r>
        <w:r w:rsidR="00104BBF">
          <w:rPr>
            <w:noProof/>
            <w:webHidden/>
          </w:rPr>
          <w:tab/>
        </w:r>
        <w:r w:rsidR="00104BBF">
          <w:rPr>
            <w:noProof/>
            <w:webHidden/>
          </w:rPr>
          <w:fldChar w:fldCharType="begin"/>
        </w:r>
        <w:r w:rsidR="00104BBF">
          <w:rPr>
            <w:noProof/>
            <w:webHidden/>
          </w:rPr>
          <w:instrText xml:space="preserve"> PAGEREF _Toc479186013 \h </w:instrText>
        </w:r>
        <w:r w:rsidR="00104BBF">
          <w:rPr>
            <w:noProof/>
            <w:webHidden/>
          </w:rPr>
        </w:r>
        <w:r w:rsidR="00104BBF">
          <w:rPr>
            <w:noProof/>
            <w:webHidden/>
          </w:rPr>
          <w:fldChar w:fldCharType="separate"/>
        </w:r>
        <w:r w:rsidR="00D62460">
          <w:rPr>
            <w:noProof/>
            <w:webHidden/>
          </w:rPr>
          <w:t>19</w:t>
        </w:r>
        <w:r w:rsidR="00104BBF">
          <w:rPr>
            <w:noProof/>
            <w:webHidden/>
          </w:rPr>
          <w:fldChar w:fldCharType="end"/>
        </w:r>
      </w:hyperlink>
    </w:p>
    <w:p w:rsidR="00104BBF" w:rsidRDefault="00645508" w:rsidP="00F96591">
      <w:pPr>
        <w:pStyle w:val="TableofFigures"/>
        <w:tabs>
          <w:tab w:val="left" w:pos="8640"/>
        </w:tabs>
        <w:rPr>
          <w:rStyle w:val="Hyperlink"/>
          <w:noProof/>
        </w:rPr>
      </w:pPr>
      <w:hyperlink w:anchor="_Toc479186014" w:history="1">
        <w:r w:rsidR="00104BBF" w:rsidRPr="00D056C4">
          <w:rPr>
            <w:rStyle w:val="Hyperlink"/>
            <w:b/>
            <w:noProof/>
          </w:rPr>
          <w:t xml:space="preserve">Table 3: </w:t>
        </w:r>
        <w:r w:rsidR="00104BBF" w:rsidRPr="004E70AB">
          <w:rPr>
            <w:rStyle w:val="Hyperlink"/>
            <w:noProof/>
          </w:rPr>
          <w:t>Number of services - urgent after-hours items</w:t>
        </w:r>
        <w:r w:rsidR="00104BBF">
          <w:rPr>
            <w:noProof/>
            <w:webHidden/>
          </w:rPr>
          <w:tab/>
        </w:r>
        <w:r w:rsidR="00104BBF">
          <w:rPr>
            <w:noProof/>
            <w:webHidden/>
          </w:rPr>
          <w:fldChar w:fldCharType="begin"/>
        </w:r>
        <w:r w:rsidR="00104BBF">
          <w:rPr>
            <w:noProof/>
            <w:webHidden/>
          </w:rPr>
          <w:instrText xml:space="preserve"> PAGEREF _Toc479186014 \h </w:instrText>
        </w:r>
        <w:r w:rsidR="00104BBF">
          <w:rPr>
            <w:noProof/>
            <w:webHidden/>
          </w:rPr>
        </w:r>
        <w:r w:rsidR="00104BBF">
          <w:rPr>
            <w:noProof/>
            <w:webHidden/>
          </w:rPr>
          <w:fldChar w:fldCharType="separate"/>
        </w:r>
        <w:r w:rsidR="00D62460">
          <w:rPr>
            <w:noProof/>
            <w:webHidden/>
          </w:rPr>
          <w:t>20</w:t>
        </w:r>
        <w:r w:rsidR="00104BBF">
          <w:rPr>
            <w:noProof/>
            <w:webHidden/>
          </w:rPr>
          <w:fldChar w:fldCharType="end"/>
        </w:r>
      </w:hyperlink>
    </w:p>
    <w:p w:rsidR="00104BBF" w:rsidRDefault="00645508" w:rsidP="00F96591">
      <w:pPr>
        <w:pStyle w:val="TableofFigures"/>
        <w:tabs>
          <w:tab w:val="left" w:pos="8640"/>
        </w:tabs>
        <w:rPr>
          <w:rStyle w:val="Hyperlink"/>
          <w:noProof/>
        </w:rPr>
      </w:pPr>
      <w:hyperlink w:anchor="_Toc479186015" w:history="1">
        <w:r w:rsidR="00104BBF" w:rsidRPr="00D056C4">
          <w:rPr>
            <w:rStyle w:val="Hyperlink"/>
            <w:b/>
            <w:noProof/>
          </w:rPr>
          <w:t xml:space="preserve">Table 4: </w:t>
        </w:r>
        <w:r w:rsidR="00104BBF" w:rsidRPr="004E70AB">
          <w:rPr>
            <w:rStyle w:val="Hyperlink"/>
            <w:noProof/>
          </w:rPr>
          <w:t>Benefits paid ($ million) – urgent after-hours items.</w:t>
        </w:r>
        <w:r w:rsidR="00104BBF">
          <w:rPr>
            <w:noProof/>
            <w:webHidden/>
          </w:rPr>
          <w:tab/>
        </w:r>
        <w:r w:rsidR="00104BBF">
          <w:rPr>
            <w:noProof/>
            <w:webHidden/>
          </w:rPr>
          <w:fldChar w:fldCharType="begin"/>
        </w:r>
        <w:r w:rsidR="00104BBF">
          <w:rPr>
            <w:noProof/>
            <w:webHidden/>
          </w:rPr>
          <w:instrText xml:space="preserve"> PAGEREF _Toc479186015 \h </w:instrText>
        </w:r>
        <w:r w:rsidR="00104BBF">
          <w:rPr>
            <w:noProof/>
            <w:webHidden/>
          </w:rPr>
        </w:r>
        <w:r w:rsidR="00104BBF">
          <w:rPr>
            <w:noProof/>
            <w:webHidden/>
          </w:rPr>
          <w:fldChar w:fldCharType="separate"/>
        </w:r>
        <w:r w:rsidR="00D62460">
          <w:rPr>
            <w:noProof/>
            <w:webHidden/>
          </w:rPr>
          <w:t>20</w:t>
        </w:r>
        <w:r w:rsidR="00104BBF">
          <w:rPr>
            <w:noProof/>
            <w:webHidden/>
          </w:rPr>
          <w:fldChar w:fldCharType="end"/>
        </w:r>
      </w:hyperlink>
    </w:p>
    <w:p w:rsidR="00104BBF" w:rsidRDefault="00645508" w:rsidP="00F96591">
      <w:pPr>
        <w:pStyle w:val="TableofFigures"/>
        <w:tabs>
          <w:tab w:val="left" w:pos="8640"/>
        </w:tabs>
        <w:rPr>
          <w:rStyle w:val="Hyperlink"/>
          <w:noProof/>
        </w:rPr>
      </w:pPr>
      <w:hyperlink w:anchor="_Toc479186016" w:history="1">
        <w:r w:rsidR="00104BBF" w:rsidRPr="00D056C4">
          <w:rPr>
            <w:rStyle w:val="Hyperlink"/>
            <w:b/>
            <w:noProof/>
          </w:rPr>
          <w:t>Table 5:</w:t>
        </w:r>
        <w:r w:rsidR="00104BBF" w:rsidRPr="004E70AB">
          <w:rPr>
            <w:rStyle w:val="Hyperlink"/>
            <w:noProof/>
          </w:rPr>
          <w:t xml:space="preserve"> Volume of most commonly claimed home visit services over time.</w:t>
        </w:r>
        <w:r w:rsidR="00104BBF">
          <w:rPr>
            <w:noProof/>
            <w:webHidden/>
          </w:rPr>
          <w:tab/>
        </w:r>
        <w:r w:rsidR="00104BBF">
          <w:rPr>
            <w:noProof/>
            <w:webHidden/>
          </w:rPr>
          <w:fldChar w:fldCharType="begin"/>
        </w:r>
        <w:r w:rsidR="00104BBF">
          <w:rPr>
            <w:noProof/>
            <w:webHidden/>
          </w:rPr>
          <w:instrText xml:space="preserve"> PAGEREF _Toc479186016 \h </w:instrText>
        </w:r>
        <w:r w:rsidR="00104BBF">
          <w:rPr>
            <w:noProof/>
            <w:webHidden/>
          </w:rPr>
        </w:r>
        <w:r w:rsidR="00104BBF">
          <w:rPr>
            <w:noProof/>
            <w:webHidden/>
          </w:rPr>
          <w:fldChar w:fldCharType="separate"/>
        </w:r>
        <w:r w:rsidR="00D62460">
          <w:rPr>
            <w:noProof/>
            <w:webHidden/>
          </w:rPr>
          <w:t>22</w:t>
        </w:r>
        <w:r w:rsidR="00104BBF">
          <w:rPr>
            <w:noProof/>
            <w:webHidden/>
          </w:rPr>
          <w:fldChar w:fldCharType="end"/>
        </w:r>
      </w:hyperlink>
    </w:p>
    <w:p w:rsidR="00104BBF" w:rsidRDefault="00645508" w:rsidP="00F96591">
      <w:pPr>
        <w:pStyle w:val="TableofFigures"/>
        <w:tabs>
          <w:tab w:val="left" w:pos="8640"/>
        </w:tabs>
        <w:rPr>
          <w:rStyle w:val="Hyperlink"/>
          <w:noProof/>
        </w:rPr>
      </w:pPr>
      <w:hyperlink w:anchor="_Toc479186017" w:history="1">
        <w:r w:rsidR="00104BBF" w:rsidRPr="00D056C4">
          <w:rPr>
            <w:rStyle w:val="Hyperlink"/>
            <w:b/>
            <w:noProof/>
          </w:rPr>
          <w:t>Table 6:</w:t>
        </w:r>
        <w:r w:rsidR="00104BBF" w:rsidRPr="004E70AB">
          <w:rPr>
            <w:rStyle w:val="Hyperlink"/>
            <w:noProof/>
          </w:rPr>
          <w:t xml:space="preserve"> Urgent after-hours MBS services by specific SA4 - where new MDS providers have commenced operations.</w:t>
        </w:r>
        <w:r w:rsidR="00104BBF">
          <w:rPr>
            <w:noProof/>
            <w:webHidden/>
          </w:rPr>
          <w:tab/>
        </w:r>
        <w:r w:rsidR="00104BBF">
          <w:rPr>
            <w:noProof/>
            <w:webHidden/>
          </w:rPr>
          <w:fldChar w:fldCharType="begin"/>
        </w:r>
        <w:r w:rsidR="00104BBF">
          <w:rPr>
            <w:noProof/>
            <w:webHidden/>
          </w:rPr>
          <w:instrText xml:space="preserve"> PAGEREF _Toc479186017 \h </w:instrText>
        </w:r>
        <w:r w:rsidR="00104BBF">
          <w:rPr>
            <w:noProof/>
            <w:webHidden/>
          </w:rPr>
        </w:r>
        <w:r w:rsidR="00104BBF">
          <w:rPr>
            <w:noProof/>
            <w:webHidden/>
          </w:rPr>
          <w:fldChar w:fldCharType="separate"/>
        </w:r>
        <w:r w:rsidR="00D62460">
          <w:rPr>
            <w:noProof/>
            <w:webHidden/>
          </w:rPr>
          <w:t>24</w:t>
        </w:r>
        <w:r w:rsidR="00104BBF">
          <w:rPr>
            <w:noProof/>
            <w:webHidden/>
          </w:rPr>
          <w:fldChar w:fldCharType="end"/>
        </w:r>
      </w:hyperlink>
    </w:p>
    <w:p w:rsidR="00104BBF" w:rsidRPr="00F96591" w:rsidRDefault="00645508" w:rsidP="00F96591">
      <w:pPr>
        <w:tabs>
          <w:tab w:val="left" w:pos="8640"/>
        </w:tabs>
        <w:rPr>
          <w:noProof/>
        </w:rPr>
      </w:pPr>
      <w:hyperlink w:anchor="_Toc479186018" w:history="1">
        <w:r w:rsidR="00104BBF" w:rsidRPr="00D056C4">
          <w:rPr>
            <w:rStyle w:val="Hyperlink"/>
            <w:b/>
            <w:noProof/>
          </w:rPr>
          <w:t xml:space="preserve">Table 7: </w:t>
        </w:r>
        <w:r w:rsidR="00104BBF" w:rsidRPr="004E70AB">
          <w:rPr>
            <w:rStyle w:val="Hyperlink"/>
            <w:noProof/>
          </w:rPr>
          <w:t>Proportion of after-hours attendances provided by derived speciality, 2015–16.</w:t>
        </w:r>
        <w:r w:rsidR="00104BBF">
          <w:rPr>
            <w:noProof/>
            <w:webHidden/>
          </w:rPr>
          <w:tab/>
        </w:r>
        <w:r w:rsidR="00104BBF">
          <w:rPr>
            <w:noProof/>
            <w:webHidden/>
          </w:rPr>
          <w:fldChar w:fldCharType="begin"/>
        </w:r>
        <w:r w:rsidR="00104BBF">
          <w:rPr>
            <w:noProof/>
            <w:webHidden/>
          </w:rPr>
          <w:instrText xml:space="preserve"> PAGEREF _Toc479186018 \h </w:instrText>
        </w:r>
        <w:r w:rsidR="00104BBF">
          <w:rPr>
            <w:noProof/>
            <w:webHidden/>
          </w:rPr>
        </w:r>
        <w:r w:rsidR="00104BBF">
          <w:rPr>
            <w:noProof/>
            <w:webHidden/>
          </w:rPr>
          <w:fldChar w:fldCharType="separate"/>
        </w:r>
        <w:r w:rsidR="00D62460">
          <w:rPr>
            <w:noProof/>
            <w:webHidden/>
          </w:rPr>
          <w:t>26</w:t>
        </w:r>
        <w:r w:rsidR="00104BBF">
          <w:rPr>
            <w:noProof/>
            <w:webHidden/>
          </w:rPr>
          <w:fldChar w:fldCharType="end"/>
        </w:r>
      </w:hyperlink>
    </w:p>
    <w:p w:rsidR="00104BBF" w:rsidRPr="00F96591" w:rsidRDefault="00645508" w:rsidP="00F96591">
      <w:pPr>
        <w:tabs>
          <w:tab w:val="left" w:pos="8640"/>
        </w:tabs>
        <w:rPr>
          <w:noProof/>
        </w:rPr>
      </w:pPr>
      <w:hyperlink w:anchor="_Toc479186019" w:history="1">
        <w:r w:rsidR="00104BBF" w:rsidRPr="00F96591">
          <w:rPr>
            <w:rStyle w:val="Hyperlink"/>
            <w:noProof/>
          </w:rPr>
          <w:t>Table 8: Average benefits paid per person by place of residence (SA3), NSW, 2015-16</w:t>
        </w:r>
        <w:r w:rsidR="00104BBF" w:rsidRPr="00F96591">
          <w:rPr>
            <w:rStyle w:val="Hyperlink"/>
            <w:noProof/>
            <w:webHidden/>
          </w:rPr>
          <w:tab/>
        </w:r>
        <w:r w:rsidR="00104BBF" w:rsidRPr="00F96591">
          <w:rPr>
            <w:rStyle w:val="Hyperlink"/>
            <w:noProof/>
            <w:webHidden/>
          </w:rPr>
          <w:fldChar w:fldCharType="begin"/>
        </w:r>
        <w:r w:rsidR="00104BBF" w:rsidRPr="00F96591">
          <w:rPr>
            <w:rStyle w:val="Hyperlink"/>
            <w:noProof/>
            <w:webHidden/>
          </w:rPr>
          <w:instrText xml:space="preserve"> PAGEREF _Toc479186019 \h </w:instrText>
        </w:r>
        <w:r w:rsidR="00104BBF" w:rsidRPr="00F96591">
          <w:rPr>
            <w:rStyle w:val="Hyperlink"/>
            <w:noProof/>
            <w:webHidden/>
          </w:rPr>
        </w:r>
        <w:r w:rsidR="00104BBF" w:rsidRPr="00F96591">
          <w:rPr>
            <w:rStyle w:val="Hyperlink"/>
            <w:noProof/>
            <w:webHidden/>
          </w:rPr>
          <w:fldChar w:fldCharType="separate"/>
        </w:r>
        <w:r w:rsidR="00D62460">
          <w:rPr>
            <w:rStyle w:val="Hyperlink"/>
            <w:noProof/>
            <w:webHidden/>
          </w:rPr>
          <w:t>32</w:t>
        </w:r>
        <w:r w:rsidR="00104BBF" w:rsidRPr="00F96591">
          <w:rPr>
            <w:rStyle w:val="Hyperlink"/>
            <w:noProof/>
            <w:webHidden/>
          </w:rPr>
          <w:fldChar w:fldCharType="end"/>
        </w:r>
      </w:hyperlink>
    </w:p>
    <w:p w:rsidR="00104BBF" w:rsidRPr="00F96591" w:rsidRDefault="00645508" w:rsidP="00F96591">
      <w:pPr>
        <w:pStyle w:val="TableofFigures"/>
        <w:tabs>
          <w:tab w:val="left" w:pos="8640"/>
        </w:tabs>
        <w:rPr>
          <w:noProof/>
        </w:rPr>
      </w:pPr>
      <w:hyperlink w:anchor="_Toc479186020" w:history="1">
        <w:r w:rsidR="00104BBF" w:rsidRPr="00D056C4">
          <w:rPr>
            <w:rStyle w:val="Hyperlink"/>
            <w:b/>
            <w:noProof/>
          </w:rPr>
          <w:t>Table 9:</w:t>
        </w:r>
        <w:r w:rsidR="00104BBF" w:rsidRPr="004E70AB">
          <w:rPr>
            <w:rStyle w:val="Hyperlink"/>
            <w:noProof/>
          </w:rPr>
          <w:t xml:space="preserve"> Average benefits paid per person by place of residence (SA3), Vic, 2015-16</w:t>
        </w:r>
        <w:r w:rsidR="00104BBF">
          <w:rPr>
            <w:noProof/>
            <w:webHidden/>
          </w:rPr>
          <w:tab/>
        </w:r>
        <w:r w:rsidR="00104BBF">
          <w:rPr>
            <w:noProof/>
            <w:webHidden/>
          </w:rPr>
          <w:fldChar w:fldCharType="begin"/>
        </w:r>
        <w:r w:rsidR="00104BBF">
          <w:rPr>
            <w:noProof/>
            <w:webHidden/>
          </w:rPr>
          <w:instrText xml:space="preserve"> PAGEREF _Toc479186020 \h </w:instrText>
        </w:r>
        <w:r w:rsidR="00104BBF">
          <w:rPr>
            <w:noProof/>
            <w:webHidden/>
          </w:rPr>
        </w:r>
        <w:r w:rsidR="00104BBF">
          <w:rPr>
            <w:noProof/>
            <w:webHidden/>
          </w:rPr>
          <w:fldChar w:fldCharType="separate"/>
        </w:r>
        <w:r w:rsidR="00D62460">
          <w:rPr>
            <w:noProof/>
            <w:webHidden/>
          </w:rPr>
          <w:t>33</w:t>
        </w:r>
        <w:r w:rsidR="00104BBF">
          <w:rPr>
            <w:noProof/>
            <w:webHidden/>
          </w:rPr>
          <w:fldChar w:fldCharType="end"/>
        </w:r>
      </w:hyperlink>
    </w:p>
    <w:p w:rsidR="00104BBF" w:rsidRPr="00F96591" w:rsidRDefault="00645508" w:rsidP="00F96591">
      <w:pPr>
        <w:pStyle w:val="TableofFigures"/>
        <w:tabs>
          <w:tab w:val="left" w:pos="8640"/>
        </w:tabs>
        <w:rPr>
          <w:noProof/>
        </w:rPr>
      </w:pPr>
      <w:hyperlink w:anchor="_Toc479186021" w:history="1">
        <w:r w:rsidR="00104BBF" w:rsidRPr="00D056C4">
          <w:rPr>
            <w:rStyle w:val="Hyperlink"/>
            <w:b/>
            <w:noProof/>
          </w:rPr>
          <w:t>Table 10:</w:t>
        </w:r>
        <w:r w:rsidR="00104BBF" w:rsidRPr="004E70AB">
          <w:rPr>
            <w:rStyle w:val="Hyperlink"/>
            <w:noProof/>
          </w:rPr>
          <w:t xml:space="preserve"> Average benefits paid per person by place of residence (SA3), QLD, 2015-16</w:t>
        </w:r>
        <w:r w:rsidR="00104BBF">
          <w:rPr>
            <w:noProof/>
            <w:webHidden/>
          </w:rPr>
          <w:tab/>
        </w:r>
        <w:r w:rsidR="00104BBF">
          <w:rPr>
            <w:noProof/>
            <w:webHidden/>
          </w:rPr>
          <w:fldChar w:fldCharType="begin"/>
        </w:r>
        <w:r w:rsidR="00104BBF">
          <w:rPr>
            <w:noProof/>
            <w:webHidden/>
          </w:rPr>
          <w:instrText xml:space="preserve"> PAGEREF _Toc479186021 \h </w:instrText>
        </w:r>
        <w:r w:rsidR="00104BBF">
          <w:rPr>
            <w:noProof/>
            <w:webHidden/>
          </w:rPr>
        </w:r>
        <w:r w:rsidR="00104BBF">
          <w:rPr>
            <w:noProof/>
            <w:webHidden/>
          </w:rPr>
          <w:fldChar w:fldCharType="separate"/>
        </w:r>
        <w:r w:rsidR="00D62460">
          <w:rPr>
            <w:noProof/>
            <w:webHidden/>
          </w:rPr>
          <w:t>33</w:t>
        </w:r>
        <w:r w:rsidR="00104BBF">
          <w:rPr>
            <w:noProof/>
            <w:webHidden/>
          </w:rPr>
          <w:fldChar w:fldCharType="end"/>
        </w:r>
      </w:hyperlink>
    </w:p>
    <w:p w:rsidR="00104BBF" w:rsidRDefault="00645508" w:rsidP="00F96591">
      <w:pPr>
        <w:pStyle w:val="TableofFigures"/>
        <w:tabs>
          <w:tab w:val="left" w:pos="8640"/>
        </w:tabs>
        <w:rPr>
          <w:rFonts w:eastAsiaTheme="minorEastAsia" w:cstheme="minorBidi"/>
          <w:noProof/>
          <w:szCs w:val="22"/>
          <w:lang w:eastAsia="en-AU"/>
        </w:rPr>
      </w:pPr>
      <w:hyperlink w:anchor="_Toc479186022" w:history="1">
        <w:r w:rsidR="00104BBF" w:rsidRPr="00D056C4">
          <w:rPr>
            <w:rStyle w:val="Hyperlink"/>
            <w:b/>
            <w:noProof/>
          </w:rPr>
          <w:t xml:space="preserve">Table 11: </w:t>
        </w:r>
        <w:r w:rsidR="00104BBF" w:rsidRPr="004E70AB">
          <w:rPr>
            <w:rStyle w:val="Hyperlink"/>
            <w:noProof/>
          </w:rPr>
          <w:t>Average benefits paid per person by place of residence (SA3), SA, 2015-16</w:t>
        </w:r>
        <w:r w:rsidR="00104BBF">
          <w:rPr>
            <w:noProof/>
            <w:webHidden/>
          </w:rPr>
          <w:tab/>
        </w:r>
        <w:r w:rsidR="00104BBF">
          <w:rPr>
            <w:noProof/>
            <w:webHidden/>
          </w:rPr>
          <w:fldChar w:fldCharType="begin"/>
        </w:r>
        <w:r w:rsidR="00104BBF">
          <w:rPr>
            <w:noProof/>
            <w:webHidden/>
          </w:rPr>
          <w:instrText xml:space="preserve"> PAGEREF _Toc479186022 \h </w:instrText>
        </w:r>
        <w:r w:rsidR="00104BBF">
          <w:rPr>
            <w:noProof/>
            <w:webHidden/>
          </w:rPr>
        </w:r>
        <w:r w:rsidR="00104BBF">
          <w:rPr>
            <w:noProof/>
            <w:webHidden/>
          </w:rPr>
          <w:fldChar w:fldCharType="separate"/>
        </w:r>
        <w:r w:rsidR="00D62460">
          <w:rPr>
            <w:noProof/>
            <w:webHidden/>
          </w:rPr>
          <w:t>34</w:t>
        </w:r>
        <w:r w:rsidR="00104BBF">
          <w:rPr>
            <w:noProof/>
            <w:webHidden/>
          </w:rPr>
          <w:fldChar w:fldCharType="end"/>
        </w:r>
      </w:hyperlink>
    </w:p>
    <w:p w:rsidR="0018633A" w:rsidRDefault="00104BBF" w:rsidP="00F96591">
      <w:pPr>
        <w:pStyle w:val="Head1"/>
        <w:outlineLvl w:val="9"/>
      </w:pPr>
      <w:r>
        <w:fldChar w:fldCharType="end"/>
      </w:r>
      <w:bookmarkStart w:id="1" w:name="_Toc479248713"/>
      <w:bookmarkStart w:id="2" w:name="_Toc479257646"/>
    </w:p>
    <w:p w:rsidR="00F76550" w:rsidRPr="00E702BB" w:rsidRDefault="006D2150" w:rsidP="00F96591">
      <w:pPr>
        <w:pStyle w:val="Head1"/>
        <w:outlineLvl w:val="9"/>
      </w:pPr>
      <w:r w:rsidRPr="00E702BB">
        <w:t>List of figures</w:t>
      </w:r>
      <w:bookmarkEnd w:id="1"/>
      <w:bookmarkEnd w:id="2"/>
    </w:p>
    <w:p w:rsidR="00104BBF" w:rsidRDefault="00104BBF" w:rsidP="00F96591">
      <w:pPr>
        <w:pStyle w:val="TableofFigures"/>
        <w:tabs>
          <w:tab w:val="left" w:pos="8640"/>
        </w:tabs>
        <w:rPr>
          <w:rStyle w:val="Hyperlink"/>
          <w:noProof/>
        </w:rPr>
      </w:pPr>
      <w:r>
        <w:rPr>
          <w:rFonts w:eastAsiaTheme="majorEastAsia"/>
        </w:rPr>
        <w:fldChar w:fldCharType="begin"/>
      </w:r>
      <w:r>
        <w:rPr>
          <w:rFonts w:eastAsiaTheme="majorEastAsia"/>
        </w:rPr>
        <w:instrText xml:space="preserve"> TOC \h \z \c "Figure" </w:instrText>
      </w:r>
      <w:r>
        <w:rPr>
          <w:rFonts w:eastAsiaTheme="majorEastAsia"/>
        </w:rPr>
        <w:fldChar w:fldCharType="separate"/>
      </w:r>
      <w:hyperlink w:anchor="_Toc479186035" w:history="1">
        <w:r w:rsidRPr="00D056C4">
          <w:rPr>
            <w:rStyle w:val="Hyperlink"/>
            <w:b/>
            <w:noProof/>
          </w:rPr>
          <w:t>Figure 1:</w:t>
        </w:r>
        <w:r w:rsidRPr="008C25F3">
          <w:rPr>
            <w:rStyle w:val="Hyperlink"/>
            <w:noProof/>
          </w:rPr>
          <w:t xml:space="preserve"> Operational time periods for urgent after-hours items 597-600.</w:t>
        </w:r>
        <w:r>
          <w:rPr>
            <w:noProof/>
            <w:webHidden/>
          </w:rPr>
          <w:tab/>
        </w:r>
        <w:r>
          <w:rPr>
            <w:noProof/>
            <w:webHidden/>
          </w:rPr>
          <w:fldChar w:fldCharType="begin"/>
        </w:r>
        <w:r>
          <w:rPr>
            <w:noProof/>
            <w:webHidden/>
          </w:rPr>
          <w:instrText xml:space="preserve"> PAGEREF _Toc479186035 \h </w:instrText>
        </w:r>
        <w:r>
          <w:rPr>
            <w:noProof/>
            <w:webHidden/>
          </w:rPr>
        </w:r>
        <w:r>
          <w:rPr>
            <w:noProof/>
            <w:webHidden/>
          </w:rPr>
          <w:fldChar w:fldCharType="separate"/>
        </w:r>
        <w:r w:rsidR="00D62460">
          <w:rPr>
            <w:noProof/>
            <w:webHidden/>
          </w:rPr>
          <w:t>17</w:t>
        </w:r>
        <w:r>
          <w:rPr>
            <w:noProof/>
            <w:webHidden/>
          </w:rPr>
          <w:fldChar w:fldCharType="end"/>
        </w:r>
      </w:hyperlink>
    </w:p>
    <w:p w:rsidR="00104BBF" w:rsidRDefault="00645508" w:rsidP="00F96591">
      <w:pPr>
        <w:pStyle w:val="TableofFigures"/>
        <w:tabs>
          <w:tab w:val="left" w:pos="8640"/>
        </w:tabs>
        <w:rPr>
          <w:rStyle w:val="Hyperlink"/>
          <w:noProof/>
        </w:rPr>
      </w:pPr>
      <w:hyperlink w:anchor="_Toc479186036" w:history="1">
        <w:r w:rsidR="00104BBF" w:rsidRPr="00D056C4">
          <w:rPr>
            <w:rStyle w:val="Hyperlink"/>
            <w:b/>
            <w:noProof/>
          </w:rPr>
          <w:t>Figure 2:</w:t>
        </w:r>
        <w:r w:rsidR="00104BBF" w:rsidRPr="008C25F3">
          <w:rPr>
            <w:rStyle w:val="Hyperlink"/>
            <w:noProof/>
          </w:rPr>
          <w:t xml:space="preserve"> Operational time periods for non-urgent after-hours items 5000-5267.</w:t>
        </w:r>
        <w:r w:rsidR="00104BBF">
          <w:rPr>
            <w:noProof/>
            <w:webHidden/>
          </w:rPr>
          <w:tab/>
        </w:r>
        <w:r w:rsidR="00104BBF">
          <w:rPr>
            <w:noProof/>
            <w:webHidden/>
          </w:rPr>
          <w:fldChar w:fldCharType="begin"/>
        </w:r>
        <w:r w:rsidR="00104BBF">
          <w:rPr>
            <w:noProof/>
            <w:webHidden/>
          </w:rPr>
          <w:instrText xml:space="preserve"> PAGEREF _Toc479186036 \h </w:instrText>
        </w:r>
        <w:r w:rsidR="00104BBF">
          <w:rPr>
            <w:noProof/>
            <w:webHidden/>
          </w:rPr>
        </w:r>
        <w:r w:rsidR="00104BBF">
          <w:rPr>
            <w:noProof/>
            <w:webHidden/>
          </w:rPr>
          <w:fldChar w:fldCharType="separate"/>
        </w:r>
        <w:r w:rsidR="00D62460">
          <w:rPr>
            <w:noProof/>
            <w:webHidden/>
          </w:rPr>
          <w:t>17</w:t>
        </w:r>
        <w:r w:rsidR="00104BBF">
          <w:rPr>
            <w:noProof/>
            <w:webHidden/>
          </w:rPr>
          <w:fldChar w:fldCharType="end"/>
        </w:r>
      </w:hyperlink>
    </w:p>
    <w:p w:rsidR="00104BBF" w:rsidRDefault="00645508" w:rsidP="00D62460">
      <w:pPr>
        <w:pStyle w:val="TableofFigures"/>
        <w:tabs>
          <w:tab w:val="left" w:pos="4760"/>
        </w:tabs>
        <w:rPr>
          <w:rStyle w:val="Hyperlink"/>
          <w:noProof/>
        </w:rPr>
      </w:pPr>
      <w:hyperlink w:anchor="_Toc479186037" w:history="1">
        <w:r w:rsidR="00104BBF" w:rsidRPr="00D056C4">
          <w:rPr>
            <w:rStyle w:val="Hyperlink"/>
            <w:b/>
            <w:noProof/>
          </w:rPr>
          <w:t>Figure 3:</w:t>
        </w:r>
        <w:r w:rsidR="00104BBF" w:rsidRPr="008C25F3">
          <w:rPr>
            <w:rStyle w:val="Hyperlink"/>
            <w:noProof/>
          </w:rPr>
          <w:t xml:space="preserve"> Number of services for urgent after-hours items between 2005–06 and 2015–16</w:t>
        </w:r>
        <w:r w:rsidR="00104BBF">
          <w:rPr>
            <w:noProof/>
            <w:webHidden/>
          </w:rPr>
          <w:tab/>
        </w:r>
        <w:r w:rsidR="00104BBF">
          <w:rPr>
            <w:noProof/>
            <w:webHidden/>
          </w:rPr>
          <w:fldChar w:fldCharType="begin"/>
        </w:r>
        <w:r w:rsidR="00104BBF">
          <w:rPr>
            <w:noProof/>
            <w:webHidden/>
          </w:rPr>
          <w:instrText xml:space="preserve"> PAGEREF _Toc479186037 \h </w:instrText>
        </w:r>
        <w:r w:rsidR="00104BBF">
          <w:rPr>
            <w:noProof/>
            <w:webHidden/>
          </w:rPr>
        </w:r>
        <w:r w:rsidR="00104BBF">
          <w:rPr>
            <w:noProof/>
            <w:webHidden/>
          </w:rPr>
          <w:fldChar w:fldCharType="separate"/>
        </w:r>
        <w:r w:rsidR="00D62460">
          <w:rPr>
            <w:noProof/>
            <w:webHidden/>
          </w:rPr>
          <w:t>20</w:t>
        </w:r>
        <w:r w:rsidR="00104BBF">
          <w:rPr>
            <w:noProof/>
            <w:webHidden/>
          </w:rPr>
          <w:fldChar w:fldCharType="end"/>
        </w:r>
      </w:hyperlink>
    </w:p>
    <w:p w:rsidR="00104BBF" w:rsidRDefault="00645508" w:rsidP="00F96591">
      <w:pPr>
        <w:pStyle w:val="TableofFigures"/>
        <w:tabs>
          <w:tab w:val="left" w:pos="8640"/>
        </w:tabs>
        <w:rPr>
          <w:rStyle w:val="Hyperlink"/>
          <w:noProof/>
        </w:rPr>
      </w:pPr>
      <w:hyperlink w:anchor="_Toc479186038" w:history="1">
        <w:r w:rsidR="00104BBF" w:rsidRPr="00D056C4">
          <w:rPr>
            <w:rStyle w:val="Hyperlink"/>
            <w:b/>
            <w:noProof/>
          </w:rPr>
          <w:t xml:space="preserve">Figure 4: </w:t>
        </w:r>
        <w:r w:rsidR="00104BBF" w:rsidRPr="008C25F3">
          <w:rPr>
            <w:rStyle w:val="Hyperlink"/>
            <w:noProof/>
          </w:rPr>
          <w:t>Growth in MBS benefits per capita for in-hours primary care attendances vs standard after-hours attendances and urgent after-hours attendances (standardised to 2005–06).</w:t>
        </w:r>
        <w:r w:rsidR="00104BBF">
          <w:rPr>
            <w:noProof/>
            <w:webHidden/>
          </w:rPr>
          <w:tab/>
        </w:r>
        <w:r w:rsidR="00104BBF">
          <w:rPr>
            <w:noProof/>
            <w:webHidden/>
          </w:rPr>
          <w:fldChar w:fldCharType="begin"/>
        </w:r>
        <w:r w:rsidR="00104BBF">
          <w:rPr>
            <w:noProof/>
            <w:webHidden/>
          </w:rPr>
          <w:instrText xml:space="preserve"> PAGEREF _Toc479186038 \h </w:instrText>
        </w:r>
        <w:r w:rsidR="00104BBF">
          <w:rPr>
            <w:noProof/>
            <w:webHidden/>
          </w:rPr>
        </w:r>
        <w:r w:rsidR="00104BBF">
          <w:rPr>
            <w:noProof/>
            <w:webHidden/>
          </w:rPr>
          <w:fldChar w:fldCharType="separate"/>
        </w:r>
        <w:r w:rsidR="00D62460">
          <w:rPr>
            <w:noProof/>
            <w:webHidden/>
          </w:rPr>
          <w:t>21</w:t>
        </w:r>
        <w:r w:rsidR="00104BBF">
          <w:rPr>
            <w:noProof/>
            <w:webHidden/>
          </w:rPr>
          <w:fldChar w:fldCharType="end"/>
        </w:r>
      </w:hyperlink>
    </w:p>
    <w:p w:rsidR="00104BBF" w:rsidRDefault="00645508" w:rsidP="00F96591">
      <w:pPr>
        <w:pStyle w:val="TableofFigures"/>
        <w:tabs>
          <w:tab w:val="left" w:pos="8640"/>
        </w:tabs>
        <w:rPr>
          <w:rFonts w:eastAsiaTheme="minorEastAsia" w:cstheme="minorBidi"/>
          <w:noProof/>
          <w:szCs w:val="22"/>
          <w:lang w:eastAsia="en-AU"/>
        </w:rPr>
      </w:pPr>
      <w:hyperlink w:anchor="_Toc479186039" w:history="1">
        <w:r w:rsidR="00104BBF" w:rsidRPr="00D056C4">
          <w:rPr>
            <w:rStyle w:val="Hyperlink"/>
            <w:b/>
            <w:noProof/>
          </w:rPr>
          <w:t>Figure 5:</w:t>
        </w:r>
        <w:r w:rsidR="00104BBF" w:rsidRPr="008C25F3">
          <w:rPr>
            <w:rStyle w:val="Hyperlink"/>
            <w:noProof/>
          </w:rPr>
          <w:t xml:space="preserve"> Urgent after-hours service per 1,000 people, 2010-11 to 2015-16</w:t>
        </w:r>
        <w:r w:rsidR="00104BBF">
          <w:rPr>
            <w:noProof/>
            <w:webHidden/>
          </w:rPr>
          <w:tab/>
        </w:r>
        <w:r w:rsidR="00104BBF">
          <w:rPr>
            <w:noProof/>
            <w:webHidden/>
          </w:rPr>
          <w:fldChar w:fldCharType="begin"/>
        </w:r>
        <w:r w:rsidR="00104BBF">
          <w:rPr>
            <w:noProof/>
            <w:webHidden/>
          </w:rPr>
          <w:instrText xml:space="preserve"> PAGEREF _Toc479186039 \h </w:instrText>
        </w:r>
        <w:r w:rsidR="00104BBF">
          <w:rPr>
            <w:noProof/>
            <w:webHidden/>
          </w:rPr>
        </w:r>
        <w:r w:rsidR="00104BBF">
          <w:rPr>
            <w:noProof/>
            <w:webHidden/>
          </w:rPr>
          <w:fldChar w:fldCharType="separate"/>
        </w:r>
        <w:r w:rsidR="00D62460">
          <w:rPr>
            <w:noProof/>
            <w:webHidden/>
          </w:rPr>
          <w:t>23</w:t>
        </w:r>
        <w:r w:rsidR="00104BBF">
          <w:rPr>
            <w:noProof/>
            <w:webHidden/>
          </w:rPr>
          <w:fldChar w:fldCharType="end"/>
        </w:r>
      </w:hyperlink>
    </w:p>
    <w:p w:rsidR="00104BBF" w:rsidRPr="00104BBF" w:rsidRDefault="00104BBF" w:rsidP="00393DEF">
      <w:pPr>
        <w:rPr>
          <w:rFonts w:eastAsiaTheme="majorEastAsia"/>
        </w:rPr>
        <w:sectPr w:rsidR="00104BBF" w:rsidRPr="00104BBF" w:rsidSect="00AF0C1C">
          <w:pgSz w:w="11906" w:h="16838"/>
          <w:pgMar w:top="1135" w:right="1440" w:bottom="993" w:left="1440" w:header="708" w:footer="708" w:gutter="0"/>
          <w:cols w:space="708"/>
          <w:docGrid w:linePitch="360"/>
        </w:sectPr>
      </w:pPr>
      <w:r>
        <w:rPr>
          <w:rFonts w:eastAsiaTheme="majorEastAsia"/>
        </w:rPr>
        <w:fldChar w:fldCharType="end"/>
      </w:r>
    </w:p>
    <w:p w:rsidR="00D75DC5" w:rsidRDefault="00D75DC5" w:rsidP="00393DEF">
      <w:pPr>
        <w:pStyle w:val="Heading1"/>
        <w:rPr>
          <w:rFonts w:eastAsiaTheme="majorEastAsia"/>
        </w:rPr>
      </w:pPr>
      <w:bookmarkStart w:id="3" w:name="_Toc479187512"/>
      <w:bookmarkStart w:id="4" w:name="_Toc495569857"/>
      <w:r>
        <w:rPr>
          <w:rFonts w:eastAsiaTheme="majorEastAsia"/>
        </w:rPr>
        <w:lastRenderedPageBreak/>
        <w:t>Executive summary</w:t>
      </w:r>
      <w:bookmarkEnd w:id="3"/>
      <w:bookmarkEnd w:id="4"/>
    </w:p>
    <w:p w:rsidR="00A41BE7" w:rsidRPr="00D11D1E" w:rsidRDefault="006F3A78" w:rsidP="00393DEF">
      <w:pPr>
        <w:rPr>
          <w:lang w:eastAsia="en-AU"/>
        </w:rPr>
      </w:pPr>
      <w:r w:rsidRPr="00D11D1E">
        <w:rPr>
          <w:lang w:eastAsia="en-AU"/>
        </w:rPr>
        <w:t xml:space="preserve">In response to </w:t>
      </w:r>
      <w:r w:rsidR="00A41BE7" w:rsidRPr="00D11D1E">
        <w:rPr>
          <w:lang w:eastAsia="en-AU"/>
        </w:rPr>
        <w:t xml:space="preserve">significant concerns raised by professional medical bodies and Medicare data showing </w:t>
      </w:r>
      <w:r w:rsidRPr="00D11D1E">
        <w:rPr>
          <w:lang w:eastAsia="en-AU"/>
        </w:rPr>
        <w:t>a</w:t>
      </w:r>
      <w:r w:rsidR="004E41B3" w:rsidRPr="00D11D1E">
        <w:rPr>
          <w:lang w:eastAsia="en-AU"/>
        </w:rPr>
        <w:t>n</w:t>
      </w:r>
      <w:r w:rsidRPr="00D11D1E">
        <w:rPr>
          <w:lang w:eastAsia="en-AU"/>
        </w:rPr>
        <w:t xml:space="preserve"> </w:t>
      </w:r>
      <w:r w:rsidR="00A41BE7" w:rsidRPr="00D11D1E">
        <w:rPr>
          <w:lang w:eastAsia="en-AU"/>
        </w:rPr>
        <w:t>increase</w:t>
      </w:r>
      <w:r w:rsidR="004E41B3" w:rsidRPr="00D11D1E">
        <w:rPr>
          <w:lang w:eastAsia="en-AU"/>
        </w:rPr>
        <w:t xml:space="preserve"> far in excess of population growth</w:t>
      </w:r>
      <w:r w:rsidR="00A41BE7" w:rsidRPr="00D11D1E">
        <w:rPr>
          <w:lang w:eastAsia="en-AU"/>
        </w:rPr>
        <w:t xml:space="preserve"> i</w:t>
      </w:r>
      <w:r w:rsidRPr="00D11D1E">
        <w:rPr>
          <w:lang w:eastAsia="en-AU"/>
        </w:rPr>
        <w:t>n the use of and expenditure on</w:t>
      </w:r>
      <w:r w:rsidR="00173736" w:rsidRPr="00D11D1E">
        <w:rPr>
          <w:lang w:eastAsia="en-AU"/>
        </w:rPr>
        <w:t xml:space="preserve"> the Medicare items for urgent</w:t>
      </w:r>
      <w:r w:rsidR="00B7734C" w:rsidRPr="00D11D1E">
        <w:rPr>
          <w:lang w:eastAsia="en-AU"/>
        </w:rPr>
        <w:t xml:space="preserve"> after-hours home visits, </w:t>
      </w:r>
      <w:r w:rsidR="00A41BE7" w:rsidRPr="00D11D1E">
        <w:rPr>
          <w:lang w:eastAsia="en-AU"/>
        </w:rPr>
        <w:t>the Medicare Benefits Sc</w:t>
      </w:r>
      <w:r w:rsidRPr="00D11D1E">
        <w:rPr>
          <w:lang w:eastAsia="en-AU"/>
        </w:rPr>
        <w:t>hedule (MBS) Review Taskforce (the Taskforce</w:t>
      </w:r>
      <w:r w:rsidR="00A41BE7" w:rsidRPr="00D11D1E">
        <w:rPr>
          <w:lang w:eastAsia="en-AU"/>
        </w:rPr>
        <w:t>) has reviewed the fo</w:t>
      </w:r>
      <w:r w:rsidRPr="00D11D1E">
        <w:rPr>
          <w:lang w:eastAsia="en-AU"/>
        </w:rPr>
        <w:t>ur items for urgent after-hours</w:t>
      </w:r>
      <w:r w:rsidR="00A41BE7" w:rsidRPr="00D11D1E">
        <w:rPr>
          <w:lang w:eastAsia="en-AU"/>
        </w:rPr>
        <w:t xml:space="preserve"> services (items 597, 598, 599 and 600).</w:t>
      </w:r>
    </w:p>
    <w:p w:rsidR="00F60FCD" w:rsidRPr="00F60FCD" w:rsidRDefault="00F60FCD" w:rsidP="00393DEF">
      <w:pPr>
        <w:rPr>
          <w:bCs/>
          <w:lang w:eastAsia="en-AU"/>
        </w:rPr>
      </w:pPr>
      <w:r w:rsidRPr="00DF5D44">
        <w:t>The Taskforce</w:t>
      </w:r>
      <w:r w:rsidR="001B6E9F" w:rsidRPr="001B6E9F">
        <w:t>’s role</w:t>
      </w:r>
      <w:r w:rsidR="001B6E9F">
        <w:t>, in this and other areas under review,</w:t>
      </w:r>
      <w:r w:rsidR="001B6E9F" w:rsidRPr="001B6E9F">
        <w:t xml:space="preserve"> is to </w:t>
      </w:r>
      <w:r w:rsidR="001B6E9F">
        <w:t xml:space="preserve">ensure that </w:t>
      </w:r>
      <w:r w:rsidR="001B6E9F" w:rsidRPr="001B6E9F">
        <w:t>the structure of M</w:t>
      </w:r>
      <w:r w:rsidR="001B6E9F">
        <w:t>BS</w:t>
      </w:r>
      <w:r w:rsidRPr="00DF5D44">
        <w:t xml:space="preserve"> items </w:t>
      </w:r>
      <w:r w:rsidR="001B6E9F">
        <w:t>provides consumers with access to appropriate quality care</w:t>
      </w:r>
      <w:r w:rsidR="00273F47">
        <w:t>.</w:t>
      </w:r>
    </w:p>
    <w:p w:rsidR="00653BBB" w:rsidRDefault="00B04AD3" w:rsidP="00393DEF">
      <w:pPr>
        <w:rPr>
          <w:lang w:eastAsia="en-AU"/>
        </w:rPr>
      </w:pPr>
      <w:r w:rsidRPr="00D11D1E">
        <w:rPr>
          <w:lang w:eastAsia="en-AU"/>
        </w:rPr>
        <w:t xml:space="preserve">The urgent after-hours items have much higher rebates than standard after-hours items or standard </w:t>
      </w:r>
      <w:r w:rsidR="006F3A78" w:rsidRPr="00D11D1E">
        <w:rPr>
          <w:lang w:eastAsia="en-AU"/>
        </w:rPr>
        <w:t>general practitioner (</w:t>
      </w:r>
      <w:r w:rsidRPr="00D11D1E">
        <w:rPr>
          <w:lang w:eastAsia="en-AU"/>
        </w:rPr>
        <w:t>GP</w:t>
      </w:r>
      <w:r w:rsidR="006F3A78" w:rsidRPr="00D11D1E">
        <w:rPr>
          <w:lang w:eastAsia="en-AU"/>
        </w:rPr>
        <w:t>)</w:t>
      </w:r>
      <w:r w:rsidRPr="00D11D1E">
        <w:rPr>
          <w:lang w:eastAsia="en-AU"/>
        </w:rPr>
        <w:t xml:space="preserve"> attendance items</w:t>
      </w:r>
      <w:r w:rsidR="006F3A78" w:rsidRPr="00D11D1E">
        <w:rPr>
          <w:lang w:eastAsia="en-AU"/>
        </w:rPr>
        <w:t>—</w:t>
      </w:r>
      <w:r w:rsidR="00161F86" w:rsidRPr="00D11D1E">
        <w:rPr>
          <w:lang w:eastAsia="en-AU"/>
        </w:rPr>
        <w:t>in some ca</w:t>
      </w:r>
      <w:r w:rsidR="006F3A78" w:rsidRPr="00D11D1E">
        <w:rPr>
          <w:lang w:eastAsia="en-AU"/>
        </w:rPr>
        <w:t>ses almost $100 more compared with</w:t>
      </w:r>
      <w:r w:rsidR="00161F86" w:rsidRPr="00D11D1E">
        <w:rPr>
          <w:lang w:eastAsia="en-AU"/>
        </w:rPr>
        <w:t xml:space="preserve"> the same GP service provided at the GP’s clinic</w:t>
      </w:r>
      <w:r w:rsidRPr="00D11D1E">
        <w:rPr>
          <w:lang w:eastAsia="en-AU"/>
        </w:rPr>
        <w:t xml:space="preserve">. For example, item 597, </w:t>
      </w:r>
      <w:r w:rsidR="000C5BE4">
        <w:rPr>
          <w:lang w:eastAsia="en-AU"/>
        </w:rPr>
        <w:t>the most commonly used</w:t>
      </w:r>
      <w:r w:rsidRPr="00D11D1E">
        <w:rPr>
          <w:lang w:eastAsia="en-AU"/>
        </w:rPr>
        <w:t xml:space="preserve"> </w:t>
      </w:r>
      <w:r w:rsidRPr="00110CBD">
        <w:rPr>
          <w:lang w:eastAsia="en-AU"/>
        </w:rPr>
        <w:t>urgent</w:t>
      </w:r>
      <w:r w:rsidRPr="00D11D1E">
        <w:rPr>
          <w:lang w:eastAsia="en-AU"/>
        </w:rPr>
        <w:t xml:space="preserve"> after-hours attendance</w:t>
      </w:r>
      <w:r w:rsidR="000C5BE4">
        <w:rPr>
          <w:lang w:eastAsia="en-AU"/>
        </w:rPr>
        <w:t>,</w:t>
      </w:r>
      <w:r w:rsidRPr="00D11D1E">
        <w:rPr>
          <w:lang w:eastAsia="en-AU"/>
        </w:rPr>
        <w:t xml:space="preserve"> has a rebate of $129.80. This is </w:t>
      </w:r>
      <w:r w:rsidR="007D08A8" w:rsidRPr="00D11D1E">
        <w:rPr>
          <w:lang w:eastAsia="en-AU"/>
        </w:rPr>
        <w:t>comp</w:t>
      </w:r>
      <w:r w:rsidR="009D4206">
        <w:rPr>
          <w:lang w:eastAsia="en-AU"/>
        </w:rPr>
        <w:t>ared to a standard after-</w:t>
      </w:r>
      <w:r w:rsidR="006F3A78" w:rsidRPr="00D11D1E">
        <w:rPr>
          <w:lang w:eastAsia="en-AU"/>
        </w:rPr>
        <w:t>hours L</w:t>
      </w:r>
      <w:r w:rsidR="007D08A8" w:rsidRPr="00D11D1E">
        <w:rPr>
          <w:lang w:eastAsia="en-AU"/>
        </w:rPr>
        <w:t xml:space="preserve">evel B </w:t>
      </w:r>
      <w:r w:rsidR="001234DB" w:rsidRPr="00D11D1E">
        <w:rPr>
          <w:lang w:eastAsia="en-AU"/>
        </w:rPr>
        <w:t xml:space="preserve">GP </w:t>
      </w:r>
      <w:r w:rsidR="007D08A8" w:rsidRPr="00D11D1E">
        <w:rPr>
          <w:lang w:eastAsia="en-AU"/>
        </w:rPr>
        <w:t>attendance</w:t>
      </w:r>
      <w:r w:rsidR="00653BBB">
        <w:rPr>
          <w:lang w:eastAsia="en-AU"/>
        </w:rPr>
        <w:t xml:space="preserve"> with a rebate of $49.00</w:t>
      </w:r>
      <w:r w:rsidR="00161F86" w:rsidRPr="00D11D1E">
        <w:rPr>
          <w:lang w:eastAsia="en-AU"/>
        </w:rPr>
        <w:t xml:space="preserve"> if </w:t>
      </w:r>
      <w:r w:rsidR="00173736" w:rsidRPr="00D11D1E">
        <w:rPr>
          <w:lang w:eastAsia="en-AU"/>
        </w:rPr>
        <w:t xml:space="preserve">provided </w:t>
      </w:r>
      <w:r w:rsidR="00161F86" w:rsidRPr="00D11D1E">
        <w:rPr>
          <w:lang w:eastAsia="en-AU"/>
        </w:rPr>
        <w:t xml:space="preserve">at the doctor’s rooms </w:t>
      </w:r>
      <w:r w:rsidR="00653BBB">
        <w:rPr>
          <w:lang w:eastAsia="en-AU"/>
        </w:rPr>
        <w:t>(item 5020)</w:t>
      </w:r>
      <w:r w:rsidR="000C5BE4">
        <w:rPr>
          <w:lang w:eastAsia="en-AU"/>
        </w:rPr>
        <w:t>,</w:t>
      </w:r>
      <w:r w:rsidR="00653BBB">
        <w:rPr>
          <w:lang w:eastAsia="en-AU"/>
        </w:rPr>
        <w:t xml:space="preserve"> </w:t>
      </w:r>
      <w:r w:rsidR="00161F86" w:rsidRPr="00D11D1E">
        <w:rPr>
          <w:lang w:eastAsia="en-AU"/>
        </w:rPr>
        <w:t>or $74.95 if provided at the patient’s home</w:t>
      </w:r>
      <w:r w:rsidR="00140DA5">
        <w:rPr>
          <w:lang w:eastAsia="en-AU"/>
        </w:rPr>
        <w:t xml:space="preserve"> (item 5023)</w:t>
      </w:r>
      <w:r w:rsidR="00161F86" w:rsidRPr="00D11D1E">
        <w:rPr>
          <w:lang w:eastAsia="en-AU"/>
        </w:rPr>
        <w:t xml:space="preserve">. </w:t>
      </w:r>
      <w:r w:rsidR="00653BBB">
        <w:rPr>
          <w:lang w:eastAsia="en-AU"/>
        </w:rPr>
        <w:t>T</w:t>
      </w:r>
      <w:r w:rsidR="006F3A78" w:rsidRPr="00D11D1E">
        <w:rPr>
          <w:lang w:eastAsia="en-AU"/>
        </w:rPr>
        <w:t>he rebate</w:t>
      </w:r>
      <w:r w:rsidR="009D4206">
        <w:rPr>
          <w:lang w:eastAsia="en-AU"/>
        </w:rPr>
        <w:t xml:space="preserve"> for a standard ‘in-</w:t>
      </w:r>
      <w:r w:rsidR="00653BBB">
        <w:rPr>
          <w:lang w:eastAsia="en-AU"/>
        </w:rPr>
        <w:t>hours’ Level B consultation is</w:t>
      </w:r>
      <w:r w:rsidR="00161F86" w:rsidRPr="00D11D1E">
        <w:rPr>
          <w:lang w:eastAsia="en-AU"/>
        </w:rPr>
        <w:t xml:space="preserve"> $37.05</w:t>
      </w:r>
      <w:r w:rsidR="00653BBB">
        <w:rPr>
          <w:lang w:eastAsia="en-AU"/>
        </w:rPr>
        <w:t xml:space="preserve"> </w:t>
      </w:r>
      <w:r w:rsidR="00161F86" w:rsidRPr="00D11D1E">
        <w:rPr>
          <w:lang w:eastAsia="en-AU"/>
        </w:rPr>
        <w:t xml:space="preserve">when </w:t>
      </w:r>
      <w:r w:rsidR="006F3A78" w:rsidRPr="00D11D1E">
        <w:rPr>
          <w:lang w:eastAsia="en-AU"/>
        </w:rPr>
        <w:t>the GP sees</w:t>
      </w:r>
      <w:r w:rsidR="00161F86" w:rsidRPr="00D11D1E">
        <w:rPr>
          <w:lang w:eastAsia="en-AU"/>
        </w:rPr>
        <w:t xml:space="preserve"> </w:t>
      </w:r>
      <w:r w:rsidR="006F3A78" w:rsidRPr="00D11D1E">
        <w:rPr>
          <w:lang w:eastAsia="en-AU"/>
        </w:rPr>
        <w:t>the patient in</w:t>
      </w:r>
      <w:r w:rsidR="00161F86" w:rsidRPr="00D11D1E">
        <w:rPr>
          <w:lang w:eastAsia="en-AU"/>
        </w:rPr>
        <w:t xml:space="preserve"> their </w:t>
      </w:r>
      <w:r w:rsidR="00311962">
        <w:rPr>
          <w:lang w:eastAsia="en-AU"/>
        </w:rPr>
        <w:t xml:space="preserve">consulting </w:t>
      </w:r>
      <w:r w:rsidR="00161F86" w:rsidRPr="00D11D1E">
        <w:rPr>
          <w:lang w:eastAsia="en-AU"/>
        </w:rPr>
        <w:t xml:space="preserve">rooms </w:t>
      </w:r>
      <w:r w:rsidR="00653BBB">
        <w:rPr>
          <w:lang w:eastAsia="en-AU"/>
        </w:rPr>
        <w:t>(item 23)</w:t>
      </w:r>
      <w:r w:rsidR="00653BBB" w:rsidRPr="00D11D1E">
        <w:rPr>
          <w:lang w:eastAsia="en-AU"/>
        </w:rPr>
        <w:t xml:space="preserve"> </w:t>
      </w:r>
      <w:r w:rsidR="00161F86" w:rsidRPr="00D11D1E">
        <w:rPr>
          <w:lang w:eastAsia="en-AU"/>
        </w:rPr>
        <w:t>or $63.00 when visiting the patient’s home</w:t>
      </w:r>
      <w:r w:rsidR="00653BBB">
        <w:rPr>
          <w:lang w:eastAsia="en-AU"/>
        </w:rPr>
        <w:t xml:space="preserve"> (item 24)</w:t>
      </w:r>
      <w:r w:rsidR="00161F86" w:rsidRPr="00D11D1E">
        <w:rPr>
          <w:lang w:eastAsia="en-AU"/>
        </w:rPr>
        <w:t xml:space="preserve">. </w:t>
      </w:r>
    </w:p>
    <w:p w:rsidR="00173736" w:rsidRPr="006177D6" w:rsidRDefault="00D560F0" w:rsidP="00393DEF">
      <w:pPr>
        <w:rPr>
          <w:lang w:eastAsia="en-AU"/>
        </w:rPr>
      </w:pPr>
      <w:r w:rsidRPr="00D11D1E">
        <w:rPr>
          <w:lang w:eastAsia="en-AU"/>
        </w:rPr>
        <w:t xml:space="preserve">The items under review (items 597, 598, 599 and 600) specify that the patient’s condition requires </w:t>
      </w:r>
      <w:r w:rsidRPr="009D4206">
        <w:rPr>
          <w:i/>
          <w:lang w:eastAsia="en-AU"/>
        </w:rPr>
        <w:t>urgent treatment</w:t>
      </w:r>
      <w:r w:rsidR="006177D6">
        <w:rPr>
          <w:lang w:eastAsia="en-AU"/>
        </w:rPr>
        <w:t>.</w:t>
      </w:r>
    </w:p>
    <w:p w:rsidR="004355EB" w:rsidRPr="002F539A" w:rsidRDefault="00634473" w:rsidP="00393DEF">
      <w:pPr>
        <w:pStyle w:val="Heading2"/>
      </w:pPr>
      <w:r w:rsidRPr="00D11D1E">
        <w:t xml:space="preserve"> </w:t>
      </w:r>
      <w:bookmarkStart w:id="5" w:name="_Toc479187513"/>
      <w:r w:rsidR="004355EB" w:rsidRPr="002F539A">
        <w:t>Findings</w:t>
      </w:r>
      <w:bookmarkEnd w:id="5"/>
    </w:p>
    <w:p w:rsidR="00653BBB" w:rsidRDefault="00653BBB" w:rsidP="00393DEF">
      <w:pPr>
        <w:rPr>
          <w:lang w:eastAsia="en-AU"/>
        </w:rPr>
      </w:pPr>
      <w:r>
        <w:rPr>
          <w:lang w:eastAsia="en-AU"/>
        </w:rPr>
        <w:t>T</w:t>
      </w:r>
      <w:r w:rsidRPr="00D11D1E">
        <w:rPr>
          <w:lang w:eastAsia="en-AU"/>
        </w:rPr>
        <w:t xml:space="preserve">he Taskforce </w:t>
      </w:r>
      <w:r>
        <w:rPr>
          <w:lang w:eastAsia="en-AU"/>
        </w:rPr>
        <w:t>is satisfied that</w:t>
      </w:r>
      <w:r w:rsidRPr="00D11D1E">
        <w:rPr>
          <w:lang w:eastAsia="en-AU"/>
        </w:rPr>
        <w:t xml:space="preserve"> the current structure of the urgent after-hours items support</w:t>
      </w:r>
      <w:r w:rsidR="009D4206">
        <w:rPr>
          <w:lang w:eastAsia="en-AU"/>
        </w:rPr>
        <w:t>s</w:t>
      </w:r>
      <w:r w:rsidRPr="00D11D1E">
        <w:rPr>
          <w:lang w:eastAsia="en-AU"/>
        </w:rPr>
        <w:t xml:space="preserve"> the provision of comparatively low-value medical care and does not represent value for money for the taxpayer.</w:t>
      </w:r>
    </w:p>
    <w:p w:rsidR="00A41BE7" w:rsidRPr="00D11D1E" w:rsidRDefault="00653BBB" w:rsidP="00393DEF">
      <w:pPr>
        <w:rPr>
          <w:lang w:eastAsia="en-AU"/>
        </w:rPr>
      </w:pPr>
      <w:r>
        <w:rPr>
          <w:lang w:eastAsia="en-AU"/>
        </w:rPr>
        <w:t xml:space="preserve">In reaching this conclusion the Taskforce considered </w:t>
      </w:r>
      <w:r w:rsidR="00A41BE7" w:rsidRPr="00D11D1E">
        <w:rPr>
          <w:lang w:eastAsia="en-AU"/>
        </w:rPr>
        <w:t xml:space="preserve">the </w:t>
      </w:r>
      <w:r w:rsidR="0051756C" w:rsidRPr="00D11D1E">
        <w:rPr>
          <w:lang w:eastAsia="en-AU"/>
        </w:rPr>
        <w:t>expert</w:t>
      </w:r>
      <w:r w:rsidR="00A41BE7" w:rsidRPr="00D11D1E">
        <w:rPr>
          <w:lang w:eastAsia="en-AU"/>
        </w:rPr>
        <w:t xml:space="preserve"> opinion of </w:t>
      </w:r>
      <w:r w:rsidR="008E0647" w:rsidRPr="00D11D1E">
        <w:rPr>
          <w:lang w:eastAsia="en-AU"/>
        </w:rPr>
        <w:t xml:space="preserve">representatives from </w:t>
      </w:r>
      <w:r w:rsidR="0051756C" w:rsidRPr="00D11D1E">
        <w:rPr>
          <w:lang w:eastAsia="en-AU"/>
        </w:rPr>
        <w:t xml:space="preserve">professional medical </w:t>
      </w:r>
      <w:r w:rsidR="006F3A78" w:rsidRPr="00D11D1E">
        <w:rPr>
          <w:lang w:eastAsia="en-AU"/>
        </w:rPr>
        <w:t>organisations</w:t>
      </w:r>
      <w:r w:rsidR="00DF781B" w:rsidRPr="00D11D1E">
        <w:rPr>
          <w:lang w:eastAsia="en-AU"/>
        </w:rPr>
        <w:t xml:space="preserve"> (including the </w:t>
      </w:r>
      <w:r w:rsidR="00DF781B" w:rsidRPr="00D11D1E">
        <w:t xml:space="preserve">Australian Medical Association, Royal Australian College of General Practitioners, Australian College of Rural and Remote Medicine and Rural Doctors Association of Australia) </w:t>
      </w:r>
      <w:r w:rsidR="0051756C" w:rsidRPr="00D11D1E">
        <w:rPr>
          <w:lang w:eastAsia="en-AU"/>
        </w:rPr>
        <w:t>and M</w:t>
      </w:r>
      <w:r w:rsidR="00161F86" w:rsidRPr="00D11D1E">
        <w:rPr>
          <w:lang w:eastAsia="en-AU"/>
        </w:rPr>
        <w:t>edicare data on usage patterns</w:t>
      </w:r>
      <w:r>
        <w:rPr>
          <w:lang w:eastAsia="en-AU"/>
        </w:rPr>
        <w:t>.</w:t>
      </w:r>
    </w:p>
    <w:p w:rsidR="00A41BE7" w:rsidRPr="00D11D1E" w:rsidRDefault="00045547" w:rsidP="00393DEF">
      <w:pPr>
        <w:rPr>
          <w:lang w:eastAsia="en-AU"/>
        </w:rPr>
      </w:pPr>
      <w:r>
        <w:rPr>
          <w:lang w:eastAsia="en-AU"/>
        </w:rPr>
        <w:t>T</w:t>
      </w:r>
      <w:r w:rsidR="0051756C" w:rsidRPr="00D11D1E">
        <w:rPr>
          <w:lang w:eastAsia="en-AU"/>
        </w:rPr>
        <w:t xml:space="preserve">he Taskforce </w:t>
      </w:r>
      <w:r w:rsidR="00161F86" w:rsidRPr="00D11D1E">
        <w:rPr>
          <w:lang w:eastAsia="en-AU"/>
        </w:rPr>
        <w:t>noted</w:t>
      </w:r>
      <w:r w:rsidR="0051756C" w:rsidRPr="00D11D1E">
        <w:rPr>
          <w:lang w:eastAsia="en-AU"/>
        </w:rPr>
        <w:t xml:space="preserve"> that:</w:t>
      </w:r>
    </w:p>
    <w:p w:rsidR="0051756C" w:rsidRPr="00D11D1E" w:rsidRDefault="0051756C" w:rsidP="00393DEF">
      <w:pPr>
        <w:pStyle w:val="NormalBulleted"/>
      </w:pPr>
      <w:r w:rsidRPr="00D11D1E">
        <w:t>In the five years</w:t>
      </w:r>
      <w:r w:rsidR="006F3A78" w:rsidRPr="00D11D1E">
        <w:t xml:space="preserve"> between 2010–11 and 2015–</w:t>
      </w:r>
      <w:r w:rsidR="00836D65" w:rsidRPr="00D11D1E">
        <w:t>16</w:t>
      </w:r>
      <w:r w:rsidRPr="00D11D1E">
        <w:t xml:space="preserve">, the number of urgent after-hours MBS services has increased by 150 per cent (from 734,000 </w:t>
      </w:r>
      <w:r w:rsidR="00836D65" w:rsidRPr="00D11D1E">
        <w:t>to 1,869,000</w:t>
      </w:r>
      <w:r w:rsidR="00D560F0" w:rsidRPr="00D11D1E">
        <w:t xml:space="preserve">). In contrast, </w:t>
      </w:r>
      <w:r w:rsidR="00732403" w:rsidRPr="00D11D1E">
        <w:t>growth in standard GP</w:t>
      </w:r>
      <w:r w:rsidRPr="00D11D1E">
        <w:t xml:space="preserve"> </w:t>
      </w:r>
      <w:r w:rsidR="006F3A78" w:rsidRPr="00D11D1E">
        <w:t>services over the same period was</w:t>
      </w:r>
      <w:r w:rsidRPr="00D11D1E">
        <w:t xml:space="preserve"> </w:t>
      </w:r>
      <w:r w:rsidR="00732403" w:rsidRPr="00D11D1E">
        <w:t>15</w:t>
      </w:r>
      <w:r w:rsidR="00656231" w:rsidRPr="00D11D1E">
        <w:t xml:space="preserve"> per cent</w:t>
      </w:r>
      <w:bookmarkStart w:id="6" w:name="_Ref479080346"/>
      <w:r w:rsidR="00732403" w:rsidRPr="00D11D1E">
        <w:rPr>
          <w:rStyle w:val="FootnoteReference"/>
        </w:rPr>
        <w:footnoteReference w:id="1"/>
      </w:r>
      <w:bookmarkEnd w:id="6"/>
      <w:r w:rsidR="008E0647" w:rsidRPr="00D11D1E">
        <w:t>.</w:t>
      </w:r>
    </w:p>
    <w:p w:rsidR="0051756C" w:rsidRPr="00D11D1E" w:rsidRDefault="0051756C" w:rsidP="00393DEF">
      <w:pPr>
        <w:pStyle w:val="NormalBulleted"/>
      </w:pPr>
      <w:r w:rsidRPr="00D11D1E">
        <w:t>Benefits paid have increased by 170 per cent for urgent after-hours services</w:t>
      </w:r>
      <w:r w:rsidR="00836D65" w:rsidRPr="00D11D1E">
        <w:t xml:space="preserve"> over the same period</w:t>
      </w:r>
      <w:r w:rsidRPr="00D11D1E">
        <w:t xml:space="preserve"> (from $90.8m in 2010–11 to $245.9m in 2015–16), whilst benefits paid for </w:t>
      </w:r>
      <w:r w:rsidR="006F3A78" w:rsidRPr="00D11D1E">
        <w:t xml:space="preserve">standard </w:t>
      </w:r>
      <w:r w:rsidR="00732403" w:rsidRPr="00D11D1E">
        <w:t>GP services increased by 27 per cent</w:t>
      </w:r>
      <w:r w:rsidR="00110CBD" w:rsidRPr="00110CBD">
        <w:rPr>
          <w:vertAlign w:val="superscript"/>
        </w:rPr>
        <w:fldChar w:fldCharType="begin"/>
      </w:r>
      <w:r w:rsidR="00110CBD" w:rsidRPr="00110CBD">
        <w:rPr>
          <w:vertAlign w:val="superscript"/>
        </w:rPr>
        <w:instrText xml:space="preserve"> NOTEREF _Ref479080346 \h  \* MERGEFORMAT </w:instrText>
      </w:r>
      <w:r w:rsidR="00110CBD" w:rsidRPr="00110CBD">
        <w:rPr>
          <w:vertAlign w:val="superscript"/>
        </w:rPr>
      </w:r>
      <w:r w:rsidR="00110CBD" w:rsidRPr="00110CBD">
        <w:rPr>
          <w:vertAlign w:val="superscript"/>
        </w:rPr>
        <w:fldChar w:fldCharType="separate"/>
      </w:r>
      <w:r w:rsidR="00DD571E">
        <w:rPr>
          <w:vertAlign w:val="superscript"/>
        </w:rPr>
        <w:t>1</w:t>
      </w:r>
      <w:r w:rsidR="00110CBD" w:rsidRPr="00110CBD">
        <w:rPr>
          <w:vertAlign w:val="superscript"/>
        </w:rPr>
        <w:fldChar w:fldCharType="end"/>
      </w:r>
      <w:r w:rsidR="008E0647" w:rsidRPr="00D11D1E">
        <w:t>.</w:t>
      </w:r>
    </w:p>
    <w:p w:rsidR="00D560F0" w:rsidRPr="00D11D1E" w:rsidRDefault="00D560F0" w:rsidP="00393DEF">
      <w:pPr>
        <w:pStyle w:val="NormalBulleted"/>
      </w:pPr>
      <w:r w:rsidRPr="00D11D1E">
        <w:t>The grow</w:t>
      </w:r>
      <w:r w:rsidR="00590C9D" w:rsidRPr="00D11D1E">
        <w:t>th in use of these urgent after-</w:t>
      </w:r>
      <w:r w:rsidR="00274EF5" w:rsidRPr="00D11D1E">
        <w:t>hours items</w:t>
      </w:r>
      <w:r w:rsidRPr="00D11D1E">
        <w:t xml:space="preserve"> is concentrated in some areas of urban Australia.</w:t>
      </w:r>
    </w:p>
    <w:p w:rsidR="00D560F0" w:rsidRPr="00D11D1E" w:rsidRDefault="00D560F0" w:rsidP="00393DEF">
      <w:pPr>
        <w:pStyle w:val="NormalBulleted"/>
      </w:pPr>
      <w:r w:rsidRPr="00D11D1E">
        <w:t>Most urgent after-hours services are being provided by medical deputi</w:t>
      </w:r>
      <w:r w:rsidR="006F3A78" w:rsidRPr="00D11D1E">
        <w:t>sing services (MDSs)</w:t>
      </w:r>
      <w:r w:rsidRPr="00D11D1E">
        <w:t>.</w:t>
      </w:r>
    </w:p>
    <w:p w:rsidR="0051756C" w:rsidRPr="00D11D1E" w:rsidRDefault="0051756C" w:rsidP="00393DEF">
      <w:pPr>
        <w:pStyle w:val="NormalBulleted"/>
      </w:pPr>
      <w:r w:rsidRPr="00D11D1E">
        <w:t xml:space="preserve">The growth in </w:t>
      </w:r>
      <w:r w:rsidR="006F3A78" w:rsidRPr="00D11D1E">
        <w:t>the provision</w:t>
      </w:r>
      <w:r w:rsidRPr="00D11D1E">
        <w:t xml:space="preserve"> of urgent after-hours services </w:t>
      </w:r>
      <w:r w:rsidR="008E0647" w:rsidRPr="00D11D1E">
        <w:t xml:space="preserve">appears </w:t>
      </w:r>
      <w:r w:rsidRPr="00D11D1E">
        <w:t>not</w:t>
      </w:r>
      <w:r w:rsidR="008E0647" w:rsidRPr="00D11D1E">
        <w:t xml:space="preserve"> to</w:t>
      </w:r>
      <w:r w:rsidR="006F3A78" w:rsidRPr="00D11D1E">
        <w:t xml:space="preserve"> be</w:t>
      </w:r>
      <w:r w:rsidRPr="00D11D1E">
        <w:t xml:space="preserve"> driven by increasing clinical need for these services</w:t>
      </w:r>
      <w:r w:rsidR="008E0647" w:rsidRPr="00D11D1E">
        <w:t xml:space="preserve">, </w:t>
      </w:r>
      <w:r w:rsidR="00B04AD3" w:rsidRPr="00D11D1E">
        <w:t xml:space="preserve">but has coincided with </w:t>
      </w:r>
      <w:r w:rsidR="009D4206">
        <w:t xml:space="preserve">the </w:t>
      </w:r>
      <w:r w:rsidR="00B04AD3" w:rsidRPr="00D11D1E">
        <w:t>entry</w:t>
      </w:r>
      <w:r w:rsidRPr="00D11D1E">
        <w:t xml:space="preserve"> of new </w:t>
      </w:r>
      <w:r w:rsidR="006F3A78" w:rsidRPr="00D11D1E">
        <w:t>businesses</w:t>
      </w:r>
      <w:r w:rsidR="00161F86" w:rsidRPr="00D11D1E">
        <w:t xml:space="preserve"> into the market</w:t>
      </w:r>
      <w:r w:rsidR="004D2F51" w:rsidRPr="00D11D1E">
        <w:t xml:space="preserve"> with models</w:t>
      </w:r>
      <w:r w:rsidR="00D560F0" w:rsidRPr="00D11D1E">
        <w:t xml:space="preserve"> </w:t>
      </w:r>
      <w:r w:rsidR="004E41B3" w:rsidRPr="00D11D1E">
        <w:t>that</w:t>
      </w:r>
      <w:r w:rsidR="00D560F0" w:rsidRPr="00D11D1E">
        <w:t xml:space="preserve"> promote these services to consumers</w:t>
      </w:r>
      <w:r w:rsidR="009A2432" w:rsidRPr="00D11D1E">
        <w:t>,</w:t>
      </w:r>
      <w:r w:rsidR="00D560F0" w:rsidRPr="00D11D1E">
        <w:t xml:space="preserve"> emphasising convenience and no</w:t>
      </w:r>
      <w:r w:rsidR="006F3A78" w:rsidRPr="00D11D1E">
        <w:t xml:space="preserve"> out-of-</w:t>
      </w:r>
      <w:r w:rsidR="009A2432" w:rsidRPr="00D11D1E">
        <w:t>pocket</w:t>
      </w:r>
      <w:r w:rsidR="00D560F0" w:rsidRPr="00D11D1E">
        <w:t xml:space="preserve"> cost</w:t>
      </w:r>
      <w:r w:rsidR="009A2432" w:rsidRPr="00D11D1E">
        <w:t>s</w:t>
      </w:r>
      <w:r w:rsidR="00173736" w:rsidRPr="00D11D1E">
        <w:t xml:space="preserve">. </w:t>
      </w:r>
    </w:p>
    <w:p w:rsidR="00550B61" w:rsidRPr="00F96E4F" w:rsidRDefault="00550B61" w:rsidP="00393DEF">
      <w:pPr>
        <w:pStyle w:val="NormalBulleted"/>
      </w:pPr>
      <w:r w:rsidRPr="00D11D1E">
        <w:t xml:space="preserve">Many urgent after-hours services </w:t>
      </w:r>
      <w:r w:rsidR="00B23295" w:rsidRPr="00D11D1E">
        <w:t>claimed</w:t>
      </w:r>
      <w:r w:rsidR="009A2432" w:rsidRPr="00D11D1E">
        <w:t xml:space="preserve"> </w:t>
      </w:r>
      <w:r w:rsidRPr="00D11D1E">
        <w:t>as urgent are not truly urgent</w:t>
      </w:r>
      <w:r w:rsidR="001234DB" w:rsidRPr="00D11D1E">
        <w:t>,</w:t>
      </w:r>
      <w:r w:rsidRPr="00D11D1E">
        <w:t xml:space="preserve"> as intended </w:t>
      </w:r>
      <w:r w:rsidR="009A2432" w:rsidRPr="00D11D1E">
        <w:t xml:space="preserve">when </w:t>
      </w:r>
      <w:r w:rsidRPr="00D11D1E">
        <w:t>the items</w:t>
      </w:r>
      <w:r w:rsidR="009A2432" w:rsidRPr="00D11D1E">
        <w:t xml:space="preserve"> were created</w:t>
      </w:r>
      <w:r w:rsidR="006F3A78" w:rsidRPr="00D11D1E">
        <w:t>,</w:t>
      </w:r>
      <w:r w:rsidR="009A2432" w:rsidRPr="00D11D1E">
        <w:t xml:space="preserve"> and </w:t>
      </w:r>
      <w:r w:rsidR="00C168D4" w:rsidRPr="00D11D1E">
        <w:t>the distinction between ‘urgent’ and ‘non-urgent’</w:t>
      </w:r>
      <w:r w:rsidR="00C168D4">
        <w:rPr>
          <w:sz w:val="24"/>
          <w:szCs w:val="24"/>
        </w:rPr>
        <w:t xml:space="preserve"> </w:t>
      </w:r>
      <w:r w:rsidR="009A2432" w:rsidRPr="009D4206">
        <w:t>appear</w:t>
      </w:r>
      <w:r w:rsidR="00C168D4" w:rsidRPr="009D4206">
        <w:t>s</w:t>
      </w:r>
      <w:r w:rsidR="009A2432" w:rsidRPr="009D4206">
        <w:t xml:space="preserve"> to be not </w:t>
      </w:r>
      <w:r w:rsidR="009C520D" w:rsidRPr="009D4206">
        <w:t>well understood</w:t>
      </w:r>
      <w:r w:rsidR="00C168D4" w:rsidRPr="009D4206">
        <w:t xml:space="preserve"> by many medical practitioners</w:t>
      </w:r>
      <w:r w:rsidRPr="009D4206">
        <w:t>.</w:t>
      </w:r>
      <w:r w:rsidRPr="009D4206">
        <w:rPr>
          <w:color w:val="FF0000"/>
        </w:rPr>
        <w:t xml:space="preserve"> </w:t>
      </w:r>
      <w:r w:rsidRPr="009D4206">
        <w:t xml:space="preserve">Investigations by the Professional Services </w:t>
      </w:r>
      <w:r w:rsidRPr="009D4206">
        <w:lastRenderedPageBreak/>
        <w:t xml:space="preserve">Review (PSR), the </w:t>
      </w:r>
      <w:r w:rsidR="009D4206">
        <w:t>body that carries out peer reviews of</w:t>
      </w:r>
      <w:r w:rsidRPr="009D4206">
        <w:t xml:space="preserve"> inappropriate </w:t>
      </w:r>
      <w:r w:rsidR="009A2432" w:rsidRPr="009D4206">
        <w:t xml:space="preserve">use </w:t>
      </w:r>
      <w:r w:rsidR="00C168D4" w:rsidRPr="009D4206">
        <w:t>of MBS services,</w:t>
      </w:r>
      <w:r w:rsidRPr="009D4206">
        <w:t xml:space="preserve"> found </w:t>
      </w:r>
      <w:r w:rsidR="001234DB" w:rsidRPr="009D4206">
        <w:t>a</w:t>
      </w:r>
      <w:r w:rsidR="00C168D4" w:rsidRPr="009D4206">
        <w:t>fter reviewing clinical records</w:t>
      </w:r>
      <w:r w:rsidR="001234DB" w:rsidRPr="009D4206">
        <w:t xml:space="preserve"> </w:t>
      </w:r>
      <w:r w:rsidRPr="009D4206">
        <w:t xml:space="preserve">that some practitioners are </w:t>
      </w:r>
      <w:r w:rsidR="00B23295" w:rsidRPr="009D4206">
        <w:t>claim</w:t>
      </w:r>
      <w:r w:rsidR="009A2432" w:rsidRPr="009D4206">
        <w:t>ing these services</w:t>
      </w:r>
      <w:r w:rsidR="009A2432" w:rsidRPr="00D11D1E">
        <w:rPr>
          <w:szCs w:val="24"/>
        </w:rPr>
        <w:t xml:space="preserve"> </w:t>
      </w:r>
      <w:r w:rsidRPr="00D11D1E">
        <w:rPr>
          <w:szCs w:val="24"/>
        </w:rPr>
        <w:t>for pat</w:t>
      </w:r>
      <w:r w:rsidRPr="00F96E4F">
        <w:t xml:space="preserve">ients whose conditions are not urgent and could </w:t>
      </w:r>
      <w:r w:rsidR="009A2432" w:rsidRPr="00F96E4F">
        <w:t xml:space="preserve">more appropriately </w:t>
      </w:r>
      <w:r w:rsidRPr="00F96E4F">
        <w:t>be mana</w:t>
      </w:r>
      <w:r w:rsidR="00C168D4" w:rsidRPr="00F96E4F">
        <w:t>ged through ordinary GP attendances</w:t>
      </w:r>
      <w:r w:rsidRPr="00F96E4F">
        <w:t xml:space="preserve"> (either in-hours or thro</w:t>
      </w:r>
      <w:r w:rsidR="00C168D4" w:rsidRPr="00F96E4F">
        <w:t>ugh extended-hours GP clinics).</w:t>
      </w:r>
    </w:p>
    <w:p w:rsidR="00F96E4F" w:rsidRPr="00F96E4F" w:rsidRDefault="00F96E4F" w:rsidP="00393DEF">
      <w:pPr>
        <w:pStyle w:val="NormalBulleted"/>
      </w:pPr>
      <w:r w:rsidRPr="00F96E4F">
        <w:t xml:space="preserve">It is not convinced by arguments that the growth in use of urgent after-hours home visits has had a significant impact on hospital emergency department services. </w:t>
      </w:r>
    </w:p>
    <w:p w:rsidR="00836D65" w:rsidRPr="00D11D1E" w:rsidRDefault="00836D65" w:rsidP="00393DEF">
      <w:pPr>
        <w:pStyle w:val="NormalBulleted"/>
      </w:pPr>
      <w:r w:rsidRPr="00F96E4F">
        <w:t>The increasing use of the items</w:t>
      </w:r>
      <w:r w:rsidRPr="00D11D1E">
        <w:t xml:space="preserve"> by MDSs </w:t>
      </w:r>
      <w:r w:rsidR="006E204F" w:rsidRPr="00D11D1E">
        <w:t xml:space="preserve">interferes with </w:t>
      </w:r>
      <w:r w:rsidRPr="00D11D1E">
        <w:t>continuity of care</w:t>
      </w:r>
      <w:r w:rsidR="00C168D4" w:rsidRPr="00D11D1E">
        <w:t xml:space="preserve"> by</w:t>
      </w:r>
      <w:r w:rsidRPr="00D11D1E">
        <w:t xml:space="preserve"> the patient</w:t>
      </w:r>
      <w:r w:rsidR="00661DF7" w:rsidRPr="00D11D1E">
        <w:t>’</w:t>
      </w:r>
      <w:r w:rsidR="004E41B3" w:rsidRPr="00D11D1E">
        <w:t>s regular GP and</w:t>
      </w:r>
      <w:r w:rsidR="00597878">
        <w:t xml:space="preserve"> MDS services are</w:t>
      </w:r>
      <w:r w:rsidR="004E41B3" w:rsidRPr="00D11D1E">
        <w:t xml:space="preserve"> often provided by </w:t>
      </w:r>
      <w:r w:rsidR="009D4206">
        <w:t>less qualified clinicians</w:t>
      </w:r>
      <w:r w:rsidR="004E41B3" w:rsidRPr="00D11D1E">
        <w:t>.</w:t>
      </w:r>
    </w:p>
    <w:p w:rsidR="004D2F51" w:rsidRPr="00AA46CC" w:rsidRDefault="004D2F51" w:rsidP="00393DEF">
      <w:pPr>
        <w:pStyle w:val="NormalBulleted"/>
      </w:pPr>
      <w:r w:rsidRPr="00D11D1E">
        <w:t xml:space="preserve">Further information on the evidence and findings is available </w:t>
      </w:r>
      <w:r w:rsidR="00597878">
        <w:t>in</w:t>
      </w:r>
      <w:r w:rsidRPr="00D11D1E">
        <w:t xml:space="preserve"> </w:t>
      </w:r>
      <w:hyperlink w:anchor="_Analysis_of_Medicare" w:history="1">
        <w:r w:rsidR="009D4206" w:rsidRPr="00AA46CC">
          <w:rPr>
            <w:rStyle w:val="Hyperlink"/>
          </w:rPr>
          <w:t>S</w:t>
        </w:r>
        <w:r w:rsidRPr="00AA46CC">
          <w:rPr>
            <w:rStyle w:val="Hyperlink"/>
          </w:rPr>
          <w:t>ection</w:t>
        </w:r>
        <w:r w:rsidR="00B34920" w:rsidRPr="00AA46CC">
          <w:rPr>
            <w:rStyle w:val="Hyperlink"/>
          </w:rPr>
          <w:t xml:space="preserve"> 7</w:t>
        </w:r>
        <w:r w:rsidRPr="00AA46CC">
          <w:rPr>
            <w:rStyle w:val="Hyperlink"/>
          </w:rPr>
          <w:t xml:space="preserve"> – </w:t>
        </w:r>
        <w:r w:rsidR="00773D47" w:rsidRPr="00AA46CC">
          <w:rPr>
            <w:rStyle w:val="Hyperlink"/>
          </w:rPr>
          <w:t xml:space="preserve">Analysis of </w:t>
        </w:r>
        <w:r w:rsidR="00C168D4" w:rsidRPr="00AA46CC">
          <w:rPr>
            <w:rStyle w:val="Hyperlink"/>
          </w:rPr>
          <w:t>Medicare</w:t>
        </w:r>
        <w:r w:rsidR="00B47221" w:rsidRPr="00AA46CC">
          <w:rPr>
            <w:rStyle w:val="Hyperlink"/>
          </w:rPr>
          <w:t xml:space="preserve"> and other data.</w:t>
        </w:r>
      </w:hyperlink>
    </w:p>
    <w:p w:rsidR="004355EB" w:rsidRPr="00D11D1E" w:rsidRDefault="004355EB" w:rsidP="00393DEF">
      <w:pPr>
        <w:pStyle w:val="NormalBulleted"/>
      </w:pPr>
      <w:r w:rsidRPr="00D11D1E">
        <w:t>The key c</w:t>
      </w:r>
      <w:r w:rsidR="00661DF7" w:rsidRPr="00D11D1E">
        <w:t>onclusions of the Taskforce are</w:t>
      </w:r>
      <w:r w:rsidRPr="00D11D1E">
        <w:t>:</w:t>
      </w:r>
    </w:p>
    <w:p w:rsidR="004355EB" w:rsidRPr="00D11D1E" w:rsidRDefault="004355EB" w:rsidP="00C45E58">
      <w:pPr>
        <w:pStyle w:val="ListParagraph"/>
        <w:numPr>
          <w:ilvl w:val="0"/>
          <w:numId w:val="12"/>
        </w:numPr>
        <w:rPr>
          <w:rFonts w:eastAsiaTheme="majorEastAsia"/>
        </w:rPr>
      </w:pPr>
      <w:r w:rsidRPr="00D11D1E">
        <w:rPr>
          <w:rFonts w:eastAsiaTheme="majorEastAsia"/>
        </w:rPr>
        <w:t xml:space="preserve">MBS funding should continue to be available for home visits, including in the after-hours period. Funding should continue to be available for </w:t>
      </w:r>
      <w:r w:rsidR="00661DF7" w:rsidRPr="00D11D1E">
        <w:rPr>
          <w:rFonts w:eastAsiaTheme="majorEastAsia"/>
        </w:rPr>
        <w:t xml:space="preserve">after-hours </w:t>
      </w:r>
      <w:r w:rsidRPr="00D11D1E">
        <w:rPr>
          <w:rFonts w:eastAsiaTheme="majorEastAsia"/>
        </w:rPr>
        <w:t xml:space="preserve">services provided by a patient’s </w:t>
      </w:r>
      <w:r w:rsidR="001234DB" w:rsidRPr="00D11D1E">
        <w:rPr>
          <w:rFonts w:eastAsiaTheme="majorEastAsia"/>
        </w:rPr>
        <w:t>GP</w:t>
      </w:r>
      <w:r w:rsidRPr="00D11D1E">
        <w:rPr>
          <w:rFonts w:eastAsiaTheme="majorEastAsia"/>
        </w:rPr>
        <w:t>, as well as</w:t>
      </w:r>
      <w:r w:rsidR="00C168D4" w:rsidRPr="00D11D1E">
        <w:rPr>
          <w:rFonts w:eastAsiaTheme="majorEastAsia"/>
        </w:rPr>
        <w:t xml:space="preserve"> by a MDS</w:t>
      </w:r>
      <w:r w:rsidRPr="00D11D1E">
        <w:rPr>
          <w:rFonts w:eastAsiaTheme="majorEastAsia"/>
        </w:rPr>
        <w:t xml:space="preserve">. </w:t>
      </w:r>
    </w:p>
    <w:p w:rsidR="00E12A4A" w:rsidRDefault="006E204F" w:rsidP="00C45E58">
      <w:pPr>
        <w:pStyle w:val="ListParagraph"/>
        <w:numPr>
          <w:ilvl w:val="0"/>
          <w:numId w:val="12"/>
        </w:numPr>
        <w:rPr>
          <w:rFonts w:eastAsiaTheme="majorEastAsia"/>
        </w:rPr>
      </w:pPr>
      <w:r w:rsidRPr="00D11D1E">
        <w:rPr>
          <w:rFonts w:eastAsiaTheme="majorEastAsia"/>
        </w:rPr>
        <w:t>The</w:t>
      </w:r>
      <w:r w:rsidR="004355EB" w:rsidRPr="00D11D1E">
        <w:rPr>
          <w:rFonts w:eastAsiaTheme="majorEastAsia"/>
        </w:rPr>
        <w:t xml:space="preserve"> rebates </w:t>
      </w:r>
      <w:r w:rsidR="00661DF7" w:rsidRPr="00D11D1E">
        <w:rPr>
          <w:rFonts w:eastAsiaTheme="majorEastAsia"/>
        </w:rPr>
        <w:t xml:space="preserve">for urgent after-hours services </w:t>
      </w:r>
      <w:r w:rsidR="004355EB" w:rsidRPr="00D11D1E">
        <w:rPr>
          <w:rFonts w:eastAsiaTheme="majorEastAsia"/>
        </w:rPr>
        <w:t>should only be pa</w:t>
      </w:r>
      <w:r w:rsidR="00C168D4" w:rsidRPr="00D11D1E">
        <w:rPr>
          <w:rFonts w:eastAsiaTheme="majorEastAsia"/>
        </w:rPr>
        <w:t>yable in circumstances where a</w:t>
      </w:r>
      <w:r w:rsidR="004355EB" w:rsidRPr="00D11D1E">
        <w:rPr>
          <w:rFonts w:eastAsiaTheme="majorEastAsia"/>
        </w:rPr>
        <w:t xml:space="preserve"> </w:t>
      </w:r>
      <w:r w:rsidR="001234DB" w:rsidRPr="00D11D1E">
        <w:rPr>
          <w:rFonts w:eastAsiaTheme="majorEastAsia"/>
        </w:rPr>
        <w:t>GP</w:t>
      </w:r>
      <w:r w:rsidR="004355EB" w:rsidRPr="00D11D1E">
        <w:rPr>
          <w:rFonts w:eastAsiaTheme="majorEastAsia"/>
        </w:rPr>
        <w:t xml:space="preserve"> who normally works during the day is recalled to work </w:t>
      </w:r>
      <w:r w:rsidR="009C520D" w:rsidRPr="00D11D1E">
        <w:rPr>
          <w:rFonts w:eastAsiaTheme="majorEastAsia"/>
        </w:rPr>
        <w:t>for management of</w:t>
      </w:r>
      <w:r w:rsidR="004355EB" w:rsidRPr="00D11D1E">
        <w:rPr>
          <w:rFonts w:eastAsiaTheme="majorEastAsia"/>
        </w:rPr>
        <w:t xml:space="preserve"> </w:t>
      </w:r>
      <w:r w:rsidR="009C520D" w:rsidRPr="00D11D1E">
        <w:rPr>
          <w:rFonts w:eastAsiaTheme="majorEastAsia"/>
        </w:rPr>
        <w:t>a</w:t>
      </w:r>
      <w:r w:rsidR="004355EB" w:rsidRPr="00D11D1E">
        <w:rPr>
          <w:rFonts w:eastAsiaTheme="majorEastAsia"/>
        </w:rPr>
        <w:t xml:space="preserve"> patient w</w:t>
      </w:r>
      <w:r w:rsidRPr="00D11D1E">
        <w:rPr>
          <w:rFonts w:eastAsiaTheme="majorEastAsia"/>
        </w:rPr>
        <w:t>ho needs</w:t>
      </w:r>
      <w:r w:rsidR="009C520D" w:rsidRPr="00D11D1E">
        <w:rPr>
          <w:rFonts w:eastAsiaTheme="majorEastAsia"/>
        </w:rPr>
        <w:t>,</w:t>
      </w:r>
      <w:r w:rsidRPr="00D11D1E">
        <w:rPr>
          <w:rFonts w:eastAsiaTheme="majorEastAsia"/>
        </w:rPr>
        <w:t xml:space="preserve"> in the opin</w:t>
      </w:r>
      <w:r w:rsidR="009C520D" w:rsidRPr="00D11D1E">
        <w:rPr>
          <w:rFonts w:eastAsiaTheme="majorEastAsia"/>
        </w:rPr>
        <w:t xml:space="preserve">ion of the </w:t>
      </w:r>
      <w:r w:rsidR="001234DB" w:rsidRPr="00D11D1E">
        <w:rPr>
          <w:rFonts w:eastAsiaTheme="majorEastAsia"/>
        </w:rPr>
        <w:t>GP</w:t>
      </w:r>
      <w:r w:rsidR="009C520D" w:rsidRPr="00D11D1E">
        <w:rPr>
          <w:rFonts w:eastAsiaTheme="majorEastAsia"/>
        </w:rPr>
        <w:t xml:space="preserve">, </w:t>
      </w:r>
      <w:r w:rsidR="004355EB" w:rsidRPr="00D11D1E">
        <w:rPr>
          <w:rFonts w:eastAsiaTheme="majorEastAsia"/>
        </w:rPr>
        <w:t xml:space="preserve">urgent </w:t>
      </w:r>
      <w:r w:rsidRPr="00D11D1E">
        <w:rPr>
          <w:rFonts w:eastAsiaTheme="majorEastAsia"/>
        </w:rPr>
        <w:t>assessment</w:t>
      </w:r>
      <w:r w:rsidR="00550B61" w:rsidRPr="00D11D1E">
        <w:rPr>
          <w:rFonts w:eastAsiaTheme="majorEastAsia"/>
        </w:rPr>
        <w:t>.</w:t>
      </w:r>
      <w:r w:rsidR="004355EB" w:rsidRPr="00D11D1E">
        <w:rPr>
          <w:rFonts w:eastAsiaTheme="majorEastAsia"/>
        </w:rPr>
        <w:t xml:space="preserve"> </w:t>
      </w:r>
      <w:r w:rsidR="00550B61" w:rsidRPr="00D11D1E">
        <w:rPr>
          <w:rFonts w:eastAsiaTheme="majorEastAsia"/>
        </w:rPr>
        <w:t>Th</w:t>
      </w:r>
      <w:r w:rsidRPr="00D11D1E">
        <w:rPr>
          <w:rFonts w:eastAsiaTheme="majorEastAsia"/>
        </w:rPr>
        <w:t>e higher rebate</w:t>
      </w:r>
      <w:r w:rsidR="00550B61" w:rsidRPr="00D11D1E">
        <w:rPr>
          <w:rFonts w:eastAsiaTheme="majorEastAsia"/>
        </w:rPr>
        <w:t xml:space="preserve"> recognises the additional clinical value</w:t>
      </w:r>
      <w:r w:rsidRPr="00D11D1E">
        <w:rPr>
          <w:rFonts w:eastAsiaTheme="majorEastAsia"/>
        </w:rPr>
        <w:t xml:space="preserve"> provided by</w:t>
      </w:r>
      <w:r w:rsidR="00077F08" w:rsidRPr="00D11D1E">
        <w:rPr>
          <w:rFonts w:eastAsiaTheme="majorEastAsia"/>
        </w:rPr>
        <w:t>,</w:t>
      </w:r>
      <w:r w:rsidR="00550B61" w:rsidRPr="00D11D1E">
        <w:rPr>
          <w:rFonts w:eastAsiaTheme="majorEastAsia"/>
        </w:rPr>
        <w:t xml:space="preserve"> and </w:t>
      </w:r>
      <w:r w:rsidR="00597878">
        <w:rPr>
          <w:rFonts w:eastAsiaTheme="majorEastAsia"/>
        </w:rPr>
        <w:t xml:space="preserve">lifestyle and financial </w:t>
      </w:r>
      <w:r w:rsidR="00550B61" w:rsidRPr="00D11D1E">
        <w:rPr>
          <w:rFonts w:eastAsiaTheme="majorEastAsia"/>
        </w:rPr>
        <w:t>impost</w:t>
      </w:r>
      <w:r w:rsidR="00C168D4" w:rsidRPr="00D11D1E">
        <w:rPr>
          <w:rFonts w:eastAsiaTheme="majorEastAsia"/>
        </w:rPr>
        <w:t>s</w:t>
      </w:r>
      <w:r w:rsidR="00550B61" w:rsidRPr="00D11D1E">
        <w:rPr>
          <w:rFonts w:eastAsiaTheme="majorEastAsia"/>
        </w:rPr>
        <w:t xml:space="preserve"> on</w:t>
      </w:r>
      <w:r w:rsidR="00077F08" w:rsidRPr="00D11D1E">
        <w:rPr>
          <w:rFonts w:eastAsiaTheme="majorEastAsia"/>
        </w:rPr>
        <w:t>,</w:t>
      </w:r>
      <w:r w:rsidR="00550B61" w:rsidRPr="00D11D1E">
        <w:rPr>
          <w:rFonts w:eastAsiaTheme="majorEastAsia"/>
        </w:rPr>
        <w:t xml:space="preserve"> </w:t>
      </w:r>
      <w:r w:rsidR="001234DB" w:rsidRPr="00D11D1E">
        <w:rPr>
          <w:rFonts w:eastAsiaTheme="majorEastAsia"/>
        </w:rPr>
        <w:t>GP</w:t>
      </w:r>
      <w:r w:rsidR="00550B61" w:rsidRPr="00D11D1E">
        <w:rPr>
          <w:rFonts w:eastAsiaTheme="majorEastAsia"/>
        </w:rPr>
        <w:t xml:space="preserve">s who </w:t>
      </w:r>
      <w:r w:rsidRPr="00D11D1E">
        <w:rPr>
          <w:rFonts w:eastAsiaTheme="majorEastAsia"/>
        </w:rPr>
        <w:t xml:space="preserve">deliver </w:t>
      </w:r>
      <w:r w:rsidR="00550B61" w:rsidRPr="00D11D1E">
        <w:rPr>
          <w:rFonts w:eastAsiaTheme="majorEastAsia"/>
        </w:rPr>
        <w:t xml:space="preserve">these services to their own patients, the practice’s </w:t>
      </w:r>
      <w:r w:rsidR="009C520D" w:rsidRPr="00D11D1E">
        <w:rPr>
          <w:rFonts w:eastAsiaTheme="majorEastAsia"/>
        </w:rPr>
        <w:t>patients or</w:t>
      </w:r>
      <w:r w:rsidR="00550B61" w:rsidRPr="00D11D1E">
        <w:rPr>
          <w:rFonts w:eastAsiaTheme="majorEastAsia"/>
        </w:rPr>
        <w:t xml:space="preserve"> patients of</w:t>
      </w:r>
      <w:r w:rsidR="00C168D4" w:rsidRPr="00D11D1E">
        <w:rPr>
          <w:rFonts w:eastAsiaTheme="majorEastAsia"/>
        </w:rPr>
        <w:t xml:space="preserve"> other local practices where on-</w:t>
      </w:r>
      <w:r w:rsidR="00550B61" w:rsidRPr="00D11D1E">
        <w:rPr>
          <w:rFonts w:eastAsiaTheme="majorEastAsia"/>
        </w:rPr>
        <w:t>call work is shared.</w:t>
      </w:r>
      <w:r w:rsidRPr="00D11D1E">
        <w:rPr>
          <w:rFonts w:eastAsiaTheme="majorEastAsia"/>
        </w:rPr>
        <w:t xml:space="preserve"> </w:t>
      </w:r>
    </w:p>
    <w:p w:rsidR="004355EB" w:rsidRPr="00E12A4A" w:rsidRDefault="00304A3A" w:rsidP="00393DEF">
      <w:pPr>
        <w:rPr>
          <w:rFonts w:eastAsiaTheme="majorEastAsia"/>
        </w:rPr>
      </w:pPr>
      <w:r w:rsidRPr="00E12A4A">
        <w:rPr>
          <w:rStyle w:val="IntenseReference"/>
          <w:b w:val="0"/>
          <w:i w:val="0"/>
          <w:smallCaps w:val="0"/>
          <w:color w:val="000000" w:themeColor="text1"/>
        </w:rPr>
        <w:t xml:space="preserve">In this setting it is more likely that there will be better patient triage, based on </w:t>
      </w:r>
      <w:r w:rsidR="00C168D4" w:rsidRPr="00E12A4A">
        <w:rPr>
          <w:rStyle w:val="IntenseReference"/>
          <w:b w:val="0"/>
          <w:i w:val="0"/>
          <w:smallCaps w:val="0"/>
          <w:color w:val="000000" w:themeColor="text1"/>
        </w:rPr>
        <w:t>the GP</w:t>
      </w:r>
      <w:r w:rsidR="00597878" w:rsidRPr="00E12A4A">
        <w:rPr>
          <w:rStyle w:val="IntenseReference"/>
          <w:b w:val="0"/>
          <w:i w:val="0"/>
          <w:smallCaps w:val="0"/>
          <w:color w:val="000000" w:themeColor="text1"/>
        </w:rPr>
        <w:t>’s</w:t>
      </w:r>
      <w:r w:rsidR="004E41B3" w:rsidRPr="00E12A4A">
        <w:rPr>
          <w:rStyle w:val="IntenseReference"/>
          <w:b w:val="0"/>
          <w:i w:val="0"/>
          <w:smallCaps w:val="0"/>
          <w:color w:val="000000" w:themeColor="text1"/>
        </w:rPr>
        <w:t xml:space="preserve"> (or a closely supervised GP trainee</w:t>
      </w:r>
      <w:r w:rsidR="00597878" w:rsidRPr="00E12A4A">
        <w:rPr>
          <w:rStyle w:val="IntenseReference"/>
          <w:b w:val="0"/>
          <w:i w:val="0"/>
          <w:smallCaps w:val="0"/>
          <w:color w:val="000000" w:themeColor="text1"/>
        </w:rPr>
        <w:t>’</w:t>
      </w:r>
      <w:r w:rsidR="004E41B3" w:rsidRPr="00E12A4A">
        <w:rPr>
          <w:rStyle w:val="IntenseReference"/>
          <w:b w:val="0"/>
          <w:i w:val="0"/>
          <w:smallCaps w:val="0"/>
          <w:color w:val="000000" w:themeColor="text1"/>
        </w:rPr>
        <w:t>s)</w:t>
      </w:r>
      <w:r w:rsidR="00C168D4" w:rsidRPr="00E12A4A">
        <w:rPr>
          <w:rStyle w:val="IntenseReference"/>
          <w:b w:val="0"/>
          <w:i w:val="0"/>
          <w:smallCaps w:val="0"/>
          <w:color w:val="000000" w:themeColor="text1"/>
        </w:rPr>
        <w:t xml:space="preserve"> </w:t>
      </w:r>
      <w:r w:rsidRPr="00E12A4A">
        <w:rPr>
          <w:rStyle w:val="IntenseReference"/>
          <w:b w:val="0"/>
          <w:i w:val="0"/>
          <w:smallCaps w:val="0"/>
          <w:color w:val="000000" w:themeColor="text1"/>
        </w:rPr>
        <w:t>knowledge of the patient’s ci</w:t>
      </w:r>
      <w:r w:rsidR="00C168D4" w:rsidRPr="00E12A4A">
        <w:rPr>
          <w:rStyle w:val="IntenseReference"/>
          <w:b w:val="0"/>
          <w:i w:val="0"/>
          <w:smallCaps w:val="0"/>
          <w:color w:val="000000" w:themeColor="text1"/>
        </w:rPr>
        <w:t>rcumstances,</w:t>
      </w:r>
      <w:r w:rsidRPr="00E12A4A">
        <w:rPr>
          <w:rStyle w:val="IntenseReference"/>
          <w:b w:val="0"/>
          <w:i w:val="0"/>
          <w:smallCaps w:val="0"/>
          <w:color w:val="000000" w:themeColor="text1"/>
        </w:rPr>
        <w:t xml:space="preserve"> </w:t>
      </w:r>
      <w:r w:rsidR="006E204F" w:rsidRPr="00E12A4A">
        <w:rPr>
          <w:rStyle w:val="IntenseReference"/>
          <w:b w:val="0"/>
          <w:i w:val="0"/>
          <w:smallCaps w:val="0"/>
          <w:color w:val="000000" w:themeColor="text1"/>
        </w:rPr>
        <w:t xml:space="preserve">better </w:t>
      </w:r>
      <w:r w:rsidRPr="00E12A4A">
        <w:rPr>
          <w:rStyle w:val="IntenseReference"/>
          <w:b w:val="0"/>
          <w:i w:val="0"/>
          <w:smallCaps w:val="0"/>
          <w:color w:val="000000" w:themeColor="text1"/>
        </w:rPr>
        <w:t xml:space="preserve">access to patient records </w:t>
      </w:r>
      <w:r w:rsidR="00912626" w:rsidRPr="00E12A4A">
        <w:rPr>
          <w:rStyle w:val="IntenseReference"/>
          <w:b w:val="0"/>
          <w:i w:val="0"/>
          <w:smallCaps w:val="0"/>
          <w:color w:val="000000" w:themeColor="text1"/>
        </w:rPr>
        <w:t xml:space="preserve">facilitating </w:t>
      </w:r>
      <w:r w:rsidRPr="00E12A4A">
        <w:rPr>
          <w:rStyle w:val="IntenseReference"/>
          <w:b w:val="0"/>
          <w:i w:val="0"/>
          <w:smallCaps w:val="0"/>
          <w:color w:val="000000" w:themeColor="text1"/>
        </w:rPr>
        <w:t>management</w:t>
      </w:r>
      <w:r w:rsidR="00006ED9" w:rsidRPr="00E12A4A">
        <w:rPr>
          <w:rStyle w:val="IntenseReference"/>
          <w:b w:val="0"/>
          <w:i w:val="0"/>
          <w:smallCaps w:val="0"/>
          <w:color w:val="000000" w:themeColor="text1"/>
        </w:rPr>
        <w:t>,</w:t>
      </w:r>
      <w:r w:rsidRPr="00E12A4A">
        <w:rPr>
          <w:rStyle w:val="IntenseReference"/>
          <w:b w:val="0"/>
          <w:i w:val="0"/>
          <w:smallCaps w:val="0"/>
          <w:color w:val="000000" w:themeColor="text1"/>
        </w:rPr>
        <w:t xml:space="preserve"> and </w:t>
      </w:r>
      <w:r w:rsidR="00912626" w:rsidRPr="00E12A4A">
        <w:rPr>
          <w:rStyle w:val="IntenseReference"/>
          <w:b w:val="0"/>
          <w:i w:val="0"/>
          <w:smallCaps w:val="0"/>
          <w:color w:val="000000" w:themeColor="text1"/>
        </w:rPr>
        <w:t xml:space="preserve">better </w:t>
      </w:r>
      <w:r w:rsidR="00C168D4" w:rsidRPr="00E12A4A">
        <w:rPr>
          <w:rStyle w:val="IntenseReference"/>
          <w:b w:val="0"/>
          <w:i w:val="0"/>
          <w:smallCaps w:val="0"/>
          <w:color w:val="000000" w:themeColor="text1"/>
        </w:rPr>
        <w:t>follow-</w:t>
      </w:r>
      <w:r w:rsidRPr="00E12A4A">
        <w:rPr>
          <w:rStyle w:val="IntenseReference"/>
          <w:b w:val="0"/>
          <w:i w:val="0"/>
          <w:smallCaps w:val="0"/>
          <w:color w:val="000000" w:themeColor="text1"/>
        </w:rPr>
        <w:t xml:space="preserve">up </w:t>
      </w:r>
      <w:r w:rsidR="00912626" w:rsidRPr="00E12A4A">
        <w:rPr>
          <w:rStyle w:val="IntenseReference"/>
          <w:b w:val="0"/>
          <w:i w:val="0"/>
          <w:smallCaps w:val="0"/>
          <w:color w:val="000000" w:themeColor="text1"/>
        </w:rPr>
        <w:t xml:space="preserve">to ensure </w:t>
      </w:r>
      <w:r w:rsidRPr="00E12A4A">
        <w:rPr>
          <w:rStyle w:val="IntenseReference"/>
          <w:b w:val="0"/>
          <w:i w:val="0"/>
          <w:smallCaps w:val="0"/>
          <w:color w:val="000000" w:themeColor="text1"/>
        </w:rPr>
        <w:t>continuity of care.</w:t>
      </w:r>
    </w:p>
    <w:p w:rsidR="00550B61" w:rsidRPr="00D11D1E" w:rsidRDefault="00550B61" w:rsidP="00C45E58">
      <w:pPr>
        <w:pStyle w:val="ListParagraph"/>
        <w:numPr>
          <w:ilvl w:val="0"/>
          <w:numId w:val="12"/>
        </w:numPr>
        <w:rPr>
          <w:rFonts w:eastAsiaTheme="majorEastAsia"/>
        </w:rPr>
      </w:pPr>
      <w:r w:rsidRPr="00D11D1E">
        <w:rPr>
          <w:rFonts w:eastAsiaTheme="majorEastAsia"/>
        </w:rPr>
        <w:t>Where a business has been established specifically to rout</w:t>
      </w:r>
      <w:r w:rsidR="00F7263C">
        <w:rPr>
          <w:rFonts w:eastAsiaTheme="majorEastAsia"/>
        </w:rPr>
        <w:t>inely</w:t>
      </w:r>
      <w:r w:rsidR="00597878">
        <w:rPr>
          <w:rFonts w:eastAsiaTheme="majorEastAsia"/>
        </w:rPr>
        <w:t xml:space="preserve"> or exclusively</w:t>
      </w:r>
      <w:r w:rsidR="00F7263C">
        <w:rPr>
          <w:rFonts w:eastAsiaTheme="majorEastAsia"/>
        </w:rPr>
        <w:t xml:space="preserve"> provide care in the after-</w:t>
      </w:r>
      <w:r w:rsidRPr="00D11D1E">
        <w:rPr>
          <w:rFonts w:eastAsiaTheme="majorEastAsia"/>
        </w:rPr>
        <w:t>hours period (includ</w:t>
      </w:r>
      <w:r w:rsidR="00C168D4" w:rsidRPr="00D11D1E">
        <w:rPr>
          <w:rFonts w:eastAsiaTheme="majorEastAsia"/>
        </w:rPr>
        <w:t>ing a MDS</w:t>
      </w:r>
      <w:r w:rsidRPr="00D11D1E">
        <w:rPr>
          <w:rFonts w:eastAsiaTheme="majorEastAsia"/>
        </w:rPr>
        <w:t>) then a</w:t>
      </w:r>
      <w:r w:rsidR="00912626" w:rsidRPr="00D11D1E">
        <w:rPr>
          <w:rFonts w:eastAsiaTheme="majorEastAsia"/>
        </w:rPr>
        <w:t>ll of the other</w:t>
      </w:r>
      <w:r w:rsidRPr="00D11D1E">
        <w:rPr>
          <w:rFonts w:eastAsiaTheme="majorEastAsia"/>
        </w:rPr>
        <w:t xml:space="preserve"> </w:t>
      </w:r>
      <w:r w:rsidR="00C168D4" w:rsidRPr="00D11D1E">
        <w:rPr>
          <w:rFonts w:eastAsiaTheme="majorEastAsia"/>
        </w:rPr>
        <w:t xml:space="preserve">(non-urgent) </w:t>
      </w:r>
      <w:r w:rsidRPr="00D11D1E">
        <w:rPr>
          <w:rFonts w:eastAsiaTheme="majorEastAsia"/>
        </w:rPr>
        <w:t xml:space="preserve">items for after-hour services </w:t>
      </w:r>
      <w:r w:rsidR="00912626" w:rsidRPr="00D11D1E">
        <w:rPr>
          <w:rFonts w:eastAsiaTheme="majorEastAsia"/>
        </w:rPr>
        <w:t>should remain available</w:t>
      </w:r>
      <w:r w:rsidR="00C168D4" w:rsidRPr="00D11D1E">
        <w:rPr>
          <w:rFonts w:eastAsiaTheme="majorEastAsia"/>
        </w:rPr>
        <w:t xml:space="preserve"> to these entities</w:t>
      </w:r>
      <w:r w:rsidRPr="00D11D1E">
        <w:rPr>
          <w:rFonts w:eastAsiaTheme="majorEastAsia"/>
        </w:rPr>
        <w:t>.</w:t>
      </w:r>
    </w:p>
    <w:p w:rsidR="004355EB" w:rsidRDefault="004355EB" w:rsidP="00C45E58">
      <w:pPr>
        <w:pStyle w:val="ListParagraph"/>
        <w:numPr>
          <w:ilvl w:val="0"/>
          <w:numId w:val="12"/>
        </w:numPr>
        <w:rPr>
          <w:rFonts w:eastAsiaTheme="majorEastAsia"/>
        </w:rPr>
      </w:pPr>
      <w:r w:rsidRPr="00D11D1E">
        <w:rPr>
          <w:rFonts w:eastAsiaTheme="majorEastAsia"/>
        </w:rPr>
        <w:t>The MB</w:t>
      </w:r>
      <w:r w:rsidR="00C168D4" w:rsidRPr="00D11D1E">
        <w:rPr>
          <w:rFonts w:eastAsiaTheme="majorEastAsia"/>
        </w:rPr>
        <w:t>S items for urgent</w:t>
      </w:r>
      <w:r w:rsidRPr="00D11D1E">
        <w:rPr>
          <w:rFonts w:eastAsiaTheme="majorEastAsia"/>
        </w:rPr>
        <w:t xml:space="preserve"> </w:t>
      </w:r>
      <w:r w:rsidR="009C520D" w:rsidRPr="00D11D1E">
        <w:rPr>
          <w:rFonts w:eastAsiaTheme="majorEastAsia"/>
        </w:rPr>
        <w:t>after-</w:t>
      </w:r>
      <w:r w:rsidR="00912626" w:rsidRPr="00D11D1E">
        <w:rPr>
          <w:rFonts w:eastAsiaTheme="majorEastAsia"/>
        </w:rPr>
        <w:t xml:space="preserve">hours </w:t>
      </w:r>
      <w:r w:rsidRPr="00D11D1E">
        <w:rPr>
          <w:rFonts w:eastAsiaTheme="majorEastAsia"/>
        </w:rPr>
        <w:t>attendances should not be available where the patient has made an appointment prior to the commencement of the after-hours period (that is, 6pm on weeknights).</w:t>
      </w:r>
    </w:p>
    <w:p w:rsidR="00F61ED8" w:rsidRPr="004355EB" w:rsidRDefault="007F435D" w:rsidP="00393DEF">
      <w:pPr>
        <w:pStyle w:val="Heading2"/>
      </w:pPr>
      <w:bookmarkStart w:id="7" w:name="_Toc479187514"/>
      <w:r>
        <w:t>R</w:t>
      </w:r>
      <w:r w:rsidR="00F61ED8" w:rsidRPr="004355EB">
        <w:t>ecommendation</w:t>
      </w:r>
      <w:bookmarkEnd w:id="7"/>
      <w:r w:rsidR="007B6FC7">
        <w:t>s</w:t>
      </w:r>
    </w:p>
    <w:p w:rsidR="00D764AD" w:rsidRDefault="00D764AD" w:rsidP="00393DEF">
      <w:pPr>
        <w:rPr>
          <w:lang w:eastAsia="en-AU"/>
        </w:rPr>
      </w:pPr>
      <w:r w:rsidRPr="00D11D1E">
        <w:rPr>
          <w:lang w:eastAsia="en-AU"/>
        </w:rPr>
        <w:t xml:space="preserve">The Taskforce is recommending changes to the </w:t>
      </w:r>
      <w:r>
        <w:rPr>
          <w:lang w:eastAsia="en-AU"/>
        </w:rPr>
        <w:t xml:space="preserve">four </w:t>
      </w:r>
      <w:r w:rsidRPr="00D11D1E">
        <w:rPr>
          <w:lang w:eastAsia="en-AU"/>
        </w:rPr>
        <w:t xml:space="preserve">urgent after-hours items (items 597-600) only. </w:t>
      </w:r>
      <w:r>
        <w:rPr>
          <w:lang w:eastAsia="en-AU"/>
        </w:rPr>
        <w:t xml:space="preserve">These changes would be implemented through revised MBS item descriptors and explanatory notes for these items. The proposed new descriptors and notes are given below. </w:t>
      </w:r>
      <w:r w:rsidRPr="00D11D1E">
        <w:rPr>
          <w:lang w:eastAsia="en-AU"/>
        </w:rPr>
        <w:t xml:space="preserve">There are no changes recommended for </w:t>
      </w:r>
      <w:r>
        <w:rPr>
          <w:lang w:eastAsia="en-AU"/>
        </w:rPr>
        <w:t xml:space="preserve">the 24 </w:t>
      </w:r>
      <w:r w:rsidRPr="00D11D1E">
        <w:rPr>
          <w:lang w:eastAsia="en-AU"/>
        </w:rPr>
        <w:t>other after-hou</w:t>
      </w:r>
      <w:r w:rsidR="00E12A4A">
        <w:rPr>
          <w:lang w:eastAsia="en-AU"/>
        </w:rPr>
        <w:t>rs items.</w:t>
      </w:r>
    </w:p>
    <w:p w:rsidR="00512B15" w:rsidRPr="005A394E" w:rsidRDefault="00512B15" w:rsidP="006B23BF">
      <w:pPr>
        <w:pStyle w:val="Heading2"/>
        <w:pageBreakBefore/>
      </w:pPr>
      <w:bookmarkStart w:id="8" w:name="_Toc479187547"/>
      <w:r w:rsidRPr="005A394E">
        <w:lastRenderedPageBreak/>
        <w:t>Proposed item descriptors and explanatory notes for the urgent after-</w:t>
      </w:r>
      <w:r>
        <w:t>hours items 597–</w:t>
      </w:r>
      <w:r w:rsidRPr="005A394E">
        <w:t>600</w:t>
      </w:r>
      <w:bookmarkEnd w:id="8"/>
    </w:p>
    <w:tbl>
      <w:tblPr>
        <w:tblStyle w:val="TableGrid"/>
        <w:tblW w:w="5522" w:type="pct"/>
        <w:tblInd w:w="-601" w:type="dxa"/>
        <w:tblLook w:val="04A0" w:firstRow="1" w:lastRow="0" w:firstColumn="1" w:lastColumn="0" w:noHBand="0" w:noVBand="1"/>
        <w:tblCaption w:val="Proposed item descriptors and explanatory notes for the urgent after-hours items 597-600"/>
        <w:tblDescription w:val="This table displays the proposed item descriptors for the four urgent after-hours items, and how they would appear in the MBS book and MBS online. This information has been covered in previous sections of the report."/>
      </w:tblPr>
      <w:tblGrid>
        <w:gridCol w:w="568"/>
        <w:gridCol w:w="2623"/>
        <w:gridCol w:w="180"/>
        <w:gridCol w:w="2352"/>
        <w:gridCol w:w="116"/>
        <w:gridCol w:w="8"/>
        <w:gridCol w:w="116"/>
        <w:gridCol w:w="4244"/>
      </w:tblGrid>
      <w:tr w:rsidR="00512B15" w:rsidTr="00006AE2">
        <w:trPr>
          <w:trHeight w:val="410"/>
          <w:tblHeader/>
        </w:trPr>
        <w:tc>
          <w:tcPr>
            <w:tcW w:w="278" w:type="pct"/>
          </w:tcPr>
          <w:p w:rsidR="00512B15" w:rsidRPr="007C058D" w:rsidRDefault="00512B15" w:rsidP="0018633A">
            <w:pPr>
              <w:spacing w:after="0"/>
              <w:rPr>
                <w:rFonts w:ascii="Times New Roman" w:hAnsi="Times New Roman" w:cs="Times New Roman"/>
              </w:rPr>
            </w:pPr>
          </w:p>
        </w:tc>
        <w:tc>
          <w:tcPr>
            <w:tcW w:w="4722" w:type="pct"/>
            <w:gridSpan w:val="7"/>
            <w:vAlign w:val="center"/>
          </w:tcPr>
          <w:p w:rsidR="00512B15" w:rsidRPr="007C058D" w:rsidRDefault="00512B15" w:rsidP="0018633A">
            <w:pPr>
              <w:spacing w:after="0"/>
              <w:rPr>
                <w:rFonts w:ascii="Times New Roman" w:hAnsi="Times New Roman" w:cs="Times New Roman"/>
              </w:rPr>
            </w:pPr>
            <w:r w:rsidRPr="007C058D">
              <w:rPr>
                <w:rFonts w:ascii="Times New Roman" w:hAnsi="Times New Roman" w:cs="Times New Roman"/>
              </w:rPr>
              <w:t>GROUP A11 – URGENT ATTENDANCE AFTER HOURS</w:t>
            </w:r>
          </w:p>
        </w:tc>
      </w:tr>
      <w:tr w:rsidR="00512B15" w:rsidTr="00006AE2">
        <w:trPr>
          <w:trHeight w:val="287"/>
        </w:trPr>
        <w:tc>
          <w:tcPr>
            <w:tcW w:w="278" w:type="pct"/>
          </w:tcPr>
          <w:p w:rsidR="00512B15" w:rsidRPr="007C058D" w:rsidRDefault="00512B15" w:rsidP="0018633A">
            <w:pPr>
              <w:spacing w:after="0"/>
              <w:rPr>
                <w:rFonts w:ascii="Times New Roman" w:hAnsi="Times New Roman" w:cs="Times New Roman"/>
              </w:rPr>
            </w:pPr>
          </w:p>
        </w:tc>
        <w:tc>
          <w:tcPr>
            <w:tcW w:w="4722" w:type="pct"/>
            <w:gridSpan w:val="7"/>
            <w:vAlign w:val="center"/>
          </w:tcPr>
          <w:p w:rsidR="00512B15" w:rsidRPr="007C058D" w:rsidRDefault="00512B15" w:rsidP="0018633A">
            <w:pPr>
              <w:spacing w:after="0"/>
              <w:rPr>
                <w:rFonts w:ascii="Times New Roman" w:hAnsi="Times New Roman" w:cs="Times New Roman"/>
              </w:rPr>
            </w:pPr>
            <w:r w:rsidRPr="007C058D">
              <w:rPr>
                <w:rFonts w:ascii="Times New Roman" w:hAnsi="Times New Roman" w:cs="Times New Roman"/>
              </w:rPr>
              <w:t>SUBGROUP 1 – URGENT ATTENDANCE – AFTER HOURS</w:t>
            </w:r>
          </w:p>
        </w:tc>
      </w:tr>
      <w:tr w:rsidR="00512B15" w:rsidTr="00006AE2">
        <w:tc>
          <w:tcPr>
            <w:tcW w:w="278" w:type="pct"/>
            <w:vMerge w:val="restart"/>
            <w:vAlign w:val="bottom"/>
          </w:tcPr>
          <w:p w:rsidR="00512B15" w:rsidRPr="007C058D" w:rsidRDefault="00512B15" w:rsidP="0018633A">
            <w:pPr>
              <w:spacing w:after="0"/>
              <w:rPr>
                <w:rFonts w:ascii="Times New Roman" w:hAnsi="Times New Roman" w:cs="Times New Roman"/>
              </w:rPr>
            </w:pPr>
            <w:r w:rsidRPr="007C058D">
              <w:rPr>
                <w:rFonts w:ascii="Times New Roman" w:hAnsi="Times New Roman" w:cs="Times New Roman"/>
              </w:rPr>
              <w:t>597</w:t>
            </w:r>
          </w:p>
        </w:tc>
        <w:tc>
          <w:tcPr>
            <w:tcW w:w="4722" w:type="pct"/>
            <w:gridSpan w:val="7"/>
            <w:tcBorders>
              <w:bottom w:val="nil"/>
            </w:tcBorders>
            <w:vAlign w:val="center"/>
          </w:tcPr>
          <w:p w:rsidR="00512B15" w:rsidRPr="007C058D" w:rsidRDefault="00512B15" w:rsidP="00AF0C1C">
            <w:pPr>
              <w:spacing w:after="0"/>
              <w:rPr>
                <w:rFonts w:ascii="Times New Roman" w:hAnsi="Times New Roman" w:cs="Times New Roman"/>
              </w:rPr>
            </w:pPr>
            <w:r w:rsidRPr="007C058D">
              <w:rPr>
                <w:rFonts w:ascii="Times New Roman" w:hAnsi="Times New Roman" w:cs="Times New Roman"/>
              </w:rPr>
              <w:t xml:space="preserve">Professional attendance by a GP on not more than 1 patient on the 1 occasion –each attendance </w:t>
            </w:r>
            <w:r w:rsidRPr="007C058D">
              <w:rPr>
                <w:rFonts w:ascii="Times New Roman" w:hAnsi="Times New Roman" w:cs="Times New Roman"/>
                <w:b/>
                <w:i/>
              </w:rPr>
              <w:t xml:space="preserve">(other than an attendance between 11pm and 7am) </w:t>
            </w:r>
            <w:r w:rsidRPr="007C058D">
              <w:rPr>
                <w:rFonts w:ascii="Times New Roman" w:hAnsi="Times New Roman" w:cs="Times New Roman"/>
              </w:rPr>
              <w:t>in an after-hours period if:</w:t>
            </w:r>
          </w:p>
          <w:p w:rsidR="00512B15" w:rsidRPr="007C058D" w:rsidRDefault="00512B15" w:rsidP="00AF0C1C">
            <w:pPr>
              <w:pStyle w:val="ListParagraph"/>
              <w:numPr>
                <w:ilvl w:val="0"/>
                <w:numId w:val="6"/>
              </w:numPr>
              <w:spacing w:after="0"/>
              <w:rPr>
                <w:rFonts w:ascii="Times New Roman" w:hAnsi="Times New Roman" w:cs="Times New Roman"/>
              </w:rPr>
            </w:pPr>
            <w:r w:rsidRPr="007C058D">
              <w:rPr>
                <w:rFonts w:ascii="Times New Roman" w:hAnsi="Times New Roman" w:cs="Times New Roman"/>
              </w:rPr>
              <w:t>the attendance is requested by the patient or a responsible person in the same unbroken urgent after-hours period during which the attendance occurs;</w:t>
            </w:r>
          </w:p>
          <w:p w:rsidR="00512B15" w:rsidRPr="007C058D" w:rsidRDefault="00512B15" w:rsidP="00AF0C1C">
            <w:pPr>
              <w:pStyle w:val="ListParagraph"/>
              <w:numPr>
                <w:ilvl w:val="0"/>
                <w:numId w:val="6"/>
              </w:numPr>
              <w:spacing w:after="0"/>
              <w:rPr>
                <w:rFonts w:ascii="Times New Roman" w:hAnsi="Times New Roman" w:cs="Times New Roman"/>
              </w:rPr>
            </w:pPr>
            <w:r w:rsidRPr="007C058D">
              <w:rPr>
                <w:rFonts w:ascii="Times New Roman" w:hAnsi="Times New Roman" w:cs="Times New Roman"/>
              </w:rPr>
              <w:t>the attending practitioner determines that the patient’s condition requires urgent medical assessment;</w:t>
            </w:r>
          </w:p>
          <w:p w:rsidR="00512B15" w:rsidRPr="007C058D" w:rsidRDefault="00512B15" w:rsidP="00AF0C1C">
            <w:pPr>
              <w:pStyle w:val="ListParagraph"/>
              <w:numPr>
                <w:ilvl w:val="0"/>
                <w:numId w:val="6"/>
              </w:numPr>
              <w:spacing w:after="0"/>
              <w:rPr>
                <w:rFonts w:ascii="Times New Roman" w:hAnsi="Times New Roman" w:cs="Times New Roman"/>
              </w:rPr>
            </w:pPr>
            <w:r w:rsidRPr="007C058D">
              <w:rPr>
                <w:rFonts w:ascii="Times New Roman" w:hAnsi="Times New Roman" w:cs="Times New Roman"/>
              </w:rPr>
              <w:t>the attendance is not provided by the GP as an employee, contractor, member or otherwise of a:</w:t>
            </w:r>
          </w:p>
          <w:p w:rsidR="00512B15" w:rsidRPr="007C058D" w:rsidRDefault="00512B15" w:rsidP="00C45E58">
            <w:pPr>
              <w:pStyle w:val="ListParagraph"/>
              <w:numPr>
                <w:ilvl w:val="2"/>
                <w:numId w:val="12"/>
              </w:numPr>
              <w:spacing w:after="0"/>
              <w:ind w:left="1734"/>
              <w:rPr>
                <w:rFonts w:ascii="Times New Roman" w:hAnsi="Times New Roman" w:cs="Times New Roman"/>
              </w:rPr>
            </w:pPr>
            <w:r w:rsidRPr="007C058D">
              <w:rPr>
                <w:rFonts w:ascii="Times New Roman" w:hAnsi="Times New Roman" w:cs="Times New Roman"/>
              </w:rPr>
              <w:t>medical deputising service; or</w:t>
            </w:r>
          </w:p>
          <w:p w:rsidR="00512B15" w:rsidRPr="007C058D" w:rsidRDefault="00512B15" w:rsidP="00C45E58">
            <w:pPr>
              <w:pStyle w:val="ListParagraph"/>
              <w:numPr>
                <w:ilvl w:val="2"/>
                <w:numId w:val="12"/>
              </w:numPr>
              <w:spacing w:after="0"/>
              <w:ind w:left="1734"/>
              <w:rPr>
                <w:rFonts w:ascii="Times New Roman" w:hAnsi="Times New Roman" w:cs="Times New Roman"/>
              </w:rPr>
            </w:pPr>
            <w:r w:rsidRPr="007C058D">
              <w:rPr>
                <w:rFonts w:ascii="Times New Roman" w:hAnsi="Times New Roman" w:cs="Times New Roman"/>
              </w:rPr>
              <w:t>organisation that provides or facilitates medical services predominantly in after-hours periods; and</w:t>
            </w:r>
          </w:p>
          <w:p w:rsidR="00512B15" w:rsidRPr="007C058D" w:rsidRDefault="00512B15" w:rsidP="00AF0C1C">
            <w:pPr>
              <w:pStyle w:val="ListParagraph"/>
              <w:numPr>
                <w:ilvl w:val="0"/>
                <w:numId w:val="6"/>
              </w:numPr>
              <w:spacing w:after="0"/>
              <w:rPr>
                <w:rFonts w:ascii="Times New Roman" w:hAnsi="Times New Roman" w:cs="Times New Roman"/>
              </w:rPr>
            </w:pPr>
            <w:r w:rsidRPr="007C058D">
              <w:rPr>
                <w:rFonts w:ascii="Times New Roman" w:hAnsi="Times New Roman" w:cs="Times New Roman"/>
              </w:rPr>
              <w:t>if the attendance is performed at consulting rooms, it must be necessary for the practitioner to return to, and specifically open, the consulting rooms for the attendance.</w:t>
            </w:r>
          </w:p>
          <w:p w:rsidR="00512B15" w:rsidRPr="007C058D" w:rsidRDefault="00512B15" w:rsidP="00AF0C1C">
            <w:pPr>
              <w:spacing w:after="0"/>
              <w:rPr>
                <w:rFonts w:ascii="Times New Roman" w:hAnsi="Times New Roman" w:cs="Times New Roman"/>
              </w:rPr>
            </w:pPr>
            <w:r w:rsidRPr="007C058D">
              <w:rPr>
                <w:rFonts w:ascii="Times New Roman" w:hAnsi="Times New Roman" w:cs="Times New Roman"/>
              </w:rPr>
              <w:t>See para A5 and A10 of explanatory notes to this Category</w:t>
            </w:r>
          </w:p>
        </w:tc>
      </w:tr>
      <w:tr w:rsidR="00512B15" w:rsidTr="00006AE2">
        <w:tc>
          <w:tcPr>
            <w:tcW w:w="278" w:type="pct"/>
            <w:vMerge/>
          </w:tcPr>
          <w:p w:rsidR="00512B15" w:rsidRPr="007C058D" w:rsidRDefault="00512B15" w:rsidP="0018633A">
            <w:pPr>
              <w:spacing w:after="0"/>
              <w:rPr>
                <w:rFonts w:ascii="Times New Roman" w:hAnsi="Times New Roman" w:cs="Times New Roman"/>
              </w:rPr>
            </w:pPr>
          </w:p>
        </w:tc>
        <w:tc>
          <w:tcPr>
            <w:tcW w:w="1373" w:type="pct"/>
            <w:gridSpan w:val="2"/>
            <w:tcBorders>
              <w:top w:val="nil"/>
              <w:bottom w:val="nil"/>
              <w:right w:val="nil"/>
            </w:tcBorders>
            <w:vAlign w:val="center"/>
          </w:tcPr>
          <w:p w:rsidR="00512B15" w:rsidRPr="007C058D" w:rsidRDefault="00512B15" w:rsidP="0018633A">
            <w:pPr>
              <w:spacing w:after="0"/>
              <w:rPr>
                <w:rFonts w:ascii="Times New Roman" w:hAnsi="Times New Roman" w:cs="Times New Roman"/>
                <w:b/>
              </w:rPr>
            </w:pPr>
            <w:r w:rsidRPr="007C058D">
              <w:rPr>
                <w:rFonts w:ascii="Times New Roman" w:hAnsi="Times New Roman" w:cs="Times New Roman"/>
                <w:b/>
              </w:rPr>
              <w:t xml:space="preserve">Fee: </w:t>
            </w:r>
            <w:r w:rsidRPr="007C058D">
              <w:rPr>
                <w:rFonts w:ascii="Times New Roman" w:hAnsi="Times New Roman" w:cs="Times New Roman"/>
              </w:rPr>
              <w:t>$129.80</w:t>
            </w:r>
          </w:p>
        </w:tc>
        <w:tc>
          <w:tcPr>
            <w:tcW w:w="1209" w:type="pct"/>
            <w:gridSpan w:val="2"/>
            <w:tcBorders>
              <w:top w:val="nil"/>
              <w:left w:val="nil"/>
              <w:bottom w:val="nil"/>
              <w:right w:val="nil"/>
            </w:tcBorders>
            <w:vAlign w:val="center"/>
          </w:tcPr>
          <w:p w:rsidR="00512B15" w:rsidRPr="007C058D" w:rsidRDefault="00512B15" w:rsidP="0018633A">
            <w:pPr>
              <w:spacing w:after="0"/>
              <w:rPr>
                <w:rFonts w:ascii="Times New Roman" w:hAnsi="Times New Roman" w:cs="Times New Roman"/>
                <w:b/>
              </w:rPr>
            </w:pPr>
            <w:r w:rsidRPr="007C058D">
              <w:rPr>
                <w:rFonts w:ascii="Times New Roman" w:hAnsi="Times New Roman" w:cs="Times New Roman"/>
                <w:b/>
              </w:rPr>
              <w:t xml:space="preserve">Benefit: </w:t>
            </w:r>
            <w:r w:rsidRPr="007C058D">
              <w:rPr>
                <w:rFonts w:ascii="Times New Roman" w:hAnsi="Times New Roman" w:cs="Times New Roman"/>
              </w:rPr>
              <w:t>75% = $97.35</w:t>
            </w:r>
          </w:p>
        </w:tc>
        <w:tc>
          <w:tcPr>
            <w:tcW w:w="2141" w:type="pct"/>
            <w:gridSpan w:val="3"/>
            <w:tcBorders>
              <w:top w:val="nil"/>
              <w:left w:val="nil"/>
              <w:bottom w:val="nil"/>
            </w:tcBorders>
            <w:vAlign w:val="center"/>
          </w:tcPr>
          <w:p w:rsidR="00512B15" w:rsidRPr="007C058D" w:rsidRDefault="00512B15" w:rsidP="00AF0C1C">
            <w:pPr>
              <w:spacing w:after="0"/>
              <w:rPr>
                <w:rFonts w:ascii="Times New Roman" w:hAnsi="Times New Roman" w:cs="Times New Roman"/>
              </w:rPr>
            </w:pPr>
            <w:r w:rsidRPr="007C058D">
              <w:rPr>
                <w:rFonts w:ascii="Times New Roman" w:hAnsi="Times New Roman" w:cs="Times New Roman"/>
              </w:rPr>
              <w:t>100% = $129.80</w:t>
            </w:r>
          </w:p>
        </w:tc>
      </w:tr>
      <w:tr w:rsidR="00512B15" w:rsidTr="00006AE2">
        <w:tc>
          <w:tcPr>
            <w:tcW w:w="278" w:type="pct"/>
            <w:vMerge/>
          </w:tcPr>
          <w:p w:rsidR="00512B15" w:rsidRPr="007C058D" w:rsidRDefault="00512B15" w:rsidP="0018633A">
            <w:pPr>
              <w:spacing w:after="0"/>
              <w:rPr>
                <w:rFonts w:ascii="Times New Roman" w:hAnsi="Times New Roman" w:cs="Times New Roman"/>
              </w:rPr>
            </w:pPr>
          </w:p>
        </w:tc>
        <w:tc>
          <w:tcPr>
            <w:tcW w:w="4722" w:type="pct"/>
            <w:gridSpan w:val="7"/>
            <w:tcBorders>
              <w:top w:val="nil"/>
            </w:tcBorders>
            <w:vAlign w:val="center"/>
          </w:tcPr>
          <w:p w:rsidR="00512B15" w:rsidRPr="007C058D" w:rsidRDefault="00512B15" w:rsidP="00AF0C1C">
            <w:pPr>
              <w:spacing w:after="0"/>
              <w:rPr>
                <w:rFonts w:ascii="Times New Roman" w:hAnsi="Times New Roman" w:cs="Times New Roman"/>
              </w:rPr>
            </w:pPr>
            <w:r w:rsidRPr="007C058D">
              <w:rPr>
                <w:rFonts w:ascii="Times New Roman" w:hAnsi="Times New Roman" w:cs="Times New Roman"/>
              </w:rPr>
              <w:t>Extended Medicare Safety Net Cap: $389.40</w:t>
            </w:r>
          </w:p>
        </w:tc>
      </w:tr>
      <w:tr w:rsidR="00512B15" w:rsidTr="00006AE2">
        <w:tc>
          <w:tcPr>
            <w:tcW w:w="278" w:type="pct"/>
            <w:vMerge w:val="restart"/>
            <w:vAlign w:val="bottom"/>
          </w:tcPr>
          <w:p w:rsidR="00512B15" w:rsidRPr="007C058D" w:rsidRDefault="00512B15" w:rsidP="0018633A">
            <w:pPr>
              <w:spacing w:after="0"/>
              <w:rPr>
                <w:rFonts w:ascii="Times New Roman" w:hAnsi="Times New Roman" w:cs="Times New Roman"/>
              </w:rPr>
            </w:pPr>
            <w:r w:rsidRPr="007C058D">
              <w:rPr>
                <w:rFonts w:ascii="Times New Roman" w:hAnsi="Times New Roman" w:cs="Times New Roman"/>
              </w:rPr>
              <w:t>598</w:t>
            </w:r>
          </w:p>
        </w:tc>
        <w:tc>
          <w:tcPr>
            <w:tcW w:w="4722" w:type="pct"/>
            <w:gridSpan w:val="7"/>
            <w:tcBorders>
              <w:bottom w:val="nil"/>
            </w:tcBorders>
          </w:tcPr>
          <w:p w:rsidR="00512B15" w:rsidRPr="007C058D" w:rsidRDefault="00512B15" w:rsidP="0018633A">
            <w:pPr>
              <w:spacing w:after="0"/>
              <w:rPr>
                <w:rFonts w:ascii="Times New Roman" w:hAnsi="Times New Roman" w:cs="Times New Roman"/>
              </w:rPr>
            </w:pPr>
            <w:r w:rsidRPr="007C058D">
              <w:rPr>
                <w:rFonts w:ascii="Times New Roman" w:hAnsi="Times New Roman" w:cs="Times New Roman"/>
              </w:rPr>
              <w:t xml:space="preserve">Professional attendance by a medical practitioner (other than a GP) on not more than 1 patient on the 1 occasion –each attendance </w:t>
            </w:r>
            <w:r w:rsidRPr="007C058D">
              <w:rPr>
                <w:rFonts w:ascii="Times New Roman" w:hAnsi="Times New Roman" w:cs="Times New Roman"/>
                <w:b/>
                <w:i/>
              </w:rPr>
              <w:t xml:space="preserve">(other than an attendance between 11pm and 7am) </w:t>
            </w:r>
            <w:r w:rsidRPr="007C058D">
              <w:rPr>
                <w:rFonts w:ascii="Times New Roman" w:hAnsi="Times New Roman" w:cs="Times New Roman"/>
              </w:rPr>
              <w:t>in an after-hours period if:</w:t>
            </w:r>
          </w:p>
          <w:p w:rsidR="00512B15" w:rsidRPr="007C058D" w:rsidRDefault="00512B15" w:rsidP="00C45E58">
            <w:pPr>
              <w:pStyle w:val="ListParagraph"/>
              <w:numPr>
                <w:ilvl w:val="0"/>
                <w:numId w:val="16"/>
              </w:numPr>
              <w:spacing w:after="0"/>
              <w:rPr>
                <w:rFonts w:ascii="Times New Roman" w:hAnsi="Times New Roman" w:cs="Times New Roman"/>
              </w:rPr>
            </w:pPr>
            <w:r w:rsidRPr="007C058D">
              <w:rPr>
                <w:rFonts w:ascii="Times New Roman" w:hAnsi="Times New Roman" w:cs="Times New Roman"/>
              </w:rPr>
              <w:t>the attendance is requested by the patient or a responsible person in the same unbroken urgent after-hours period during which the attendance occurs;</w:t>
            </w:r>
          </w:p>
          <w:p w:rsidR="00512B15" w:rsidRPr="007C058D" w:rsidRDefault="00512B15" w:rsidP="00C45E58">
            <w:pPr>
              <w:pStyle w:val="ListParagraph"/>
              <w:numPr>
                <w:ilvl w:val="0"/>
                <w:numId w:val="16"/>
              </w:numPr>
              <w:spacing w:after="0"/>
              <w:rPr>
                <w:rFonts w:ascii="Times New Roman" w:hAnsi="Times New Roman" w:cs="Times New Roman"/>
              </w:rPr>
            </w:pPr>
            <w:r w:rsidRPr="007C058D">
              <w:rPr>
                <w:rFonts w:ascii="Times New Roman" w:hAnsi="Times New Roman" w:cs="Times New Roman"/>
              </w:rPr>
              <w:t>the attending practitioner determines that the patient’s condition requires urgent medical assessment;</w:t>
            </w:r>
          </w:p>
          <w:p w:rsidR="00512B15" w:rsidRPr="007C058D" w:rsidRDefault="00512B15" w:rsidP="00C45E58">
            <w:pPr>
              <w:pStyle w:val="ListParagraph"/>
              <w:numPr>
                <w:ilvl w:val="0"/>
                <w:numId w:val="16"/>
              </w:numPr>
              <w:spacing w:after="0"/>
              <w:rPr>
                <w:rFonts w:ascii="Times New Roman" w:hAnsi="Times New Roman" w:cs="Times New Roman"/>
              </w:rPr>
            </w:pPr>
            <w:r w:rsidRPr="007C058D">
              <w:rPr>
                <w:rFonts w:ascii="Times New Roman" w:hAnsi="Times New Roman" w:cs="Times New Roman"/>
              </w:rPr>
              <w:t>the attendance is not provided by the practitioner as an employee, contractor, member or otherwise of a:</w:t>
            </w:r>
          </w:p>
          <w:p w:rsidR="00512B15" w:rsidRPr="007C058D" w:rsidRDefault="00512B15" w:rsidP="00C45E58">
            <w:pPr>
              <w:pStyle w:val="ListParagraph"/>
              <w:numPr>
                <w:ilvl w:val="0"/>
                <w:numId w:val="28"/>
              </w:numPr>
              <w:spacing w:after="0"/>
              <w:ind w:left="1734" w:hanging="284"/>
              <w:rPr>
                <w:rFonts w:ascii="Times New Roman" w:hAnsi="Times New Roman" w:cs="Times New Roman"/>
              </w:rPr>
            </w:pPr>
            <w:r w:rsidRPr="007C058D">
              <w:rPr>
                <w:rFonts w:ascii="Times New Roman" w:hAnsi="Times New Roman" w:cs="Times New Roman"/>
              </w:rPr>
              <w:t>medical deputising service; or</w:t>
            </w:r>
          </w:p>
          <w:p w:rsidR="00512B15" w:rsidRPr="007C058D" w:rsidRDefault="00512B15" w:rsidP="00C45E58">
            <w:pPr>
              <w:pStyle w:val="ListParagraph"/>
              <w:numPr>
                <w:ilvl w:val="0"/>
                <w:numId w:val="28"/>
              </w:numPr>
              <w:spacing w:after="0"/>
              <w:ind w:left="1734" w:hanging="284"/>
              <w:rPr>
                <w:rFonts w:ascii="Times New Roman" w:hAnsi="Times New Roman" w:cs="Times New Roman"/>
              </w:rPr>
            </w:pPr>
            <w:r w:rsidRPr="007C058D">
              <w:rPr>
                <w:rFonts w:ascii="Times New Roman" w:hAnsi="Times New Roman" w:cs="Times New Roman"/>
              </w:rPr>
              <w:t>organisation that provides or facilitates medical services predominantly in after-hours periods; and</w:t>
            </w:r>
          </w:p>
          <w:p w:rsidR="00512B15" w:rsidRPr="007C058D" w:rsidRDefault="00512B15" w:rsidP="00C45E58">
            <w:pPr>
              <w:pStyle w:val="ListParagraph"/>
              <w:numPr>
                <w:ilvl w:val="0"/>
                <w:numId w:val="16"/>
              </w:numPr>
              <w:spacing w:after="0"/>
              <w:rPr>
                <w:rFonts w:ascii="Times New Roman" w:hAnsi="Times New Roman" w:cs="Times New Roman"/>
              </w:rPr>
            </w:pPr>
            <w:r w:rsidRPr="007C058D">
              <w:rPr>
                <w:rFonts w:ascii="Times New Roman" w:hAnsi="Times New Roman" w:cs="Times New Roman"/>
              </w:rPr>
              <w:t>if the attendance is performed at consulting rooms, it must be necessary for the practitioner to return to, and specifically open, the consulting rooms for the attendance.</w:t>
            </w:r>
          </w:p>
        </w:tc>
      </w:tr>
      <w:tr w:rsidR="00512B15" w:rsidTr="00006AE2">
        <w:tc>
          <w:tcPr>
            <w:tcW w:w="278" w:type="pct"/>
            <w:vMerge/>
          </w:tcPr>
          <w:p w:rsidR="00512B15" w:rsidRPr="007C058D" w:rsidRDefault="00512B15" w:rsidP="0018633A">
            <w:pPr>
              <w:spacing w:after="0"/>
              <w:rPr>
                <w:rFonts w:ascii="Times New Roman" w:hAnsi="Times New Roman" w:cs="Times New Roman"/>
              </w:rPr>
            </w:pPr>
          </w:p>
        </w:tc>
        <w:tc>
          <w:tcPr>
            <w:tcW w:w="1373" w:type="pct"/>
            <w:gridSpan w:val="2"/>
            <w:tcBorders>
              <w:top w:val="nil"/>
              <w:bottom w:val="nil"/>
              <w:right w:val="nil"/>
            </w:tcBorders>
          </w:tcPr>
          <w:p w:rsidR="00512B15" w:rsidRPr="007C058D" w:rsidRDefault="00512B15" w:rsidP="0018633A">
            <w:pPr>
              <w:spacing w:after="0"/>
              <w:rPr>
                <w:rFonts w:ascii="Times New Roman" w:hAnsi="Times New Roman" w:cs="Times New Roman"/>
                <w:b/>
              </w:rPr>
            </w:pPr>
            <w:r w:rsidRPr="007C058D">
              <w:rPr>
                <w:rFonts w:ascii="Times New Roman" w:hAnsi="Times New Roman" w:cs="Times New Roman"/>
                <w:b/>
              </w:rPr>
              <w:t xml:space="preserve">Fee: </w:t>
            </w:r>
            <w:r w:rsidRPr="007C058D">
              <w:rPr>
                <w:rFonts w:ascii="Times New Roman" w:hAnsi="Times New Roman" w:cs="Times New Roman"/>
              </w:rPr>
              <w:t>$104.75</w:t>
            </w:r>
          </w:p>
        </w:tc>
        <w:tc>
          <w:tcPr>
            <w:tcW w:w="1270" w:type="pct"/>
            <w:gridSpan w:val="4"/>
            <w:tcBorders>
              <w:top w:val="nil"/>
              <w:left w:val="nil"/>
              <w:bottom w:val="nil"/>
              <w:right w:val="nil"/>
            </w:tcBorders>
          </w:tcPr>
          <w:p w:rsidR="00512B15" w:rsidRPr="007C058D" w:rsidRDefault="00512B15" w:rsidP="0018633A">
            <w:pPr>
              <w:spacing w:after="0"/>
              <w:rPr>
                <w:rFonts w:ascii="Times New Roman" w:hAnsi="Times New Roman" w:cs="Times New Roman"/>
                <w:b/>
              </w:rPr>
            </w:pPr>
            <w:r w:rsidRPr="007C058D">
              <w:rPr>
                <w:rFonts w:ascii="Times New Roman" w:hAnsi="Times New Roman" w:cs="Times New Roman"/>
                <w:b/>
              </w:rPr>
              <w:t xml:space="preserve">Benefit: </w:t>
            </w:r>
            <w:r w:rsidRPr="007C058D">
              <w:rPr>
                <w:rFonts w:ascii="Times New Roman" w:hAnsi="Times New Roman" w:cs="Times New Roman"/>
              </w:rPr>
              <w:t>75% = $78.60</w:t>
            </w:r>
          </w:p>
        </w:tc>
        <w:tc>
          <w:tcPr>
            <w:tcW w:w="2080" w:type="pct"/>
            <w:tcBorders>
              <w:top w:val="nil"/>
              <w:left w:val="nil"/>
              <w:bottom w:val="nil"/>
            </w:tcBorders>
          </w:tcPr>
          <w:p w:rsidR="00512B15" w:rsidRPr="007C058D" w:rsidRDefault="00512B15" w:rsidP="0018633A">
            <w:pPr>
              <w:spacing w:after="0"/>
              <w:rPr>
                <w:rFonts w:ascii="Times New Roman" w:hAnsi="Times New Roman" w:cs="Times New Roman"/>
                <w:b/>
              </w:rPr>
            </w:pPr>
            <w:r w:rsidRPr="007C058D">
              <w:rPr>
                <w:rFonts w:ascii="Times New Roman" w:hAnsi="Times New Roman" w:cs="Times New Roman"/>
              </w:rPr>
              <w:t>100% = $104.75</w:t>
            </w:r>
          </w:p>
        </w:tc>
      </w:tr>
      <w:tr w:rsidR="00512B15" w:rsidTr="00006AE2">
        <w:tc>
          <w:tcPr>
            <w:tcW w:w="278" w:type="pct"/>
            <w:vMerge/>
          </w:tcPr>
          <w:p w:rsidR="00512B15" w:rsidRPr="007C058D" w:rsidRDefault="00512B15" w:rsidP="0018633A">
            <w:pPr>
              <w:spacing w:after="0"/>
              <w:rPr>
                <w:rFonts w:ascii="Times New Roman" w:hAnsi="Times New Roman" w:cs="Times New Roman"/>
              </w:rPr>
            </w:pPr>
          </w:p>
        </w:tc>
        <w:tc>
          <w:tcPr>
            <w:tcW w:w="4722" w:type="pct"/>
            <w:gridSpan w:val="7"/>
            <w:tcBorders>
              <w:top w:val="nil"/>
            </w:tcBorders>
          </w:tcPr>
          <w:p w:rsidR="00512B15" w:rsidRPr="007C058D" w:rsidRDefault="00512B15" w:rsidP="0018633A">
            <w:pPr>
              <w:spacing w:after="0"/>
              <w:rPr>
                <w:rFonts w:ascii="Times New Roman" w:hAnsi="Times New Roman" w:cs="Times New Roman"/>
              </w:rPr>
            </w:pPr>
            <w:r w:rsidRPr="007C058D">
              <w:rPr>
                <w:rFonts w:ascii="Times New Roman" w:hAnsi="Times New Roman" w:cs="Times New Roman"/>
              </w:rPr>
              <w:t>Extended Medicare Safety Net Cap: $314.25</w:t>
            </w:r>
          </w:p>
        </w:tc>
      </w:tr>
      <w:tr w:rsidR="00512B15" w:rsidTr="00006AE2">
        <w:trPr>
          <w:trHeight w:val="422"/>
        </w:trPr>
        <w:tc>
          <w:tcPr>
            <w:tcW w:w="278" w:type="pct"/>
          </w:tcPr>
          <w:p w:rsidR="00512B15" w:rsidRPr="007C058D" w:rsidRDefault="00512B15" w:rsidP="0018633A">
            <w:pPr>
              <w:spacing w:after="0"/>
              <w:rPr>
                <w:rFonts w:ascii="Times New Roman" w:hAnsi="Times New Roman" w:cs="Times New Roman"/>
              </w:rPr>
            </w:pPr>
          </w:p>
        </w:tc>
        <w:tc>
          <w:tcPr>
            <w:tcW w:w="4722" w:type="pct"/>
            <w:gridSpan w:val="7"/>
            <w:vAlign w:val="center"/>
          </w:tcPr>
          <w:p w:rsidR="00512B15" w:rsidRPr="007C058D" w:rsidRDefault="00512B15" w:rsidP="0018633A">
            <w:pPr>
              <w:spacing w:after="0"/>
              <w:rPr>
                <w:rFonts w:ascii="Times New Roman" w:hAnsi="Times New Roman" w:cs="Times New Roman"/>
              </w:rPr>
            </w:pPr>
            <w:r w:rsidRPr="007C058D">
              <w:rPr>
                <w:rFonts w:ascii="Times New Roman" w:hAnsi="Times New Roman" w:cs="Times New Roman"/>
              </w:rPr>
              <w:t>SUBGROUP 2 – URGENT ATTENDANCE UNSOCIABLE AFTER HOURS</w:t>
            </w:r>
          </w:p>
        </w:tc>
      </w:tr>
      <w:tr w:rsidR="00512B15" w:rsidTr="00006AE2">
        <w:tc>
          <w:tcPr>
            <w:tcW w:w="278" w:type="pct"/>
            <w:vMerge w:val="restart"/>
            <w:vAlign w:val="bottom"/>
          </w:tcPr>
          <w:p w:rsidR="00512B15" w:rsidRPr="007C058D" w:rsidRDefault="00512B15" w:rsidP="0018633A">
            <w:pPr>
              <w:spacing w:after="0"/>
              <w:rPr>
                <w:rFonts w:ascii="Times New Roman" w:hAnsi="Times New Roman" w:cs="Times New Roman"/>
              </w:rPr>
            </w:pPr>
            <w:r w:rsidRPr="007C058D">
              <w:rPr>
                <w:rFonts w:ascii="Times New Roman" w:hAnsi="Times New Roman" w:cs="Times New Roman"/>
              </w:rPr>
              <w:t>599</w:t>
            </w:r>
          </w:p>
        </w:tc>
        <w:tc>
          <w:tcPr>
            <w:tcW w:w="4722" w:type="pct"/>
            <w:gridSpan w:val="7"/>
            <w:tcBorders>
              <w:bottom w:val="nil"/>
            </w:tcBorders>
            <w:vAlign w:val="center"/>
          </w:tcPr>
          <w:p w:rsidR="00512B15" w:rsidRPr="007C058D" w:rsidRDefault="00512B15" w:rsidP="0018633A">
            <w:pPr>
              <w:spacing w:after="0"/>
              <w:rPr>
                <w:rFonts w:ascii="Times New Roman" w:hAnsi="Times New Roman" w:cs="Times New Roman"/>
              </w:rPr>
            </w:pPr>
            <w:r w:rsidRPr="007C058D">
              <w:rPr>
                <w:rFonts w:ascii="Times New Roman" w:hAnsi="Times New Roman" w:cs="Times New Roman"/>
              </w:rPr>
              <w:t>Professional attendance by a GP on not more than 1 patient on the 1 occasion –</w:t>
            </w:r>
            <w:r w:rsidRPr="007C058D">
              <w:rPr>
                <w:rFonts w:ascii="Times New Roman" w:hAnsi="Times New Roman" w:cs="Times New Roman"/>
                <w:b/>
                <w:i/>
              </w:rPr>
              <w:t>each attendance between 11pm and 7am</w:t>
            </w:r>
            <w:r w:rsidRPr="007C058D">
              <w:rPr>
                <w:rFonts w:ascii="Times New Roman" w:hAnsi="Times New Roman" w:cs="Times New Roman"/>
              </w:rPr>
              <w:t>, if:</w:t>
            </w:r>
          </w:p>
          <w:p w:rsidR="00512B15" w:rsidRPr="007C058D" w:rsidRDefault="00512B15" w:rsidP="00C45E58">
            <w:pPr>
              <w:pStyle w:val="ListParagraph"/>
              <w:numPr>
                <w:ilvl w:val="0"/>
                <w:numId w:val="17"/>
              </w:numPr>
              <w:spacing w:after="0"/>
              <w:rPr>
                <w:rFonts w:ascii="Times New Roman" w:hAnsi="Times New Roman" w:cs="Times New Roman"/>
              </w:rPr>
            </w:pPr>
            <w:r w:rsidRPr="007C058D">
              <w:rPr>
                <w:rFonts w:ascii="Times New Roman" w:hAnsi="Times New Roman" w:cs="Times New Roman"/>
              </w:rPr>
              <w:t>the attendance is requested by the patient or a responsible person in the same unbroken urgent after-hours period during which the attendance occurs;</w:t>
            </w:r>
          </w:p>
          <w:p w:rsidR="00512B15" w:rsidRPr="007C058D" w:rsidRDefault="00512B15" w:rsidP="00C45E58">
            <w:pPr>
              <w:pStyle w:val="ListParagraph"/>
              <w:numPr>
                <w:ilvl w:val="0"/>
                <w:numId w:val="17"/>
              </w:numPr>
              <w:spacing w:after="0"/>
              <w:rPr>
                <w:rFonts w:ascii="Times New Roman" w:hAnsi="Times New Roman" w:cs="Times New Roman"/>
              </w:rPr>
            </w:pPr>
            <w:r w:rsidRPr="007C058D">
              <w:rPr>
                <w:rFonts w:ascii="Times New Roman" w:hAnsi="Times New Roman" w:cs="Times New Roman"/>
              </w:rPr>
              <w:t>the attending practitioner determines that the patient’s condition requires urgent medical assessment;</w:t>
            </w:r>
          </w:p>
          <w:p w:rsidR="00512B15" w:rsidRPr="007C058D" w:rsidRDefault="00512B15" w:rsidP="00C45E58">
            <w:pPr>
              <w:pStyle w:val="ListParagraph"/>
              <w:numPr>
                <w:ilvl w:val="0"/>
                <w:numId w:val="17"/>
              </w:numPr>
              <w:spacing w:after="0"/>
              <w:rPr>
                <w:rFonts w:ascii="Times New Roman" w:hAnsi="Times New Roman" w:cs="Times New Roman"/>
              </w:rPr>
            </w:pPr>
            <w:r w:rsidRPr="007C058D">
              <w:rPr>
                <w:rFonts w:ascii="Times New Roman" w:hAnsi="Times New Roman" w:cs="Times New Roman"/>
              </w:rPr>
              <w:t>the attendance is not provided by the GP as an employee, contractor, member or otherwise of a:</w:t>
            </w:r>
          </w:p>
          <w:p w:rsidR="00512B15" w:rsidRPr="007C058D" w:rsidRDefault="00512B15" w:rsidP="00C45E58">
            <w:pPr>
              <w:pStyle w:val="ListParagraph"/>
              <w:numPr>
                <w:ilvl w:val="0"/>
                <w:numId w:val="29"/>
              </w:numPr>
              <w:spacing w:after="0"/>
              <w:ind w:left="1734" w:hanging="284"/>
              <w:rPr>
                <w:rFonts w:ascii="Times New Roman" w:hAnsi="Times New Roman" w:cs="Times New Roman"/>
              </w:rPr>
            </w:pPr>
            <w:r w:rsidRPr="007C058D">
              <w:rPr>
                <w:rFonts w:ascii="Times New Roman" w:hAnsi="Times New Roman" w:cs="Times New Roman"/>
              </w:rPr>
              <w:t>medical deputising service; or</w:t>
            </w:r>
          </w:p>
          <w:p w:rsidR="00512B15" w:rsidRPr="007C058D" w:rsidRDefault="00512B15" w:rsidP="00C45E58">
            <w:pPr>
              <w:pStyle w:val="ListParagraph"/>
              <w:numPr>
                <w:ilvl w:val="0"/>
                <w:numId w:val="29"/>
              </w:numPr>
              <w:spacing w:after="0"/>
              <w:ind w:left="1734" w:hanging="284"/>
              <w:rPr>
                <w:rFonts w:ascii="Times New Roman" w:hAnsi="Times New Roman" w:cs="Times New Roman"/>
              </w:rPr>
            </w:pPr>
            <w:r w:rsidRPr="007C058D">
              <w:rPr>
                <w:rFonts w:ascii="Times New Roman" w:hAnsi="Times New Roman" w:cs="Times New Roman"/>
              </w:rPr>
              <w:t>organisation that provides or facilitates medical services predominantly in after-hours periods; and</w:t>
            </w:r>
          </w:p>
          <w:p w:rsidR="00512B15" w:rsidRPr="007C058D" w:rsidRDefault="00512B15" w:rsidP="00C45E58">
            <w:pPr>
              <w:pStyle w:val="ListParagraph"/>
              <w:numPr>
                <w:ilvl w:val="0"/>
                <w:numId w:val="17"/>
              </w:numPr>
              <w:spacing w:after="0"/>
              <w:rPr>
                <w:rFonts w:ascii="Times New Roman" w:hAnsi="Times New Roman" w:cs="Times New Roman"/>
              </w:rPr>
            </w:pPr>
            <w:r w:rsidRPr="007C058D">
              <w:rPr>
                <w:rFonts w:ascii="Times New Roman" w:hAnsi="Times New Roman" w:cs="Times New Roman"/>
              </w:rPr>
              <w:t xml:space="preserve">if the attendance is performed at consulting </w:t>
            </w:r>
            <w:r w:rsidRPr="007C058D">
              <w:rPr>
                <w:rFonts w:ascii="Times New Roman" w:hAnsi="Times New Roman" w:cs="Times New Roman"/>
                <w:i/>
              </w:rPr>
              <w:t>rooms</w:t>
            </w:r>
            <w:r w:rsidRPr="007C058D">
              <w:rPr>
                <w:rFonts w:ascii="Times New Roman" w:hAnsi="Times New Roman" w:cs="Times New Roman"/>
              </w:rPr>
              <w:t>, it must be necessary for the practitioner to return to, and specifically open, the consulting rooms for the attendance.</w:t>
            </w:r>
          </w:p>
          <w:p w:rsidR="00512B15" w:rsidRPr="007C058D" w:rsidRDefault="00512B15" w:rsidP="0018633A">
            <w:pPr>
              <w:spacing w:after="0"/>
              <w:rPr>
                <w:rFonts w:ascii="Times New Roman" w:hAnsi="Times New Roman" w:cs="Times New Roman"/>
              </w:rPr>
            </w:pPr>
            <w:r w:rsidRPr="007C058D">
              <w:rPr>
                <w:rFonts w:ascii="Times New Roman" w:hAnsi="Times New Roman" w:cs="Times New Roman"/>
              </w:rPr>
              <w:t>See para A5 and A10 of explanatory notes to this Category</w:t>
            </w:r>
          </w:p>
        </w:tc>
      </w:tr>
      <w:tr w:rsidR="00512B15" w:rsidTr="00006AE2">
        <w:tc>
          <w:tcPr>
            <w:tcW w:w="278" w:type="pct"/>
            <w:vMerge/>
          </w:tcPr>
          <w:p w:rsidR="00512B15" w:rsidRPr="007C058D" w:rsidRDefault="00512B15" w:rsidP="0018633A">
            <w:pPr>
              <w:spacing w:after="0"/>
              <w:rPr>
                <w:rFonts w:ascii="Times New Roman" w:hAnsi="Times New Roman" w:cs="Times New Roman"/>
              </w:rPr>
            </w:pPr>
          </w:p>
        </w:tc>
        <w:tc>
          <w:tcPr>
            <w:tcW w:w="1285" w:type="pct"/>
            <w:tcBorders>
              <w:top w:val="nil"/>
              <w:bottom w:val="nil"/>
              <w:right w:val="nil"/>
            </w:tcBorders>
            <w:vAlign w:val="center"/>
          </w:tcPr>
          <w:p w:rsidR="00512B15" w:rsidRPr="007C058D" w:rsidRDefault="00512B15" w:rsidP="0018633A">
            <w:pPr>
              <w:spacing w:after="0"/>
              <w:rPr>
                <w:rFonts w:ascii="Times New Roman" w:hAnsi="Times New Roman" w:cs="Times New Roman"/>
                <w:b/>
              </w:rPr>
            </w:pPr>
            <w:r w:rsidRPr="007C058D">
              <w:rPr>
                <w:rFonts w:ascii="Times New Roman" w:hAnsi="Times New Roman" w:cs="Times New Roman"/>
                <w:b/>
              </w:rPr>
              <w:t xml:space="preserve">Fee: </w:t>
            </w:r>
            <w:r w:rsidRPr="007C058D">
              <w:rPr>
                <w:rFonts w:ascii="Times New Roman" w:hAnsi="Times New Roman" w:cs="Times New Roman"/>
              </w:rPr>
              <w:t>$153.00</w:t>
            </w:r>
          </w:p>
        </w:tc>
        <w:tc>
          <w:tcPr>
            <w:tcW w:w="1240" w:type="pct"/>
            <w:gridSpan w:val="2"/>
            <w:tcBorders>
              <w:top w:val="nil"/>
              <w:left w:val="nil"/>
              <w:bottom w:val="nil"/>
              <w:right w:val="nil"/>
            </w:tcBorders>
            <w:vAlign w:val="center"/>
          </w:tcPr>
          <w:p w:rsidR="00512B15" w:rsidRPr="007C058D" w:rsidRDefault="00512B15" w:rsidP="0018633A">
            <w:pPr>
              <w:spacing w:after="0"/>
              <w:rPr>
                <w:rFonts w:ascii="Times New Roman" w:hAnsi="Times New Roman" w:cs="Times New Roman"/>
                <w:b/>
              </w:rPr>
            </w:pPr>
            <w:r w:rsidRPr="007C058D">
              <w:rPr>
                <w:rFonts w:ascii="Times New Roman" w:hAnsi="Times New Roman" w:cs="Times New Roman"/>
                <w:b/>
              </w:rPr>
              <w:t xml:space="preserve">Benefit: </w:t>
            </w:r>
            <w:r w:rsidRPr="007C058D">
              <w:rPr>
                <w:rFonts w:ascii="Times New Roman" w:hAnsi="Times New Roman" w:cs="Times New Roman"/>
              </w:rPr>
              <w:t>75% = $114.75</w:t>
            </w:r>
          </w:p>
        </w:tc>
        <w:tc>
          <w:tcPr>
            <w:tcW w:w="2197" w:type="pct"/>
            <w:gridSpan w:val="4"/>
            <w:tcBorders>
              <w:top w:val="nil"/>
              <w:left w:val="nil"/>
              <w:bottom w:val="nil"/>
            </w:tcBorders>
            <w:vAlign w:val="center"/>
          </w:tcPr>
          <w:p w:rsidR="00512B15" w:rsidRPr="007C058D" w:rsidRDefault="00512B15" w:rsidP="0018633A">
            <w:pPr>
              <w:spacing w:after="0"/>
              <w:rPr>
                <w:rFonts w:ascii="Times New Roman" w:hAnsi="Times New Roman" w:cs="Times New Roman"/>
              </w:rPr>
            </w:pPr>
            <w:r w:rsidRPr="007C058D">
              <w:rPr>
                <w:rFonts w:ascii="Times New Roman" w:hAnsi="Times New Roman" w:cs="Times New Roman"/>
              </w:rPr>
              <w:t>100% = $153.00</w:t>
            </w:r>
          </w:p>
        </w:tc>
      </w:tr>
      <w:tr w:rsidR="00512B15" w:rsidTr="00006AE2">
        <w:tc>
          <w:tcPr>
            <w:tcW w:w="278" w:type="pct"/>
            <w:vMerge/>
          </w:tcPr>
          <w:p w:rsidR="00512B15" w:rsidRPr="007C058D" w:rsidRDefault="00512B15" w:rsidP="0018633A">
            <w:pPr>
              <w:spacing w:after="0"/>
              <w:rPr>
                <w:rFonts w:ascii="Times New Roman" w:hAnsi="Times New Roman" w:cs="Times New Roman"/>
              </w:rPr>
            </w:pPr>
          </w:p>
        </w:tc>
        <w:tc>
          <w:tcPr>
            <w:tcW w:w="4722" w:type="pct"/>
            <w:gridSpan w:val="7"/>
            <w:tcBorders>
              <w:top w:val="nil"/>
            </w:tcBorders>
            <w:vAlign w:val="center"/>
          </w:tcPr>
          <w:p w:rsidR="00512B15" w:rsidRPr="007C058D" w:rsidRDefault="00512B15" w:rsidP="0018633A">
            <w:pPr>
              <w:spacing w:after="0"/>
              <w:rPr>
                <w:rFonts w:ascii="Times New Roman" w:hAnsi="Times New Roman" w:cs="Times New Roman"/>
              </w:rPr>
            </w:pPr>
            <w:r w:rsidRPr="007C058D">
              <w:rPr>
                <w:rFonts w:ascii="Times New Roman" w:hAnsi="Times New Roman" w:cs="Times New Roman"/>
              </w:rPr>
              <w:t>Extended Medicare Safety Net Cap: $459.00</w:t>
            </w:r>
          </w:p>
        </w:tc>
      </w:tr>
      <w:tr w:rsidR="00512B15" w:rsidTr="00006AE2">
        <w:tc>
          <w:tcPr>
            <w:tcW w:w="278" w:type="pct"/>
            <w:vMerge w:val="restart"/>
            <w:vAlign w:val="bottom"/>
          </w:tcPr>
          <w:p w:rsidR="00512B15" w:rsidRPr="007C058D" w:rsidRDefault="00512B15" w:rsidP="0018633A">
            <w:pPr>
              <w:spacing w:after="0"/>
              <w:rPr>
                <w:rFonts w:ascii="Times New Roman" w:hAnsi="Times New Roman" w:cs="Times New Roman"/>
              </w:rPr>
            </w:pPr>
            <w:r w:rsidRPr="007C058D">
              <w:rPr>
                <w:rFonts w:ascii="Times New Roman" w:hAnsi="Times New Roman" w:cs="Times New Roman"/>
              </w:rPr>
              <w:t>600</w:t>
            </w:r>
          </w:p>
        </w:tc>
        <w:tc>
          <w:tcPr>
            <w:tcW w:w="4722" w:type="pct"/>
            <w:gridSpan w:val="7"/>
            <w:tcBorders>
              <w:bottom w:val="nil"/>
            </w:tcBorders>
          </w:tcPr>
          <w:p w:rsidR="00512B15" w:rsidRPr="007C058D" w:rsidRDefault="00512B15" w:rsidP="0018633A">
            <w:pPr>
              <w:spacing w:after="0"/>
              <w:rPr>
                <w:rFonts w:ascii="Times New Roman" w:hAnsi="Times New Roman" w:cs="Times New Roman"/>
              </w:rPr>
            </w:pPr>
            <w:r w:rsidRPr="007C058D">
              <w:rPr>
                <w:rFonts w:ascii="Times New Roman" w:hAnsi="Times New Roman" w:cs="Times New Roman"/>
              </w:rPr>
              <w:t xml:space="preserve">Professional attendance by a medical practitioner (other than a GP) on not more than 1 patient on the 1 occasion –each attendance </w:t>
            </w:r>
            <w:r w:rsidRPr="007C058D">
              <w:rPr>
                <w:rFonts w:ascii="Times New Roman" w:hAnsi="Times New Roman" w:cs="Times New Roman"/>
                <w:b/>
                <w:i/>
              </w:rPr>
              <w:t>between 11pm and 7am</w:t>
            </w:r>
            <w:r w:rsidRPr="007C058D">
              <w:rPr>
                <w:rFonts w:ascii="Times New Roman" w:hAnsi="Times New Roman" w:cs="Times New Roman"/>
              </w:rPr>
              <w:t>, if:</w:t>
            </w:r>
          </w:p>
          <w:p w:rsidR="00512B15" w:rsidRPr="007C058D" w:rsidRDefault="00512B15" w:rsidP="00C45E58">
            <w:pPr>
              <w:pStyle w:val="ListParagraph"/>
              <w:numPr>
                <w:ilvl w:val="0"/>
                <w:numId w:val="18"/>
              </w:numPr>
              <w:spacing w:after="0"/>
              <w:rPr>
                <w:rFonts w:ascii="Times New Roman" w:hAnsi="Times New Roman" w:cs="Times New Roman"/>
              </w:rPr>
            </w:pPr>
            <w:r w:rsidRPr="007C058D">
              <w:rPr>
                <w:rFonts w:ascii="Times New Roman" w:hAnsi="Times New Roman" w:cs="Times New Roman"/>
              </w:rPr>
              <w:t xml:space="preserve">the attendance is requested by the patient or a responsible person in the same unbroken urgent </w:t>
            </w:r>
            <w:r w:rsidRPr="007C058D">
              <w:rPr>
                <w:rFonts w:ascii="Times New Roman" w:hAnsi="Times New Roman" w:cs="Times New Roman"/>
              </w:rPr>
              <w:lastRenderedPageBreak/>
              <w:t>after-hours period during which the attendance occurs;</w:t>
            </w:r>
          </w:p>
          <w:p w:rsidR="00512B15" w:rsidRPr="007C058D" w:rsidRDefault="00512B15" w:rsidP="00C45E58">
            <w:pPr>
              <w:pStyle w:val="ListParagraph"/>
              <w:numPr>
                <w:ilvl w:val="0"/>
                <w:numId w:val="18"/>
              </w:numPr>
              <w:spacing w:after="0"/>
              <w:rPr>
                <w:rFonts w:ascii="Times New Roman" w:hAnsi="Times New Roman" w:cs="Times New Roman"/>
              </w:rPr>
            </w:pPr>
            <w:r w:rsidRPr="007C058D">
              <w:rPr>
                <w:rFonts w:ascii="Times New Roman" w:hAnsi="Times New Roman" w:cs="Times New Roman"/>
              </w:rPr>
              <w:t>the attending practitioner determines that the patient’s condition requires urgent medical assessment;</w:t>
            </w:r>
          </w:p>
          <w:p w:rsidR="00512B15" w:rsidRPr="007C058D" w:rsidRDefault="00512B15" w:rsidP="00C45E58">
            <w:pPr>
              <w:pStyle w:val="ListParagraph"/>
              <w:numPr>
                <w:ilvl w:val="0"/>
                <w:numId w:val="18"/>
              </w:numPr>
              <w:spacing w:after="0"/>
              <w:rPr>
                <w:rFonts w:ascii="Times New Roman" w:hAnsi="Times New Roman" w:cs="Times New Roman"/>
              </w:rPr>
            </w:pPr>
            <w:r w:rsidRPr="007C058D">
              <w:rPr>
                <w:rFonts w:ascii="Times New Roman" w:hAnsi="Times New Roman" w:cs="Times New Roman"/>
              </w:rPr>
              <w:t>the attendance is not provided by the practitioner as an employee, contractor, member or otherwise of a:</w:t>
            </w:r>
          </w:p>
          <w:p w:rsidR="00512B15" w:rsidRPr="007C058D" w:rsidRDefault="00512B15" w:rsidP="00C45E58">
            <w:pPr>
              <w:pStyle w:val="ListParagraph"/>
              <w:numPr>
                <w:ilvl w:val="0"/>
                <w:numId w:val="30"/>
              </w:numPr>
              <w:spacing w:after="0"/>
              <w:ind w:left="1593" w:hanging="284"/>
              <w:rPr>
                <w:rFonts w:ascii="Times New Roman" w:hAnsi="Times New Roman" w:cs="Times New Roman"/>
              </w:rPr>
            </w:pPr>
            <w:r w:rsidRPr="007C058D">
              <w:rPr>
                <w:rFonts w:ascii="Times New Roman" w:hAnsi="Times New Roman" w:cs="Times New Roman"/>
              </w:rPr>
              <w:t>medical deputising service; or</w:t>
            </w:r>
          </w:p>
          <w:p w:rsidR="00512B15" w:rsidRPr="007C058D" w:rsidRDefault="00512B15" w:rsidP="00C45E58">
            <w:pPr>
              <w:pStyle w:val="ListParagraph"/>
              <w:numPr>
                <w:ilvl w:val="0"/>
                <w:numId w:val="30"/>
              </w:numPr>
              <w:spacing w:after="0"/>
              <w:ind w:left="1593" w:hanging="284"/>
              <w:rPr>
                <w:rFonts w:ascii="Times New Roman" w:hAnsi="Times New Roman" w:cs="Times New Roman"/>
              </w:rPr>
            </w:pPr>
            <w:r w:rsidRPr="007C058D">
              <w:rPr>
                <w:rFonts w:ascii="Times New Roman" w:hAnsi="Times New Roman" w:cs="Times New Roman"/>
              </w:rPr>
              <w:t>organisation that provides or facilitates medical services predominantly in after-hours periods; and</w:t>
            </w:r>
          </w:p>
          <w:p w:rsidR="00512B15" w:rsidRPr="007C058D" w:rsidRDefault="00512B15" w:rsidP="00C45E58">
            <w:pPr>
              <w:pStyle w:val="ListParagraph"/>
              <w:numPr>
                <w:ilvl w:val="0"/>
                <w:numId w:val="18"/>
              </w:numPr>
              <w:spacing w:after="0"/>
              <w:rPr>
                <w:rFonts w:ascii="Times New Roman" w:hAnsi="Times New Roman" w:cs="Times New Roman"/>
              </w:rPr>
            </w:pPr>
            <w:r w:rsidRPr="007C058D">
              <w:rPr>
                <w:rFonts w:ascii="Times New Roman" w:hAnsi="Times New Roman" w:cs="Times New Roman"/>
              </w:rPr>
              <w:t>if the attendance is performed at consulting rooms, it must be necessary for the practitioner to return to, and specifically open, the consulting rooms for the attendance.</w:t>
            </w:r>
          </w:p>
        </w:tc>
      </w:tr>
      <w:tr w:rsidR="00512B15" w:rsidTr="00006AE2">
        <w:tc>
          <w:tcPr>
            <w:tcW w:w="278" w:type="pct"/>
            <w:vMerge/>
          </w:tcPr>
          <w:p w:rsidR="00512B15" w:rsidRPr="007C058D" w:rsidRDefault="00512B15" w:rsidP="0018633A">
            <w:pPr>
              <w:spacing w:after="0"/>
              <w:rPr>
                <w:rFonts w:ascii="Times New Roman" w:hAnsi="Times New Roman" w:cs="Times New Roman"/>
              </w:rPr>
            </w:pPr>
          </w:p>
        </w:tc>
        <w:tc>
          <w:tcPr>
            <w:tcW w:w="1285" w:type="pct"/>
            <w:tcBorders>
              <w:top w:val="nil"/>
              <w:bottom w:val="nil"/>
              <w:right w:val="nil"/>
            </w:tcBorders>
          </w:tcPr>
          <w:p w:rsidR="00512B15" w:rsidRPr="007C058D" w:rsidRDefault="00512B15" w:rsidP="0018633A">
            <w:pPr>
              <w:spacing w:after="0"/>
              <w:rPr>
                <w:rFonts w:ascii="Times New Roman" w:hAnsi="Times New Roman" w:cs="Times New Roman"/>
                <w:b/>
              </w:rPr>
            </w:pPr>
            <w:r w:rsidRPr="007C058D">
              <w:rPr>
                <w:rFonts w:ascii="Times New Roman" w:hAnsi="Times New Roman" w:cs="Times New Roman"/>
                <w:b/>
              </w:rPr>
              <w:t xml:space="preserve">Fee: </w:t>
            </w:r>
            <w:r w:rsidRPr="007C058D">
              <w:rPr>
                <w:rFonts w:ascii="Times New Roman" w:hAnsi="Times New Roman" w:cs="Times New Roman"/>
              </w:rPr>
              <w:t>$124.25</w:t>
            </w:r>
          </w:p>
        </w:tc>
        <w:tc>
          <w:tcPr>
            <w:tcW w:w="1301" w:type="pct"/>
            <w:gridSpan w:val="4"/>
            <w:tcBorders>
              <w:top w:val="nil"/>
              <w:left w:val="nil"/>
              <w:bottom w:val="nil"/>
              <w:right w:val="nil"/>
            </w:tcBorders>
          </w:tcPr>
          <w:p w:rsidR="00512B15" w:rsidRPr="007C058D" w:rsidRDefault="00512B15" w:rsidP="0018633A">
            <w:pPr>
              <w:spacing w:after="0"/>
              <w:rPr>
                <w:rFonts w:ascii="Times New Roman" w:hAnsi="Times New Roman" w:cs="Times New Roman"/>
                <w:b/>
              </w:rPr>
            </w:pPr>
            <w:r w:rsidRPr="007C058D">
              <w:rPr>
                <w:rFonts w:ascii="Times New Roman" w:hAnsi="Times New Roman" w:cs="Times New Roman"/>
                <w:b/>
              </w:rPr>
              <w:t xml:space="preserve">Benefit: </w:t>
            </w:r>
            <w:r w:rsidRPr="007C058D">
              <w:rPr>
                <w:rFonts w:ascii="Times New Roman" w:hAnsi="Times New Roman" w:cs="Times New Roman"/>
              </w:rPr>
              <w:t>75% = $93.20</w:t>
            </w:r>
          </w:p>
        </w:tc>
        <w:tc>
          <w:tcPr>
            <w:tcW w:w="2136" w:type="pct"/>
            <w:gridSpan w:val="2"/>
            <w:tcBorders>
              <w:top w:val="nil"/>
              <w:left w:val="nil"/>
              <w:bottom w:val="nil"/>
            </w:tcBorders>
          </w:tcPr>
          <w:p w:rsidR="00512B15" w:rsidRPr="007C058D" w:rsidRDefault="00512B15" w:rsidP="0018633A">
            <w:pPr>
              <w:spacing w:after="0"/>
              <w:rPr>
                <w:rFonts w:ascii="Times New Roman" w:hAnsi="Times New Roman" w:cs="Times New Roman"/>
                <w:b/>
              </w:rPr>
            </w:pPr>
            <w:r w:rsidRPr="007C058D">
              <w:rPr>
                <w:rFonts w:ascii="Times New Roman" w:hAnsi="Times New Roman" w:cs="Times New Roman"/>
              </w:rPr>
              <w:t>100% = $124.25</w:t>
            </w:r>
          </w:p>
        </w:tc>
      </w:tr>
      <w:tr w:rsidR="00512B15" w:rsidTr="00006AE2">
        <w:tc>
          <w:tcPr>
            <w:tcW w:w="278" w:type="pct"/>
            <w:vMerge/>
          </w:tcPr>
          <w:p w:rsidR="00512B15" w:rsidRPr="007C058D" w:rsidRDefault="00512B15" w:rsidP="0018633A">
            <w:pPr>
              <w:spacing w:after="0"/>
              <w:rPr>
                <w:rFonts w:ascii="Times New Roman" w:hAnsi="Times New Roman" w:cs="Times New Roman"/>
              </w:rPr>
            </w:pPr>
          </w:p>
        </w:tc>
        <w:tc>
          <w:tcPr>
            <w:tcW w:w="4722" w:type="pct"/>
            <w:gridSpan w:val="7"/>
            <w:tcBorders>
              <w:top w:val="nil"/>
            </w:tcBorders>
          </w:tcPr>
          <w:p w:rsidR="00512B15" w:rsidRPr="007C058D" w:rsidRDefault="00512B15" w:rsidP="0018633A">
            <w:pPr>
              <w:spacing w:after="0"/>
              <w:rPr>
                <w:rFonts w:ascii="Times New Roman" w:hAnsi="Times New Roman" w:cs="Times New Roman"/>
              </w:rPr>
            </w:pPr>
            <w:r w:rsidRPr="007C058D">
              <w:rPr>
                <w:rFonts w:ascii="Times New Roman" w:hAnsi="Times New Roman" w:cs="Times New Roman"/>
              </w:rPr>
              <w:t>Extended Medicare Safety Net Cap: $372.75</w:t>
            </w:r>
          </w:p>
        </w:tc>
      </w:tr>
    </w:tbl>
    <w:p w:rsidR="00D62460" w:rsidRDefault="00D62460" w:rsidP="006B23BF">
      <w:pPr>
        <w:pStyle w:val="Head2"/>
        <w:outlineLvl w:val="2"/>
      </w:pPr>
    </w:p>
    <w:p w:rsidR="00D764AD" w:rsidRPr="00F76550" w:rsidRDefault="00D764AD" w:rsidP="006B23BF">
      <w:pPr>
        <w:pStyle w:val="Head2"/>
        <w:outlineLvl w:val="2"/>
      </w:pPr>
      <w:r w:rsidRPr="00F76550">
        <w:t>Explanatory notes:</w:t>
      </w:r>
    </w:p>
    <w:p w:rsidR="00512B15" w:rsidRPr="007C058D" w:rsidRDefault="00512B15" w:rsidP="007C058D">
      <w:pPr>
        <w:pBdr>
          <w:top w:val="single" w:sz="8" w:space="1" w:color="auto"/>
          <w:left w:val="single" w:sz="8" w:space="4" w:color="auto"/>
          <w:bottom w:val="single" w:sz="8" w:space="0" w:color="auto"/>
          <w:right w:val="single" w:sz="8" w:space="4" w:color="auto"/>
        </w:pBdr>
        <w:rPr>
          <w:rStyle w:val="Strong"/>
          <w:rFonts w:ascii="Times New Roman" w:hAnsi="Times New Roman" w:cs="Times New Roman"/>
        </w:rPr>
      </w:pPr>
      <w:r w:rsidRPr="007C058D">
        <w:rPr>
          <w:rStyle w:val="Strong"/>
          <w:rFonts w:ascii="Times New Roman" w:hAnsi="Times New Roman" w:cs="Times New Roman"/>
        </w:rPr>
        <w:t>A10 - Urgent After-hours Attendances (Items 597- 600)</w:t>
      </w:r>
    </w:p>
    <w:p w:rsidR="00512B15" w:rsidRPr="007C058D" w:rsidRDefault="00512B15" w:rsidP="007C058D">
      <w:pPr>
        <w:pBdr>
          <w:top w:val="single" w:sz="8" w:space="1" w:color="auto"/>
          <w:left w:val="single" w:sz="8" w:space="4" w:color="auto"/>
          <w:bottom w:val="single" w:sz="8" w:space="0" w:color="auto"/>
          <w:right w:val="single" w:sz="8" w:space="4" w:color="auto"/>
        </w:pBdr>
        <w:rPr>
          <w:rFonts w:ascii="Times New Roman" w:hAnsi="Times New Roman" w:cs="Times New Roman"/>
        </w:rPr>
      </w:pPr>
      <w:r w:rsidRPr="007C058D">
        <w:rPr>
          <w:rFonts w:ascii="Times New Roman" w:hAnsi="Times New Roman" w:cs="Times New Roman"/>
        </w:rPr>
        <w:t xml:space="preserve">Items 597, 598, 599 and 600 are available when, on the information available to the attending practitioner, the patient’s condition requires </w:t>
      </w:r>
      <w:r w:rsidRPr="007C058D">
        <w:rPr>
          <w:rStyle w:val="Strong"/>
          <w:rFonts w:ascii="Times New Roman" w:hAnsi="Times New Roman" w:cs="Times New Roman"/>
        </w:rPr>
        <w:t>urgent</w:t>
      </w:r>
      <w:r w:rsidRPr="007C058D">
        <w:rPr>
          <w:rFonts w:ascii="Times New Roman" w:hAnsi="Times New Roman" w:cs="Times New Roman"/>
        </w:rPr>
        <w:t xml:space="preserve"> medical assessment during the after-hours period to prevent deterioration or potential deterioration in their health. Specifically the patient’s assessment:</w:t>
      </w:r>
    </w:p>
    <w:p w:rsidR="00512B15" w:rsidRPr="007C058D" w:rsidRDefault="00512B15" w:rsidP="007C058D">
      <w:pPr>
        <w:pBdr>
          <w:top w:val="single" w:sz="8" w:space="1" w:color="auto"/>
          <w:left w:val="single" w:sz="8" w:space="4" w:color="auto"/>
          <w:bottom w:val="single" w:sz="8" w:space="0" w:color="auto"/>
          <w:right w:val="single" w:sz="8" w:space="4" w:color="auto"/>
        </w:pBdr>
        <w:rPr>
          <w:rFonts w:ascii="Times New Roman" w:hAnsi="Times New Roman" w:cs="Times New Roman"/>
        </w:rPr>
      </w:pPr>
      <w:r w:rsidRPr="007C058D">
        <w:rPr>
          <w:rFonts w:ascii="Times New Roman" w:hAnsi="Times New Roman" w:cs="Times New Roman"/>
        </w:rPr>
        <w:t>1.</w:t>
      </w:r>
      <w:r w:rsidR="004F6913" w:rsidRPr="007C058D">
        <w:rPr>
          <w:rFonts w:ascii="Times New Roman" w:hAnsi="Times New Roman" w:cs="Times New Roman"/>
        </w:rPr>
        <w:t xml:space="preserve"> </w:t>
      </w:r>
      <w:r w:rsidRPr="007C058D">
        <w:rPr>
          <w:rFonts w:ascii="Times New Roman" w:hAnsi="Times New Roman" w:cs="Times New Roman"/>
        </w:rPr>
        <w:t>cannot be delayed until the next in-hours period; and</w:t>
      </w:r>
    </w:p>
    <w:p w:rsidR="00512B15" w:rsidRPr="007C058D" w:rsidRDefault="004F6913" w:rsidP="007C058D">
      <w:pPr>
        <w:pBdr>
          <w:top w:val="single" w:sz="8" w:space="1" w:color="auto"/>
          <w:left w:val="single" w:sz="8" w:space="4" w:color="auto"/>
          <w:bottom w:val="single" w:sz="8" w:space="0" w:color="auto"/>
          <w:right w:val="single" w:sz="8" w:space="4" w:color="auto"/>
        </w:pBdr>
        <w:rPr>
          <w:rFonts w:ascii="Times New Roman" w:hAnsi="Times New Roman" w:cs="Times New Roman"/>
        </w:rPr>
      </w:pPr>
      <w:r w:rsidRPr="007C058D">
        <w:rPr>
          <w:rFonts w:ascii="Times New Roman" w:hAnsi="Times New Roman" w:cs="Times New Roman"/>
        </w:rPr>
        <w:t xml:space="preserve">2. </w:t>
      </w:r>
      <w:r w:rsidR="00512B15" w:rsidRPr="007C058D">
        <w:rPr>
          <w:rFonts w:ascii="Times New Roman" w:hAnsi="Times New Roman" w:cs="Times New Roman"/>
        </w:rPr>
        <w:t>requires the practitioner to attend the patient at the patient’s location or to reopen the practice rooms.</w:t>
      </w:r>
    </w:p>
    <w:p w:rsidR="00512B15" w:rsidRPr="007C058D" w:rsidRDefault="00512B15" w:rsidP="007C058D">
      <w:pPr>
        <w:pBdr>
          <w:top w:val="single" w:sz="8" w:space="1" w:color="auto"/>
          <w:left w:val="single" w:sz="8" w:space="4" w:color="auto"/>
          <w:bottom w:val="single" w:sz="8" w:space="0" w:color="auto"/>
          <w:right w:val="single" w:sz="8" w:space="4" w:color="auto"/>
        </w:pBdr>
        <w:rPr>
          <w:rFonts w:ascii="Times New Roman" w:hAnsi="Times New Roman" w:cs="Times New Roman"/>
        </w:rPr>
      </w:pPr>
      <w:r w:rsidRPr="007C058D">
        <w:rPr>
          <w:rFonts w:ascii="Times New Roman" w:hAnsi="Times New Roman" w:cs="Times New Roman"/>
        </w:rPr>
        <w:t>In considering the need for urgent assessment, the practitioner may rely on information conveyed by the patient or patient’s carer; other health professionals or emergency services personnel and that information should be recorded in the patient’s medical record.</w:t>
      </w:r>
    </w:p>
    <w:p w:rsidR="00512B15" w:rsidRPr="007C058D" w:rsidRDefault="00512B15" w:rsidP="007C058D">
      <w:pPr>
        <w:pBdr>
          <w:top w:val="single" w:sz="8" w:space="1" w:color="auto"/>
          <w:left w:val="single" w:sz="8" w:space="4" w:color="auto"/>
          <w:bottom w:val="single" w:sz="8" w:space="0" w:color="auto"/>
          <w:right w:val="single" w:sz="8" w:space="4" w:color="auto"/>
        </w:pBdr>
        <w:rPr>
          <w:rFonts w:ascii="Times New Roman" w:hAnsi="Times New Roman" w:cs="Times New Roman"/>
        </w:rPr>
      </w:pPr>
      <w:r w:rsidRPr="007C058D">
        <w:rPr>
          <w:rFonts w:ascii="Times New Roman" w:hAnsi="Times New Roman" w:cs="Times New Roman"/>
        </w:rPr>
        <w:t>Items 597,598, 599 and 600 are only available for services provided by GPs and other medical practitioners who provide after-hours care in addition to their predominantly in-hours practice. They recognise the additional clinical value and time impost of services provided by medical practitioners who provide after-hours care to their patients, their practice's patients or patients that attend another general practice that shares an after-hours roster, compared to after-hours services provided by medical practitioners within structures that routinely offer care in the after-hours period.</w:t>
      </w:r>
    </w:p>
    <w:p w:rsidR="00512B15" w:rsidRPr="007C058D" w:rsidRDefault="00512B15" w:rsidP="007C058D">
      <w:pPr>
        <w:pBdr>
          <w:top w:val="single" w:sz="8" w:space="1" w:color="auto"/>
          <w:left w:val="single" w:sz="8" w:space="4" w:color="auto"/>
          <w:bottom w:val="single" w:sz="8" w:space="0" w:color="auto"/>
          <w:right w:val="single" w:sz="8" w:space="4" w:color="auto"/>
        </w:pBdr>
        <w:rPr>
          <w:rFonts w:ascii="Times New Roman" w:hAnsi="Times New Roman" w:cs="Times New Roman"/>
        </w:rPr>
      </w:pPr>
      <w:r w:rsidRPr="007C058D">
        <w:rPr>
          <w:rFonts w:ascii="Times New Roman" w:hAnsi="Times New Roman" w:cs="Times New Roman"/>
        </w:rPr>
        <w:t>For the sake of clarity items 597,598, 599 and 600 are not available for services provided through medical deputising services or other medical businesses that directly offer home attendances (including to residential aged care facilities) predominantly in the after-hours period. Such services can be billed using item 5003, 5010, 5023, 5028, 5043, 5049, 5063 or 5067 (for GPs) or 5220, 5223, 5227, 5228,5260, 5263, 5265 or 5267 (for other medical practitioners).</w:t>
      </w:r>
    </w:p>
    <w:p w:rsidR="00512B15" w:rsidRPr="007C058D" w:rsidRDefault="00512B15" w:rsidP="007C058D">
      <w:pPr>
        <w:pBdr>
          <w:top w:val="single" w:sz="8" w:space="1" w:color="auto"/>
          <w:left w:val="single" w:sz="8" w:space="4" w:color="auto"/>
          <w:bottom w:val="single" w:sz="8" w:space="0" w:color="auto"/>
          <w:right w:val="single" w:sz="8" w:space="4" w:color="auto"/>
        </w:pBdr>
        <w:rPr>
          <w:rFonts w:ascii="Times New Roman" w:hAnsi="Times New Roman" w:cs="Times New Roman"/>
        </w:rPr>
      </w:pPr>
      <w:r w:rsidRPr="007C058D">
        <w:rPr>
          <w:rStyle w:val="IntenseReference"/>
          <w:rFonts w:ascii="Times New Roman" w:hAnsi="Times New Roman" w:cs="Times New Roman"/>
          <w:b w:val="0"/>
          <w:i w:val="0"/>
          <w:smallCaps w:val="0"/>
          <w:color w:val="000000" w:themeColor="text1"/>
          <w:spacing w:val="0"/>
        </w:rPr>
        <w:t>If more than one patient is seen on the one occasion, the standard after-hours items should be used in respect of the second and subsequent patients attended on the same occasion.</w:t>
      </w:r>
    </w:p>
    <w:p w:rsidR="0018633A" w:rsidRDefault="0018633A">
      <w:pPr>
        <w:tabs>
          <w:tab w:val="clear" w:pos="3440"/>
        </w:tabs>
        <w:spacing w:after="0"/>
        <w:rPr>
          <w:lang w:eastAsia="en-AU"/>
        </w:rPr>
      </w:pPr>
      <w:r>
        <w:rPr>
          <w:lang w:eastAsia="en-AU"/>
        </w:rPr>
        <w:br w:type="page"/>
      </w:r>
    </w:p>
    <w:p w:rsidR="00D764AD" w:rsidRPr="00D11D1E" w:rsidRDefault="00D764AD" w:rsidP="00506A03">
      <w:pPr>
        <w:spacing w:before="240"/>
        <w:rPr>
          <w:lang w:eastAsia="en-AU"/>
        </w:rPr>
      </w:pPr>
      <w:r w:rsidRPr="00D11D1E">
        <w:rPr>
          <w:lang w:eastAsia="en-AU"/>
        </w:rPr>
        <w:lastRenderedPageBreak/>
        <w:t xml:space="preserve">The changes </w:t>
      </w:r>
      <w:r>
        <w:rPr>
          <w:lang w:eastAsia="en-AU"/>
        </w:rPr>
        <w:t>flowing from the revised item descriptors and notes can be summarised as follows</w:t>
      </w:r>
      <w:r w:rsidRPr="00D11D1E">
        <w:rPr>
          <w:lang w:eastAsia="en-AU"/>
        </w:rPr>
        <w:t>:</w:t>
      </w:r>
    </w:p>
    <w:p w:rsidR="00D764AD" w:rsidRPr="00D11D1E" w:rsidRDefault="00D764AD" w:rsidP="00C45E58">
      <w:pPr>
        <w:pStyle w:val="NormalBulleted"/>
        <w:numPr>
          <w:ilvl w:val="0"/>
          <w:numId w:val="31"/>
        </w:numPr>
      </w:pPr>
      <w:r w:rsidRPr="00D11D1E">
        <w:t>All primary care medical services that operate in the after-hours period, including MDSs and any other organisation that provide or facilitate medical services predominantly in the after-hours period, will continue to have access to the standard after-hours items.</w:t>
      </w:r>
    </w:p>
    <w:p w:rsidR="00D764AD" w:rsidRPr="00D11D1E" w:rsidRDefault="00D764AD" w:rsidP="00C45E58">
      <w:pPr>
        <w:pStyle w:val="NormalBulleted"/>
        <w:numPr>
          <w:ilvl w:val="0"/>
          <w:numId w:val="31"/>
        </w:numPr>
      </w:pPr>
      <w:r w:rsidRPr="00D11D1E">
        <w:t>Organisations that provide or facilitate medical services predominantly in after-hours periods</w:t>
      </w:r>
      <w:r>
        <w:t>,</w:t>
      </w:r>
      <w:r w:rsidRPr="00D11D1E">
        <w:t xml:space="preserve"> including MDSs</w:t>
      </w:r>
      <w:r>
        <w:t>,</w:t>
      </w:r>
      <w:r w:rsidRPr="00D11D1E">
        <w:t xml:space="preserve"> will not be permitted to claim the urgent after-hou</w:t>
      </w:r>
      <w:r>
        <w:t>rs items. Doctors employed by a MDS or obtaining work from a</w:t>
      </w:r>
      <w:r w:rsidRPr="00D11D1E">
        <w:t xml:space="preserve"> M</w:t>
      </w:r>
      <w:r>
        <w:t>DS will</w:t>
      </w:r>
      <w:r w:rsidRPr="00D11D1E">
        <w:t xml:space="preserve"> not </w:t>
      </w:r>
      <w:r>
        <w:t xml:space="preserve">be </w:t>
      </w:r>
      <w:r w:rsidRPr="00D11D1E">
        <w:t xml:space="preserve">permitted to claim urgent after-hours items. </w:t>
      </w:r>
    </w:p>
    <w:p w:rsidR="00D764AD" w:rsidRPr="00D11D1E" w:rsidRDefault="00D764AD" w:rsidP="00C45E58">
      <w:pPr>
        <w:pStyle w:val="NormalBulleted"/>
        <w:numPr>
          <w:ilvl w:val="0"/>
          <w:numId w:val="31"/>
        </w:numPr>
      </w:pPr>
      <w:r w:rsidRPr="00D11D1E">
        <w:t xml:space="preserve">In the descriptors for the urgent after-hours items, the current </w:t>
      </w:r>
      <w:r>
        <w:t>requirement that</w:t>
      </w:r>
      <w:r w:rsidRPr="00D11D1E">
        <w:t xml:space="preserve"> “the patient’s condition requires urgent medical treatment” </w:t>
      </w:r>
      <w:r>
        <w:t>will be replaced with</w:t>
      </w:r>
      <w:r w:rsidRPr="00D11D1E">
        <w:t xml:space="preserve"> “the patient’s condition requires urgent medical assessment”. This recognises that the need for an assessment is the actual trigger for the service and that treatment may or may not be necessary on the basis of that assessment.</w:t>
      </w:r>
    </w:p>
    <w:p w:rsidR="00D764AD" w:rsidRPr="00D11D1E" w:rsidRDefault="00D764AD" w:rsidP="00C45E58">
      <w:pPr>
        <w:pStyle w:val="NormalBulleted"/>
        <w:numPr>
          <w:ilvl w:val="0"/>
          <w:numId w:val="31"/>
        </w:numPr>
      </w:pPr>
      <w:r w:rsidRPr="00D11D1E">
        <w:t xml:space="preserve">The option to book </w:t>
      </w:r>
      <w:r>
        <w:t>an</w:t>
      </w:r>
      <w:r w:rsidRPr="00D11D1E">
        <w:t xml:space="preserve"> urgent attendance up to two hours prior to the commencement of the after-hours period in which the attendance occurs</w:t>
      </w:r>
      <w:r>
        <w:t xml:space="preserve"> will be removed</w:t>
      </w:r>
      <w:r w:rsidRPr="00D11D1E">
        <w:t>.</w:t>
      </w:r>
    </w:p>
    <w:p w:rsidR="00D764AD" w:rsidRPr="00D11D1E" w:rsidRDefault="00D764AD" w:rsidP="00C45E58">
      <w:pPr>
        <w:pStyle w:val="NormalBulleted"/>
        <w:numPr>
          <w:ilvl w:val="0"/>
          <w:numId w:val="31"/>
        </w:numPr>
      </w:pPr>
      <w:r>
        <w:t xml:space="preserve">There will be a requirement that </w:t>
      </w:r>
      <w:r w:rsidRPr="00D11D1E">
        <w:t xml:space="preserve">the attending practitioner </w:t>
      </w:r>
      <w:r>
        <w:t xml:space="preserve">determines </w:t>
      </w:r>
      <w:r w:rsidRPr="00D11D1E">
        <w:t xml:space="preserve">that the urgent assessment of the patient’s condition is </w:t>
      </w:r>
      <w:r>
        <w:t>necessary</w:t>
      </w:r>
      <w:r w:rsidRPr="00D11D1E">
        <w:t xml:space="preserve"> and for this to be recorded.</w:t>
      </w:r>
    </w:p>
    <w:p w:rsidR="00D764AD" w:rsidRPr="00D11D1E" w:rsidRDefault="00D764AD" w:rsidP="00C45E58">
      <w:pPr>
        <w:pStyle w:val="NormalBulleted"/>
        <w:numPr>
          <w:ilvl w:val="0"/>
          <w:numId w:val="31"/>
        </w:numPr>
        <w:spacing w:after="0"/>
      </w:pPr>
      <w:r>
        <w:t xml:space="preserve">There will be a </w:t>
      </w:r>
      <w:r w:rsidRPr="00D11D1E">
        <w:t>fuller definition of ‘urgent’, being that the patient’s assessment:</w:t>
      </w:r>
    </w:p>
    <w:p w:rsidR="00D764AD" w:rsidRPr="00D11D1E" w:rsidRDefault="00D764AD" w:rsidP="00C45E58">
      <w:pPr>
        <w:pStyle w:val="NormalBulleted"/>
        <w:numPr>
          <w:ilvl w:val="1"/>
          <w:numId w:val="31"/>
        </w:numPr>
        <w:contextualSpacing/>
      </w:pPr>
      <w:r w:rsidRPr="00D11D1E">
        <w:t>cannot be delayed until the next in-hours period; and</w:t>
      </w:r>
    </w:p>
    <w:p w:rsidR="00D764AD" w:rsidRPr="00D11D1E" w:rsidRDefault="00D764AD" w:rsidP="00C45E58">
      <w:pPr>
        <w:pStyle w:val="NormalBulleted"/>
        <w:numPr>
          <w:ilvl w:val="1"/>
          <w:numId w:val="31"/>
        </w:numPr>
        <w:spacing w:before="0" w:after="0"/>
        <w:contextualSpacing/>
      </w:pPr>
      <w:r w:rsidRPr="00D11D1E">
        <w:t>requires the GP to attend the patient at the patient’s location or to reopen the</w:t>
      </w:r>
      <w:r>
        <w:t>ir</w:t>
      </w:r>
      <w:r w:rsidRPr="00D11D1E">
        <w:t xml:space="preserve"> practice rooms.</w:t>
      </w:r>
    </w:p>
    <w:p w:rsidR="00D764AD" w:rsidRPr="00D11D1E" w:rsidRDefault="00D764AD" w:rsidP="00C45E58">
      <w:pPr>
        <w:pStyle w:val="NormalBulleted"/>
        <w:numPr>
          <w:ilvl w:val="0"/>
          <w:numId w:val="31"/>
        </w:numPr>
      </w:pPr>
      <w:r w:rsidRPr="00D11D1E">
        <w:t>Furthermore, the Taskforce recommends that the PSR continue to monitor after-hours use by clinicians.</w:t>
      </w:r>
    </w:p>
    <w:p w:rsidR="00F61ED8" w:rsidRPr="00B516B5" w:rsidRDefault="00F61ED8" w:rsidP="00393DEF">
      <w:pPr>
        <w:pStyle w:val="Heading2"/>
      </w:pPr>
      <w:bookmarkStart w:id="9" w:name="_Toc479187515"/>
      <w:r w:rsidRPr="00B516B5">
        <w:t>Implications of changes</w:t>
      </w:r>
      <w:bookmarkEnd w:id="9"/>
      <w:r w:rsidRPr="00B516B5">
        <w:t xml:space="preserve"> </w:t>
      </w:r>
    </w:p>
    <w:p w:rsidR="004D2F51" w:rsidRPr="00D11D1E" w:rsidRDefault="004102A3" w:rsidP="00393DEF">
      <w:pPr>
        <w:pStyle w:val="ListParagraph"/>
      </w:pPr>
      <w:r w:rsidRPr="00D11D1E">
        <w:t>Rebates for a</w:t>
      </w:r>
      <w:r w:rsidR="004355EB" w:rsidRPr="00D11D1E">
        <w:t>fter-hours</w:t>
      </w:r>
      <w:r w:rsidR="006D5999" w:rsidRPr="00D11D1E">
        <w:t xml:space="preserve"> attendances</w:t>
      </w:r>
      <w:r w:rsidR="00122652" w:rsidRPr="00D11D1E">
        <w:t xml:space="preserve"> </w:t>
      </w:r>
      <w:r w:rsidR="004355EB" w:rsidRPr="00D11D1E">
        <w:t xml:space="preserve">will continue to be available to all </w:t>
      </w:r>
      <w:r w:rsidR="00C80BB1">
        <w:t xml:space="preserve">Medicare-eligible </w:t>
      </w:r>
      <w:r w:rsidR="004355EB" w:rsidRPr="00D11D1E">
        <w:t>patients</w:t>
      </w:r>
      <w:r w:rsidR="006D5999" w:rsidRPr="00D11D1E">
        <w:t xml:space="preserve">. </w:t>
      </w:r>
      <w:r w:rsidR="00122652" w:rsidRPr="00D11D1E">
        <w:t>The</w:t>
      </w:r>
      <w:r w:rsidR="00006ED9" w:rsidRPr="00D11D1E">
        <w:t xml:space="preserve"> </w:t>
      </w:r>
      <w:r w:rsidR="004355EB" w:rsidRPr="00D11D1E">
        <w:t>rebate</w:t>
      </w:r>
      <w:r w:rsidR="00122652" w:rsidRPr="00D11D1E">
        <w:t>s</w:t>
      </w:r>
      <w:r w:rsidR="004355EB" w:rsidRPr="00D11D1E">
        <w:t xml:space="preserve"> </w:t>
      </w:r>
      <w:r w:rsidR="00C45C36" w:rsidRPr="00D11D1E">
        <w:t>f</w:t>
      </w:r>
      <w:r w:rsidR="006D5999" w:rsidRPr="00D11D1E">
        <w:t>or home visits and attendances</w:t>
      </w:r>
      <w:r w:rsidR="00C45C36" w:rsidRPr="00D11D1E">
        <w:t xml:space="preserve"> in doctors’ </w:t>
      </w:r>
      <w:r w:rsidR="00311962">
        <w:t xml:space="preserve">consulting </w:t>
      </w:r>
      <w:r w:rsidR="00C45C36" w:rsidRPr="00D11D1E">
        <w:t xml:space="preserve">rooms </w:t>
      </w:r>
      <w:r w:rsidR="00122652" w:rsidRPr="00D11D1E">
        <w:t xml:space="preserve">in the </w:t>
      </w:r>
      <w:r w:rsidR="00006ED9" w:rsidRPr="00D11D1E">
        <w:t>after-hours</w:t>
      </w:r>
      <w:r w:rsidR="00122652" w:rsidRPr="00D11D1E">
        <w:t xml:space="preserve"> periods will remain higher </w:t>
      </w:r>
      <w:r w:rsidR="004355EB" w:rsidRPr="00D11D1E">
        <w:t xml:space="preserve">than </w:t>
      </w:r>
      <w:r w:rsidR="00122652" w:rsidRPr="00D11D1E">
        <w:t xml:space="preserve">for </w:t>
      </w:r>
      <w:r w:rsidR="004355EB" w:rsidRPr="00D11D1E">
        <w:t xml:space="preserve">GP services provided during </w:t>
      </w:r>
      <w:r w:rsidR="00006ED9" w:rsidRPr="00D11D1E">
        <w:t xml:space="preserve">standard </w:t>
      </w:r>
      <w:r w:rsidR="004355EB" w:rsidRPr="00D11D1E">
        <w:t xml:space="preserve">business hours. </w:t>
      </w:r>
      <w:r w:rsidR="00C80BB1">
        <w:t>Providers’</w:t>
      </w:r>
      <w:r w:rsidR="004355EB" w:rsidRPr="00D11D1E">
        <w:t xml:space="preserve"> option</w:t>
      </w:r>
      <w:r w:rsidR="00C80BB1">
        <w:t xml:space="preserve">s to </w:t>
      </w:r>
      <w:r w:rsidR="004355EB" w:rsidRPr="00D11D1E">
        <w:t>provid</w:t>
      </w:r>
      <w:r w:rsidR="00C80BB1">
        <w:t>e</w:t>
      </w:r>
      <w:r w:rsidR="004355EB" w:rsidRPr="00D11D1E">
        <w:t xml:space="preserve"> home visits and to bulk-bill patients</w:t>
      </w:r>
      <w:r w:rsidR="00C45C36" w:rsidRPr="00D11D1E">
        <w:t xml:space="preserve"> (with bulk billing incentives available for children under 16 years and Commonwealth concession card holders)</w:t>
      </w:r>
      <w:r w:rsidR="004355EB" w:rsidRPr="00D11D1E">
        <w:t xml:space="preserve"> for these services will continue.</w:t>
      </w:r>
    </w:p>
    <w:p w:rsidR="00F61ED8" w:rsidRPr="00D11D1E" w:rsidRDefault="004355EB" w:rsidP="00393DEF">
      <w:pPr>
        <w:pStyle w:val="ListParagraph"/>
        <w:rPr>
          <w:rFonts w:eastAsiaTheme="majorEastAsia"/>
        </w:rPr>
      </w:pPr>
      <w:r w:rsidRPr="00D11D1E">
        <w:t xml:space="preserve">To support </w:t>
      </w:r>
      <w:r w:rsidR="006D5999" w:rsidRPr="00D11D1E">
        <w:t xml:space="preserve">the </w:t>
      </w:r>
      <w:r w:rsidR="00550B61" w:rsidRPr="00D11D1E">
        <w:t>more appropriate use</w:t>
      </w:r>
      <w:r w:rsidRPr="00D11D1E">
        <w:t xml:space="preserve"> of the urgent after-hours items and ensure that items </w:t>
      </w:r>
      <w:r w:rsidR="006D5999" w:rsidRPr="00D11D1E">
        <w:t>support high-</w:t>
      </w:r>
      <w:r w:rsidRPr="00D11D1E">
        <w:t>value care,</w:t>
      </w:r>
      <w:r w:rsidR="004D2F51" w:rsidRPr="00D11D1E">
        <w:t xml:space="preserve"> the urgent after-hours items will remain available </w:t>
      </w:r>
      <w:r w:rsidR="004D2F51" w:rsidRPr="00D11D1E">
        <w:rPr>
          <w:rFonts w:eastAsiaTheme="majorEastAsia"/>
        </w:rPr>
        <w:t xml:space="preserve">where </w:t>
      </w:r>
      <w:r w:rsidR="00C80BB1">
        <w:rPr>
          <w:rFonts w:eastAsiaTheme="majorEastAsia"/>
        </w:rPr>
        <w:t>a</w:t>
      </w:r>
      <w:r w:rsidR="004D2F51" w:rsidRPr="00D11D1E">
        <w:rPr>
          <w:rFonts w:eastAsiaTheme="majorEastAsia"/>
        </w:rPr>
        <w:t xml:space="preserve"> </w:t>
      </w:r>
      <w:r w:rsidR="001234DB" w:rsidRPr="00D11D1E">
        <w:rPr>
          <w:rFonts w:eastAsiaTheme="majorEastAsia"/>
        </w:rPr>
        <w:t>GP</w:t>
      </w:r>
      <w:r w:rsidR="004D2F51" w:rsidRPr="00D11D1E">
        <w:rPr>
          <w:rFonts w:eastAsiaTheme="majorEastAsia"/>
        </w:rPr>
        <w:t xml:space="preserve"> who normally works during the day is recalled to work to manage a patient </w:t>
      </w:r>
      <w:r w:rsidR="0024724A" w:rsidRPr="00D11D1E">
        <w:rPr>
          <w:rFonts w:eastAsiaTheme="majorEastAsia"/>
        </w:rPr>
        <w:t xml:space="preserve">whose condition requires </w:t>
      </w:r>
      <w:r w:rsidR="004D2F51" w:rsidRPr="00D11D1E">
        <w:rPr>
          <w:rFonts w:eastAsiaTheme="majorEastAsia"/>
        </w:rPr>
        <w:t xml:space="preserve">an urgent </w:t>
      </w:r>
      <w:r w:rsidR="0024724A" w:rsidRPr="00D11D1E">
        <w:rPr>
          <w:rFonts w:eastAsiaTheme="majorEastAsia"/>
        </w:rPr>
        <w:t>assessment</w:t>
      </w:r>
      <w:r w:rsidR="004D2F51" w:rsidRPr="00D11D1E">
        <w:rPr>
          <w:rFonts w:eastAsiaTheme="majorEastAsia"/>
        </w:rPr>
        <w:t xml:space="preserve"> that cannot wait until the next working day. </w:t>
      </w:r>
    </w:p>
    <w:p w:rsidR="004209C9" w:rsidRPr="00D11D1E" w:rsidRDefault="004209C9" w:rsidP="00393DEF">
      <w:pPr>
        <w:pStyle w:val="ListParagraph"/>
      </w:pPr>
      <w:r w:rsidRPr="00D11D1E">
        <w:t xml:space="preserve">It is not anticipated that these changes will have an impact on the provision of </w:t>
      </w:r>
      <w:r w:rsidR="0024724A" w:rsidRPr="00D11D1E">
        <w:t xml:space="preserve">appropriate </w:t>
      </w:r>
      <w:r w:rsidR="00F7263C">
        <w:t>after-</w:t>
      </w:r>
      <w:r w:rsidRPr="00D11D1E">
        <w:t>hour</w:t>
      </w:r>
      <w:r w:rsidR="00F7263C">
        <w:t>s</w:t>
      </w:r>
      <w:r w:rsidRPr="00D11D1E">
        <w:t xml:space="preserve"> services for residential aged care facilities.</w:t>
      </w:r>
    </w:p>
    <w:p w:rsidR="001D353B" w:rsidRPr="00B516B5" w:rsidRDefault="001D353B" w:rsidP="00393DEF">
      <w:pPr>
        <w:pStyle w:val="Heading2"/>
      </w:pPr>
      <w:r>
        <w:t>Consumer engagement</w:t>
      </w:r>
    </w:p>
    <w:p w:rsidR="00AA4BAE" w:rsidRPr="00AA4BAE" w:rsidRDefault="00F7263C" w:rsidP="00393DEF">
      <w:pPr>
        <w:pStyle w:val="ListParagraph"/>
      </w:pPr>
      <w:bookmarkStart w:id="10" w:name="_Toc479187516"/>
      <w:r>
        <w:t>The Taskforce and its After-H</w:t>
      </w:r>
      <w:r w:rsidR="00DC2205" w:rsidRPr="00DC2205">
        <w:t>ours Working Group both in</w:t>
      </w:r>
      <w:r w:rsidR="00DC2205">
        <w:t>clude a consumer representative</w:t>
      </w:r>
      <w:r w:rsidR="00AA4BAE" w:rsidRPr="00AA4BAE">
        <w:t xml:space="preserve">. </w:t>
      </w:r>
      <w:r w:rsidR="00AA4BAE">
        <w:t xml:space="preserve">The consumer representatives </w:t>
      </w:r>
      <w:r w:rsidR="00F65428">
        <w:t>have reviewed the report and a</w:t>
      </w:r>
      <w:r w:rsidR="00C80BB1">
        <w:t xml:space="preserve"> consumer</w:t>
      </w:r>
      <w:r w:rsidR="00F65428">
        <w:t xml:space="preserve"> overview is provided in</w:t>
      </w:r>
      <w:r w:rsidR="00F65428" w:rsidRPr="00B34920">
        <w:rPr>
          <w:b/>
        </w:rPr>
        <w:t xml:space="preserve"> </w:t>
      </w:r>
      <w:hyperlink w:anchor="_Overview_for_consumers" w:history="1">
        <w:r w:rsidRPr="003048F7">
          <w:rPr>
            <w:rStyle w:val="Hyperlink"/>
          </w:rPr>
          <w:t>S</w:t>
        </w:r>
        <w:r w:rsidR="00AA4BAE" w:rsidRPr="003048F7">
          <w:rPr>
            <w:rStyle w:val="Hyperlink"/>
          </w:rPr>
          <w:t xml:space="preserve">ection 2 </w:t>
        </w:r>
        <w:r w:rsidR="00541171" w:rsidRPr="003048F7">
          <w:rPr>
            <w:rStyle w:val="Hyperlink"/>
          </w:rPr>
          <w:t>– Overview for consumers</w:t>
        </w:r>
      </w:hyperlink>
      <w:r w:rsidR="00541171">
        <w:t>.</w:t>
      </w:r>
      <w:r w:rsidR="00AA4BAE">
        <w:t xml:space="preserve"> </w:t>
      </w:r>
      <w:r w:rsidR="00541171">
        <w:t xml:space="preserve">Each </w:t>
      </w:r>
      <w:r w:rsidR="00AA4BAE">
        <w:t xml:space="preserve">Taskforce </w:t>
      </w:r>
      <w:r w:rsidR="00F65428">
        <w:t xml:space="preserve">recommendation </w:t>
      </w:r>
      <w:r w:rsidR="00541171">
        <w:t xml:space="preserve">has also </w:t>
      </w:r>
      <w:r w:rsidR="00AA4BAE" w:rsidRPr="00AA4BAE">
        <w:t xml:space="preserve">been summarised for consumers </w:t>
      </w:r>
      <w:r w:rsidR="00C80BB1">
        <w:t>in</w:t>
      </w:r>
      <w:r w:rsidR="00AA4BAE" w:rsidRPr="00AA4BAE">
        <w:t xml:space="preserve"> </w:t>
      </w:r>
      <w:hyperlink w:anchor="Attachment" w:history="1">
        <w:r w:rsidR="00AA4BAE" w:rsidRPr="000855C2">
          <w:rPr>
            <w:rStyle w:val="Hyperlink"/>
          </w:rPr>
          <w:t>Attachment F</w:t>
        </w:r>
      </w:hyperlink>
      <w:r w:rsidR="00AA4BAE" w:rsidRPr="00AA4BAE">
        <w:t>. The summary describes the recommendation</w:t>
      </w:r>
      <w:r w:rsidR="00F65428">
        <w:t>s</w:t>
      </w:r>
      <w:r w:rsidR="00AA4BAE" w:rsidRPr="00AA4BAE">
        <w:t xml:space="preserve"> </w:t>
      </w:r>
      <w:r w:rsidR="00AA4BAE">
        <w:t xml:space="preserve">and </w:t>
      </w:r>
      <w:r w:rsidR="00F65428">
        <w:t>what the impact of the proposed changes would be</w:t>
      </w:r>
      <w:r w:rsidR="00AA4BAE" w:rsidRPr="00AA4BAE">
        <w:t>.</w:t>
      </w:r>
    </w:p>
    <w:p w:rsidR="00AA4BAE" w:rsidRPr="00AA4BAE" w:rsidRDefault="00F65428" w:rsidP="00393DEF">
      <w:pPr>
        <w:pStyle w:val="ListParagraph"/>
      </w:pPr>
      <w:r>
        <w:t>T</w:t>
      </w:r>
      <w:r w:rsidR="00AA4BAE" w:rsidRPr="00AA4BAE">
        <w:t xml:space="preserve">he </w:t>
      </w:r>
      <w:r w:rsidR="00AA4BAE">
        <w:t>Taskforce</w:t>
      </w:r>
      <w:r w:rsidR="00AA4BAE" w:rsidRPr="00AA4BAE">
        <w:t xml:space="preserve"> believes it is important to find out from consumers if</w:t>
      </w:r>
      <w:r w:rsidR="00B03517">
        <w:t>, how and why</w:t>
      </w:r>
      <w:r w:rsidR="00AA4BAE" w:rsidRPr="00AA4BAE">
        <w:t xml:space="preserve"> they will be helped or disadvantaged by th</w:t>
      </w:r>
      <w:r w:rsidR="00F7263C">
        <w:t xml:space="preserve">e recommendations. </w:t>
      </w:r>
    </w:p>
    <w:p w:rsidR="00200451" w:rsidRDefault="001D353B" w:rsidP="00AE629A">
      <w:pPr>
        <w:pStyle w:val="Heading1"/>
        <w:keepNext/>
        <w:pageBreakBefore/>
        <w:rPr>
          <w:rFonts w:eastAsiaTheme="majorEastAsia"/>
        </w:rPr>
      </w:pPr>
      <w:bookmarkStart w:id="11" w:name="_Overview_for_consumers"/>
      <w:bookmarkStart w:id="12" w:name="_Toc495569858"/>
      <w:bookmarkEnd w:id="11"/>
      <w:r>
        <w:rPr>
          <w:rFonts w:eastAsiaTheme="majorEastAsia"/>
        </w:rPr>
        <w:lastRenderedPageBreak/>
        <w:t>Overview for consumers</w:t>
      </w:r>
      <w:bookmarkEnd w:id="10"/>
      <w:bookmarkEnd w:id="12"/>
    </w:p>
    <w:p w:rsidR="00FC164B" w:rsidRPr="00E1018E" w:rsidRDefault="00F7263C" w:rsidP="00393DEF">
      <w:pPr>
        <w:rPr>
          <w:rFonts w:eastAsiaTheme="majorEastAsia"/>
        </w:rPr>
      </w:pPr>
      <w:r>
        <w:t>This</w:t>
      </w:r>
      <w:r w:rsidR="00FC164B" w:rsidRPr="00701ED8">
        <w:t xml:space="preserve"> </w:t>
      </w:r>
      <w:r w:rsidR="0083540B" w:rsidRPr="00701ED8">
        <w:t xml:space="preserve">overview for consumers </w:t>
      </w:r>
      <w:r w:rsidR="00E1018E" w:rsidRPr="00701ED8">
        <w:t>offers a brief outline of the report</w:t>
      </w:r>
      <w:r w:rsidR="00701ED8" w:rsidRPr="00701ED8">
        <w:t>’s</w:t>
      </w:r>
      <w:r w:rsidR="00E1018E" w:rsidRPr="00701ED8">
        <w:t xml:space="preserve"> findings and recommendations</w:t>
      </w:r>
      <w:r w:rsidR="00701ED8" w:rsidRPr="00701ED8">
        <w:t xml:space="preserve"> in the context of</w:t>
      </w:r>
      <w:r w:rsidR="00701ED8">
        <w:t xml:space="preserve"> consumers</w:t>
      </w:r>
      <w:r w:rsidR="00E1018E" w:rsidRPr="00701ED8">
        <w:t xml:space="preserve">. Specific consumer impacts for each of the recommendations are provided </w:t>
      </w:r>
      <w:r w:rsidR="007B6FC7">
        <w:t>in</w:t>
      </w:r>
      <w:r w:rsidR="00E1018E" w:rsidRPr="00701ED8">
        <w:t xml:space="preserve"> </w:t>
      </w:r>
      <w:hyperlink w:anchor="Attachment" w:history="1">
        <w:r w:rsidR="00740E60" w:rsidRPr="000855C2">
          <w:rPr>
            <w:rStyle w:val="Hyperlink"/>
          </w:rPr>
          <w:t>Attachment</w:t>
        </w:r>
        <w:r w:rsidR="00E1018E" w:rsidRPr="000855C2">
          <w:rPr>
            <w:rStyle w:val="Hyperlink"/>
          </w:rPr>
          <w:t xml:space="preserve"> </w:t>
        </w:r>
        <w:r w:rsidR="00740E60" w:rsidRPr="000855C2">
          <w:rPr>
            <w:rStyle w:val="Hyperlink"/>
          </w:rPr>
          <w:t>F</w:t>
        </w:r>
        <w:r w:rsidR="005E2CBB" w:rsidRPr="000855C2">
          <w:rPr>
            <w:rStyle w:val="Hyperlink"/>
          </w:rPr>
          <w:t xml:space="preserve"> –</w:t>
        </w:r>
        <w:r w:rsidR="00AD2AAC" w:rsidRPr="000855C2">
          <w:rPr>
            <w:rStyle w:val="Hyperlink"/>
          </w:rPr>
          <w:t xml:space="preserve"> Summary for consumers</w:t>
        </w:r>
      </w:hyperlink>
      <w:r w:rsidR="00E1018E" w:rsidRPr="00AE629A">
        <w:t>.</w:t>
      </w:r>
    </w:p>
    <w:p w:rsidR="00200451" w:rsidRPr="00F96E4F" w:rsidRDefault="00200451" w:rsidP="00393DEF">
      <w:pPr>
        <w:pStyle w:val="Heading2"/>
      </w:pPr>
      <w:bookmarkStart w:id="13" w:name="_Toc479187517"/>
      <w:r w:rsidRPr="00F96E4F">
        <w:t>Scope of the review and impact of recommendations</w:t>
      </w:r>
      <w:bookmarkEnd w:id="13"/>
    </w:p>
    <w:p w:rsidR="00200451" w:rsidRPr="00D11D1E" w:rsidRDefault="00200451" w:rsidP="00393DEF">
      <w:r w:rsidRPr="00D11D1E">
        <w:t>There are 2</w:t>
      </w:r>
      <w:r w:rsidR="007B6FC7">
        <w:t>8</w:t>
      </w:r>
      <w:r w:rsidRPr="00D11D1E">
        <w:t xml:space="preserve"> after-hours MBS items. The current review of after-hours MBS items is considering four of these— items 597, 598, 599 and 600 which are for ‘urgent’ after-hours attendances in clinics, residential aged care facilities</w:t>
      </w:r>
      <w:r w:rsidR="001B21E0">
        <w:t xml:space="preserve"> (RACFs)</w:t>
      </w:r>
      <w:r w:rsidR="0073755B">
        <w:t xml:space="preserve"> or the consumer</w:t>
      </w:r>
      <w:r w:rsidRPr="00D11D1E">
        <w:t>’s home.</w:t>
      </w:r>
    </w:p>
    <w:p w:rsidR="00200451" w:rsidRPr="00D11D1E" w:rsidRDefault="00200451" w:rsidP="00393DEF">
      <w:r w:rsidRPr="00D11D1E">
        <w:t>The recommendations in this report propose to change the urgent after-hours items so that only doctors who work mainly in normal business hours and provide after-hours care in addition to this workload are able to claim these items. The relatively high fees for the urgent after-hours items are intended to compensate these doctors for the additional expense and lifestyle disruption they experience when they provide after-hours care.</w:t>
      </w:r>
    </w:p>
    <w:p w:rsidR="00200451" w:rsidRPr="00D11D1E" w:rsidRDefault="001B21E0" w:rsidP="00393DEF">
      <w:r>
        <w:t>For doctors who work predominantly</w:t>
      </w:r>
      <w:r w:rsidR="00200451" w:rsidRPr="00D11D1E">
        <w:t xml:space="preserve"> in the after-hours period, such as those employed by medical deputising services, the after-hours period is in effect their normal business hours—they don’t provide after-hours services in addition to other work and don’t have the same lifestyle and expense imposts that ‘in-hours’ doctors experience when they provide after-hours care. </w:t>
      </w:r>
    </w:p>
    <w:p w:rsidR="00200451" w:rsidRDefault="00200451" w:rsidP="00393DEF">
      <w:r w:rsidRPr="00D11D1E">
        <w:t xml:space="preserve">No changes are being proposed to the remaining ‘non-urgent’ or ‘standard’ items, some of which are also available for home </w:t>
      </w:r>
      <w:r w:rsidR="001B21E0">
        <w:rPr>
          <w:color w:val="000000" w:themeColor="text1"/>
        </w:rPr>
        <w:t>or RACF</w:t>
      </w:r>
      <w:r w:rsidRPr="00D11D1E">
        <w:rPr>
          <w:color w:val="000000" w:themeColor="text1"/>
        </w:rPr>
        <w:t xml:space="preserve"> visits</w:t>
      </w:r>
      <w:r w:rsidRPr="00D11D1E">
        <w:t>, and there is no proposal to remove the urgent after-hours items from the MBS.</w:t>
      </w:r>
    </w:p>
    <w:p w:rsidR="00200451" w:rsidRPr="00F96E4F" w:rsidRDefault="00200451" w:rsidP="00393DEF">
      <w:pPr>
        <w:pStyle w:val="Heading2"/>
      </w:pPr>
      <w:bookmarkStart w:id="14" w:name="_Toc479187518"/>
      <w:r w:rsidRPr="00F96E4F">
        <w:t>Key principles and facts</w:t>
      </w:r>
      <w:bookmarkEnd w:id="14"/>
    </w:p>
    <w:p w:rsidR="00200451" w:rsidRPr="00D11D1E" w:rsidRDefault="0073755B" w:rsidP="00D62460">
      <w:pPr>
        <w:pStyle w:val="NormalBulleted"/>
        <w:spacing w:after="0"/>
      </w:pPr>
      <w:r>
        <w:t xml:space="preserve">Consumers need and want </w:t>
      </w:r>
      <w:r w:rsidR="00200451" w:rsidRPr="00D11D1E">
        <w:t xml:space="preserve">access </w:t>
      </w:r>
      <w:r>
        <w:t xml:space="preserve">to </w:t>
      </w:r>
      <w:r w:rsidR="00200451" w:rsidRPr="00D11D1E">
        <w:t xml:space="preserve">after-hours health care. </w:t>
      </w:r>
    </w:p>
    <w:p w:rsidR="00200451" w:rsidRPr="00D11D1E" w:rsidRDefault="00200451" w:rsidP="00D62460">
      <w:pPr>
        <w:pStyle w:val="NormalBulleted"/>
        <w:spacing w:after="0"/>
      </w:pPr>
      <w:r w:rsidRPr="00D11D1E">
        <w:t>Consumers get a payment from Medicare for after-hours GP care when they:</w:t>
      </w:r>
    </w:p>
    <w:p w:rsidR="00200451" w:rsidRPr="00D11D1E" w:rsidRDefault="00E1018E" w:rsidP="00C45E58">
      <w:pPr>
        <w:pStyle w:val="ListParagraph"/>
        <w:numPr>
          <w:ilvl w:val="0"/>
          <w:numId w:val="19"/>
        </w:numPr>
        <w:spacing w:after="0"/>
      </w:pPr>
      <w:r>
        <w:t>visit an after-hours clinic</w:t>
      </w:r>
      <w:r w:rsidR="00200451" w:rsidRPr="00D11D1E">
        <w:t>/service; or</w:t>
      </w:r>
    </w:p>
    <w:p w:rsidR="00200451" w:rsidRPr="00D11D1E" w:rsidRDefault="00200451" w:rsidP="00C45E58">
      <w:pPr>
        <w:pStyle w:val="ListParagraph"/>
        <w:numPr>
          <w:ilvl w:val="0"/>
          <w:numId w:val="19"/>
        </w:numPr>
        <w:spacing w:after="0"/>
      </w:pPr>
      <w:r w:rsidRPr="00D11D1E">
        <w:t>ask a GP to see them at home.</w:t>
      </w:r>
    </w:p>
    <w:p w:rsidR="00200451" w:rsidRPr="00D11D1E" w:rsidRDefault="00200451" w:rsidP="00D62460">
      <w:pPr>
        <w:pStyle w:val="NormalBulleted"/>
        <w:spacing w:after="0"/>
      </w:pPr>
      <w:r w:rsidRPr="00D11D1E">
        <w:t xml:space="preserve">Sometimes it is clinically urgent for consumers to see a GP after working hours. Sometimes it is convenient but not genuinely urgent for consumers to see a GP after working hours. </w:t>
      </w:r>
    </w:p>
    <w:p w:rsidR="00200451" w:rsidRPr="00D11D1E" w:rsidRDefault="00200451" w:rsidP="00D62460">
      <w:pPr>
        <w:pStyle w:val="NormalBulleted"/>
        <w:spacing w:after="0"/>
      </w:pPr>
      <w:r w:rsidRPr="00D11D1E">
        <w:t>Medicare pays for two kinds of after-hours care:</w:t>
      </w:r>
    </w:p>
    <w:p w:rsidR="00200451" w:rsidRPr="00D11D1E" w:rsidRDefault="00200451" w:rsidP="00C45E58">
      <w:pPr>
        <w:pStyle w:val="ListParagraph"/>
        <w:numPr>
          <w:ilvl w:val="0"/>
          <w:numId w:val="19"/>
        </w:numPr>
        <w:spacing w:after="0"/>
      </w:pPr>
      <w:r w:rsidRPr="00D11D1E">
        <w:t>standard care; and</w:t>
      </w:r>
    </w:p>
    <w:p w:rsidR="00200451" w:rsidRPr="00D11D1E" w:rsidRDefault="00200451" w:rsidP="00C45E58">
      <w:pPr>
        <w:pStyle w:val="ListParagraph"/>
        <w:numPr>
          <w:ilvl w:val="0"/>
          <w:numId w:val="19"/>
        </w:numPr>
        <w:spacing w:after="0"/>
      </w:pPr>
      <w:r w:rsidRPr="00D11D1E">
        <w:t>clinically urgent care, which is a higher payment.</w:t>
      </w:r>
    </w:p>
    <w:p w:rsidR="00200451" w:rsidRPr="00D11D1E" w:rsidRDefault="00200451" w:rsidP="00D62460">
      <w:pPr>
        <w:pStyle w:val="NormalBulleted"/>
        <w:spacing w:after="0"/>
      </w:pPr>
      <w:r w:rsidRPr="00D11D1E">
        <w:t xml:space="preserve">Doctors and consumers have reported that </w:t>
      </w:r>
      <w:r w:rsidRPr="00F42988">
        <w:t>some</w:t>
      </w:r>
      <w:r w:rsidRPr="00D11D1E">
        <w:t xml:space="preserve"> companies providing after-hours services:</w:t>
      </w:r>
    </w:p>
    <w:p w:rsidR="00200451" w:rsidRPr="00D11D1E" w:rsidRDefault="0073755B" w:rsidP="00C45E58">
      <w:pPr>
        <w:pStyle w:val="ListParagraph"/>
        <w:numPr>
          <w:ilvl w:val="0"/>
          <w:numId w:val="19"/>
        </w:numPr>
        <w:spacing w:after="0"/>
      </w:pPr>
      <w:r>
        <w:t>c</w:t>
      </w:r>
      <w:r w:rsidR="00200451" w:rsidRPr="00D11D1E">
        <w:t>harge consumers (and therefore Medicare) the higher ‘urgent’ fee when the matter is not clinically urgent, and the lower ‘non-urgent’ fee</w:t>
      </w:r>
      <w:r w:rsidRPr="0073755B">
        <w:t xml:space="preserve"> </w:t>
      </w:r>
      <w:r w:rsidRPr="00D11D1E">
        <w:t>should be charged</w:t>
      </w:r>
      <w:r w:rsidR="00200451" w:rsidRPr="00D11D1E">
        <w:t>;</w:t>
      </w:r>
    </w:p>
    <w:p w:rsidR="00200451" w:rsidRPr="00D11D1E" w:rsidRDefault="0073755B" w:rsidP="00C45E58">
      <w:pPr>
        <w:pStyle w:val="ListParagraph"/>
        <w:numPr>
          <w:ilvl w:val="0"/>
          <w:numId w:val="19"/>
        </w:numPr>
        <w:spacing w:after="0"/>
      </w:pPr>
      <w:r>
        <w:t>d</w:t>
      </w:r>
      <w:r w:rsidR="00200451" w:rsidRPr="00D11D1E">
        <w:t xml:space="preserve">o not check with/report back to </w:t>
      </w:r>
      <w:r>
        <w:t>the consumer’</w:t>
      </w:r>
      <w:r w:rsidR="007B6FC7">
        <w:t>s</w:t>
      </w:r>
      <w:r w:rsidR="00200451" w:rsidRPr="00D11D1E">
        <w:t xml:space="preserve"> usual GP (where they have one), as medical deputis</w:t>
      </w:r>
      <w:r>
        <w:t>ing services are supposed to do; and/or</w:t>
      </w:r>
    </w:p>
    <w:p w:rsidR="00200451" w:rsidRPr="00F42988" w:rsidRDefault="0073755B" w:rsidP="00C45E58">
      <w:pPr>
        <w:pStyle w:val="ListParagraph"/>
        <w:numPr>
          <w:ilvl w:val="0"/>
          <w:numId w:val="19"/>
        </w:numPr>
        <w:spacing w:after="0"/>
      </w:pPr>
      <w:r>
        <w:t>e</w:t>
      </w:r>
      <w:r w:rsidR="00200451" w:rsidRPr="00D11D1E">
        <w:t>ncourage people to use their after-hours service for convenience, and then charge the</w:t>
      </w:r>
      <w:r w:rsidR="00200451" w:rsidRPr="00F42988">
        <w:t xml:space="preserve"> higher ‘clinically urgent’ fee.</w:t>
      </w:r>
    </w:p>
    <w:p w:rsidR="00200451" w:rsidRPr="00D11D1E" w:rsidRDefault="00200451" w:rsidP="00D62460">
      <w:pPr>
        <w:pStyle w:val="NormalBulleted"/>
        <w:spacing w:after="0"/>
      </w:pPr>
      <w:r w:rsidRPr="00D11D1E">
        <w:t>The reports of Medicare payments for after-hours GP visits show that:</w:t>
      </w:r>
    </w:p>
    <w:p w:rsidR="00200451" w:rsidRPr="00F42988" w:rsidRDefault="00200451" w:rsidP="00C45E58">
      <w:pPr>
        <w:pStyle w:val="ListParagraph"/>
        <w:numPr>
          <w:ilvl w:val="0"/>
          <w:numId w:val="19"/>
        </w:numPr>
        <w:spacing w:after="0"/>
      </w:pPr>
      <w:r w:rsidRPr="00D11D1E">
        <w:t xml:space="preserve">The number of </w:t>
      </w:r>
      <w:r w:rsidRPr="00B34920">
        <w:t>urgent after-hours services</w:t>
      </w:r>
      <w:r w:rsidRPr="00D11D1E">
        <w:t xml:space="preserve"> has more than doubled in five years, from </w:t>
      </w:r>
      <w:r w:rsidRPr="00F42988">
        <w:t>around 730,000 in 2010–11 to 1. 87 million in 2015–16.</w:t>
      </w:r>
    </w:p>
    <w:p w:rsidR="00200451" w:rsidRPr="00F96E4F" w:rsidRDefault="00200451" w:rsidP="00C45E58">
      <w:pPr>
        <w:pStyle w:val="ListParagraph"/>
        <w:numPr>
          <w:ilvl w:val="0"/>
          <w:numId w:val="19"/>
        </w:numPr>
        <w:spacing w:after="0"/>
      </w:pPr>
      <w:r w:rsidRPr="00F96E4F">
        <w:t xml:space="preserve">The cost of after-hours services is similarly increasing, from $90.8m in 2010–11 to $245.9m in 2015–16. At the same time there has been no significant impact on the use of </w:t>
      </w:r>
      <w:r w:rsidR="0073755B">
        <w:t xml:space="preserve">hospital </w:t>
      </w:r>
      <w:r w:rsidRPr="00F96E4F">
        <w:t xml:space="preserve">emergency department services. </w:t>
      </w:r>
    </w:p>
    <w:p w:rsidR="00200451" w:rsidRPr="00D11D1E" w:rsidRDefault="00200451" w:rsidP="00D62460">
      <w:pPr>
        <w:pStyle w:val="NormalBulleted"/>
        <w:spacing w:after="0"/>
      </w:pPr>
      <w:r w:rsidRPr="00D11D1E">
        <w:t xml:space="preserve">Reports from the medical profession indicate that many urgent after-hours services are not urgent and should not be claimed at the higher rate. </w:t>
      </w:r>
    </w:p>
    <w:p w:rsidR="00200451" w:rsidRPr="0073755B" w:rsidRDefault="00200451" w:rsidP="00D62460">
      <w:pPr>
        <w:pStyle w:val="NormalBulleted"/>
        <w:spacing w:after="0"/>
      </w:pPr>
      <w:r w:rsidRPr="0073755B">
        <w:lastRenderedPageBreak/>
        <w:t>The growth in use of urgent after-hours services d</w:t>
      </w:r>
      <w:r w:rsidR="0073755B">
        <w:t>oes not seem to reflect consumers’ clinical needs, but</w:t>
      </w:r>
      <w:r w:rsidRPr="0073755B">
        <w:t xml:space="preserve"> has coincided with </w:t>
      </w:r>
      <w:r w:rsidR="0073755B">
        <w:t xml:space="preserve">the </w:t>
      </w:r>
      <w:r w:rsidRPr="0073755B">
        <w:t xml:space="preserve">entry of new businesses into the market with models which promote these services to consumers, emphasising convenience and no out-of-pocket costs. </w:t>
      </w:r>
    </w:p>
    <w:p w:rsidR="00200451" w:rsidRPr="00F96E4F" w:rsidRDefault="00200451" w:rsidP="00393DEF">
      <w:pPr>
        <w:pStyle w:val="Heading2"/>
      </w:pPr>
      <w:bookmarkStart w:id="15" w:name="_Toc479187519"/>
      <w:r w:rsidRPr="00F96E4F">
        <w:t>Taskforce findings</w:t>
      </w:r>
      <w:bookmarkEnd w:id="15"/>
    </w:p>
    <w:p w:rsidR="00200451" w:rsidRPr="00D11D1E" w:rsidRDefault="00200451" w:rsidP="00393DEF">
      <w:pPr>
        <w:rPr>
          <w:lang w:eastAsia="en-AU"/>
        </w:rPr>
      </w:pPr>
      <w:r w:rsidRPr="00D11D1E">
        <w:rPr>
          <w:lang w:eastAsia="en-AU"/>
        </w:rPr>
        <w:t>The Taskforce is of the view that:</w:t>
      </w:r>
    </w:p>
    <w:p w:rsidR="00200451" w:rsidRPr="00D11D1E" w:rsidRDefault="00200451" w:rsidP="00D62460">
      <w:pPr>
        <w:pStyle w:val="NormalBulleted"/>
        <w:spacing w:after="0"/>
      </w:pPr>
      <w:r w:rsidRPr="00D11D1E">
        <w:t>After-hours GP services are essential services, highly valued by consumers.</w:t>
      </w:r>
    </w:p>
    <w:p w:rsidR="00200451" w:rsidRPr="00D11D1E" w:rsidRDefault="00200451" w:rsidP="00D62460">
      <w:pPr>
        <w:pStyle w:val="NormalBulleted"/>
        <w:spacing w:after="0"/>
      </w:pPr>
      <w:r w:rsidRPr="00D11D1E">
        <w:t>Nothing should be done that prevents consumers from accessing after-hours GP services delivered by appropriately qualified clinicians.</w:t>
      </w:r>
    </w:p>
    <w:p w:rsidR="00200451" w:rsidRPr="00D11D1E" w:rsidRDefault="00200451" w:rsidP="00D62460">
      <w:pPr>
        <w:pStyle w:val="NormalBulleted"/>
        <w:spacing w:after="0"/>
      </w:pPr>
      <w:r w:rsidRPr="00D11D1E">
        <w:t xml:space="preserve">GPs </w:t>
      </w:r>
      <w:r w:rsidR="00B25466">
        <w:t>who</w:t>
      </w:r>
      <w:r w:rsidRPr="00D11D1E">
        <w:t xml:space="preserve"> provide after-hours care should have</w:t>
      </w:r>
      <w:r w:rsidR="00B25466">
        <w:t xml:space="preserve"> a relationship with the consumer</w:t>
      </w:r>
      <w:r w:rsidRPr="00D11D1E">
        <w:t>’s usual general practice so information is shared and quality, safe care is maintained.</w:t>
      </w:r>
    </w:p>
    <w:p w:rsidR="00200451" w:rsidRPr="00D11D1E" w:rsidRDefault="00B25466" w:rsidP="00D62460">
      <w:pPr>
        <w:pStyle w:val="NormalBulleted"/>
        <w:spacing w:after="0"/>
      </w:pPr>
      <w:r>
        <w:t>Companies which</w:t>
      </w:r>
      <w:r w:rsidR="00200451" w:rsidRPr="00D11D1E">
        <w:t xml:space="preserve"> just provide after-hours GP services provide an important service when local GP</w:t>
      </w:r>
      <w:r>
        <w:t>s cannot visit patients in the after-hours period</w:t>
      </w:r>
      <w:r w:rsidR="00200451" w:rsidRPr="00D11D1E">
        <w:t xml:space="preserve">. </w:t>
      </w:r>
    </w:p>
    <w:p w:rsidR="00200451" w:rsidRPr="00D11D1E" w:rsidRDefault="00200451" w:rsidP="00D62460">
      <w:pPr>
        <w:pStyle w:val="NormalBulleted"/>
        <w:spacing w:after="0"/>
      </w:pPr>
      <w:r w:rsidRPr="00D11D1E">
        <w:t>Urgent after-hours GP services should only be provided in genuinely clinically urgent situations.</w:t>
      </w:r>
    </w:p>
    <w:p w:rsidR="00200451" w:rsidRPr="00D11D1E" w:rsidRDefault="00200451" w:rsidP="00D62460">
      <w:pPr>
        <w:pStyle w:val="NormalBulleted"/>
        <w:spacing w:after="0"/>
      </w:pPr>
      <w:r w:rsidRPr="00D11D1E">
        <w:t xml:space="preserve">The MBS fees for urgent after-hours services should reflect the complexity of the service and the impact on GPs who work in-hours </w:t>
      </w:r>
      <w:r w:rsidR="00B25466">
        <w:t>and then are called out in the after-hours period</w:t>
      </w:r>
      <w:r w:rsidRPr="00D11D1E">
        <w:t>.</w:t>
      </w:r>
    </w:p>
    <w:p w:rsidR="00200451" w:rsidRPr="00D11D1E" w:rsidRDefault="00B25466" w:rsidP="00D62460">
      <w:pPr>
        <w:pStyle w:val="NormalBulleted"/>
        <w:spacing w:after="0"/>
      </w:pPr>
      <w:r>
        <w:t>Consumers</w:t>
      </w:r>
      <w:r w:rsidR="00200451" w:rsidRPr="00D11D1E">
        <w:t xml:space="preserve"> and Medicare should pay the standard fee—not the higher ‘urgent’ fee—when the care provided is not urgent.</w:t>
      </w:r>
    </w:p>
    <w:p w:rsidR="00200451" w:rsidRPr="00F96E4F" w:rsidRDefault="00200451" w:rsidP="00393DEF">
      <w:pPr>
        <w:pStyle w:val="Heading2"/>
      </w:pPr>
      <w:bookmarkStart w:id="16" w:name="_Toc479187520"/>
      <w:r w:rsidRPr="00F96E4F">
        <w:t>Recommendations</w:t>
      </w:r>
      <w:bookmarkEnd w:id="16"/>
    </w:p>
    <w:p w:rsidR="00200451" w:rsidRPr="00D11D1E" w:rsidRDefault="00200451" w:rsidP="00C45E58">
      <w:pPr>
        <w:pStyle w:val="ListParagraph"/>
        <w:numPr>
          <w:ilvl w:val="0"/>
          <w:numId w:val="20"/>
        </w:numPr>
        <w:rPr>
          <w:rFonts w:eastAsiaTheme="majorEastAsia"/>
        </w:rPr>
      </w:pPr>
      <w:r w:rsidRPr="00D11D1E">
        <w:rPr>
          <w:rFonts w:eastAsiaTheme="majorEastAsia"/>
        </w:rPr>
        <w:t xml:space="preserve">MBS funding should continue to be available for home visits, including in the after-hours period, for services provided by: </w:t>
      </w:r>
    </w:p>
    <w:p w:rsidR="00200451" w:rsidRPr="00D11D1E" w:rsidRDefault="00B25466" w:rsidP="00C45E58">
      <w:pPr>
        <w:pStyle w:val="ListParagraph"/>
        <w:numPr>
          <w:ilvl w:val="1"/>
          <w:numId w:val="24"/>
        </w:numPr>
        <w:rPr>
          <w:rFonts w:eastAsiaTheme="majorEastAsia"/>
        </w:rPr>
      </w:pPr>
      <w:r>
        <w:rPr>
          <w:rFonts w:eastAsiaTheme="majorEastAsia"/>
        </w:rPr>
        <w:t>a consumer</w:t>
      </w:r>
      <w:r w:rsidR="00200451" w:rsidRPr="00D11D1E">
        <w:rPr>
          <w:rFonts w:eastAsiaTheme="majorEastAsia"/>
        </w:rPr>
        <w:t>’s GP</w:t>
      </w:r>
    </w:p>
    <w:p w:rsidR="00200451" w:rsidRPr="00D11D1E" w:rsidRDefault="00200451" w:rsidP="00C45E58">
      <w:pPr>
        <w:pStyle w:val="ListParagraph"/>
        <w:numPr>
          <w:ilvl w:val="1"/>
          <w:numId w:val="24"/>
        </w:numPr>
        <w:rPr>
          <w:rFonts w:eastAsiaTheme="majorEastAsia"/>
        </w:rPr>
      </w:pPr>
      <w:r w:rsidRPr="00D11D1E">
        <w:rPr>
          <w:rFonts w:eastAsiaTheme="majorEastAsia"/>
        </w:rPr>
        <w:t xml:space="preserve">a medical deputising service i.e. a service that works </w:t>
      </w:r>
      <w:r w:rsidR="00B25466">
        <w:rPr>
          <w:rFonts w:eastAsiaTheme="majorEastAsia"/>
        </w:rPr>
        <w:t xml:space="preserve">closely </w:t>
      </w:r>
      <w:r w:rsidRPr="00D11D1E">
        <w:rPr>
          <w:rFonts w:eastAsiaTheme="majorEastAsia"/>
        </w:rPr>
        <w:t xml:space="preserve">with local GPs to provide services when the practice is not open. </w:t>
      </w:r>
    </w:p>
    <w:p w:rsidR="00200451" w:rsidRPr="00D11D1E" w:rsidRDefault="00200451" w:rsidP="00C45E58">
      <w:pPr>
        <w:pStyle w:val="ListParagraph"/>
        <w:numPr>
          <w:ilvl w:val="0"/>
          <w:numId w:val="21"/>
        </w:numPr>
        <w:rPr>
          <w:rFonts w:eastAsiaTheme="majorEastAsia"/>
        </w:rPr>
      </w:pPr>
      <w:r w:rsidRPr="00D11D1E">
        <w:rPr>
          <w:rFonts w:eastAsiaTheme="majorEastAsia"/>
        </w:rPr>
        <w:t xml:space="preserve">MBS funding for </w:t>
      </w:r>
      <w:r w:rsidRPr="00B25466">
        <w:rPr>
          <w:rFonts w:eastAsiaTheme="majorEastAsia"/>
          <w:i/>
        </w:rPr>
        <w:t xml:space="preserve">urgent </w:t>
      </w:r>
      <w:r w:rsidRPr="00D11D1E">
        <w:rPr>
          <w:rFonts w:eastAsiaTheme="majorEastAsia"/>
        </w:rPr>
        <w:t xml:space="preserve">after-hours services should only be payable if </w:t>
      </w:r>
      <w:r w:rsidR="00B25466">
        <w:rPr>
          <w:rFonts w:eastAsiaTheme="majorEastAsia"/>
        </w:rPr>
        <w:t xml:space="preserve">a </w:t>
      </w:r>
      <w:r w:rsidRPr="00D11D1E">
        <w:rPr>
          <w:rFonts w:eastAsiaTheme="majorEastAsia"/>
        </w:rPr>
        <w:t>GP w</w:t>
      </w:r>
      <w:r w:rsidR="00B25466">
        <w:rPr>
          <w:rFonts w:eastAsiaTheme="majorEastAsia"/>
        </w:rPr>
        <w:t>ho normally works during the in-hours period</w:t>
      </w:r>
      <w:r w:rsidRPr="00D11D1E">
        <w:rPr>
          <w:rFonts w:eastAsiaTheme="majorEastAsia"/>
        </w:rPr>
        <w:t xml:space="preserve"> is recalled to work for management of a patient who needs, in the opi</w:t>
      </w:r>
      <w:r w:rsidR="00B25466">
        <w:rPr>
          <w:rFonts w:eastAsiaTheme="majorEastAsia"/>
        </w:rPr>
        <w:t>nion of the GP</w:t>
      </w:r>
      <w:r w:rsidRPr="00D11D1E">
        <w:rPr>
          <w:rFonts w:eastAsiaTheme="majorEastAsia"/>
        </w:rPr>
        <w:t xml:space="preserve">, urgent assessment. </w:t>
      </w:r>
    </w:p>
    <w:p w:rsidR="00200451" w:rsidRPr="00D11D1E" w:rsidRDefault="00200451" w:rsidP="00C45E58">
      <w:pPr>
        <w:pStyle w:val="ListParagraph"/>
        <w:numPr>
          <w:ilvl w:val="1"/>
          <w:numId w:val="23"/>
        </w:numPr>
        <w:rPr>
          <w:rFonts w:eastAsiaTheme="majorEastAsia"/>
        </w:rPr>
      </w:pPr>
      <w:r w:rsidRPr="00D11D1E">
        <w:rPr>
          <w:rFonts w:eastAsiaTheme="majorEastAsia"/>
        </w:rPr>
        <w:t xml:space="preserve">The higher rebate recognises the additional clinical value provided by, and impost on, GPs who deliver these services to their own patients, the practice’s patients or patients of other local practices where on-call work is shared. </w:t>
      </w:r>
    </w:p>
    <w:p w:rsidR="00200451" w:rsidRPr="00D11D1E" w:rsidRDefault="00200451" w:rsidP="00C45E58">
      <w:pPr>
        <w:pStyle w:val="ListParagraph"/>
        <w:numPr>
          <w:ilvl w:val="1"/>
          <w:numId w:val="23"/>
        </w:numPr>
        <w:rPr>
          <w:rFonts w:eastAsiaTheme="majorEastAsia"/>
        </w:rPr>
      </w:pPr>
      <w:r w:rsidRPr="00D11D1E">
        <w:rPr>
          <w:rFonts w:eastAsiaTheme="majorEastAsia"/>
        </w:rPr>
        <w:t>In this setting it is more likely that there will be better patient triage, based on knowledge of the patient’s circumsta</w:t>
      </w:r>
      <w:r w:rsidR="00B25466">
        <w:rPr>
          <w:rFonts w:eastAsiaTheme="majorEastAsia"/>
        </w:rPr>
        <w:t>nces by the GP</w:t>
      </w:r>
      <w:r w:rsidRPr="00D11D1E">
        <w:rPr>
          <w:rFonts w:eastAsiaTheme="majorEastAsia"/>
        </w:rPr>
        <w:t xml:space="preserve"> (or a closely supervised GP trainee)</w:t>
      </w:r>
      <w:r w:rsidR="007B6FC7">
        <w:rPr>
          <w:rFonts w:eastAsiaTheme="majorEastAsia"/>
        </w:rPr>
        <w:t>,</w:t>
      </w:r>
      <w:r w:rsidRPr="00D11D1E">
        <w:rPr>
          <w:rFonts w:eastAsiaTheme="majorEastAsia"/>
        </w:rPr>
        <w:t xml:space="preserve"> better access to patient records facilitating management, and better follow-up to ensure continuity of care.</w:t>
      </w:r>
    </w:p>
    <w:p w:rsidR="00200451" w:rsidRPr="00D11D1E" w:rsidRDefault="00200451" w:rsidP="00C45E58">
      <w:pPr>
        <w:pStyle w:val="ListParagraph"/>
        <w:numPr>
          <w:ilvl w:val="0"/>
          <w:numId w:val="22"/>
        </w:numPr>
        <w:rPr>
          <w:rFonts w:eastAsiaTheme="majorEastAsia"/>
        </w:rPr>
      </w:pPr>
      <w:r w:rsidRPr="00D11D1E">
        <w:rPr>
          <w:rFonts w:eastAsiaTheme="majorEastAsia"/>
        </w:rPr>
        <w:t xml:space="preserve">Where a business has been established specifically to routinely provide care in the after-hours period (including a medical deputising service) then all of the other items for after-hour services should remain available.  </w:t>
      </w:r>
    </w:p>
    <w:p w:rsidR="00200451" w:rsidRPr="00D11D1E" w:rsidRDefault="00200451" w:rsidP="00C45E58">
      <w:pPr>
        <w:pStyle w:val="ListParagraph"/>
        <w:numPr>
          <w:ilvl w:val="0"/>
          <w:numId w:val="22"/>
        </w:numPr>
        <w:rPr>
          <w:rFonts w:eastAsiaTheme="majorEastAsia"/>
        </w:rPr>
      </w:pPr>
      <w:r w:rsidRPr="00D11D1E">
        <w:rPr>
          <w:rFonts w:eastAsiaTheme="majorEastAsia"/>
        </w:rPr>
        <w:t xml:space="preserve">The MBS items for </w:t>
      </w:r>
      <w:r w:rsidRPr="00B25466">
        <w:rPr>
          <w:rFonts w:eastAsiaTheme="majorEastAsia"/>
          <w:i/>
        </w:rPr>
        <w:t>urgent</w:t>
      </w:r>
      <w:r w:rsidR="004B2488" w:rsidRPr="004B2488">
        <w:rPr>
          <w:rFonts w:eastAsiaTheme="majorEastAsia"/>
        </w:rPr>
        <w:t xml:space="preserve"> </w:t>
      </w:r>
      <w:r w:rsidRPr="00D11D1E">
        <w:rPr>
          <w:rFonts w:eastAsiaTheme="majorEastAsia"/>
        </w:rPr>
        <w:t>after-hours attendances should no</w:t>
      </w:r>
      <w:r w:rsidR="00B25466">
        <w:rPr>
          <w:rFonts w:eastAsiaTheme="majorEastAsia"/>
        </w:rPr>
        <w:t>t be available where the consumer</w:t>
      </w:r>
      <w:r w:rsidRPr="00D11D1E">
        <w:rPr>
          <w:rFonts w:eastAsiaTheme="majorEastAsia"/>
        </w:rPr>
        <w:t xml:space="preserve"> has made an appointment prior to the commencement of the after-hours period (that is, 6pm on weeknights).</w:t>
      </w:r>
    </w:p>
    <w:p w:rsidR="003A2D96" w:rsidRPr="004C350D" w:rsidRDefault="00304979" w:rsidP="00373741">
      <w:pPr>
        <w:pStyle w:val="Heading1"/>
        <w:keepNext/>
        <w:pageBreakBefore/>
        <w:rPr>
          <w:rFonts w:eastAsiaTheme="majorEastAsia"/>
        </w:rPr>
      </w:pPr>
      <w:bookmarkStart w:id="17" w:name="_Toc479070577"/>
      <w:bookmarkStart w:id="18" w:name="_Toc479070627"/>
      <w:bookmarkStart w:id="19" w:name="_Toc479070699"/>
      <w:bookmarkStart w:id="20" w:name="_Toc479070747"/>
      <w:bookmarkStart w:id="21" w:name="_Toc479071935"/>
      <w:bookmarkStart w:id="22" w:name="_Toc479070579"/>
      <w:bookmarkStart w:id="23" w:name="_Toc479070629"/>
      <w:bookmarkStart w:id="24" w:name="_Toc479070701"/>
      <w:bookmarkStart w:id="25" w:name="_Toc479070749"/>
      <w:bookmarkStart w:id="26" w:name="_Toc479071937"/>
      <w:bookmarkStart w:id="27" w:name="_Toc479187521"/>
      <w:bookmarkStart w:id="28" w:name="_Toc495569859"/>
      <w:bookmarkEnd w:id="17"/>
      <w:bookmarkEnd w:id="18"/>
      <w:bookmarkEnd w:id="19"/>
      <w:bookmarkEnd w:id="20"/>
      <w:bookmarkEnd w:id="21"/>
      <w:bookmarkEnd w:id="22"/>
      <w:bookmarkEnd w:id="23"/>
      <w:bookmarkEnd w:id="24"/>
      <w:bookmarkEnd w:id="25"/>
      <w:bookmarkEnd w:id="26"/>
      <w:r w:rsidRPr="004C350D">
        <w:rPr>
          <w:rFonts w:eastAsiaTheme="majorEastAsia"/>
        </w:rPr>
        <w:lastRenderedPageBreak/>
        <w:t xml:space="preserve">About the </w:t>
      </w:r>
      <w:r w:rsidR="00E07C47" w:rsidRPr="004C350D">
        <w:rPr>
          <w:rFonts w:eastAsiaTheme="majorEastAsia"/>
        </w:rPr>
        <w:t>MBS Review</w:t>
      </w:r>
      <w:r w:rsidR="007770D6">
        <w:rPr>
          <w:rFonts w:eastAsiaTheme="majorEastAsia"/>
        </w:rPr>
        <w:t xml:space="preserve"> and the process for reviewing the after-hours items</w:t>
      </w:r>
      <w:bookmarkEnd w:id="27"/>
      <w:bookmarkEnd w:id="28"/>
    </w:p>
    <w:p w:rsidR="00E07C47" w:rsidRPr="00D11D1E" w:rsidRDefault="001763A4" w:rsidP="00393DEF">
      <w:r w:rsidRPr="00D11D1E">
        <w:t>The</w:t>
      </w:r>
      <w:r w:rsidR="00E07C47" w:rsidRPr="00D11D1E">
        <w:t xml:space="preserve"> Taskforce</w:t>
      </w:r>
      <w:r w:rsidR="00DF781B" w:rsidRPr="00D11D1E">
        <w:t xml:space="preserve"> (membership</w:t>
      </w:r>
      <w:r w:rsidR="00437D5D" w:rsidRPr="00D11D1E">
        <w:t xml:space="preserve"> and Terms of Reference at </w:t>
      </w:r>
      <w:hyperlink w:anchor="_Attachment_A_–" w:history="1">
        <w:r w:rsidR="00437D5D" w:rsidRPr="00302D96">
          <w:rPr>
            <w:rStyle w:val="Hyperlink"/>
          </w:rPr>
          <w:t>Attachment A</w:t>
        </w:r>
      </w:hyperlink>
      <w:r w:rsidR="00E07C47" w:rsidRPr="00D11D1E">
        <w:t>) is undertaking a program of work</w:t>
      </w:r>
      <w:r w:rsidR="00757CB8" w:rsidRPr="00D11D1E">
        <w:t>—the MBS Review—</w:t>
      </w:r>
      <w:r w:rsidR="00E07C47" w:rsidRPr="00D11D1E">
        <w:t xml:space="preserve">that considers how </w:t>
      </w:r>
      <w:r w:rsidR="000C14F5">
        <w:t xml:space="preserve">the </w:t>
      </w:r>
      <w:r w:rsidR="00E07C47" w:rsidRPr="00D11D1E">
        <w:t>more than 5,700 items on the MBS can be aligned with contemporary clinical ev</w:t>
      </w:r>
      <w:r w:rsidRPr="00D11D1E">
        <w:t>idence and practice and improve</w:t>
      </w:r>
      <w:r w:rsidR="00B25466">
        <w:t xml:space="preserve"> health outcomes for consumers</w:t>
      </w:r>
      <w:r w:rsidR="00E07C47" w:rsidRPr="00D11D1E">
        <w:t xml:space="preserve">. The Taskforce will also seek to identify any services that may be unnecessary, </w:t>
      </w:r>
      <w:r w:rsidR="003054EB" w:rsidRPr="00D11D1E">
        <w:t>out-dated</w:t>
      </w:r>
      <w:r w:rsidR="00E07C47" w:rsidRPr="00D11D1E">
        <w:t xml:space="preserve"> or potentially unsafe. </w:t>
      </w:r>
    </w:p>
    <w:p w:rsidR="00E07C47" w:rsidRPr="00D11D1E" w:rsidRDefault="00E07C47" w:rsidP="00393DEF">
      <w:r w:rsidRPr="00D11D1E">
        <w:t>The Taskforce is committed to providing recommendations to the Minister for Health that will allow the MBS to deliver on each of these four key goals:</w:t>
      </w:r>
    </w:p>
    <w:p w:rsidR="00E07C47" w:rsidRPr="00D11D1E" w:rsidRDefault="00E07C47" w:rsidP="00AF0C1C">
      <w:pPr>
        <w:pStyle w:val="NormalBulleted"/>
        <w:contextualSpacing/>
      </w:pPr>
      <w:r w:rsidRPr="00D11D1E">
        <w:t>Affordable and universal access</w:t>
      </w:r>
    </w:p>
    <w:p w:rsidR="00E07C47" w:rsidRPr="00D11D1E" w:rsidRDefault="00E07C47" w:rsidP="00AF0C1C">
      <w:pPr>
        <w:pStyle w:val="NormalBulleted"/>
        <w:contextualSpacing/>
      </w:pPr>
      <w:r w:rsidRPr="00D11D1E">
        <w:t>Best-practice health services</w:t>
      </w:r>
    </w:p>
    <w:p w:rsidR="00E07C47" w:rsidRPr="00D11D1E" w:rsidRDefault="00E07C47" w:rsidP="00AF0C1C">
      <w:pPr>
        <w:pStyle w:val="NormalBulleted"/>
        <w:contextualSpacing/>
      </w:pPr>
      <w:r w:rsidRPr="00D11D1E">
        <w:t>Value for the individual patient</w:t>
      </w:r>
    </w:p>
    <w:p w:rsidR="00E07C47" w:rsidRPr="00D11D1E" w:rsidRDefault="00E07C47" w:rsidP="00AF0C1C">
      <w:pPr>
        <w:pStyle w:val="NormalBulleted"/>
        <w:contextualSpacing/>
      </w:pPr>
      <w:r w:rsidRPr="00D11D1E">
        <w:t>Value for the health system</w:t>
      </w:r>
    </w:p>
    <w:p w:rsidR="00E07C47" w:rsidRPr="00D11D1E" w:rsidRDefault="00E07C47" w:rsidP="0018633A">
      <w:r w:rsidRPr="00D11D1E">
        <w:t xml:space="preserve">The Taskforce has </w:t>
      </w:r>
      <w:r w:rsidR="000C14F5">
        <w:t>established</w:t>
      </w:r>
      <w:r w:rsidRPr="00D11D1E">
        <w:t xml:space="preserve"> a </w:t>
      </w:r>
      <w:r w:rsidR="005B0151" w:rsidRPr="00D11D1E">
        <w:t xml:space="preserve">standard review </w:t>
      </w:r>
      <w:r w:rsidRPr="00D11D1E">
        <w:t>methodology whereby the clinical review of MBS items is undertaken by clinical committees and working groups</w:t>
      </w:r>
      <w:r w:rsidR="005B0151" w:rsidRPr="00D11D1E">
        <w:t xml:space="preserve"> with memberships comprising clinicians, consumer representatives and other experts who are appointed as individuals rather than as representatives of particular organisations</w:t>
      </w:r>
      <w:r w:rsidRPr="00D11D1E">
        <w:t>.</w:t>
      </w:r>
    </w:p>
    <w:p w:rsidR="00E07C47" w:rsidRPr="00D11D1E" w:rsidRDefault="003C0E57" w:rsidP="0018633A">
      <w:r w:rsidRPr="00D11D1E">
        <w:t>D</w:t>
      </w:r>
      <w:r w:rsidR="00E07C47" w:rsidRPr="00D11D1E">
        <w:t>raft</w:t>
      </w:r>
      <w:r w:rsidR="00A20A25" w:rsidRPr="00D11D1E">
        <w:t xml:space="preserve"> </w:t>
      </w:r>
      <w:r w:rsidRPr="00D11D1E">
        <w:t>reports and</w:t>
      </w:r>
      <w:r w:rsidR="00E07C47" w:rsidRPr="00D11D1E">
        <w:t xml:space="preserve"> recommendations from these groups are released</w:t>
      </w:r>
      <w:r w:rsidRPr="00D11D1E">
        <w:t xml:space="preserve">, under the </w:t>
      </w:r>
      <w:r w:rsidR="001234DB" w:rsidRPr="00D11D1E">
        <w:t>authority</w:t>
      </w:r>
      <w:r w:rsidRPr="00D11D1E">
        <w:t xml:space="preserve"> of the group,</w:t>
      </w:r>
      <w:r w:rsidR="00E07C47" w:rsidRPr="00D11D1E">
        <w:t xml:space="preserve"> for </w:t>
      </w:r>
      <w:r w:rsidR="000C14F5">
        <w:t>broad public</w:t>
      </w:r>
      <w:r w:rsidR="00E07C47" w:rsidRPr="00D11D1E">
        <w:t xml:space="preserve"> consultation. The relevant group considers feedback from stakeholders and then provides recommendations to </w:t>
      </w:r>
      <w:r w:rsidR="001763A4" w:rsidRPr="00D11D1E">
        <w:t>the Taskforce in a review r</w:t>
      </w:r>
      <w:r w:rsidR="00E07C47" w:rsidRPr="00D11D1E">
        <w:t>eport</w:t>
      </w:r>
      <w:r w:rsidR="001763A4" w:rsidRPr="00D11D1E">
        <w:t>. The Taskforce</w:t>
      </w:r>
      <w:r w:rsidR="00E07C47" w:rsidRPr="00D11D1E">
        <w:t xml:space="preserve"> consider</w:t>
      </w:r>
      <w:r w:rsidR="001763A4" w:rsidRPr="00D11D1E">
        <w:t>s the review r</w:t>
      </w:r>
      <w:r w:rsidR="00E07C47" w:rsidRPr="00D11D1E">
        <w:t xml:space="preserve">eport and stakeholder feedback before making recommendations to the Minister for Health, for consideration by </w:t>
      </w:r>
      <w:r w:rsidR="00B25466">
        <w:t>the G</w:t>
      </w:r>
      <w:r w:rsidR="00E07C47" w:rsidRPr="00D11D1E">
        <w:t>overnment.</w:t>
      </w:r>
    </w:p>
    <w:p w:rsidR="005B0151" w:rsidRPr="00D11D1E" w:rsidRDefault="005B0151" w:rsidP="0018633A">
      <w:r w:rsidRPr="00393DEF">
        <w:t>The process for</w:t>
      </w:r>
      <w:r w:rsidRPr="00D11D1E">
        <w:t xml:space="preserve"> the </w:t>
      </w:r>
      <w:r w:rsidR="003C0E57" w:rsidRPr="00D11D1E">
        <w:t>review</w:t>
      </w:r>
      <w:r w:rsidRPr="00D11D1E">
        <w:t xml:space="preserve"> of urgent after-hours </w:t>
      </w:r>
      <w:r w:rsidR="00DE599C" w:rsidRPr="00D11D1E">
        <w:t xml:space="preserve">items </w:t>
      </w:r>
      <w:r w:rsidR="003C0E57" w:rsidRPr="00D11D1E">
        <w:t>differs</w:t>
      </w:r>
      <w:r w:rsidRPr="00D11D1E">
        <w:t xml:space="preserve"> in some respect</w:t>
      </w:r>
      <w:r w:rsidR="00693FF5" w:rsidRPr="00D11D1E">
        <w:t>s</w:t>
      </w:r>
      <w:r w:rsidRPr="00D11D1E">
        <w:t xml:space="preserve"> from the standard approach outlined above, in that </w:t>
      </w:r>
      <w:r w:rsidR="003C0E57" w:rsidRPr="00D11D1E">
        <w:t>the After-Hours Working Group</w:t>
      </w:r>
      <w:r w:rsidR="000B2146" w:rsidRPr="00D11D1E">
        <w:t xml:space="preserve"> </w:t>
      </w:r>
      <w:r w:rsidR="00DE599C" w:rsidRPr="00D11D1E">
        <w:t xml:space="preserve">(the Working Group) </w:t>
      </w:r>
      <w:r w:rsidR="003C0E57" w:rsidRPr="00D11D1E">
        <w:t>which conducted the review</w:t>
      </w:r>
      <w:r w:rsidR="000B2146" w:rsidRPr="00D11D1E">
        <w:t xml:space="preserve"> was a subcommittee of the Taskforce rather than a semi-autonomous clinical committee. Also, and importantly, the Working Group’s membership</w:t>
      </w:r>
      <w:r w:rsidR="003C0E57" w:rsidRPr="00D11D1E">
        <w:t xml:space="preserve"> include</w:t>
      </w:r>
      <w:r w:rsidR="000B2146" w:rsidRPr="00D11D1E">
        <w:t>d</w:t>
      </w:r>
      <w:r w:rsidR="003C0E57" w:rsidRPr="00D11D1E">
        <w:t>, among others, members representing the four major general practice bodies: the Australian Medical Association</w:t>
      </w:r>
      <w:r w:rsidR="00DE599C" w:rsidRPr="00D11D1E">
        <w:t xml:space="preserve"> (AMA)</w:t>
      </w:r>
      <w:r w:rsidR="003C0E57" w:rsidRPr="00D11D1E">
        <w:t xml:space="preserve">, Royal Australian College of </w:t>
      </w:r>
      <w:r w:rsidR="001234DB" w:rsidRPr="00D11D1E">
        <w:t>G</w:t>
      </w:r>
      <w:r w:rsidR="000C14F5">
        <w:t xml:space="preserve">eneral </w:t>
      </w:r>
      <w:r w:rsidR="001234DB" w:rsidRPr="00D11D1E">
        <w:t>P</w:t>
      </w:r>
      <w:r w:rsidR="000C14F5">
        <w:t>ractitioner</w:t>
      </w:r>
      <w:r w:rsidR="003C0E57" w:rsidRPr="00D11D1E">
        <w:t>s</w:t>
      </w:r>
      <w:r w:rsidR="00DE599C" w:rsidRPr="00D11D1E">
        <w:t xml:space="preserve"> (RACGP)</w:t>
      </w:r>
      <w:r w:rsidR="003C0E57" w:rsidRPr="00D11D1E">
        <w:t>, Australian College of Rural and Remote Medicine</w:t>
      </w:r>
      <w:r w:rsidR="00DE599C" w:rsidRPr="00D11D1E">
        <w:t xml:space="preserve"> (ACCRM</w:t>
      </w:r>
      <w:r w:rsidR="00DE599C" w:rsidRPr="00B36247">
        <w:t>)</w:t>
      </w:r>
      <w:r w:rsidR="003C0E57" w:rsidRPr="00B36247">
        <w:t xml:space="preserve"> and Rural Doctors Association of Australia</w:t>
      </w:r>
      <w:r w:rsidR="00DE599C" w:rsidRPr="00B36247">
        <w:t xml:space="preserve"> (RDAA)</w:t>
      </w:r>
      <w:r w:rsidR="003C0E57" w:rsidRPr="00B36247">
        <w:t>.</w:t>
      </w:r>
      <w:r w:rsidR="001763A4" w:rsidRPr="00B36247">
        <w:t xml:space="preserve"> The members</w:t>
      </w:r>
      <w:r w:rsidR="007770D6" w:rsidRPr="00B36247">
        <w:t xml:space="preserve"> of the Working group</w:t>
      </w:r>
      <w:r w:rsidR="001763A4" w:rsidRPr="00B36247">
        <w:t xml:space="preserve"> are listed</w:t>
      </w:r>
      <w:r w:rsidR="007770D6" w:rsidRPr="00B36247">
        <w:t xml:space="preserve"> at </w:t>
      </w:r>
      <w:hyperlink w:anchor="_Attachment_B_–" w:history="1">
        <w:r w:rsidR="007770D6" w:rsidRPr="00393DEF">
          <w:rPr>
            <w:rStyle w:val="Hyperlink"/>
          </w:rPr>
          <w:t>Attachment B</w:t>
        </w:r>
      </w:hyperlink>
      <w:r w:rsidR="007770D6" w:rsidRPr="00B36247">
        <w:t>.</w:t>
      </w:r>
    </w:p>
    <w:p w:rsidR="007770D6" w:rsidRPr="00393DEF" w:rsidRDefault="004209C9" w:rsidP="0018633A">
      <w:pPr>
        <w:rPr>
          <w:rFonts w:eastAsiaTheme="majorEastAsia" w:cstheme="majorBidi"/>
          <w:b/>
          <w:iCs/>
          <w:color w:val="01653F"/>
          <w:spacing w:val="15"/>
          <w:sz w:val="28"/>
        </w:rPr>
      </w:pPr>
      <w:r w:rsidRPr="00D11D1E">
        <w:t>Because of this structure</w:t>
      </w:r>
      <w:r w:rsidR="001763A4" w:rsidRPr="00D11D1E">
        <w:t>,</w:t>
      </w:r>
      <w:r w:rsidRPr="00D11D1E">
        <w:t xml:space="preserve"> this report and recommendatio</w:t>
      </w:r>
      <w:r w:rsidR="001763A4" w:rsidRPr="00D11D1E">
        <w:t>ns are from the Taskforce and are</w:t>
      </w:r>
      <w:r w:rsidRPr="00D11D1E">
        <w:t xml:space="preserve"> based upon its review of the evidence and the advice of the Working Group</w:t>
      </w:r>
      <w:r w:rsidR="00693FF5" w:rsidRPr="00D11D1E">
        <w:t>.</w:t>
      </w:r>
    </w:p>
    <w:p w:rsidR="00B50D76" w:rsidRDefault="0024162E" w:rsidP="00302D96">
      <w:pPr>
        <w:pStyle w:val="Heading1"/>
        <w:keepNext/>
        <w:pageBreakBefore/>
        <w:rPr>
          <w:rFonts w:eastAsiaTheme="majorEastAsia"/>
        </w:rPr>
      </w:pPr>
      <w:bookmarkStart w:id="29" w:name="_Toc479187522"/>
      <w:bookmarkStart w:id="30" w:name="_Toc495569860"/>
      <w:r>
        <w:rPr>
          <w:rFonts w:eastAsiaTheme="majorEastAsia"/>
        </w:rPr>
        <w:lastRenderedPageBreak/>
        <w:t xml:space="preserve">Concerns raised by </w:t>
      </w:r>
      <w:r w:rsidR="001763A4">
        <w:rPr>
          <w:rFonts w:eastAsiaTheme="majorEastAsia"/>
        </w:rPr>
        <w:t>stakeholders about urgent after-</w:t>
      </w:r>
      <w:r>
        <w:rPr>
          <w:rFonts w:eastAsiaTheme="majorEastAsia"/>
        </w:rPr>
        <w:t>hours items</w:t>
      </w:r>
      <w:bookmarkEnd w:id="29"/>
      <w:bookmarkEnd w:id="30"/>
    </w:p>
    <w:p w:rsidR="00656231" w:rsidRPr="00D11D1E" w:rsidRDefault="00656231" w:rsidP="00393DEF">
      <w:pPr>
        <w:rPr>
          <w:lang w:eastAsia="en-AU"/>
        </w:rPr>
      </w:pPr>
      <w:r w:rsidRPr="00D11D1E">
        <w:rPr>
          <w:lang w:eastAsia="en-AU"/>
        </w:rPr>
        <w:t xml:space="preserve">Concerns about the </w:t>
      </w:r>
      <w:r w:rsidR="001763A4" w:rsidRPr="00D11D1E">
        <w:rPr>
          <w:lang w:eastAsia="en-AU"/>
        </w:rPr>
        <w:t>use</w:t>
      </w:r>
      <w:r w:rsidRPr="00D11D1E">
        <w:rPr>
          <w:lang w:eastAsia="en-AU"/>
        </w:rPr>
        <w:t xml:space="preserve"> of these items have been raised with members of the Taskforce by</w:t>
      </w:r>
      <w:r w:rsidR="002F422C">
        <w:rPr>
          <w:lang w:eastAsia="en-AU"/>
        </w:rPr>
        <w:t xml:space="preserve"> individual</w:t>
      </w:r>
      <w:r w:rsidRPr="00D11D1E">
        <w:rPr>
          <w:lang w:eastAsia="en-AU"/>
        </w:rPr>
        <w:t xml:space="preserve"> GPs and consumers. Concerns have also been raised by the RACGP</w:t>
      </w:r>
      <w:r w:rsidR="009A77CC" w:rsidRPr="00D11D1E">
        <w:rPr>
          <w:lang w:eastAsia="en-AU"/>
        </w:rPr>
        <w:t>,</w:t>
      </w:r>
      <w:r w:rsidRPr="00D11D1E">
        <w:rPr>
          <w:lang w:eastAsia="en-AU"/>
        </w:rPr>
        <w:t xml:space="preserve"> AMA</w:t>
      </w:r>
      <w:r w:rsidR="002A4AAB">
        <w:rPr>
          <w:lang w:eastAsia="en-AU"/>
        </w:rPr>
        <w:t>, ACRRM, RDAA</w:t>
      </w:r>
      <w:r w:rsidRPr="00D11D1E">
        <w:rPr>
          <w:lang w:eastAsia="en-AU"/>
        </w:rPr>
        <w:t xml:space="preserve"> and Consumers Health Forum and </w:t>
      </w:r>
      <w:r w:rsidR="002A4AAB">
        <w:rPr>
          <w:lang w:eastAsia="en-AU"/>
        </w:rPr>
        <w:t xml:space="preserve">the RACGP and AMA </w:t>
      </w:r>
      <w:r w:rsidR="00DC550A" w:rsidRPr="00D11D1E">
        <w:rPr>
          <w:lang w:eastAsia="en-AU"/>
        </w:rPr>
        <w:t>ha</w:t>
      </w:r>
      <w:r w:rsidR="002A4AAB">
        <w:rPr>
          <w:lang w:eastAsia="en-AU"/>
        </w:rPr>
        <w:t>ve</w:t>
      </w:r>
      <w:r w:rsidR="00DC550A" w:rsidRPr="00D11D1E">
        <w:rPr>
          <w:lang w:eastAsia="en-AU"/>
        </w:rPr>
        <w:t xml:space="preserve"> released public</w:t>
      </w:r>
      <w:r w:rsidR="001763A4" w:rsidRPr="00D11D1E">
        <w:rPr>
          <w:lang w:eastAsia="en-AU"/>
        </w:rPr>
        <w:t xml:space="preserve"> s</w:t>
      </w:r>
      <w:r w:rsidRPr="00D11D1E">
        <w:rPr>
          <w:lang w:eastAsia="en-AU"/>
        </w:rPr>
        <w:t>tatements on this topic.</w:t>
      </w:r>
    </w:p>
    <w:p w:rsidR="009A77CC" w:rsidRPr="00D11D1E" w:rsidRDefault="009A77CC" w:rsidP="00393DEF">
      <w:pPr>
        <w:rPr>
          <w:lang w:eastAsia="en-AU"/>
        </w:rPr>
      </w:pPr>
      <w:r w:rsidRPr="00D11D1E">
        <w:rPr>
          <w:lang w:eastAsia="en-AU"/>
        </w:rPr>
        <w:t xml:space="preserve">The RACGP position statement on after-hours care states: </w:t>
      </w:r>
    </w:p>
    <w:p w:rsidR="009A77CC" w:rsidRPr="00D11D1E" w:rsidRDefault="009A77CC" w:rsidP="00393DEF">
      <w:r w:rsidRPr="00D11D1E">
        <w:t>While the RACGP recognises the need for patients to have access to urgent care when their regular general practice is closed, it has significant concerns about any model of service delivery that fragments care, compromises the quality of healthcare service and fails to use limited healthcare funding efficiently</w:t>
      </w:r>
      <w:r w:rsidRPr="00D11D1E">
        <w:rPr>
          <w:rStyle w:val="FootnoteReference"/>
          <w:szCs w:val="22"/>
        </w:rPr>
        <w:footnoteReference w:id="2"/>
      </w:r>
      <w:r w:rsidRPr="00D11D1E">
        <w:t>.</w:t>
      </w:r>
    </w:p>
    <w:p w:rsidR="006E1E69" w:rsidRPr="00D11D1E" w:rsidRDefault="006E1E69" w:rsidP="00393DEF">
      <w:r w:rsidRPr="00D11D1E">
        <w:t>Urgent after-hours visits attract a premium Medicare rebate. Currently those premium rebates are often being billed by doctors who do not have any postgraduate or specialist qualifications in general practice, at a cost to the taxpayer and Medicare of over $250 million in the last year alone.</w:t>
      </w:r>
    </w:p>
    <w:p w:rsidR="006E1E69" w:rsidRPr="00D11D1E" w:rsidRDefault="006E1E69" w:rsidP="00393DEF">
      <w:r w:rsidRPr="00D11D1E">
        <w:t>The RACGP is supportive of after-hours medical services, however in the interests of patient safety they absolutely must be offered by suitably qualified doctors</w:t>
      </w:r>
      <w:r w:rsidRPr="00D11D1E">
        <w:rPr>
          <w:rStyle w:val="FootnoteReference"/>
          <w:szCs w:val="22"/>
        </w:rPr>
        <w:footnoteReference w:id="3"/>
      </w:r>
      <w:r w:rsidR="00035FB4">
        <w:t>.</w:t>
      </w:r>
    </w:p>
    <w:p w:rsidR="00656231" w:rsidRPr="00D11D1E" w:rsidRDefault="00656231" w:rsidP="00393DEF">
      <w:pPr>
        <w:rPr>
          <w:lang w:eastAsia="en-AU"/>
        </w:rPr>
      </w:pPr>
      <w:r w:rsidRPr="00D11D1E">
        <w:rPr>
          <w:lang w:eastAsia="en-AU"/>
        </w:rPr>
        <w:t xml:space="preserve">The </w:t>
      </w:r>
      <w:r w:rsidRPr="00DF5D44">
        <w:rPr>
          <w:i/>
          <w:lang w:eastAsia="en-AU"/>
        </w:rPr>
        <w:t>Review of After-Hours Primary Health Care</w:t>
      </w:r>
      <w:r w:rsidRPr="00D11D1E">
        <w:rPr>
          <w:lang w:eastAsia="en-AU"/>
        </w:rPr>
        <w:t xml:space="preserve"> undertaken for the Australian Government in 2014 (Prof Claire Jackson</w:t>
      </w:r>
      <w:r w:rsidR="001763A4" w:rsidRPr="00D11D1E">
        <w:rPr>
          <w:lang w:eastAsia="en-AU"/>
        </w:rPr>
        <w:t>,</w:t>
      </w:r>
      <w:r w:rsidRPr="00D11D1E">
        <w:rPr>
          <w:lang w:eastAsia="en-AU"/>
        </w:rPr>
        <w:t xml:space="preserve"> 2014) noted significant concerns about the use of the urgent after-hours items, including by MDSs. </w:t>
      </w:r>
    </w:p>
    <w:p w:rsidR="008E790A" w:rsidRPr="00D11D1E" w:rsidRDefault="008E790A" w:rsidP="00393DEF">
      <w:r w:rsidRPr="00D11D1E">
        <w:t xml:space="preserve">Areas of concern </w:t>
      </w:r>
      <w:r w:rsidR="001763A4" w:rsidRPr="00D11D1E">
        <w:t>identified by stakeholders include</w:t>
      </w:r>
      <w:r w:rsidRPr="00D11D1E">
        <w:t xml:space="preserve">: </w:t>
      </w:r>
    </w:p>
    <w:p w:rsidR="008E790A" w:rsidRPr="004B2488" w:rsidRDefault="008E790A" w:rsidP="00393DEF">
      <w:pPr>
        <w:pStyle w:val="NormalBulleted"/>
      </w:pPr>
      <w:r w:rsidRPr="004B2488">
        <w:t xml:space="preserve">The routine </w:t>
      </w:r>
      <w:r w:rsidR="00B23295" w:rsidRPr="004B2488">
        <w:t>claim</w:t>
      </w:r>
      <w:r w:rsidR="001D6078" w:rsidRPr="004B2488">
        <w:t>ing</w:t>
      </w:r>
      <w:r w:rsidR="00C45C36" w:rsidRPr="004B2488">
        <w:t xml:space="preserve"> by some doctors</w:t>
      </w:r>
      <w:r w:rsidRPr="004B2488">
        <w:t xml:space="preserve"> of ‘urgent’</w:t>
      </w:r>
      <w:r w:rsidR="00C45C36" w:rsidRPr="004B2488">
        <w:t xml:space="preserve"> </w:t>
      </w:r>
      <w:r w:rsidR="00035FB4" w:rsidRPr="004B2488">
        <w:t>items</w:t>
      </w:r>
      <w:r w:rsidR="00C45C36" w:rsidRPr="004B2488">
        <w:t xml:space="preserve"> for services which are</w:t>
      </w:r>
      <w:r w:rsidRPr="004B2488">
        <w:t xml:space="preserve"> not urgent</w:t>
      </w:r>
      <w:r w:rsidR="001763A4" w:rsidRPr="004B2488">
        <w:t>,</w:t>
      </w:r>
      <w:r w:rsidRPr="004B2488">
        <w:t xml:space="preserve"> when there are lower </w:t>
      </w:r>
      <w:r w:rsidR="001763A4" w:rsidRPr="004B2488">
        <w:t>rebated MBS items that support non-urgent</w:t>
      </w:r>
      <w:r w:rsidR="006D5999" w:rsidRPr="004B2488">
        <w:t xml:space="preserve"> </w:t>
      </w:r>
      <w:r w:rsidRPr="004B2488">
        <w:t>after</w:t>
      </w:r>
      <w:r w:rsidR="00FC2751" w:rsidRPr="004B2488">
        <w:t>-</w:t>
      </w:r>
      <w:r w:rsidRPr="004B2488">
        <w:t>hours home visi</w:t>
      </w:r>
      <w:r w:rsidR="00035FB4" w:rsidRPr="004B2488">
        <w:t>ts or after</w:t>
      </w:r>
      <w:r w:rsidR="002A4AAB">
        <w:t>-</w:t>
      </w:r>
      <w:r w:rsidR="001763A4" w:rsidRPr="004B2488">
        <w:t>hours attendances at</w:t>
      </w:r>
      <w:r w:rsidRPr="004B2488">
        <w:t xml:space="preserve"> GP clinics.</w:t>
      </w:r>
      <w:r w:rsidR="006D5999" w:rsidRPr="004B2488">
        <w:t xml:space="preserve"> </w:t>
      </w:r>
      <w:r w:rsidR="00DF781B" w:rsidRPr="004B2488">
        <w:t xml:space="preserve">This additional Medicare </w:t>
      </w:r>
      <w:r w:rsidR="001763A4" w:rsidRPr="004B2488">
        <w:t>expenditure could be better utilised for other forms of</w:t>
      </w:r>
      <w:r w:rsidR="00DF781B" w:rsidRPr="004B2488">
        <w:t xml:space="preserve"> patient care.</w:t>
      </w:r>
    </w:p>
    <w:p w:rsidR="00656231" w:rsidRPr="004B2488" w:rsidRDefault="00656231" w:rsidP="00393DEF">
      <w:pPr>
        <w:pStyle w:val="NormalBulleted"/>
      </w:pPr>
      <w:r w:rsidRPr="004B2488">
        <w:t>The relatively high rebates for the urgent after-hours items compared with other GP services.</w:t>
      </w:r>
    </w:p>
    <w:p w:rsidR="008E790A" w:rsidRPr="004B2488" w:rsidRDefault="008E790A" w:rsidP="0018633A">
      <w:pPr>
        <w:pStyle w:val="NormalBulleted"/>
      </w:pPr>
      <w:r w:rsidRPr="004B2488">
        <w:t xml:space="preserve">The provision of care by doctors who are not linked to a patient’s usual general practice. </w:t>
      </w:r>
    </w:p>
    <w:p w:rsidR="008E790A" w:rsidRPr="004B2488" w:rsidRDefault="00FE7489" w:rsidP="0018633A">
      <w:pPr>
        <w:pStyle w:val="NormalBulleted"/>
      </w:pPr>
      <w:r w:rsidRPr="004B2488">
        <w:t>The clustering</w:t>
      </w:r>
      <w:r w:rsidR="001763A4" w:rsidRPr="004B2488">
        <w:t xml:space="preserve"> of services in</w:t>
      </w:r>
      <w:r w:rsidR="008E790A" w:rsidRPr="004B2488">
        <w:t xml:space="preserve"> areas of relatively high population density where short travel times and high numbers of clients maximise efficiencies and throughput.</w:t>
      </w:r>
    </w:p>
    <w:p w:rsidR="00FC2751" w:rsidRPr="004B2488" w:rsidRDefault="001763A4" w:rsidP="0018633A">
      <w:pPr>
        <w:pStyle w:val="NormalBulleted"/>
      </w:pPr>
      <w:r w:rsidRPr="004B2488">
        <w:t>U</w:t>
      </w:r>
      <w:r w:rsidR="008E790A" w:rsidRPr="004B2488">
        <w:t xml:space="preserve">rgent after-hours arrangements are </w:t>
      </w:r>
      <w:r w:rsidR="00B25466">
        <w:t>subsidising services to consumers</w:t>
      </w:r>
      <w:r w:rsidR="008E790A" w:rsidRPr="004B2488">
        <w:t xml:space="preserve"> who could have been seen more cost effectively in</w:t>
      </w:r>
      <w:r w:rsidR="008437B4">
        <w:t xml:space="preserve"> consulting</w:t>
      </w:r>
      <w:r w:rsidR="008E790A" w:rsidRPr="004B2488">
        <w:t xml:space="preserve"> rooms in a general practice</w:t>
      </w:r>
      <w:r w:rsidRPr="004B2488">
        <w:t xml:space="preserve"> during normal business hours</w:t>
      </w:r>
      <w:r w:rsidR="008E790A" w:rsidRPr="004B2488">
        <w:t xml:space="preserve">. </w:t>
      </w:r>
    </w:p>
    <w:p w:rsidR="00FE7489" w:rsidRPr="004B2488" w:rsidRDefault="001763A4" w:rsidP="00393DEF">
      <w:pPr>
        <w:pStyle w:val="NormalBulleted"/>
      </w:pPr>
      <w:r w:rsidRPr="004B2488">
        <w:t>T</w:t>
      </w:r>
      <w:r w:rsidR="008E790A" w:rsidRPr="004B2488">
        <w:t xml:space="preserve">he </w:t>
      </w:r>
      <w:r w:rsidR="00FE7489" w:rsidRPr="004B2488">
        <w:t xml:space="preserve">quality </w:t>
      </w:r>
      <w:r w:rsidR="00B25466">
        <w:t>of care that the consumer</w:t>
      </w:r>
      <w:r w:rsidRPr="004B2488">
        <w:t xml:space="preserve">s receive from some </w:t>
      </w:r>
      <w:r w:rsidR="00051494" w:rsidRPr="004B2488">
        <w:t xml:space="preserve">doctors providing </w:t>
      </w:r>
      <w:r w:rsidRPr="004B2488">
        <w:t>urgent after-hour</w:t>
      </w:r>
      <w:r w:rsidR="00051494" w:rsidRPr="004B2488">
        <w:t>s services</w:t>
      </w:r>
      <w:r w:rsidRPr="004B2488">
        <w:t>.</w:t>
      </w:r>
    </w:p>
    <w:p w:rsidR="00FC2751" w:rsidRPr="004B2488" w:rsidRDefault="00051494" w:rsidP="00393DEF">
      <w:pPr>
        <w:pStyle w:val="NormalBulleted"/>
      </w:pPr>
      <w:r w:rsidRPr="004B2488">
        <w:t>T</w:t>
      </w:r>
      <w:r w:rsidR="008E790A" w:rsidRPr="004B2488">
        <w:t xml:space="preserve">he regular use of MDSs by some patients may compromise the </w:t>
      </w:r>
      <w:r w:rsidR="00FE7489" w:rsidRPr="004B2488">
        <w:t xml:space="preserve">continuity of </w:t>
      </w:r>
      <w:r w:rsidR="008E790A" w:rsidRPr="004B2488">
        <w:t>care th</w:t>
      </w:r>
      <w:r w:rsidRPr="004B2488">
        <w:t>ey receive from their usual GP.</w:t>
      </w:r>
    </w:p>
    <w:p w:rsidR="00FC2751" w:rsidRPr="00D11D1E" w:rsidRDefault="008E790A" w:rsidP="00393DEF">
      <w:pPr>
        <w:pStyle w:val="NormalBulleted"/>
        <w:rPr>
          <w:bCs/>
        </w:rPr>
      </w:pPr>
      <w:r w:rsidRPr="004B2488">
        <w:t xml:space="preserve">Growth in </w:t>
      </w:r>
      <w:r w:rsidR="00051494" w:rsidRPr="004B2488">
        <w:t xml:space="preserve">the </w:t>
      </w:r>
      <w:r w:rsidRPr="004B2488">
        <w:t>u</w:t>
      </w:r>
      <w:r w:rsidR="00C45C36" w:rsidRPr="004B2488">
        <w:t>se of urgent afte</w:t>
      </w:r>
      <w:r w:rsidR="00F42FD5" w:rsidRPr="004B2488">
        <w:t>r-</w:t>
      </w:r>
      <w:r w:rsidR="00C45C36" w:rsidRPr="004B2488">
        <w:t>hours items</w:t>
      </w:r>
      <w:r w:rsidR="00FE7489" w:rsidRPr="004B2488">
        <w:t xml:space="preserve"> is</w:t>
      </w:r>
      <w:r w:rsidR="00C45C36" w:rsidRPr="004B2488">
        <w:t xml:space="preserve"> underpinned by </w:t>
      </w:r>
      <w:r w:rsidRPr="004B2488">
        <w:t>new business models that have been able to leverage the opportunity p</w:t>
      </w:r>
      <w:r w:rsidR="00C45C36" w:rsidRPr="004B2488">
        <w:t xml:space="preserve">rovided by relatively </w:t>
      </w:r>
      <w:r w:rsidR="00F42FD5" w:rsidRPr="004B2488">
        <w:t>high</w:t>
      </w:r>
      <w:r w:rsidR="00C45C36" w:rsidRPr="004B2488">
        <w:t>-</w:t>
      </w:r>
      <w:r w:rsidRPr="004B2488">
        <w:t>priced MBS items, rather than</w:t>
      </w:r>
      <w:r w:rsidRPr="00D11D1E">
        <w:rPr>
          <w:bCs/>
        </w:rPr>
        <w:t xml:space="preserve"> any true increase in the clinical need for these services</w:t>
      </w:r>
      <w:r w:rsidR="00FC2751" w:rsidRPr="00D11D1E">
        <w:rPr>
          <w:bCs/>
        </w:rPr>
        <w:t>.</w:t>
      </w:r>
    </w:p>
    <w:p w:rsidR="00C64535" w:rsidRPr="004B2488" w:rsidRDefault="00DF781B" w:rsidP="00393DEF">
      <w:pPr>
        <w:pStyle w:val="NormalBulleted"/>
      </w:pPr>
      <w:r w:rsidRPr="004B2488">
        <w:lastRenderedPageBreak/>
        <w:t>Direct-to-consumer advertising that emphasises patient convenience over clinical need.</w:t>
      </w:r>
      <w:r w:rsidR="00C64535" w:rsidRPr="004B2488">
        <w:t xml:space="preserve"> The RACGP has also expressed concern over the direct consumer advertising stating</w:t>
      </w:r>
      <w:r w:rsidR="00051494" w:rsidRPr="004B2488">
        <w:t>:</w:t>
      </w:r>
      <w:r w:rsidR="00C64535" w:rsidRPr="004B2488">
        <w:t xml:space="preserve"> </w:t>
      </w:r>
      <w:r w:rsidR="006E1E69" w:rsidRPr="004B2488">
        <w:t>“The RACGP’s view is this type of advertising encourages the excessive and unnecessary use of after-hours health services, which is inappropriate</w:t>
      </w:r>
      <w:r w:rsidR="00051494" w:rsidRPr="004B2488">
        <w:t>.</w:t>
      </w:r>
      <w:r w:rsidR="006E1E69" w:rsidRPr="004B2488">
        <w:t>”</w:t>
      </w:r>
    </w:p>
    <w:p w:rsidR="00C809FA" w:rsidRPr="00D11D1E" w:rsidRDefault="00051494" w:rsidP="00393DEF">
      <w:pPr>
        <w:pStyle w:val="NormalBulleted"/>
      </w:pPr>
      <w:r w:rsidRPr="004B2488">
        <w:rPr>
          <w:szCs w:val="24"/>
        </w:rPr>
        <w:t>Appointment</w:t>
      </w:r>
      <w:r w:rsidR="00DF781B" w:rsidRPr="004B2488">
        <w:rPr>
          <w:szCs w:val="24"/>
        </w:rPr>
        <w:t xml:space="preserve"> services that can be accessed during business hours, allowing a patient to ‘book’ a</w:t>
      </w:r>
      <w:r w:rsidR="00DF781B" w:rsidRPr="00D11D1E">
        <w:t xml:space="preserve">n ostensibly urgent service in advance of the after-hours period and wait for several hours before seeing a doctor. </w:t>
      </w:r>
    </w:p>
    <w:p w:rsidR="00A617D2" w:rsidRPr="004C350D" w:rsidRDefault="00A617D2" w:rsidP="00302D96">
      <w:pPr>
        <w:pStyle w:val="Heading1"/>
        <w:keepNext/>
        <w:pageBreakBefore/>
        <w:rPr>
          <w:rFonts w:eastAsiaTheme="majorEastAsia"/>
        </w:rPr>
      </w:pPr>
      <w:bookmarkStart w:id="31" w:name="_Toc479187523"/>
      <w:bookmarkStart w:id="32" w:name="_Toc495569861"/>
      <w:r w:rsidRPr="004C350D">
        <w:rPr>
          <w:rFonts w:eastAsiaTheme="majorEastAsia"/>
        </w:rPr>
        <w:lastRenderedPageBreak/>
        <w:t>Principles for after-hours services provision</w:t>
      </w:r>
      <w:bookmarkEnd w:id="31"/>
      <w:bookmarkEnd w:id="32"/>
    </w:p>
    <w:p w:rsidR="004209C9" w:rsidRPr="00D11D1E" w:rsidRDefault="004209C9" w:rsidP="00393DEF">
      <w:pPr>
        <w:rPr>
          <w:lang w:eastAsia="en-AU"/>
        </w:rPr>
      </w:pPr>
      <w:r w:rsidRPr="00D11D1E">
        <w:rPr>
          <w:lang w:eastAsia="en-AU"/>
        </w:rPr>
        <w:t>The Taskforce recommends that the following principles should underpin MBS funding of after-hours services generally and urgent after-hours services in particular</w:t>
      </w:r>
      <w:r w:rsidR="005A695B">
        <w:rPr>
          <w:lang w:eastAsia="en-AU"/>
        </w:rPr>
        <w:t>:</w:t>
      </w:r>
    </w:p>
    <w:p w:rsidR="00A617D2" w:rsidRPr="00D11D1E" w:rsidRDefault="00A617D2" w:rsidP="00393DEF">
      <w:pPr>
        <w:pStyle w:val="ListParagraph"/>
        <w:numPr>
          <w:ilvl w:val="0"/>
          <w:numId w:val="4"/>
        </w:numPr>
      </w:pPr>
      <w:r w:rsidRPr="00D11D1E">
        <w:t>After-hours GP services are essential services, highly valued by consumers, and no measures should be introduced which would impact adversely on their responsible provision by appropriately qualified health professionals.</w:t>
      </w:r>
    </w:p>
    <w:p w:rsidR="00A617D2" w:rsidRPr="00D11D1E" w:rsidRDefault="00A617D2" w:rsidP="00393DEF">
      <w:pPr>
        <w:pStyle w:val="ListParagraph"/>
        <w:numPr>
          <w:ilvl w:val="0"/>
          <w:numId w:val="4"/>
        </w:numPr>
      </w:pPr>
      <w:r w:rsidRPr="00D11D1E">
        <w:t>Urgent after-hours GP services should only be provided in genuinely urgent situations</w:t>
      </w:r>
      <w:r w:rsidR="00C45C36" w:rsidRPr="00D11D1E">
        <w:t>.</w:t>
      </w:r>
    </w:p>
    <w:p w:rsidR="00A617D2" w:rsidRPr="00D11D1E" w:rsidRDefault="00A617D2" w:rsidP="00393DEF">
      <w:pPr>
        <w:pStyle w:val="ListParagraph"/>
        <w:numPr>
          <w:ilvl w:val="0"/>
          <w:numId w:val="4"/>
        </w:numPr>
      </w:pPr>
      <w:r w:rsidRPr="00D11D1E">
        <w:t>The MBS fees for urgent after-hours services should reflect the complexity of the service and the lifestyle disruption and other imposts incurred by GPs who provide urgent after-hours services in addition to their normal in-</w:t>
      </w:r>
      <w:r w:rsidR="00B34920">
        <w:t>hours</w:t>
      </w:r>
      <w:r w:rsidRPr="00D11D1E">
        <w:t xml:space="preserve"> workload.</w:t>
      </w:r>
    </w:p>
    <w:p w:rsidR="00A617D2" w:rsidRPr="00D11D1E" w:rsidRDefault="00A617D2" w:rsidP="00393DEF">
      <w:pPr>
        <w:pStyle w:val="ListParagraph"/>
        <w:numPr>
          <w:ilvl w:val="0"/>
          <w:numId w:val="4"/>
        </w:numPr>
      </w:pPr>
      <w:r w:rsidRPr="00D11D1E">
        <w:t>Ideally, after-hours services should be provided by GPs who have a relationship with the patient’s usual general practice, facilitating quality and continuity of care.</w:t>
      </w:r>
    </w:p>
    <w:p w:rsidR="00A617D2" w:rsidRPr="00D11D1E" w:rsidRDefault="00A617D2" w:rsidP="00393DEF">
      <w:pPr>
        <w:pStyle w:val="ListParagraph"/>
        <w:numPr>
          <w:ilvl w:val="0"/>
          <w:numId w:val="4"/>
        </w:numPr>
      </w:pPr>
      <w:r w:rsidRPr="00D11D1E">
        <w:t xml:space="preserve">After-hours services provided by medical deputising services have an important role in ensuring patients have access to necessary after-hours services, recognising that it is not feasible for all general practices to offer comprehensive after-hours care. </w:t>
      </w:r>
    </w:p>
    <w:p w:rsidR="00A617D2" w:rsidRPr="00D11D1E" w:rsidRDefault="00A617D2" w:rsidP="00393DEF">
      <w:pPr>
        <w:pStyle w:val="ListParagraph"/>
        <w:numPr>
          <w:ilvl w:val="0"/>
          <w:numId w:val="4"/>
        </w:numPr>
      </w:pPr>
      <w:r w:rsidRPr="00D11D1E">
        <w:t>Providers of MBS-funded urgent after-hours services should not market these services by prioritising convenience and low (or no) cost over clinical need.</w:t>
      </w:r>
    </w:p>
    <w:p w:rsidR="00B50D76" w:rsidRPr="00302D96" w:rsidRDefault="00A617D2" w:rsidP="00302D96">
      <w:pPr>
        <w:pStyle w:val="ListParagraph"/>
        <w:numPr>
          <w:ilvl w:val="0"/>
          <w:numId w:val="4"/>
        </w:numPr>
      </w:pPr>
      <w:r w:rsidRPr="00D11D1E">
        <w:t>The rebate structure for after-hours services should not provide perverse incentives to divert services from in-hours to out-of-hours or to drive utilisation that is not commensurate with clinical need.</w:t>
      </w:r>
    </w:p>
    <w:p w:rsidR="00D9235A" w:rsidRPr="004C350D" w:rsidRDefault="00E454AF" w:rsidP="005B1EEC">
      <w:pPr>
        <w:pStyle w:val="Heading1"/>
        <w:keepNext/>
        <w:pageBreakBefore/>
        <w:rPr>
          <w:rFonts w:eastAsiaTheme="majorEastAsia"/>
        </w:rPr>
      </w:pPr>
      <w:bookmarkStart w:id="33" w:name="_Toc479187524"/>
      <w:bookmarkStart w:id="34" w:name="_Toc495569862"/>
      <w:r>
        <w:rPr>
          <w:rFonts w:eastAsiaTheme="majorEastAsia"/>
        </w:rPr>
        <w:lastRenderedPageBreak/>
        <w:t xml:space="preserve">Background - </w:t>
      </w:r>
      <w:r w:rsidR="00B13886">
        <w:rPr>
          <w:rFonts w:eastAsiaTheme="majorEastAsia"/>
        </w:rPr>
        <w:t xml:space="preserve">MBS </w:t>
      </w:r>
      <w:r w:rsidR="00FB7FA5">
        <w:rPr>
          <w:rFonts w:eastAsiaTheme="majorEastAsia"/>
        </w:rPr>
        <w:t>items for after-hours services</w:t>
      </w:r>
      <w:bookmarkEnd w:id="33"/>
      <w:bookmarkEnd w:id="34"/>
    </w:p>
    <w:p w:rsidR="00E34319" w:rsidRPr="00D11D1E" w:rsidRDefault="00051494" w:rsidP="00393DEF">
      <w:r w:rsidRPr="00D11D1E">
        <w:t>The Australian</w:t>
      </w:r>
      <w:r w:rsidR="00E34319" w:rsidRPr="00D11D1E">
        <w:t xml:space="preserve"> Governme</w:t>
      </w:r>
      <w:r w:rsidR="00874C78" w:rsidRPr="00D11D1E">
        <w:t>nt provides a range of program</w:t>
      </w:r>
      <w:r w:rsidR="00E34319" w:rsidRPr="00D11D1E">
        <w:t>s and funding</w:t>
      </w:r>
      <w:r w:rsidRPr="00D11D1E">
        <w:t xml:space="preserve"> streams</w:t>
      </w:r>
      <w:r w:rsidR="00E34319" w:rsidRPr="00D11D1E">
        <w:t xml:space="preserve"> to support access to a</w:t>
      </w:r>
      <w:r w:rsidR="001234DB" w:rsidRPr="00D11D1E">
        <w:t>fter-hours services in addition</w:t>
      </w:r>
      <w:r w:rsidRPr="00D11D1E">
        <w:t xml:space="preserve"> to MBS</w:t>
      </w:r>
      <w:r w:rsidR="00E34319" w:rsidRPr="00D11D1E">
        <w:t xml:space="preserve"> services (see </w:t>
      </w:r>
      <w:hyperlink w:anchor="attachmentC" w:history="1">
        <w:r w:rsidR="00E34319" w:rsidRPr="007D6D46">
          <w:rPr>
            <w:rStyle w:val="Hyperlink"/>
          </w:rPr>
          <w:t xml:space="preserve">Attachment </w:t>
        </w:r>
        <w:r w:rsidR="00D37A7C" w:rsidRPr="007D6D46">
          <w:rPr>
            <w:rStyle w:val="Hyperlink"/>
          </w:rPr>
          <w:t>C</w:t>
        </w:r>
        <w:r w:rsidR="00E34319" w:rsidRPr="007D6D46">
          <w:rPr>
            <w:rStyle w:val="Hyperlink"/>
            <w:b/>
          </w:rPr>
          <w:t xml:space="preserve"> </w:t>
        </w:r>
      </w:hyperlink>
      <w:r w:rsidR="00E34319" w:rsidRPr="00D11D1E">
        <w:t>for further information</w:t>
      </w:r>
      <w:r w:rsidR="00D37A7C" w:rsidRPr="00D11D1E">
        <w:t xml:space="preserve"> on alternative pathways to seeking care in the after-hours period and other programs funded by the Commonwealth</w:t>
      </w:r>
      <w:r w:rsidR="00E34319" w:rsidRPr="00D11D1E">
        <w:t>).</w:t>
      </w:r>
      <w:r w:rsidR="006D5999" w:rsidRPr="00D11D1E">
        <w:rPr>
          <w:b/>
        </w:rPr>
        <w:t xml:space="preserve"> </w:t>
      </w:r>
      <w:r w:rsidR="004102A3" w:rsidRPr="00D11D1E">
        <w:t>Of the more than $1.0 billion provided annually in direct funding by the Commonwealth for after-hours primary care services</w:t>
      </w:r>
      <w:r w:rsidR="00874C78" w:rsidRPr="00D11D1E">
        <w:t>, urgent after-hours items accounted for more than $0.25 billion</w:t>
      </w:r>
      <w:r w:rsidR="00B34920">
        <w:t xml:space="preserve"> in 2015–</w:t>
      </w:r>
      <w:r w:rsidR="00035FB4">
        <w:t>16</w:t>
      </w:r>
      <w:r w:rsidR="00874C78" w:rsidRPr="00D11D1E">
        <w:t>.</w:t>
      </w:r>
    </w:p>
    <w:p w:rsidR="00051494" w:rsidRPr="00D11D1E" w:rsidRDefault="00051494" w:rsidP="00393DEF">
      <w:r w:rsidRPr="00D11D1E">
        <w:t>The MBS lists 2</w:t>
      </w:r>
      <w:r w:rsidR="005A695B">
        <w:t>8</w:t>
      </w:r>
      <w:r w:rsidRPr="00D11D1E">
        <w:t xml:space="preserve"> items for after-hours attendances in a range of settings: a doctor’s</w:t>
      </w:r>
      <w:r w:rsidR="00B34920">
        <w:t xml:space="preserve"> consultation rooms; the consumer</w:t>
      </w:r>
      <w:r w:rsidRPr="00D11D1E">
        <w:t>’s home or a hospital or other faci</w:t>
      </w:r>
      <w:r w:rsidR="00F97AE5" w:rsidRPr="00D11D1E">
        <w:t>lity; and s</w:t>
      </w:r>
      <w:r w:rsidR="00B34920">
        <w:t>ervices provided in RACFs</w:t>
      </w:r>
      <w:r w:rsidRPr="00D11D1E">
        <w:t xml:space="preserve">. Further information on the range of items available is provided at </w:t>
      </w:r>
      <w:hyperlink w:anchor="attachmentD" w:history="1">
        <w:r w:rsidR="00045547" w:rsidRPr="007D6D46">
          <w:rPr>
            <w:rStyle w:val="Hyperlink"/>
          </w:rPr>
          <w:t>Attachment </w:t>
        </w:r>
        <w:r w:rsidRPr="007D6D46">
          <w:rPr>
            <w:rStyle w:val="Hyperlink"/>
          </w:rPr>
          <w:t>D</w:t>
        </w:r>
      </w:hyperlink>
      <w:r w:rsidRPr="007D6D46">
        <w:t>.</w:t>
      </w:r>
      <w:r w:rsidRPr="00D11D1E">
        <w:t xml:space="preserve"> Items also exist for in-hours attendances in these settings. </w:t>
      </w:r>
    </w:p>
    <w:p w:rsidR="00501EB0" w:rsidRPr="00501EB0" w:rsidRDefault="00501EB0" w:rsidP="00393DEF">
      <w:pPr>
        <w:pStyle w:val="Heading2"/>
      </w:pPr>
      <w:bookmarkStart w:id="35" w:name="_Toc479187525"/>
      <w:r w:rsidRPr="00501EB0">
        <w:t>Urgent after-hours items</w:t>
      </w:r>
      <w:bookmarkEnd w:id="35"/>
    </w:p>
    <w:p w:rsidR="00A267F2" w:rsidRPr="00D11D1E" w:rsidRDefault="000D3769" w:rsidP="00393DEF">
      <w:r w:rsidRPr="00D11D1E">
        <w:t>The urgen</w:t>
      </w:r>
      <w:r w:rsidR="00DC550A" w:rsidRPr="00D11D1E">
        <w:t>t after-hours items are the</w:t>
      </w:r>
      <w:r w:rsidRPr="00D11D1E">
        <w:t xml:space="preserve"> focus of this review. There are currently four items for urgent after-hours attendances (current item descriptors and explanatory notes at </w:t>
      </w:r>
      <w:hyperlink w:anchor="attachmentE" w:history="1">
        <w:r w:rsidRPr="007D6D46">
          <w:rPr>
            <w:rStyle w:val="Hyperlink"/>
          </w:rPr>
          <w:t>Attachment E</w:t>
        </w:r>
      </w:hyperlink>
      <w:r w:rsidRPr="00D11D1E">
        <w:t xml:space="preserve">). Items 597 and 599 (for vocationally registered (VR) GPs and non-VR GPs who are part of eligible workforce programs), and 598 and 600 (for non-VR GPs or ‘other medical practitioners’) can be used for urgent services provided in consulting rooms, or at a place other than consulting rooms </w:t>
      </w:r>
      <w:r w:rsidR="00787779">
        <w:t>(</w:t>
      </w:r>
      <w:r w:rsidRPr="00D11D1E">
        <w:t>including the patient’s home</w:t>
      </w:r>
      <w:r w:rsidR="00787779">
        <w:t>)</w:t>
      </w:r>
      <w:r w:rsidRPr="00D11D1E">
        <w:t xml:space="preserve">, in the after-hours period. The MBS fees for these items are significantly higher than those for standard attendance items. </w:t>
      </w:r>
    </w:p>
    <w:p w:rsidR="00A267F2" w:rsidRPr="00D11D1E" w:rsidRDefault="00A267F2" w:rsidP="00393DEF">
      <w:r w:rsidRPr="00D11D1E">
        <w:t>Within the urgent after-hours category, a distinction is made between ‘after-hours’ and ‘unsociable after-hours’ to reflect the latter’s greater separation from normal business hours (</w:t>
      </w:r>
      <w:r w:rsidR="00787779">
        <w:t xml:space="preserve">being </w:t>
      </w:r>
      <w:r w:rsidRPr="00D11D1E">
        <w:t xml:space="preserve">between 11pm and 7am) and the greater impost attached to providing services in that period. </w:t>
      </w:r>
      <w:r w:rsidR="000D3769" w:rsidRPr="00D11D1E">
        <w:t>This is summarised in</w:t>
      </w:r>
      <w:r w:rsidR="00DC550A" w:rsidRPr="00D11D1E">
        <w:t xml:space="preserve"> </w:t>
      </w:r>
      <w:r w:rsidR="005B1EEC">
        <w:fldChar w:fldCharType="begin"/>
      </w:r>
      <w:r w:rsidR="005B1EEC">
        <w:instrText xml:space="preserve"> REF _Ref491857174 \h </w:instrText>
      </w:r>
      <w:r w:rsidR="005B1EEC">
        <w:fldChar w:fldCharType="separate"/>
      </w:r>
      <w:r w:rsidR="005B1EEC">
        <w:t xml:space="preserve">Table </w:t>
      </w:r>
      <w:r w:rsidR="005B1EEC">
        <w:rPr>
          <w:noProof/>
        </w:rPr>
        <w:t>1</w:t>
      </w:r>
      <w:r w:rsidR="005B1EEC">
        <w:fldChar w:fldCharType="end"/>
      </w:r>
      <w:r w:rsidR="00DF3868">
        <w:t>.</w:t>
      </w:r>
    </w:p>
    <w:p w:rsidR="006436F8" w:rsidRPr="005E246D" w:rsidRDefault="005B1EEC" w:rsidP="005B1EEC">
      <w:pPr>
        <w:pStyle w:val="Caption"/>
      </w:pPr>
      <w:bookmarkStart w:id="36" w:name="_Ref491857174"/>
      <w:bookmarkStart w:id="37" w:name="_Toc479186012"/>
      <w:r>
        <w:t xml:space="preserve">Table </w:t>
      </w:r>
      <w:r w:rsidR="00645508">
        <w:fldChar w:fldCharType="begin"/>
      </w:r>
      <w:r w:rsidR="00645508">
        <w:instrText xml:space="preserve"> SEQ Table \* ARABIC </w:instrText>
      </w:r>
      <w:r w:rsidR="00645508">
        <w:fldChar w:fldCharType="separate"/>
      </w:r>
      <w:r w:rsidR="00C30132">
        <w:rPr>
          <w:noProof/>
        </w:rPr>
        <w:t>1</w:t>
      </w:r>
      <w:r w:rsidR="00645508">
        <w:rPr>
          <w:noProof/>
        </w:rPr>
        <w:fldChar w:fldCharType="end"/>
      </w:r>
      <w:bookmarkEnd w:id="36"/>
      <w:r w:rsidR="006436F8" w:rsidRPr="005E246D">
        <w:t>: Summary of urgent after-hours items by provider eligibility</w:t>
      </w:r>
      <w:bookmarkEnd w:id="37"/>
    </w:p>
    <w:tbl>
      <w:tblPr>
        <w:tblStyle w:val="LightShading"/>
        <w:tblW w:w="5000" w:type="pct"/>
        <w:tblBorders>
          <w:top w:val="single" w:sz="8" w:space="0" w:color="B66113"/>
          <w:bottom w:val="single" w:sz="8" w:space="0" w:color="B66113"/>
          <w:insideH w:val="single" w:sz="8" w:space="0" w:color="B66113"/>
        </w:tblBorders>
        <w:tblLook w:val="04A0" w:firstRow="1" w:lastRow="0" w:firstColumn="1" w:lastColumn="0" w:noHBand="0" w:noVBand="1"/>
        <w:tblCaption w:val="Table 1 Summary of urgent after-hours items by provider eligibility"/>
        <w:tblDescription w:val="Table 1 shows the summary of urgent after-hours MBS item rebates by provider eligibility. There are four urgent after-hours items, two of which are for vocationally registered GPs and the other two for non vocationally registered GPs. The two items for vocationally registered GPs are items 597 and 599. They are available in the standard after-hours period and the unsociable after-hours period respectively. The MBS fee for item 597 is $129.80 and the MBS fee for item 599 is $153.00. The two items for non-vocationally registered GPs are items 598 and 600. They are available in the standard after-hours period and the unsociable after-hours period respectively. The MBS fee for item 598 is $104.75 and the MBS fee for item 600 is $124.25. "/>
      </w:tblPr>
      <w:tblGrid>
        <w:gridCol w:w="4354"/>
        <w:gridCol w:w="1444"/>
        <w:gridCol w:w="1142"/>
        <w:gridCol w:w="1150"/>
        <w:gridCol w:w="1091"/>
        <w:gridCol w:w="61"/>
      </w:tblGrid>
      <w:tr w:rsidR="006436F8" w:rsidRPr="009E0088" w:rsidTr="00AF0C1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56" w:type="pct"/>
            <w:vMerge w:val="restart"/>
            <w:tcBorders>
              <w:top w:val="nil"/>
              <w:left w:val="none" w:sz="0" w:space="0" w:color="auto"/>
              <w:bottom w:val="nil"/>
              <w:right w:val="none" w:sz="0" w:space="0" w:color="auto"/>
            </w:tcBorders>
            <w:shd w:val="clear" w:color="auto" w:fill="01653F"/>
            <w:vAlign w:val="bottom"/>
          </w:tcPr>
          <w:p w:rsidR="006436F8" w:rsidRPr="00AD4DF4" w:rsidRDefault="006436F8" w:rsidP="00AF0C1C">
            <w:pPr>
              <w:rPr>
                <w:rFonts w:eastAsiaTheme="minorHAnsi"/>
                <w:color w:val="FFFFFF" w:themeColor="background1"/>
              </w:rPr>
            </w:pPr>
            <w:r w:rsidRPr="00AD4DF4">
              <w:rPr>
                <w:rFonts w:eastAsiaTheme="minorHAnsi"/>
                <w:color w:val="FFFFFF" w:themeColor="background1"/>
              </w:rPr>
              <w:t>Time of day</w:t>
            </w:r>
          </w:p>
        </w:tc>
        <w:tc>
          <w:tcPr>
            <w:tcW w:w="2644" w:type="pct"/>
            <w:gridSpan w:val="5"/>
            <w:tcBorders>
              <w:top w:val="nil"/>
              <w:left w:val="none" w:sz="0" w:space="0" w:color="auto"/>
              <w:bottom w:val="nil"/>
              <w:right w:val="none" w:sz="0" w:space="0" w:color="auto"/>
            </w:tcBorders>
            <w:shd w:val="clear" w:color="auto" w:fill="01653F"/>
            <w:vAlign w:val="center"/>
            <w:hideMark/>
          </w:tcPr>
          <w:p w:rsidR="006436F8" w:rsidRPr="00AD4DF4" w:rsidRDefault="006436F8" w:rsidP="00AF0C1C">
            <w:pPr>
              <w:jc w:val="center"/>
              <w:cnfStyle w:val="100000000000" w:firstRow="1" w:lastRow="0" w:firstColumn="0" w:lastColumn="0" w:oddVBand="0" w:evenVBand="0" w:oddHBand="0" w:evenHBand="0" w:firstRowFirstColumn="0" w:firstRowLastColumn="0" w:lastRowFirstColumn="0" w:lastRowLastColumn="0"/>
              <w:rPr>
                <w:rFonts w:eastAsiaTheme="minorHAnsi"/>
                <w:color w:val="FFFFFF" w:themeColor="background1"/>
              </w:rPr>
            </w:pPr>
            <w:r w:rsidRPr="00AD4DF4">
              <w:rPr>
                <w:color w:val="FFFFFF" w:themeColor="background1"/>
              </w:rPr>
              <w:t>Provider type</w:t>
            </w:r>
          </w:p>
        </w:tc>
      </w:tr>
      <w:tr w:rsidR="006436F8" w:rsidRPr="00AD4DF4" w:rsidTr="00006AE2">
        <w:trPr>
          <w:cnfStyle w:val="100000000000" w:firstRow="1" w:lastRow="0" w:firstColumn="0" w:lastColumn="0" w:oddVBand="0" w:evenVBand="0" w:oddHBand="0" w:evenHBand="0" w:firstRowFirstColumn="0" w:firstRowLastColumn="0" w:lastRowFirstColumn="0" w:lastRowLastColumn="0"/>
          <w:trHeight w:val="80"/>
          <w:tblHeader/>
        </w:trPr>
        <w:tc>
          <w:tcPr>
            <w:cnfStyle w:val="001000000000" w:firstRow="0" w:lastRow="0" w:firstColumn="1" w:lastColumn="0" w:oddVBand="0" w:evenVBand="0" w:oddHBand="0" w:evenHBand="0" w:firstRowFirstColumn="0" w:firstRowLastColumn="0" w:lastRowFirstColumn="0" w:lastRowLastColumn="0"/>
            <w:tcW w:w="2356" w:type="pct"/>
            <w:vMerge/>
            <w:tcBorders>
              <w:top w:val="nil"/>
              <w:bottom w:val="single" w:sz="4" w:space="0" w:color="B66113"/>
            </w:tcBorders>
            <w:shd w:val="clear" w:color="auto" w:fill="auto"/>
          </w:tcPr>
          <w:p w:rsidR="006436F8" w:rsidRPr="00AD4DF4" w:rsidRDefault="006436F8" w:rsidP="00393DEF">
            <w:pPr>
              <w:rPr>
                <w:color w:val="FFFFFF" w:themeColor="background1"/>
              </w:rPr>
            </w:pPr>
          </w:p>
        </w:tc>
        <w:tc>
          <w:tcPr>
            <w:tcW w:w="781" w:type="pct"/>
            <w:tcBorders>
              <w:top w:val="nil"/>
              <w:bottom w:val="single" w:sz="4" w:space="0" w:color="B66113"/>
            </w:tcBorders>
            <w:shd w:val="clear" w:color="auto" w:fill="02AE6C"/>
          </w:tcPr>
          <w:p w:rsidR="006436F8" w:rsidRPr="00AD4DF4" w:rsidRDefault="006436F8" w:rsidP="00393DEF">
            <w:pPr>
              <w:cnfStyle w:val="100000000000" w:firstRow="1" w:lastRow="0" w:firstColumn="0" w:lastColumn="0" w:oddVBand="0" w:evenVBand="0" w:oddHBand="0" w:evenHBand="0" w:firstRowFirstColumn="0" w:firstRowLastColumn="0" w:lastRowFirstColumn="0" w:lastRowLastColumn="0"/>
              <w:rPr>
                <w:b w:val="0"/>
                <w:color w:val="FFFFFF" w:themeColor="background1"/>
              </w:rPr>
            </w:pPr>
            <w:r w:rsidRPr="00AD4DF4">
              <w:rPr>
                <w:b w:val="0"/>
                <w:color w:val="FFFFFF" w:themeColor="background1"/>
              </w:rPr>
              <w:t>VR GP item</w:t>
            </w:r>
          </w:p>
        </w:tc>
        <w:tc>
          <w:tcPr>
            <w:tcW w:w="618" w:type="pct"/>
            <w:tcBorders>
              <w:top w:val="nil"/>
              <w:bottom w:val="single" w:sz="4" w:space="0" w:color="B66113"/>
            </w:tcBorders>
            <w:shd w:val="clear" w:color="auto" w:fill="02AE6C"/>
          </w:tcPr>
          <w:p w:rsidR="006436F8" w:rsidRPr="00AD4DF4" w:rsidRDefault="006436F8" w:rsidP="00393DEF">
            <w:pPr>
              <w:cnfStyle w:val="100000000000" w:firstRow="1" w:lastRow="0" w:firstColumn="0" w:lastColumn="0" w:oddVBand="0" w:evenVBand="0" w:oddHBand="0" w:evenHBand="0" w:firstRowFirstColumn="0" w:firstRowLastColumn="0" w:lastRowFirstColumn="0" w:lastRowLastColumn="0"/>
              <w:rPr>
                <w:b w:val="0"/>
                <w:color w:val="FFFFFF" w:themeColor="background1"/>
              </w:rPr>
            </w:pPr>
            <w:r w:rsidRPr="00AD4DF4">
              <w:rPr>
                <w:b w:val="0"/>
                <w:color w:val="FFFFFF" w:themeColor="background1"/>
              </w:rPr>
              <w:t>VR GP fee</w:t>
            </w:r>
          </w:p>
        </w:tc>
        <w:tc>
          <w:tcPr>
            <w:tcW w:w="622" w:type="pct"/>
            <w:tcBorders>
              <w:top w:val="nil"/>
              <w:bottom w:val="single" w:sz="4" w:space="0" w:color="B66113"/>
            </w:tcBorders>
            <w:shd w:val="clear" w:color="auto" w:fill="02AE6C"/>
          </w:tcPr>
          <w:p w:rsidR="006436F8" w:rsidRPr="00AD4DF4" w:rsidRDefault="006436F8" w:rsidP="00393DEF">
            <w:pPr>
              <w:cnfStyle w:val="100000000000" w:firstRow="1" w:lastRow="0" w:firstColumn="0" w:lastColumn="0" w:oddVBand="0" w:evenVBand="0" w:oddHBand="0" w:evenHBand="0" w:firstRowFirstColumn="0" w:firstRowLastColumn="0" w:lastRowFirstColumn="0" w:lastRowLastColumn="0"/>
              <w:rPr>
                <w:b w:val="0"/>
                <w:color w:val="FFFFFF" w:themeColor="background1"/>
              </w:rPr>
            </w:pPr>
            <w:r w:rsidRPr="00AD4DF4">
              <w:rPr>
                <w:b w:val="0"/>
                <w:color w:val="FFFFFF" w:themeColor="background1"/>
              </w:rPr>
              <w:t xml:space="preserve">Non-VR GP item </w:t>
            </w:r>
          </w:p>
        </w:tc>
        <w:tc>
          <w:tcPr>
            <w:tcW w:w="623" w:type="pct"/>
            <w:gridSpan w:val="2"/>
            <w:tcBorders>
              <w:top w:val="nil"/>
              <w:bottom w:val="single" w:sz="4" w:space="0" w:color="B66113"/>
            </w:tcBorders>
            <w:shd w:val="clear" w:color="auto" w:fill="02AE6C"/>
          </w:tcPr>
          <w:p w:rsidR="006436F8" w:rsidRPr="00AD4DF4" w:rsidRDefault="006436F8" w:rsidP="00393DEF">
            <w:pPr>
              <w:cnfStyle w:val="100000000000" w:firstRow="1" w:lastRow="0" w:firstColumn="0" w:lastColumn="0" w:oddVBand="0" w:evenVBand="0" w:oddHBand="0" w:evenHBand="0" w:firstRowFirstColumn="0" w:firstRowLastColumn="0" w:lastRowFirstColumn="0" w:lastRowLastColumn="0"/>
              <w:rPr>
                <w:b w:val="0"/>
                <w:color w:val="FFFFFF" w:themeColor="background1"/>
              </w:rPr>
            </w:pPr>
            <w:r w:rsidRPr="00AD4DF4">
              <w:rPr>
                <w:b w:val="0"/>
                <w:color w:val="FFFFFF" w:themeColor="background1"/>
              </w:rPr>
              <w:t>Non-VR GP fee</w:t>
            </w:r>
          </w:p>
        </w:tc>
      </w:tr>
      <w:tr w:rsidR="006436F8" w:rsidRPr="009E0088" w:rsidTr="00006AE2">
        <w:trPr>
          <w:gridAfter w:val="1"/>
          <w:cnfStyle w:val="000000100000" w:firstRow="0" w:lastRow="0" w:firstColumn="0" w:lastColumn="0" w:oddVBand="0" w:evenVBand="0" w:oddHBand="1" w:evenHBand="0" w:firstRowFirstColumn="0" w:firstRowLastColumn="0" w:lastRowFirstColumn="0" w:lastRowLastColumn="0"/>
          <w:wAfter w:w="33" w:type="pct"/>
        </w:trPr>
        <w:tc>
          <w:tcPr>
            <w:cnfStyle w:val="001000000000" w:firstRow="0" w:lastRow="0" w:firstColumn="1" w:lastColumn="0" w:oddVBand="0" w:evenVBand="0" w:oddHBand="0" w:evenHBand="0" w:firstRowFirstColumn="0" w:firstRowLastColumn="0" w:lastRowFirstColumn="0" w:lastRowLastColumn="0"/>
            <w:tcW w:w="2356" w:type="pct"/>
            <w:tcBorders>
              <w:top w:val="single" w:sz="4" w:space="0" w:color="B66113"/>
              <w:bottom w:val="single" w:sz="4" w:space="0" w:color="B66113"/>
            </w:tcBorders>
            <w:shd w:val="clear" w:color="auto" w:fill="auto"/>
            <w:hideMark/>
          </w:tcPr>
          <w:p w:rsidR="006436F8" w:rsidRPr="00F42988" w:rsidRDefault="006436F8" w:rsidP="00393DEF">
            <w:pPr>
              <w:rPr>
                <w:rFonts w:eastAsiaTheme="minorHAnsi"/>
                <w:b w:val="0"/>
              </w:rPr>
            </w:pPr>
            <w:r w:rsidRPr="00F42988">
              <w:rPr>
                <w:b w:val="0"/>
              </w:rPr>
              <w:t>After-hours (all other after-hours periods)</w:t>
            </w:r>
          </w:p>
        </w:tc>
        <w:tc>
          <w:tcPr>
            <w:tcW w:w="781" w:type="pct"/>
            <w:tcBorders>
              <w:top w:val="single" w:sz="4" w:space="0" w:color="B66113"/>
              <w:bottom w:val="single" w:sz="4" w:space="0" w:color="B66113"/>
            </w:tcBorders>
            <w:shd w:val="clear" w:color="auto" w:fill="auto"/>
            <w:hideMark/>
          </w:tcPr>
          <w:p w:rsidR="006436F8" w:rsidRPr="009E0088" w:rsidRDefault="006436F8" w:rsidP="00393DEF">
            <w:pPr>
              <w:cnfStyle w:val="000000100000" w:firstRow="0" w:lastRow="0" w:firstColumn="0" w:lastColumn="0" w:oddVBand="0" w:evenVBand="0" w:oddHBand="1" w:evenHBand="0" w:firstRowFirstColumn="0" w:firstRowLastColumn="0" w:lastRowFirstColumn="0" w:lastRowLastColumn="0"/>
              <w:rPr>
                <w:rFonts w:eastAsiaTheme="minorHAnsi"/>
              </w:rPr>
            </w:pPr>
            <w:r w:rsidRPr="009E0088">
              <w:t>597</w:t>
            </w:r>
          </w:p>
        </w:tc>
        <w:tc>
          <w:tcPr>
            <w:tcW w:w="618" w:type="pct"/>
            <w:tcBorders>
              <w:top w:val="single" w:sz="4" w:space="0" w:color="B66113"/>
              <w:bottom w:val="single" w:sz="4" w:space="0" w:color="B66113"/>
            </w:tcBorders>
            <w:shd w:val="clear" w:color="auto" w:fill="auto"/>
          </w:tcPr>
          <w:p w:rsidR="006436F8" w:rsidRPr="009E0088" w:rsidRDefault="006436F8" w:rsidP="00393DEF">
            <w:pPr>
              <w:cnfStyle w:val="000000100000" w:firstRow="0" w:lastRow="0" w:firstColumn="0" w:lastColumn="0" w:oddVBand="0" w:evenVBand="0" w:oddHBand="1" w:evenHBand="0" w:firstRowFirstColumn="0" w:firstRowLastColumn="0" w:lastRowFirstColumn="0" w:lastRowLastColumn="0"/>
              <w:rPr>
                <w:rFonts w:eastAsiaTheme="minorHAnsi"/>
              </w:rPr>
            </w:pPr>
            <w:r>
              <w:rPr>
                <w:rFonts w:eastAsiaTheme="minorHAnsi"/>
              </w:rPr>
              <w:t>$129.80</w:t>
            </w:r>
          </w:p>
        </w:tc>
        <w:tc>
          <w:tcPr>
            <w:tcW w:w="622" w:type="pct"/>
            <w:tcBorders>
              <w:top w:val="single" w:sz="4" w:space="0" w:color="B66113"/>
              <w:bottom w:val="single" w:sz="4" w:space="0" w:color="B66113"/>
            </w:tcBorders>
            <w:shd w:val="clear" w:color="auto" w:fill="auto"/>
            <w:hideMark/>
          </w:tcPr>
          <w:p w:rsidR="006436F8" w:rsidRPr="009E0088" w:rsidRDefault="006436F8" w:rsidP="00393DEF">
            <w:pPr>
              <w:cnfStyle w:val="000000100000" w:firstRow="0" w:lastRow="0" w:firstColumn="0" w:lastColumn="0" w:oddVBand="0" w:evenVBand="0" w:oddHBand="1" w:evenHBand="0" w:firstRowFirstColumn="0" w:firstRowLastColumn="0" w:lastRowFirstColumn="0" w:lastRowLastColumn="0"/>
              <w:rPr>
                <w:rFonts w:eastAsiaTheme="minorHAnsi"/>
              </w:rPr>
            </w:pPr>
            <w:r w:rsidRPr="009E0088">
              <w:t>598</w:t>
            </w:r>
          </w:p>
        </w:tc>
        <w:tc>
          <w:tcPr>
            <w:tcW w:w="590" w:type="pct"/>
            <w:tcBorders>
              <w:top w:val="single" w:sz="4" w:space="0" w:color="B66113"/>
              <w:bottom w:val="single" w:sz="4" w:space="0" w:color="B66113"/>
            </w:tcBorders>
            <w:shd w:val="clear" w:color="auto" w:fill="auto"/>
          </w:tcPr>
          <w:p w:rsidR="006436F8" w:rsidRPr="009E0088" w:rsidRDefault="006436F8" w:rsidP="00393DEF">
            <w:pPr>
              <w:cnfStyle w:val="000000100000" w:firstRow="0" w:lastRow="0" w:firstColumn="0" w:lastColumn="0" w:oddVBand="0" w:evenVBand="0" w:oddHBand="1" w:evenHBand="0" w:firstRowFirstColumn="0" w:firstRowLastColumn="0" w:lastRowFirstColumn="0" w:lastRowLastColumn="0"/>
              <w:rPr>
                <w:rFonts w:eastAsiaTheme="minorHAnsi"/>
              </w:rPr>
            </w:pPr>
            <w:r>
              <w:rPr>
                <w:rFonts w:eastAsiaTheme="minorHAnsi"/>
              </w:rPr>
              <w:t>$104.75</w:t>
            </w:r>
          </w:p>
        </w:tc>
      </w:tr>
      <w:tr w:rsidR="006436F8" w:rsidRPr="009E0088" w:rsidTr="00006AE2">
        <w:trPr>
          <w:gridAfter w:val="1"/>
          <w:wAfter w:w="33" w:type="pct"/>
        </w:trPr>
        <w:tc>
          <w:tcPr>
            <w:cnfStyle w:val="001000000000" w:firstRow="0" w:lastRow="0" w:firstColumn="1" w:lastColumn="0" w:oddVBand="0" w:evenVBand="0" w:oddHBand="0" w:evenHBand="0" w:firstRowFirstColumn="0" w:firstRowLastColumn="0" w:lastRowFirstColumn="0" w:lastRowLastColumn="0"/>
            <w:tcW w:w="2356" w:type="pct"/>
            <w:tcBorders>
              <w:top w:val="single" w:sz="4" w:space="0" w:color="B66113"/>
              <w:bottom w:val="single" w:sz="4" w:space="0" w:color="B66113"/>
            </w:tcBorders>
            <w:hideMark/>
          </w:tcPr>
          <w:p w:rsidR="006436F8" w:rsidRPr="00F42988" w:rsidRDefault="006436F8" w:rsidP="00393DEF">
            <w:pPr>
              <w:rPr>
                <w:rFonts w:eastAsiaTheme="minorHAnsi"/>
                <w:b w:val="0"/>
              </w:rPr>
            </w:pPr>
            <w:r w:rsidRPr="00F42988">
              <w:rPr>
                <w:b w:val="0"/>
              </w:rPr>
              <w:t>Unsociable after-hours (between 11pm and 7am)</w:t>
            </w:r>
          </w:p>
        </w:tc>
        <w:tc>
          <w:tcPr>
            <w:tcW w:w="781" w:type="pct"/>
            <w:tcBorders>
              <w:top w:val="single" w:sz="4" w:space="0" w:color="B66113"/>
              <w:bottom w:val="single" w:sz="4" w:space="0" w:color="B66113"/>
            </w:tcBorders>
            <w:hideMark/>
          </w:tcPr>
          <w:p w:rsidR="006436F8" w:rsidRPr="009E0088" w:rsidRDefault="006436F8" w:rsidP="00393DEF">
            <w:pPr>
              <w:cnfStyle w:val="000000000000" w:firstRow="0" w:lastRow="0" w:firstColumn="0" w:lastColumn="0" w:oddVBand="0" w:evenVBand="0" w:oddHBand="0" w:evenHBand="0" w:firstRowFirstColumn="0" w:firstRowLastColumn="0" w:lastRowFirstColumn="0" w:lastRowLastColumn="0"/>
              <w:rPr>
                <w:rFonts w:eastAsiaTheme="minorHAnsi"/>
              </w:rPr>
            </w:pPr>
            <w:r w:rsidRPr="009E0088">
              <w:t>599</w:t>
            </w:r>
          </w:p>
        </w:tc>
        <w:tc>
          <w:tcPr>
            <w:tcW w:w="618" w:type="pct"/>
            <w:tcBorders>
              <w:top w:val="single" w:sz="4" w:space="0" w:color="B66113"/>
              <w:bottom w:val="single" w:sz="4" w:space="0" w:color="B66113"/>
            </w:tcBorders>
          </w:tcPr>
          <w:p w:rsidR="006436F8" w:rsidRPr="009E0088" w:rsidRDefault="006436F8" w:rsidP="00393DEF">
            <w:pPr>
              <w:cnfStyle w:val="000000000000" w:firstRow="0" w:lastRow="0" w:firstColumn="0" w:lastColumn="0" w:oddVBand="0" w:evenVBand="0" w:oddHBand="0" w:evenHBand="0" w:firstRowFirstColumn="0" w:firstRowLastColumn="0" w:lastRowFirstColumn="0" w:lastRowLastColumn="0"/>
              <w:rPr>
                <w:rFonts w:eastAsiaTheme="minorHAnsi"/>
              </w:rPr>
            </w:pPr>
            <w:r>
              <w:rPr>
                <w:rFonts w:eastAsiaTheme="minorHAnsi"/>
              </w:rPr>
              <w:t>$153.00</w:t>
            </w:r>
          </w:p>
        </w:tc>
        <w:tc>
          <w:tcPr>
            <w:tcW w:w="622" w:type="pct"/>
            <w:tcBorders>
              <w:top w:val="single" w:sz="4" w:space="0" w:color="B66113"/>
              <w:bottom w:val="single" w:sz="4" w:space="0" w:color="B66113"/>
            </w:tcBorders>
            <w:hideMark/>
          </w:tcPr>
          <w:p w:rsidR="006436F8" w:rsidRPr="009E0088" w:rsidRDefault="006436F8" w:rsidP="00393DEF">
            <w:pPr>
              <w:cnfStyle w:val="000000000000" w:firstRow="0" w:lastRow="0" w:firstColumn="0" w:lastColumn="0" w:oddVBand="0" w:evenVBand="0" w:oddHBand="0" w:evenHBand="0" w:firstRowFirstColumn="0" w:firstRowLastColumn="0" w:lastRowFirstColumn="0" w:lastRowLastColumn="0"/>
              <w:rPr>
                <w:rFonts w:eastAsiaTheme="minorHAnsi"/>
              </w:rPr>
            </w:pPr>
            <w:r w:rsidRPr="009E0088">
              <w:t>600</w:t>
            </w:r>
          </w:p>
        </w:tc>
        <w:tc>
          <w:tcPr>
            <w:tcW w:w="590" w:type="pct"/>
            <w:tcBorders>
              <w:top w:val="single" w:sz="4" w:space="0" w:color="B66113"/>
              <w:bottom w:val="single" w:sz="4" w:space="0" w:color="B66113"/>
            </w:tcBorders>
          </w:tcPr>
          <w:p w:rsidR="006436F8" w:rsidRPr="009E0088" w:rsidRDefault="006436F8" w:rsidP="00393DEF">
            <w:pPr>
              <w:cnfStyle w:val="000000000000" w:firstRow="0" w:lastRow="0" w:firstColumn="0" w:lastColumn="0" w:oddVBand="0" w:evenVBand="0" w:oddHBand="0" w:evenHBand="0" w:firstRowFirstColumn="0" w:firstRowLastColumn="0" w:lastRowFirstColumn="0" w:lastRowLastColumn="0"/>
              <w:rPr>
                <w:rFonts w:eastAsiaTheme="minorHAnsi"/>
              </w:rPr>
            </w:pPr>
            <w:r>
              <w:rPr>
                <w:rFonts w:eastAsiaTheme="minorHAnsi"/>
              </w:rPr>
              <w:t>$124.25</w:t>
            </w:r>
          </w:p>
        </w:tc>
      </w:tr>
    </w:tbl>
    <w:p w:rsidR="000D3769" w:rsidRPr="007C058D" w:rsidRDefault="000D3769" w:rsidP="00393DEF">
      <w:pPr>
        <w:rPr>
          <w:sz w:val="16"/>
        </w:rPr>
      </w:pPr>
      <w:r w:rsidRPr="007C058D">
        <w:rPr>
          <w:sz w:val="16"/>
        </w:rPr>
        <w:t>Notes: Items 597 and 599 can also be claimed by non-VR GPs who are part of the AHOMPS workforce program.</w:t>
      </w:r>
    </w:p>
    <w:p w:rsidR="00DF3868" w:rsidRPr="00D11D1E" w:rsidRDefault="00DF3868" w:rsidP="00393DEF">
      <w:r w:rsidRPr="00D11D1E">
        <w:t xml:space="preserve">MBS items for urgent after-hours attendances have existed since the 1990s. In 2010 there was a restructure of primary care items which reduced the number of after-hours items. The intention of these changes was to simplify the administration of the items. The recent growth in expenditure for urgent after-hours attendances is not a direct result of the 2010 item restructure. </w:t>
      </w:r>
    </w:p>
    <w:p w:rsidR="00DF3868" w:rsidRPr="00D11D1E" w:rsidRDefault="00DF3868" w:rsidP="00393DEF">
      <w:r w:rsidRPr="00D11D1E">
        <w:t xml:space="preserve">Currently, the attendance for all the urgent items must be requested by the patient or a responsible person in, </w:t>
      </w:r>
      <w:r>
        <w:t>or not more than 2 hours before</w:t>
      </w:r>
      <w:r w:rsidR="00787779">
        <w:t>,</w:t>
      </w:r>
      <w:r w:rsidRPr="00D11D1E">
        <w:t xml:space="preserve"> the start of the same unbroken urgent after-hours period. The patient’s condition must require urgent medical treatment and if the attendance is undertaken at consulting rooms, it is necessary for the practitioner to return to and open the consulting rooms for the attendance. </w:t>
      </w:r>
    </w:p>
    <w:p w:rsidR="00DF3868" w:rsidRPr="00D11D1E" w:rsidRDefault="00DF3868" w:rsidP="00393DEF">
      <w:r w:rsidRPr="00D11D1E">
        <w:t>The MBS explanatory notes (A.10) provide the following guidance on claiming urgent after-hours items:</w:t>
      </w:r>
    </w:p>
    <w:p w:rsidR="00DF3868" w:rsidRPr="00D11D1E" w:rsidRDefault="00DF3868" w:rsidP="00AF0C1C">
      <w:pPr>
        <w:ind w:left="720"/>
      </w:pPr>
      <w:r w:rsidRPr="00D11D1E">
        <w:t>Medical practitioners who routinely provide services to patients in the after-hours periods at consulting rooms, or who provide the services (as a contractor, employee, member or otherwise) for a general practice or clinic that routinely provides services to patients in after-hours periods at consulting rooms will not be able to bill urgent after-hours items 597, 598, 599 and 600.</w:t>
      </w:r>
    </w:p>
    <w:p w:rsidR="00DF3868" w:rsidRPr="00D11D1E" w:rsidRDefault="00DF3868" w:rsidP="00393DEF">
      <w:r w:rsidRPr="00D11D1E">
        <w:lastRenderedPageBreak/>
        <w:t xml:space="preserve">Therefore, practitioners who work in after-hours clinics cannot bill the urgent items. However, a practitioner who works in the after-hours period providing home visits is able to bill the urgent items. </w:t>
      </w:r>
    </w:p>
    <w:p w:rsidR="00501EB0" w:rsidRDefault="00501EB0" w:rsidP="00393DEF">
      <w:pPr>
        <w:pStyle w:val="Heading2"/>
      </w:pPr>
      <w:bookmarkStart w:id="38" w:name="_Toc479187526"/>
      <w:r>
        <w:t>Non-urgent after-hours items</w:t>
      </w:r>
      <w:bookmarkEnd w:id="38"/>
    </w:p>
    <w:p w:rsidR="0051122E" w:rsidRPr="005E246D" w:rsidRDefault="0051122E" w:rsidP="00393DEF">
      <w:r w:rsidRPr="005E246D">
        <w:t xml:space="preserve">In addition to the </w:t>
      </w:r>
      <w:r w:rsidR="004B2488">
        <w:t>‘</w:t>
      </w:r>
      <w:r w:rsidRPr="005E246D">
        <w:t>urgent</w:t>
      </w:r>
      <w:r w:rsidR="004B2488">
        <w:t>’</w:t>
      </w:r>
      <w:r w:rsidRPr="005E246D">
        <w:t xml:space="preserve"> after-hours items there are (by default) </w:t>
      </w:r>
      <w:r w:rsidR="004B2488">
        <w:t>‘</w:t>
      </w:r>
      <w:r w:rsidRPr="005E246D">
        <w:t>non-urgent</w:t>
      </w:r>
      <w:r w:rsidR="004B2488">
        <w:t>’</w:t>
      </w:r>
      <w:r w:rsidRPr="005E246D">
        <w:t xml:space="preserve"> after-hours items. These mirror the standard time-tiered Level A to D GP attendance items and cover services provided in consulting </w:t>
      </w:r>
      <w:r w:rsidR="00B34920">
        <w:t>rooms, home visits and RACFs</w:t>
      </w:r>
      <w:r w:rsidRPr="005E246D">
        <w:t xml:space="preserve">. </w:t>
      </w:r>
    </w:p>
    <w:p w:rsidR="0051122E" w:rsidRDefault="0051122E" w:rsidP="00393DEF">
      <w:r w:rsidRPr="005E246D">
        <w:t>For most of these services the rebate payable depends on the time and complexity of the service, and where the service is provided. For home visits and visits to RACFs, the total rebate also depends on how many patients are seen.</w:t>
      </w:r>
    </w:p>
    <w:p w:rsidR="0051122E" w:rsidRPr="005E246D" w:rsidRDefault="0051122E" w:rsidP="00393DEF">
      <w:r w:rsidRPr="005E246D">
        <w:t>The most commonly claimed non-urgent after-hours items are:</w:t>
      </w:r>
    </w:p>
    <w:p w:rsidR="0051122E" w:rsidRPr="006D2150" w:rsidRDefault="0051122E" w:rsidP="00C45E58">
      <w:pPr>
        <w:pStyle w:val="ListParagraph"/>
        <w:numPr>
          <w:ilvl w:val="0"/>
          <w:numId w:val="25"/>
        </w:numPr>
        <w:spacing w:after="0"/>
      </w:pPr>
      <w:r w:rsidRPr="006D2150">
        <w:t>Item 5020 – a Level B standard GP attendance after-hours with an MBS fee of $49.00.</w:t>
      </w:r>
    </w:p>
    <w:p w:rsidR="006D2150" w:rsidRPr="004B2488" w:rsidRDefault="0051122E" w:rsidP="00C45E58">
      <w:pPr>
        <w:pStyle w:val="ListParagraph"/>
        <w:numPr>
          <w:ilvl w:val="0"/>
          <w:numId w:val="25"/>
        </w:numPr>
        <w:spacing w:after="0"/>
      </w:pPr>
      <w:r w:rsidRPr="006D2150">
        <w:t>Item 5023 – a Level B home visit with an MBS fee of $74.95</w:t>
      </w:r>
    </w:p>
    <w:p w:rsidR="0051122E" w:rsidRPr="005E246D" w:rsidRDefault="0051122E" w:rsidP="00393DEF">
      <w:r w:rsidRPr="005E246D">
        <w:t xml:space="preserve">The non-urgent after-hours items for RACF visits also attract higher fees than standard items. </w:t>
      </w:r>
    </w:p>
    <w:p w:rsidR="0051122E" w:rsidRPr="005E246D" w:rsidRDefault="0051122E" w:rsidP="00393DEF">
      <w:r w:rsidRPr="005E246D">
        <w:t>The definition of ‘after-hours’ varies</w:t>
      </w:r>
      <w:r w:rsidR="004B2488">
        <w:t>,</w:t>
      </w:r>
      <w:r w:rsidRPr="005E246D">
        <w:t xml:space="preserve"> depending on the day of the week and the setting. </w:t>
      </w:r>
      <w:r w:rsidR="005B1EEC">
        <w:fldChar w:fldCharType="begin"/>
      </w:r>
      <w:r w:rsidR="005B1EEC">
        <w:instrText xml:space="preserve"> REF _Ref479240394 \h </w:instrText>
      </w:r>
      <w:r w:rsidR="005B1EEC">
        <w:fldChar w:fldCharType="separate"/>
      </w:r>
      <w:r w:rsidR="005B1EEC">
        <w:t xml:space="preserve">Figure </w:t>
      </w:r>
      <w:r w:rsidR="005B1EEC">
        <w:rPr>
          <w:noProof/>
        </w:rPr>
        <w:t>1</w:t>
      </w:r>
      <w:r w:rsidR="005B1EEC">
        <w:fldChar w:fldCharType="end"/>
      </w:r>
      <w:r w:rsidRPr="005E246D">
        <w:t xml:space="preserve"> sets out the periods in which each different</w:t>
      </w:r>
      <w:r w:rsidR="00B34920">
        <w:t xml:space="preserve"> ‘urgent’ MBS item can be claimed</w:t>
      </w:r>
      <w:r w:rsidRPr="005E246D">
        <w:t xml:space="preserve">. The MBS allows for a premium to be paid for the ‘unsociable’ after-hours period for which an urgent after-hours attendance is made. This </w:t>
      </w:r>
      <w:r w:rsidR="004B2488">
        <w:t xml:space="preserve">‘unsociable’ </w:t>
      </w:r>
      <w:r w:rsidRPr="005E246D">
        <w:t>period is for after 11pm and before 7am daily</w:t>
      </w:r>
      <w:r w:rsidR="004B2488">
        <w:t>, including on weekends and public holidays</w:t>
      </w:r>
      <w:r w:rsidR="00B34920">
        <w:t>.</w:t>
      </w:r>
    </w:p>
    <w:p w:rsidR="0051122E" w:rsidRPr="005E246D" w:rsidRDefault="0051122E" w:rsidP="00393DEF">
      <w:r w:rsidRPr="005E246D">
        <w:t>The ‘urgent’ a</w:t>
      </w:r>
      <w:r w:rsidR="00B34920">
        <w:t>fter-hours period</w:t>
      </w:r>
      <w:r w:rsidRPr="005E246D">
        <w:t xml:space="preserve"> commences at 6pm, while the </w:t>
      </w:r>
      <w:r w:rsidR="009E5B5A">
        <w:t>‘</w:t>
      </w:r>
      <w:r w:rsidRPr="005E246D">
        <w:t>non-urgent</w:t>
      </w:r>
      <w:r w:rsidR="009E5B5A">
        <w:t>’</w:t>
      </w:r>
      <w:r w:rsidRPr="005E246D">
        <w:t xml:space="preserve"> after-hours period for services provided in</w:t>
      </w:r>
      <w:r w:rsidR="00B34920">
        <w:t xml:space="preserve"> consulting rooms, as shown in </w:t>
      </w:r>
      <w:r w:rsidR="005B1EEC">
        <w:fldChar w:fldCharType="begin"/>
      </w:r>
      <w:r w:rsidR="005B1EEC">
        <w:instrText xml:space="preserve"> REF _Ref491857221 \h </w:instrText>
      </w:r>
      <w:r w:rsidR="005B1EEC">
        <w:fldChar w:fldCharType="separate"/>
      </w:r>
      <w:r w:rsidR="005B1EEC">
        <w:t xml:space="preserve">Figure </w:t>
      </w:r>
      <w:r w:rsidR="005B1EEC">
        <w:rPr>
          <w:noProof/>
        </w:rPr>
        <w:t>2</w:t>
      </w:r>
      <w:r w:rsidR="005B1EEC">
        <w:fldChar w:fldCharType="end"/>
      </w:r>
      <w:r w:rsidRPr="005E246D">
        <w:t xml:space="preserve">, commences from 8pm </w:t>
      </w:r>
      <w:r w:rsidR="009E5B5A">
        <w:t>on</w:t>
      </w:r>
      <w:r w:rsidRPr="005E246D">
        <w:t xml:space="preserve"> week</w:t>
      </w:r>
      <w:r w:rsidR="009E5B5A">
        <w:t>days</w:t>
      </w:r>
      <w:r w:rsidRPr="005E246D">
        <w:t xml:space="preserve">. </w:t>
      </w:r>
      <w:r w:rsidR="005B1EEC">
        <w:fldChar w:fldCharType="begin"/>
      </w:r>
      <w:r w:rsidR="005B1EEC">
        <w:instrText xml:space="preserve"> REF _Ref491857221 \h </w:instrText>
      </w:r>
      <w:r w:rsidR="005B1EEC">
        <w:fldChar w:fldCharType="separate"/>
      </w:r>
      <w:r w:rsidR="005B1EEC">
        <w:t xml:space="preserve">Figure </w:t>
      </w:r>
      <w:r w:rsidR="005B1EEC">
        <w:rPr>
          <w:noProof/>
        </w:rPr>
        <w:t>2</w:t>
      </w:r>
      <w:r w:rsidR="005B1EEC">
        <w:fldChar w:fldCharType="end"/>
      </w:r>
      <w:r w:rsidRPr="005E246D">
        <w:t xml:space="preserve"> highlights the different times that </w:t>
      </w:r>
      <w:r w:rsidR="009E5B5A">
        <w:t>‘</w:t>
      </w:r>
      <w:r w:rsidRPr="005E246D">
        <w:t>non-urgent</w:t>
      </w:r>
      <w:r w:rsidR="009E5B5A">
        <w:t>’</w:t>
      </w:r>
      <w:r w:rsidR="00B315B2">
        <w:t xml:space="preserve"> after-</w:t>
      </w:r>
      <w:r w:rsidRPr="005E246D">
        <w:t xml:space="preserve">hours </w:t>
      </w:r>
      <w:r w:rsidR="00B34920">
        <w:t>items can be used. Note that a ‘</w:t>
      </w:r>
      <w:r w:rsidRPr="005E246D">
        <w:t>pl</w:t>
      </w:r>
      <w:r w:rsidR="00B34920">
        <w:t>ace other than consulting rooms’</w:t>
      </w:r>
      <w:r w:rsidRPr="005E246D">
        <w:t xml:space="preserve"> includes h</w:t>
      </w:r>
      <w:r w:rsidR="00B34920">
        <w:t>ome and RACF visits</w:t>
      </w:r>
      <w:r w:rsidRPr="005E246D">
        <w:t>.</w:t>
      </w:r>
    </w:p>
    <w:p w:rsidR="005E246D" w:rsidRDefault="005B1EEC" w:rsidP="00506A03">
      <w:pPr>
        <w:pStyle w:val="Caption"/>
        <w:spacing w:before="0"/>
      </w:pPr>
      <w:bookmarkStart w:id="39" w:name="_Ref479240394"/>
      <w:bookmarkStart w:id="40" w:name="_Toc479186035"/>
      <w:r>
        <w:t xml:space="preserve">Figure </w:t>
      </w:r>
      <w:r w:rsidR="00645508">
        <w:fldChar w:fldCharType="begin"/>
      </w:r>
      <w:r w:rsidR="00645508">
        <w:instrText xml:space="preserve"> SEQ Figure \* ARABIC </w:instrText>
      </w:r>
      <w:r w:rsidR="00645508">
        <w:fldChar w:fldCharType="separate"/>
      </w:r>
      <w:r w:rsidR="00ED0766">
        <w:rPr>
          <w:noProof/>
        </w:rPr>
        <w:t>1</w:t>
      </w:r>
      <w:r w:rsidR="00645508">
        <w:rPr>
          <w:noProof/>
        </w:rPr>
        <w:fldChar w:fldCharType="end"/>
      </w:r>
      <w:bookmarkEnd w:id="39"/>
      <w:r w:rsidR="005E246D">
        <w:t xml:space="preserve">: </w:t>
      </w:r>
      <w:r w:rsidR="005E246D" w:rsidRPr="00C64E1A">
        <w:t xml:space="preserve">Operational time periods for </w:t>
      </w:r>
      <w:r w:rsidR="005E246D" w:rsidRPr="009E5B5A">
        <w:rPr>
          <w:i/>
        </w:rPr>
        <w:t>urgent</w:t>
      </w:r>
      <w:r w:rsidR="005E246D" w:rsidRPr="00C64E1A">
        <w:t xml:space="preserve"> after-hours items 597-600</w:t>
      </w:r>
      <w:bookmarkEnd w:id="40"/>
    </w:p>
    <w:tbl>
      <w:tblPr>
        <w:tblW w:w="5095" w:type="pct"/>
        <w:tblInd w:w="-176"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Caption w:val="Figure 1 Operational time periods for urgent after-hours items 597-600"/>
        <w:tblDescription w:val="Figure 1 is a table that visually shows the urgent after-hours operational time periods. The figure demonstrates that the two more expensive of the four urgent after-hours items (items 597 and 598) can be claimed during the unsociable hours of 11pm to 7am, the following morning. The standard urgent after-hours items (items 599 and 600) are available to claim from 6pm until 11pm and for one hour in the morning between 7am and 8am. These two standard urgent after-hours items are also able to be claimed on Saturdays for a longer period of time, from 12pm to 11pm and all day Sundays and public holidays."/>
      </w:tblPr>
      <w:tblGrid>
        <w:gridCol w:w="447"/>
        <w:gridCol w:w="131"/>
        <w:gridCol w:w="253"/>
        <w:gridCol w:w="118"/>
        <w:gridCol w:w="254"/>
        <w:gridCol w:w="115"/>
        <w:gridCol w:w="254"/>
        <w:gridCol w:w="115"/>
        <w:gridCol w:w="254"/>
        <w:gridCol w:w="113"/>
        <w:gridCol w:w="256"/>
        <w:gridCol w:w="113"/>
        <w:gridCol w:w="258"/>
        <w:gridCol w:w="111"/>
        <w:gridCol w:w="260"/>
        <w:gridCol w:w="107"/>
        <w:gridCol w:w="264"/>
        <w:gridCol w:w="105"/>
        <w:gridCol w:w="266"/>
        <w:gridCol w:w="104"/>
        <w:gridCol w:w="267"/>
        <w:gridCol w:w="102"/>
        <w:gridCol w:w="269"/>
        <w:gridCol w:w="98"/>
        <w:gridCol w:w="279"/>
        <w:gridCol w:w="90"/>
        <w:gridCol w:w="286"/>
        <w:gridCol w:w="83"/>
        <w:gridCol w:w="367"/>
        <w:gridCol w:w="369"/>
        <w:gridCol w:w="311"/>
        <w:gridCol w:w="58"/>
        <w:gridCol w:w="318"/>
        <w:gridCol w:w="51"/>
        <w:gridCol w:w="367"/>
        <w:gridCol w:w="369"/>
        <w:gridCol w:w="343"/>
        <w:gridCol w:w="26"/>
        <w:gridCol w:w="350"/>
        <w:gridCol w:w="17"/>
        <w:gridCol w:w="369"/>
        <w:gridCol w:w="369"/>
        <w:gridCol w:w="362"/>
      </w:tblGrid>
      <w:tr w:rsidR="0051122E" w:rsidRPr="00506A03" w:rsidTr="00506A03">
        <w:trPr>
          <w:trHeight w:val="128"/>
        </w:trPr>
        <w:tc>
          <w:tcPr>
            <w:tcW w:w="306" w:type="pct"/>
            <w:gridSpan w:val="2"/>
            <w:shd w:val="clear" w:color="000000" w:fill="FFFFFF"/>
            <w:hideMark/>
          </w:tcPr>
          <w:p w:rsidR="0051122E" w:rsidRPr="00506A03" w:rsidRDefault="0051122E" w:rsidP="00506A03">
            <w:pPr>
              <w:spacing w:after="0"/>
              <w:rPr>
                <w:sz w:val="10"/>
              </w:rPr>
            </w:pPr>
            <w:r w:rsidRPr="00506A03">
              <w:rPr>
                <w:sz w:val="10"/>
              </w:rPr>
              <w:t> </w:t>
            </w:r>
          </w:p>
        </w:tc>
        <w:tc>
          <w:tcPr>
            <w:tcW w:w="196" w:type="pct"/>
            <w:gridSpan w:val="2"/>
            <w:shd w:val="clear" w:color="auto" w:fill="BFBFBF" w:themeFill="background1" w:themeFillShade="BF"/>
            <w:hideMark/>
          </w:tcPr>
          <w:p w:rsidR="0051122E" w:rsidRPr="00506A03" w:rsidRDefault="0051122E" w:rsidP="00506A03">
            <w:pPr>
              <w:spacing w:after="0"/>
              <w:rPr>
                <w:sz w:val="10"/>
              </w:rPr>
            </w:pPr>
            <w:r w:rsidRPr="0018633A">
              <w:rPr>
                <w:sz w:val="14"/>
              </w:rPr>
              <w:t xml:space="preserve">1 </w:t>
            </w:r>
            <w:r w:rsidRPr="00506A03">
              <w:rPr>
                <w:sz w:val="10"/>
              </w:rPr>
              <w:t>am</w:t>
            </w:r>
          </w:p>
        </w:tc>
        <w:tc>
          <w:tcPr>
            <w:tcW w:w="196" w:type="pct"/>
            <w:gridSpan w:val="2"/>
            <w:shd w:val="clear" w:color="auto" w:fill="BFBFBF" w:themeFill="background1" w:themeFillShade="BF"/>
            <w:hideMark/>
          </w:tcPr>
          <w:p w:rsidR="0051122E" w:rsidRPr="0018633A" w:rsidRDefault="0051122E" w:rsidP="00506A03">
            <w:pPr>
              <w:spacing w:after="0"/>
              <w:rPr>
                <w:sz w:val="14"/>
                <w:szCs w:val="14"/>
              </w:rPr>
            </w:pPr>
            <w:r w:rsidRPr="0018633A">
              <w:rPr>
                <w:sz w:val="14"/>
                <w:szCs w:val="14"/>
              </w:rPr>
              <w:t>2</w:t>
            </w:r>
          </w:p>
          <w:p w:rsidR="0051122E" w:rsidRPr="00506A03" w:rsidRDefault="0051122E" w:rsidP="00506A03">
            <w:pPr>
              <w:spacing w:after="0"/>
              <w:rPr>
                <w:sz w:val="10"/>
              </w:rPr>
            </w:pPr>
            <w:r w:rsidRPr="00506A03">
              <w:rPr>
                <w:sz w:val="10"/>
              </w:rPr>
              <w:t>am</w:t>
            </w:r>
          </w:p>
        </w:tc>
        <w:tc>
          <w:tcPr>
            <w:tcW w:w="196" w:type="pct"/>
            <w:gridSpan w:val="2"/>
            <w:shd w:val="clear" w:color="auto" w:fill="BFBFBF" w:themeFill="background1" w:themeFillShade="BF"/>
            <w:hideMark/>
          </w:tcPr>
          <w:p w:rsidR="0051122E" w:rsidRPr="0018633A" w:rsidRDefault="0051122E" w:rsidP="00506A03">
            <w:pPr>
              <w:spacing w:after="0"/>
              <w:rPr>
                <w:sz w:val="14"/>
                <w:szCs w:val="14"/>
              </w:rPr>
            </w:pPr>
            <w:r w:rsidRPr="0018633A">
              <w:rPr>
                <w:sz w:val="14"/>
                <w:szCs w:val="14"/>
              </w:rPr>
              <w:t>3</w:t>
            </w:r>
          </w:p>
          <w:p w:rsidR="0051122E" w:rsidRPr="00506A03" w:rsidRDefault="0051122E" w:rsidP="00506A03">
            <w:pPr>
              <w:spacing w:after="0"/>
              <w:rPr>
                <w:sz w:val="10"/>
              </w:rPr>
            </w:pPr>
            <w:r w:rsidRPr="00506A03">
              <w:rPr>
                <w:sz w:val="10"/>
              </w:rPr>
              <w:t>am</w:t>
            </w:r>
          </w:p>
        </w:tc>
        <w:tc>
          <w:tcPr>
            <w:tcW w:w="195" w:type="pct"/>
            <w:gridSpan w:val="2"/>
            <w:shd w:val="clear" w:color="auto" w:fill="BFBFBF" w:themeFill="background1" w:themeFillShade="BF"/>
            <w:hideMark/>
          </w:tcPr>
          <w:p w:rsidR="0051122E" w:rsidRPr="0018633A" w:rsidRDefault="0051122E" w:rsidP="00506A03">
            <w:pPr>
              <w:spacing w:after="0"/>
              <w:rPr>
                <w:sz w:val="14"/>
                <w:szCs w:val="14"/>
              </w:rPr>
            </w:pPr>
            <w:r w:rsidRPr="0018633A">
              <w:rPr>
                <w:sz w:val="14"/>
                <w:szCs w:val="14"/>
              </w:rPr>
              <w:t>4</w:t>
            </w:r>
          </w:p>
          <w:p w:rsidR="0051122E" w:rsidRPr="00506A03" w:rsidRDefault="0051122E" w:rsidP="00506A03">
            <w:pPr>
              <w:spacing w:after="0"/>
              <w:rPr>
                <w:sz w:val="10"/>
              </w:rPr>
            </w:pPr>
            <w:r w:rsidRPr="00506A03">
              <w:rPr>
                <w:sz w:val="10"/>
              </w:rPr>
              <w:t>am</w:t>
            </w:r>
          </w:p>
        </w:tc>
        <w:tc>
          <w:tcPr>
            <w:tcW w:w="196" w:type="pct"/>
            <w:gridSpan w:val="2"/>
            <w:shd w:val="clear" w:color="auto" w:fill="BFBFBF" w:themeFill="background1" w:themeFillShade="BF"/>
            <w:hideMark/>
          </w:tcPr>
          <w:p w:rsidR="0051122E" w:rsidRPr="0018633A" w:rsidRDefault="0051122E" w:rsidP="00506A03">
            <w:pPr>
              <w:spacing w:after="0"/>
              <w:rPr>
                <w:sz w:val="14"/>
                <w:szCs w:val="14"/>
              </w:rPr>
            </w:pPr>
            <w:r w:rsidRPr="0018633A">
              <w:rPr>
                <w:sz w:val="14"/>
                <w:szCs w:val="14"/>
              </w:rPr>
              <w:t>5</w:t>
            </w:r>
          </w:p>
          <w:p w:rsidR="0051122E" w:rsidRPr="00506A03" w:rsidRDefault="0051122E" w:rsidP="00506A03">
            <w:pPr>
              <w:spacing w:after="0"/>
              <w:rPr>
                <w:sz w:val="10"/>
              </w:rPr>
            </w:pPr>
            <w:r w:rsidRPr="00506A03">
              <w:rPr>
                <w:sz w:val="10"/>
              </w:rPr>
              <w:t>am</w:t>
            </w:r>
          </w:p>
        </w:tc>
        <w:tc>
          <w:tcPr>
            <w:tcW w:w="196" w:type="pct"/>
            <w:gridSpan w:val="2"/>
            <w:shd w:val="clear" w:color="auto" w:fill="BFBFBF" w:themeFill="background1" w:themeFillShade="BF"/>
            <w:hideMark/>
          </w:tcPr>
          <w:p w:rsidR="0051122E" w:rsidRPr="0018633A" w:rsidRDefault="0051122E" w:rsidP="00506A03">
            <w:pPr>
              <w:spacing w:after="0"/>
              <w:rPr>
                <w:sz w:val="14"/>
                <w:szCs w:val="14"/>
              </w:rPr>
            </w:pPr>
            <w:r w:rsidRPr="0018633A">
              <w:rPr>
                <w:sz w:val="14"/>
                <w:szCs w:val="14"/>
              </w:rPr>
              <w:t>6</w:t>
            </w:r>
          </w:p>
          <w:p w:rsidR="0051122E" w:rsidRPr="00506A03" w:rsidRDefault="0051122E" w:rsidP="00506A03">
            <w:pPr>
              <w:spacing w:after="0"/>
              <w:rPr>
                <w:sz w:val="10"/>
              </w:rPr>
            </w:pPr>
            <w:r w:rsidRPr="00506A03">
              <w:rPr>
                <w:sz w:val="10"/>
              </w:rPr>
              <w:t>am</w:t>
            </w:r>
          </w:p>
        </w:tc>
        <w:tc>
          <w:tcPr>
            <w:tcW w:w="195" w:type="pct"/>
            <w:gridSpan w:val="2"/>
            <w:shd w:val="clear" w:color="000000" w:fill="F2F2F2"/>
            <w:hideMark/>
          </w:tcPr>
          <w:p w:rsidR="0051122E" w:rsidRPr="0018633A" w:rsidRDefault="0051122E" w:rsidP="00506A03">
            <w:pPr>
              <w:spacing w:after="0"/>
              <w:rPr>
                <w:sz w:val="14"/>
                <w:szCs w:val="14"/>
              </w:rPr>
            </w:pPr>
            <w:r w:rsidRPr="0018633A">
              <w:rPr>
                <w:sz w:val="14"/>
                <w:szCs w:val="14"/>
              </w:rPr>
              <w:t>7</w:t>
            </w:r>
          </w:p>
          <w:p w:rsidR="0051122E" w:rsidRPr="00506A03" w:rsidRDefault="0051122E" w:rsidP="00506A03">
            <w:pPr>
              <w:spacing w:after="0"/>
              <w:rPr>
                <w:sz w:val="10"/>
              </w:rPr>
            </w:pPr>
            <w:r w:rsidRPr="00506A03">
              <w:rPr>
                <w:sz w:val="10"/>
              </w:rPr>
              <w:t>am</w:t>
            </w:r>
          </w:p>
        </w:tc>
        <w:tc>
          <w:tcPr>
            <w:tcW w:w="196" w:type="pct"/>
            <w:gridSpan w:val="2"/>
            <w:shd w:val="clear" w:color="000000" w:fill="F2F2F2"/>
            <w:hideMark/>
          </w:tcPr>
          <w:p w:rsidR="0051122E" w:rsidRPr="0018633A" w:rsidRDefault="0051122E" w:rsidP="00506A03">
            <w:pPr>
              <w:spacing w:after="0"/>
              <w:rPr>
                <w:sz w:val="14"/>
                <w:szCs w:val="14"/>
              </w:rPr>
            </w:pPr>
            <w:r w:rsidRPr="0018633A">
              <w:rPr>
                <w:sz w:val="14"/>
                <w:szCs w:val="14"/>
              </w:rPr>
              <w:t>8</w:t>
            </w:r>
          </w:p>
          <w:p w:rsidR="0051122E" w:rsidRPr="00506A03" w:rsidRDefault="0051122E" w:rsidP="00506A03">
            <w:pPr>
              <w:spacing w:after="0"/>
              <w:rPr>
                <w:sz w:val="10"/>
              </w:rPr>
            </w:pPr>
            <w:r w:rsidRPr="00506A03">
              <w:rPr>
                <w:sz w:val="10"/>
              </w:rPr>
              <w:t>am</w:t>
            </w:r>
          </w:p>
        </w:tc>
        <w:tc>
          <w:tcPr>
            <w:tcW w:w="196" w:type="pct"/>
            <w:gridSpan w:val="2"/>
            <w:shd w:val="clear" w:color="000000" w:fill="F2F2F2"/>
            <w:hideMark/>
          </w:tcPr>
          <w:p w:rsidR="0051122E" w:rsidRPr="00506A03" w:rsidRDefault="0051122E" w:rsidP="00506A03">
            <w:pPr>
              <w:spacing w:after="0"/>
              <w:rPr>
                <w:sz w:val="10"/>
              </w:rPr>
            </w:pPr>
            <w:r w:rsidRPr="0018633A">
              <w:rPr>
                <w:sz w:val="14"/>
                <w:szCs w:val="14"/>
              </w:rPr>
              <w:t xml:space="preserve">9 </w:t>
            </w:r>
            <w:r w:rsidRPr="00506A03">
              <w:rPr>
                <w:sz w:val="10"/>
              </w:rPr>
              <w:t>am</w:t>
            </w:r>
          </w:p>
        </w:tc>
        <w:tc>
          <w:tcPr>
            <w:tcW w:w="196" w:type="pct"/>
            <w:gridSpan w:val="2"/>
            <w:shd w:val="clear" w:color="000000" w:fill="F2F2F2"/>
            <w:hideMark/>
          </w:tcPr>
          <w:p w:rsidR="0051122E" w:rsidRPr="00506A03" w:rsidRDefault="0051122E" w:rsidP="00506A03">
            <w:pPr>
              <w:spacing w:after="0"/>
              <w:rPr>
                <w:sz w:val="10"/>
              </w:rPr>
            </w:pPr>
            <w:r w:rsidRPr="0018633A">
              <w:rPr>
                <w:sz w:val="14"/>
                <w:szCs w:val="14"/>
              </w:rPr>
              <w:t>10</w:t>
            </w:r>
            <w:r w:rsidRPr="00506A03">
              <w:rPr>
                <w:sz w:val="10"/>
              </w:rPr>
              <w:t xml:space="preserve"> </w:t>
            </w:r>
            <w:r w:rsidR="00506A03" w:rsidRPr="00506A03">
              <w:rPr>
                <w:sz w:val="10"/>
              </w:rPr>
              <w:t>am</w:t>
            </w:r>
          </w:p>
        </w:tc>
        <w:tc>
          <w:tcPr>
            <w:tcW w:w="195" w:type="pct"/>
            <w:gridSpan w:val="2"/>
            <w:shd w:val="clear" w:color="000000" w:fill="F2F2F2"/>
            <w:hideMark/>
          </w:tcPr>
          <w:p w:rsidR="0051122E" w:rsidRPr="00506A03" w:rsidRDefault="0051122E" w:rsidP="00506A03">
            <w:pPr>
              <w:spacing w:after="0"/>
              <w:rPr>
                <w:sz w:val="10"/>
              </w:rPr>
            </w:pPr>
            <w:r w:rsidRPr="0018633A">
              <w:rPr>
                <w:sz w:val="14"/>
                <w:szCs w:val="14"/>
              </w:rPr>
              <w:t xml:space="preserve">11 </w:t>
            </w:r>
            <w:r w:rsidRPr="00506A03">
              <w:rPr>
                <w:sz w:val="10"/>
              </w:rPr>
              <w:t>am</w:t>
            </w:r>
          </w:p>
        </w:tc>
        <w:tc>
          <w:tcPr>
            <w:tcW w:w="196" w:type="pct"/>
            <w:gridSpan w:val="2"/>
            <w:shd w:val="clear" w:color="000000" w:fill="F2F2F2"/>
            <w:hideMark/>
          </w:tcPr>
          <w:p w:rsidR="0051122E" w:rsidRPr="00506A03" w:rsidRDefault="0051122E" w:rsidP="00506A03">
            <w:pPr>
              <w:spacing w:after="0"/>
              <w:rPr>
                <w:sz w:val="10"/>
              </w:rPr>
            </w:pPr>
            <w:r w:rsidRPr="0018633A">
              <w:rPr>
                <w:sz w:val="14"/>
                <w:szCs w:val="14"/>
              </w:rPr>
              <w:t xml:space="preserve">12 </w:t>
            </w:r>
            <w:r w:rsidRPr="00506A03">
              <w:rPr>
                <w:sz w:val="10"/>
              </w:rPr>
              <w:t>pm</w:t>
            </w:r>
          </w:p>
        </w:tc>
        <w:tc>
          <w:tcPr>
            <w:tcW w:w="196" w:type="pct"/>
            <w:gridSpan w:val="2"/>
            <w:shd w:val="clear" w:color="000000" w:fill="F2F2F2"/>
            <w:hideMark/>
          </w:tcPr>
          <w:p w:rsidR="0051122E" w:rsidRPr="0018633A" w:rsidRDefault="0051122E" w:rsidP="00506A03">
            <w:pPr>
              <w:spacing w:after="0"/>
              <w:rPr>
                <w:sz w:val="14"/>
                <w:szCs w:val="14"/>
              </w:rPr>
            </w:pPr>
            <w:r w:rsidRPr="0018633A">
              <w:rPr>
                <w:sz w:val="14"/>
                <w:szCs w:val="14"/>
              </w:rPr>
              <w:t>1</w:t>
            </w:r>
          </w:p>
          <w:p w:rsidR="0051122E" w:rsidRPr="00506A03" w:rsidRDefault="0051122E" w:rsidP="00506A03">
            <w:pPr>
              <w:spacing w:after="0"/>
              <w:rPr>
                <w:sz w:val="10"/>
              </w:rPr>
            </w:pPr>
            <w:r w:rsidRPr="00506A03">
              <w:rPr>
                <w:sz w:val="10"/>
              </w:rPr>
              <w:t>pm</w:t>
            </w:r>
          </w:p>
        </w:tc>
        <w:tc>
          <w:tcPr>
            <w:tcW w:w="195" w:type="pct"/>
            <w:shd w:val="clear" w:color="000000" w:fill="F2F2F2"/>
            <w:hideMark/>
          </w:tcPr>
          <w:p w:rsidR="0051122E" w:rsidRPr="0018633A" w:rsidRDefault="0051122E" w:rsidP="00506A03">
            <w:pPr>
              <w:spacing w:after="0"/>
              <w:rPr>
                <w:sz w:val="14"/>
                <w:szCs w:val="14"/>
              </w:rPr>
            </w:pPr>
            <w:r w:rsidRPr="0018633A">
              <w:rPr>
                <w:sz w:val="14"/>
                <w:szCs w:val="14"/>
              </w:rPr>
              <w:t>2</w:t>
            </w:r>
          </w:p>
          <w:p w:rsidR="0051122E" w:rsidRPr="00506A03" w:rsidRDefault="0051122E" w:rsidP="00506A03">
            <w:pPr>
              <w:spacing w:after="0"/>
              <w:rPr>
                <w:sz w:val="10"/>
              </w:rPr>
            </w:pPr>
            <w:r w:rsidRPr="00506A03">
              <w:rPr>
                <w:sz w:val="10"/>
              </w:rPr>
              <w:t>pm</w:t>
            </w:r>
          </w:p>
        </w:tc>
        <w:tc>
          <w:tcPr>
            <w:tcW w:w="196" w:type="pct"/>
            <w:shd w:val="clear" w:color="000000" w:fill="F2F2F2"/>
            <w:hideMark/>
          </w:tcPr>
          <w:p w:rsidR="0051122E" w:rsidRPr="0018633A" w:rsidRDefault="0051122E" w:rsidP="00506A03">
            <w:pPr>
              <w:spacing w:after="0"/>
              <w:rPr>
                <w:sz w:val="14"/>
                <w:szCs w:val="14"/>
              </w:rPr>
            </w:pPr>
            <w:r w:rsidRPr="0018633A">
              <w:rPr>
                <w:sz w:val="14"/>
                <w:szCs w:val="14"/>
              </w:rPr>
              <w:t>3</w:t>
            </w:r>
          </w:p>
          <w:p w:rsidR="0051122E" w:rsidRPr="00506A03" w:rsidRDefault="0051122E" w:rsidP="00506A03">
            <w:pPr>
              <w:spacing w:after="0"/>
              <w:rPr>
                <w:sz w:val="10"/>
              </w:rPr>
            </w:pPr>
            <w:r w:rsidRPr="00506A03">
              <w:rPr>
                <w:sz w:val="10"/>
              </w:rPr>
              <w:t>pm</w:t>
            </w:r>
          </w:p>
        </w:tc>
        <w:tc>
          <w:tcPr>
            <w:tcW w:w="196" w:type="pct"/>
            <w:gridSpan w:val="2"/>
            <w:shd w:val="clear" w:color="000000" w:fill="F2F2F2"/>
            <w:hideMark/>
          </w:tcPr>
          <w:p w:rsidR="0051122E" w:rsidRPr="0018633A" w:rsidRDefault="0051122E" w:rsidP="00506A03">
            <w:pPr>
              <w:spacing w:after="0"/>
              <w:rPr>
                <w:sz w:val="14"/>
                <w:szCs w:val="14"/>
              </w:rPr>
            </w:pPr>
            <w:r w:rsidRPr="0018633A">
              <w:rPr>
                <w:sz w:val="14"/>
                <w:szCs w:val="14"/>
              </w:rPr>
              <w:t>4</w:t>
            </w:r>
          </w:p>
          <w:p w:rsidR="0051122E" w:rsidRPr="00506A03" w:rsidRDefault="0051122E" w:rsidP="00506A03">
            <w:pPr>
              <w:spacing w:after="0"/>
              <w:rPr>
                <w:sz w:val="10"/>
              </w:rPr>
            </w:pPr>
            <w:r w:rsidRPr="00506A03">
              <w:rPr>
                <w:sz w:val="10"/>
              </w:rPr>
              <w:t>pm</w:t>
            </w:r>
          </w:p>
        </w:tc>
        <w:tc>
          <w:tcPr>
            <w:tcW w:w="196" w:type="pct"/>
            <w:gridSpan w:val="2"/>
            <w:shd w:val="clear" w:color="000000" w:fill="F2F2F2"/>
            <w:hideMark/>
          </w:tcPr>
          <w:p w:rsidR="0051122E" w:rsidRPr="0018633A" w:rsidRDefault="0051122E" w:rsidP="00506A03">
            <w:pPr>
              <w:spacing w:after="0"/>
              <w:rPr>
                <w:sz w:val="14"/>
                <w:szCs w:val="14"/>
              </w:rPr>
            </w:pPr>
            <w:r w:rsidRPr="0018633A">
              <w:rPr>
                <w:sz w:val="14"/>
                <w:szCs w:val="14"/>
              </w:rPr>
              <w:t>5</w:t>
            </w:r>
          </w:p>
          <w:p w:rsidR="0051122E" w:rsidRPr="00506A03" w:rsidRDefault="0051122E" w:rsidP="00506A03">
            <w:pPr>
              <w:spacing w:after="0"/>
              <w:rPr>
                <w:sz w:val="10"/>
              </w:rPr>
            </w:pPr>
            <w:r w:rsidRPr="00506A03">
              <w:rPr>
                <w:sz w:val="10"/>
              </w:rPr>
              <w:t>pm</w:t>
            </w:r>
          </w:p>
        </w:tc>
        <w:tc>
          <w:tcPr>
            <w:tcW w:w="195" w:type="pct"/>
            <w:shd w:val="clear" w:color="000000" w:fill="D9D9D9"/>
            <w:hideMark/>
          </w:tcPr>
          <w:p w:rsidR="0051122E" w:rsidRPr="0018633A" w:rsidRDefault="0051122E" w:rsidP="00506A03">
            <w:pPr>
              <w:spacing w:after="0"/>
              <w:rPr>
                <w:sz w:val="14"/>
                <w:szCs w:val="14"/>
              </w:rPr>
            </w:pPr>
            <w:r w:rsidRPr="0018633A">
              <w:rPr>
                <w:sz w:val="14"/>
                <w:szCs w:val="14"/>
              </w:rPr>
              <w:t>6</w:t>
            </w:r>
          </w:p>
          <w:p w:rsidR="0051122E" w:rsidRPr="00506A03" w:rsidRDefault="0051122E" w:rsidP="00506A03">
            <w:pPr>
              <w:spacing w:after="0"/>
              <w:rPr>
                <w:sz w:val="10"/>
              </w:rPr>
            </w:pPr>
            <w:r w:rsidRPr="00506A03">
              <w:rPr>
                <w:sz w:val="10"/>
              </w:rPr>
              <w:t>pm</w:t>
            </w:r>
          </w:p>
        </w:tc>
        <w:tc>
          <w:tcPr>
            <w:tcW w:w="196" w:type="pct"/>
            <w:shd w:val="clear" w:color="000000" w:fill="A6A6A6"/>
            <w:hideMark/>
          </w:tcPr>
          <w:p w:rsidR="0051122E" w:rsidRPr="0018633A" w:rsidRDefault="0051122E" w:rsidP="00506A03">
            <w:pPr>
              <w:spacing w:after="0"/>
              <w:rPr>
                <w:sz w:val="14"/>
                <w:szCs w:val="14"/>
              </w:rPr>
            </w:pPr>
            <w:r w:rsidRPr="0018633A">
              <w:rPr>
                <w:sz w:val="14"/>
                <w:szCs w:val="14"/>
              </w:rPr>
              <w:t>7</w:t>
            </w:r>
          </w:p>
          <w:p w:rsidR="0051122E" w:rsidRPr="00506A03" w:rsidRDefault="0051122E" w:rsidP="00506A03">
            <w:pPr>
              <w:spacing w:after="0"/>
              <w:rPr>
                <w:sz w:val="10"/>
              </w:rPr>
            </w:pPr>
            <w:r w:rsidRPr="00506A03">
              <w:rPr>
                <w:sz w:val="10"/>
              </w:rPr>
              <w:t>pm</w:t>
            </w:r>
          </w:p>
        </w:tc>
        <w:tc>
          <w:tcPr>
            <w:tcW w:w="196" w:type="pct"/>
            <w:gridSpan w:val="2"/>
            <w:shd w:val="clear" w:color="000000" w:fill="A6A6A6"/>
            <w:hideMark/>
          </w:tcPr>
          <w:p w:rsidR="0051122E" w:rsidRPr="0018633A" w:rsidRDefault="0051122E" w:rsidP="00506A03">
            <w:pPr>
              <w:spacing w:after="0"/>
              <w:rPr>
                <w:sz w:val="14"/>
                <w:szCs w:val="14"/>
              </w:rPr>
            </w:pPr>
            <w:r w:rsidRPr="0018633A">
              <w:rPr>
                <w:sz w:val="14"/>
                <w:szCs w:val="14"/>
              </w:rPr>
              <w:t>8</w:t>
            </w:r>
          </w:p>
          <w:p w:rsidR="0051122E" w:rsidRPr="00506A03" w:rsidRDefault="0051122E" w:rsidP="00506A03">
            <w:pPr>
              <w:spacing w:after="0"/>
              <w:rPr>
                <w:sz w:val="10"/>
              </w:rPr>
            </w:pPr>
            <w:r w:rsidRPr="00506A03">
              <w:rPr>
                <w:sz w:val="10"/>
              </w:rPr>
              <w:t>pm</w:t>
            </w:r>
          </w:p>
        </w:tc>
        <w:tc>
          <w:tcPr>
            <w:tcW w:w="195" w:type="pct"/>
            <w:gridSpan w:val="2"/>
            <w:shd w:val="clear" w:color="000000" w:fill="A6A6A6"/>
            <w:hideMark/>
          </w:tcPr>
          <w:p w:rsidR="0051122E" w:rsidRPr="0018633A" w:rsidRDefault="0051122E" w:rsidP="00506A03">
            <w:pPr>
              <w:spacing w:after="0"/>
              <w:rPr>
                <w:sz w:val="14"/>
                <w:szCs w:val="14"/>
              </w:rPr>
            </w:pPr>
            <w:r w:rsidRPr="0018633A">
              <w:rPr>
                <w:sz w:val="14"/>
                <w:szCs w:val="14"/>
              </w:rPr>
              <w:t>9</w:t>
            </w:r>
          </w:p>
          <w:p w:rsidR="0051122E" w:rsidRPr="00506A03" w:rsidRDefault="0051122E" w:rsidP="00506A03">
            <w:pPr>
              <w:spacing w:after="0"/>
              <w:rPr>
                <w:sz w:val="10"/>
              </w:rPr>
            </w:pPr>
            <w:r w:rsidRPr="00506A03">
              <w:rPr>
                <w:sz w:val="10"/>
              </w:rPr>
              <w:t>pm</w:t>
            </w:r>
          </w:p>
        </w:tc>
        <w:tc>
          <w:tcPr>
            <w:tcW w:w="196" w:type="pct"/>
            <w:shd w:val="clear" w:color="000000" w:fill="A6A6A6"/>
            <w:hideMark/>
          </w:tcPr>
          <w:p w:rsidR="0051122E" w:rsidRPr="0018633A" w:rsidRDefault="0051122E" w:rsidP="00506A03">
            <w:pPr>
              <w:spacing w:after="0"/>
              <w:rPr>
                <w:sz w:val="14"/>
                <w:szCs w:val="14"/>
              </w:rPr>
            </w:pPr>
            <w:r w:rsidRPr="0018633A">
              <w:rPr>
                <w:sz w:val="14"/>
                <w:szCs w:val="14"/>
              </w:rPr>
              <w:t>10</w:t>
            </w:r>
          </w:p>
          <w:p w:rsidR="0051122E" w:rsidRPr="00506A03" w:rsidRDefault="0051122E" w:rsidP="00506A03">
            <w:pPr>
              <w:spacing w:after="0"/>
              <w:rPr>
                <w:sz w:val="10"/>
              </w:rPr>
            </w:pPr>
            <w:r w:rsidRPr="00506A03">
              <w:rPr>
                <w:sz w:val="10"/>
              </w:rPr>
              <w:t>pm</w:t>
            </w:r>
          </w:p>
        </w:tc>
        <w:tc>
          <w:tcPr>
            <w:tcW w:w="196" w:type="pct"/>
            <w:shd w:val="clear" w:color="000000" w:fill="A6A6A6"/>
            <w:hideMark/>
          </w:tcPr>
          <w:p w:rsidR="0051122E" w:rsidRPr="0018633A" w:rsidRDefault="0051122E" w:rsidP="00506A03">
            <w:pPr>
              <w:spacing w:after="0"/>
              <w:rPr>
                <w:sz w:val="14"/>
                <w:szCs w:val="14"/>
              </w:rPr>
            </w:pPr>
            <w:r w:rsidRPr="0018633A">
              <w:rPr>
                <w:sz w:val="14"/>
                <w:szCs w:val="14"/>
              </w:rPr>
              <w:t>11</w:t>
            </w:r>
          </w:p>
          <w:p w:rsidR="0051122E" w:rsidRPr="00506A03" w:rsidRDefault="0051122E" w:rsidP="00506A03">
            <w:pPr>
              <w:spacing w:after="0"/>
              <w:rPr>
                <w:sz w:val="10"/>
              </w:rPr>
            </w:pPr>
            <w:r w:rsidRPr="00506A03">
              <w:rPr>
                <w:sz w:val="10"/>
              </w:rPr>
              <w:t>pm</w:t>
            </w:r>
          </w:p>
        </w:tc>
        <w:tc>
          <w:tcPr>
            <w:tcW w:w="193" w:type="pct"/>
            <w:shd w:val="clear" w:color="000000" w:fill="A6A6A6"/>
            <w:hideMark/>
          </w:tcPr>
          <w:p w:rsidR="0051122E" w:rsidRPr="0018633A" w:rsidRDefault="0051122E" w:rsidP="00506A03">
            <w:pPr>
              <w:spacing w:after="0"/>
              <w:rPr>
                <w:sz w:val="14"/>
                <w:szCs w:val="14"/>
              </w:rPr>
            </w:pPr>
            <w:r w:rsidRPr="0018633A">
              <w:rPr>
                <w:sz w:val="14"/>
                <w:szCs w:val="14"/>
              </w:rPr>
              <w:t>12</w:t>
            </w:r>
          </w:p>
          <w:p w:rsidR="0051122E" w:rsidRPr="00506A03" w:rsidRDefault="0051122E" w:rsidP="00506A03">
            <w:pPr>
              <w:spacing w:after="0"/>
              <w:rPr>
                <w:sz w:val="10"/>
              </w:rPr>
            </w:pPr>
            <w:r w:rsidRPr="00506A03">
              <w:rPr>
                <w:sz w:val="10"/>
              </w:rPr>
              <w:t>pm</w:t>
            </w:r>
          </w:p>
        </w:tc>
      </w:tr>
      <w:tr w:rsidR="0051122E" w:rsidRPr="00506A03" w:rsidTr="005E246D">
        <w:trPr>
          <w:trHeight w:val="439"/>
        </w:trPr>
        <w:tc>
          <w:tcPr>
            <w:tcW w:w="306" w:type="pct"/>
            <w:gridSpan w:val="2"/>
            <w:shd w:val="clear" w:color="auto" w:fill="D9D9D9" w:themeFill="background1" w:themeFillShade="D9"/>
            <w:vAlign w:val="center"/>
            <w:hideMark/>
          </w:tcPr>
          <w:p w:rsidR="0051122E" w:rsidRPr="00506A03" w:rsidRDefault="0051122E" w:rsidP="00506A03">
            <w:pPr>
              <w:spacing w:after="0"/>
              <w:rPr>
                <w:sz w:val="12"/>
              </w:rPr>
            </w:pPr>
            <w:r w:rsidRPr="00506A03">
              <w:rPr>
                <w:sz w:val="12"/>
              </w:rPr>
              <w:t>Mon.</w:t>
            </w:r>
          </w:p>
          <w:p w:rsidR="0051122E" w:rsidRPr="00506A03" w:rsidRDefault="0051122E" w:rsidP="00506A03">
            <w:pPr>
              <w:spacing w:after="0"/>
              <w:rPr>
                <w:sz w:val="12"/>
              </w:rPr>
            </w:pPr>
            <w:r w:rsidRPr="00506A03">
              <w:rPr>
                <w:sz w:val="12"/>
              </w:rPr>
              <w:t xml:space="preserve"> to Fri.</w:t>
            </w:r>
          </w:p>
        </w:tc>
        <w:tc>
          <w:tcPr>
            <w:tcW w:w="196" w:type="pct"/>
            <w:gridSpan w:val="2"/>
            <w:shd w:val="clear" w:color="000000" w:fill="01653F"/>
            <w:vAlign w:val="center"/>
            <w:hideMark/>
          </w:tcPr>
          <w:p w:rsidR="0051122E" w:rsidRPr="00506A03" w:rsidRDefault="0051122E" w:rsidP="00506A03">
            <w:pPr>
              <w:spacing w:after="0"/>
              <w:rPr>
                <w:sz w:val="12"/>
                <w:szCs w:val="18"/>
              </w:rPr>
            </w:pPr>
            <w:r w:rsidRPr="00506A03">
              <w:rPr>
                <w:sz w:val="12"/>
              </w:rPr>
              <w:t> </w:t>
            </w:r>
          </w:p>
        </w:tc>
        <w:tc>
          <w:tcPr>
            <w:tcW w:w="196" w:type="pct"/>
            <w:gridSpan w:val="2"/>
            <w:shd w:val="clear" w:color="000000" w:fill="01653F"/>
            <w:vAlign w:val="center"/>
            <w:hideMark/>
          </w:tcPr>
          <w:p w:rsidR="0051122E" w:rsidRPr="00506A03" w:rsidRDefault="0051122E" w:rsidP="00506A03">
            <w:pPr>
              <w:spacing w:after="0"/>
              <w:rPr>
                <w:sz w:val="12"/>
                <w:szCs w:val="18"/>
              </w:rPr>
            </w:pPr>
            <w:r w:rsidRPr="00506A03">
              <w:rPr>
                <w:sz w:val="12"/>
              </w:rPr>
              <w:t> </w:t>
            </w:r>
          </w:p>
        </w:tc>
        <w:tc>
          <w:tcPr>
            <w:tcW w:w="196" w:type="pct"/>
            <w:gridSpan w:val="2"/>
            <w:shd w:val="clear" w:color="auto" w:fill="01653F"/>
            <w:vAlign w:val="center"/>
            <w:hideMark/>
          </w:tcPr>
          <w:p w:rsidR="0051122E" w:rsidRPr="00506A03" w:rsidRDefault="0051122E" w:rsidP="00506A03">
            <w:pPr>
              <w:spacing w:after="0"/>
              <w:rPr>
                <w:sz w:val="12"/>
                <w:szCs w:val="18"/>
              </w:rPr>
            </w:pPr>
            <w:r w:rsidRPr="00506A03">
              <w:rPr>
                <w:sz w:val="12"/>
              </w:rPr>
              <w:t> </w:t>
            </w:r>
          </w:p>
        </w:tc>
        <w:tc>
          <w:tcPr>
            <w:tcW w:w="195" w:type="pct"/>
            <w:gridSpan w:val="2"/>
            <w:shd w:val="clear" w:color="auto" w:fill="01653F"/>
            <w:vAlign w:val="center"/>
            <w:hideMark/>
          </w:tcPr>
          <w:p w:rsidR="0051122E" w:rsidRPr="00506A03" w:rsidRDefault="0051122E" w:rsidP="00506A03">
            <w:pPr>
              <w:spacing w:after="0"/>
              <w:rPr>
                <w:sz w:val="12"/>
                <w:szCs w:val="18"/>
              </w:rPr>
            </w:pPr>
            <w:r w:rsidRPr="00506A03">
              <w:rPr>
                <w:sz w:val="12"/>
              </w:rPr>
              <w:t> </w:t>
            </w:r>
          </w:p>
        </w:tc>
        <w:tc>
          <w:tcPr>
            <w:tcW w:w="196" w:type="pct"/>
            <w:gridSpan w:val="2"/>
            <w:shd w:val="clear" w:color="auto" w:fill="01653F"/>
            <w:vAlign w:val="center"/>
            <w:hideMark/>
          </w:tcPr>
          <w:p w:rsidR="0051122E" w:rsidRPr="00506A03" w:rsidRDefault="0051122E" w:rsidP="00506A03">
            <w:pPr>
              <w:spacing w:after="0"/>
              <w:rPr>
                <w:sz w:val="12"/>
                <w:szCs w:val="18"/>
              </w:rPr>
            </w:pPr>
            <w:r w:rsidRPr="00506A03">
              <w:rPr>
                <w:sz w:val="12"/>
              </w:rPr>
              <w:t> </w:t>
            </w:r>
          </w:p>
        </w:tc>
        <w:tc>
          <w:tcPr>
            <w:tcW w:w="196" w:type="pct"/>
            <w:gridSpan w:val="2"/>
            <w:shd w:val="clear" w:color="auto" w:fill="01653F"/>
            <w:vAlign w:val="center"/>
            <w:hideMark/>
          </w:tcPr>
          <w:p w:rsidR="0051122E" w:rsidRPr="00506A03" w:rsidRDefault="0051122E" w:rsidP="00506A03">
            <w:pPr>
              <w:spacing w:after="0"/>
              <w:rPr>
                <w:sz w:val="12"/>
                <w:szCs w:val="18"/>
              </w:rPr>
            </w:pPr>
            <w:r w:rsidRPr="00506A03">
              <w:rPr>
                <w:sz w:val="12"/>
              </w:rPr>
              <w:t> </w:t>
            </w:r>
          </w:p>
        </w:tc>
        <w:tc>
          <w:tcPr>
            <w:tcW w:w="195" w:type="pct"/>
            <w:gridSpan w:val="2"/>
            <w:shd w:val="clear" w:color="auto" w:fill="01BB74"/>
            <w:vAlign w:val="center"/>
            <w:hideMark/>
          </w:tcPr>
          <w:p w:rsidR="0051122E" w:rsidRPr="00506A03" w:rsidRDefault="0051122E" w:rsidP="00506A03">
            <w:pPr>
              <w:spacing w:after="0"/>
              <w:rPr>
                <w:sz w:val="12"/>
                <w:szCs w:val="18"/>
              </w:rPr>
            </w:pPr>
            <w:r w:rsidRPr="00506A03">
              <w:rPr>
                <w:sz w:val="12"/>
              </w:rPr>
              <w:t> </w:t>
            </w:r>
          </w:p>
        </w:tc>
        <w:tc>
          <w:tcPr>
            <w:tcW w:w="196" w:type="pct"/>
            <w:gridSpan w:val="2"/>
            <w:shd w:val="clear" w:color="000000" w:fill="D9D9D9"/>
            <w:vAlign w:val="center"/>
            <w:hideMark/>
          </w:tcPr>
          <w:p w:rsidR="0051122E" w:rsidRPr="00506A03" w:rsidRDefault="0051122E" w:rsidP="00506A03">
            <w:pPr>
              <w:spacing w:after="0"/>
              <w:rPr>
                <w:sz w:val="12"/>
                <w:szCs w:val="18"/>
              </w:rPr>
            </w:pPr>
            <w:r w:rsidRPr="00506A03">
              <w:rPr>
                <w:sz w:val="12"/>
              </w:rPr>
              <w:t> </w:t>
            </w:r>
          </w:p>
        </w:tc>
        <w:tc>
          <w:tcPr>
            <w:tcW w:w="196" w:type="pct"/>
            <w:gridSpan w:val="2"/>
            <w:shd w:val="clear" w:color="000000" w:fill="D9D9D9"/>
            <w:vAlign w:val="center"/>
            <w:hideMark/>
          </w:tcPr>
          <w:p w:rsidR="0051122E" w:rsidRPr="00506A03" w:rsidRDefault="0051122E" w:rsidP="00506A03">
            <w:pPr>
              <w:spacing w:after="0"/>
              <w:rPr>
                <w:sz w:val="12"/>
                <w:szCs w:val="18"/>
              </w:rPr>
            </w:pPr>
            <w:r w:rsidRPr="00506A03">
              <w:rPr>
                <w:sz w:val="12"/>
              </w:rPr>
              <w:t> </w:t>
            </w:r>
          </w:p>
        </w:tc>
        <w:tc>
          <w:tcPr>
            <w:tcW w:w="196" w:type="pct"/>
            <w:gridSpan w:val="2"/>
            <w:shd w:val="clear" w:color="000000" w:fill="D9D9D9"/>
            <w:vAlign w:val="center"/>
            <w:hideMark/>
          </w:tcPr>
          <w:p w:rsidR="0051122E" w:rsidRPr="00506A03" w:rsidRDefault="0051122E" w:rsidP="00506A03">
            <w:pPr>
              <w:spacing w:after="0"/>
              <w:rPr>
                <w:sz w:val="12"/>
                <w:szCs w:val="18"/>
              </w:rPr>
            </w:pPr>
            <w:r w:rsidRPr="00506A03">
              <w:rPr>
                <w:sz w:val="12"/>
              </w:rPr>
              <w:t> </w:t>
            </w:r>
          </w:p>
        </w:tc>
        <w:tc>
          <w:tcPr>
            <w:tcW w:w="195" w:type="pct"/>
            <w:gridSpan w:val="2"/>
            <w:shd w:val="clear" w:color="000000" w:fill="D9D9D9"/>
            <w:vAlign w:val="center"/>
            <w:hideMark/>
          </w:tcPr>
          <w:p w:rsidR="0051122E" w:rsidRPr="00506A03" w:rsidRDefault="0051122E" w:rsidP="00506A03">
            <w:pPr>
              <w:spacing w:after="0"/>
              <w:rPr>
                <w:sz w:val="12"/>
                <w:szCs w:val="18"/>
              </w:rPr>
            </w:pPr>
            <w:r w:rsidRPr="00506A03">
              <w:rPr>
                <w:sz w:val="12"/>
              </w:rPr>
              <w:t> </w:t>
            </w:r>
          </w:p>
        </w:tc>
        <w:tc>
          <w:tcPr>
            <w:tcW w:w="196" w:type="pct"/>
            <w:gridSpan w:val="2"/>
            <w:shd w:val="clear" w:color="000000" w:fill="D9D9D9"/>
            <w:vAlign w:val="center"/>
            <w:hideMark/>
          </w:tcPr>
          <w:p w:rsidR="0051122E" w:rsidRPr="00506A03" w:rsidRDefault="0051122E" w:rsidP="00506A03">
            <w:pPr>
              <w:spacing w:after="0"/>
              <w:rPr>
                <w:sz w:val="12"/>
                <w:szCs w:val="18"/>
              </w:rPr>
            </w:pPr>
            <w:r w:rsidRPr="00506A03">
              <w:rPr>
                <w:sz w:val="12"/>
              </w:rPr>
              <w:t> </w:t>
            </w:r>
          </w:p>
        </w:tc>
        <w:tc>
          <w:tcPr>
            <w:tcW w:w="196" w:type="pct"/>
            <w:gridSpan w:val="2"/>
            <w:shd w:val="clear" w:color="000000" w:fill="D9D9D9"/>
            <w:vAlign w:val="center"/>
            <w:hideMark/>
          </w:tcPr>
          <w:p w:rsidR="0051122E" w:rsidRPr="00506A03" w:rsidRDefault="0051122E" w:rsidP="00506A03">
            <w:pPr>
              <w:spacing w:after="0"/>
              <w:rPr>
                <w:sz w:val="12"/>
                <w:szCs w:val="18"/>
              </w:rPr>
            </w:pPr>
            <w:r w:rsidRPr="00506A03">
              <w:rPr>
                <w:sz w:val="12"/>
              </w:rPr>
              <w:t> </w:t>
            </w:r>
          </w:p>
        </w:tc>
        <w:tc>
          <w:tcPr>
            <w:tcW w:w="195" w:type="pct"/>
            <w:shd w:val="clear" w:color="000000" w:fill="D9D9D9"/>
            <w:vAlign w:val="center"/>
            <w:hideMark/>
          </w:tcPr>
          <w:p w:rsidR="0051122E" w:rsidRPr="00506A03" w:rsidRDefault="0051122E" w:rsidP="00506A03">
            <w:pPr>
              <w:spacing w:after="0"/>
              <w:rPr>
                <w:sz w:val="12"/>
                <w:szCs w:val="18"/>
              </w:rPr>
            </w:pPr>
            <w:r w:rsidRPr="00506A03">
              <w:rPr>
                <w:sz w:val="12"/>
              </w:rPr>
              <w:t> </w:t>
            </w:r>
          </w:p>
        </w:tc>
        <w:tc>
          <w:tcPr>
            <w:tcW w:w="196" w:type="pct"/>
            <w:shd w:val="clear" w:color="000000" w:fill="D9D9D9"/>
            <w:vAlign w:val="center"/>
            <w:hideMark/>
          </w:tcPr>
          <w:p w:rsidR="0051122E" w:rsidRPr="00506A03" w:rsidRDefault="0051122E" w:rsidP="00506A03">
            <w:pPr>
              <w:spacing w:after="0"/>
              <w:rPr>
                <w:sz w:val="12"/>
                <w:szCs w:val="18"/>
              </w:rPr>
            </w:pPr>
            <w:r w:rsidRPr="00506A03">
              <w:rPr>
                <w:sz w:val="12"/>
              </w:rPr>
              <w:t> </w:t>
            </w:r>
          </w:p>
        </w:tc>
        <w:tc>
          <w:tcPr>
            <w:tcW w:w="196" w:type="pct"/>
            <w:gridSpan w:val="2"/>
            <w:shd w:val="clear" w:color="000000" w:fill="D9D9D9"/>
            <w:vAlign w:val="center"/>
            <w:hideMark/>
          </w:tcPr>
          <w:p w:rsidR="0051122E" w:rsidRPr="00506A03" w:rsidRDefault="0051122E" w:rsidP="00506A03">
            <w:pPr>
              <w:spacing w:after="0"/>
              <w:rPr>
                <w:sz w:val="12"/>
                <w:szCs w:val="18"/>
              </w:rPr>
            </w:pPr>
            <w:r w:rsidRPr="00506A03">
              <w:rPr>
                <w:sz w:val="12"/>
              </w:rPr>
              <w:t> </w:t>
            </w:r>
          </w:p>
        </w:tc>
        <w:tc>
          <w:tcPr>
            <w:tcW w:w="196" w:type="pct"/>
            <w:gridSpan w:val="2"/>
            <w:shd w:val="clear" w:color="auto" w:fill="D9D9D9" w:themeFill="background1" w:themeFillShade="D9"/>
            <w:vAlign w:val="center"/>
            <w:hideMark/>
          </w:tcPr>
          <w:p w:rsidR="0051122E" w:rsidRPr="00506A03" w:rsidRDefault="0051122E" w:rsidP="00506A03">
            <w:pPr>
              <w:spacing w:after="0"/>
              <w:rPr>
                <w:sz w:val="12"/>
                <w:szCs w:val="18"/>
              </w:rPr>
            </w:pPr>
            <w:r w:rsidRPr="00506A03">
              <w:rPr>
                <w:sz w:val="12"/>
              </w:rPr>
              <w:t> </w:t>
            </w:r>
          </w:p>
        </w:tc>
        <w:tc>
          <w:tcPr>
            <w:tcW w:w="195" w:type="pct"/>
            <w:shd w:val="clear" w:color="auto" w:fill="01BB74"/>
            <w:vAlign w:val="center"/>
            <w:hideMark/>
          </w:tcPr>
          <w:p w:rsidR="0051122E" w:rsidRPr="00506A03" w:rsidRDefault="0051122E" w:rsidP="00506A03">
            <w:pPr>
              <w:spacing w:after="0"/>
              <w:rPr>
                <w:sz w:val="12"/>
                <w:szCs w:val="18"/>
              </w:rPr>
            </w:pPr>
            <w:r w:rsidRPr="00506A03">
              <w:rPr>
                <w:sz w:val="12"/>
              </w:rPr>
              <w:t> </w:t>
            </w:r>
          </w:p>
        </w:tc>
        <w:tc>
          <w:tcPr>
            <w:tcW w:w="196" w:type="pct"/>
            <w:shd w:val="clear" w:color="auto" w:fill="01BB74"/>
            <w:vAlign w:val="center"/>
            <w:hideMark/>
          </w:tcPr>
          <w:p w:rsidR="0051122E" w:rsidRPr="00506A03" w:rsidRDefault="0051122E" w:rsidP="00506A03">
            <w:pPr>
              <w:spacing w:after="0"/>
              <w:rPr>
                <w:sz w:val="12"/>
                <w:szCs w:val="18"/>
              </w:rPr>
            </w:pPr>
            <w:r w:rsidRPr="00506A03">
              <w:rPr>
                <w:sz w:val="12"/>
              </w:rPr>
              <w:t> </w:t>
            </w:r>
          </w:p>
        </w:tc>
        <w:tc>
          <w:tcPr>
            <w:tcW w:w="196" w:type="pct"/>
            <w:gridSpan w:val="2"/>
            <w:shd w:val="clear" w:color="auto" w:fill="01BB74"/>
            <w:vAlign w:val="center"/>
            <w:hideMark/>
          </w:tcPr>
          <w:p w:rsidR="0051122E" w:rsidRPr="00506A03" w:rsidRDefault="0051122E" w:rsidP="00506A03">
            <w:pPr>
              <w:spacing w:after="0"/>
              <w:rPr>
                <w:sz w:val="12"/>
                <w:szCs w:val="18"/>
              </w:rPr>
            </w:pPr>
            <w:r w:rsidRPr="00506A03">
              <w:rPr>
                <w:sz w:val="12"/>
              </w:rPr>
              <w:t> </w:t>
            </w:r>
          </w:p>
        </w:tc>
        <w:tc>
          <w:tcPr>
            <w:tcW w:w="195" w:type="pct"/>
            <w:gridSpan w:val="2"/>
            <w:shd w:val="clear" w:color="auto" w:fill="01BB74"/>
            <w:vAlign w:val="center"/>
            <w:hideMark/>
          </w:tcPr>
          <w:p w:rsidR="0051122E" w:rsidRPr="00506A03" w:rsidRDefault="0051122E" w:rsidP="00506A03">
            <w:pPr>
              <w:spacing w:after="0"/>
              <w:rPr>
                <w:sz w:val="12"/>
                <w:szCs w:val="18"/>
              </w:rPr>
            </w:pPr>
            <w:r w:rsidRPr="00506A03">
              <w:rPr>
                <w:sz w:val="12"/>
              </w:rPr>
              <w:t> </w:t>
            </w:r>
          </w:p>
        </w:tc>
        <w:tc>
          <w:tcPr>
            <w:tcW w:w="196" w:type="pct"/>
            <w:shd w:val="clear" w:color="auto" w:fill="01BB74"/>
            <w:vAlign w:val="center"/>
            <w:hideMark/>
          </w:tcPr>
          <w:p w:rsidR="0051122E" w:rsidRPr="00506A03" w:rsidRDefault="0051122E" w:rsidP="00506A03">
            <w:pPr>
              <w:spacing w:after="0"/>
              <w:rPr>
                <w:sz w:val="12"/>
                <w:szCs w:val="18"/>
              </w:rPr>
            </w:pPr>
            <w:r w:rsidRPr="00506A03">
              <w:rPr>
                <w:sz w:val="12"/>
              </w:rPr>
              <w:t> </w:t>
            </w:r>
          </w:p>
        </w:tc>
        <w:tc>
          <w:tcPr>
            <w:tcW w:w="196" w:type="pct"/>
            <w:shd w:val="clear" w:color="auto" w:fill="01653F"/>
            <w:vAlign w:val="center"/>
            <w:hideMark/>
          </w:tcPr>
          <w:p w:rsidR="0051122E" w:rsidRPr="00506A03" w:rsidRDefault="0051122E" w:rsidP="00506A03">
            <w:pPr>
              <w:spacing w:after="0"/>
              <w:rPr>
                <w:sz w:val="12"/>
                <w:szCs w:val="18"/>
              </w:rPr>
            </w:pPr>
            <w:r w:rsidRPr="00506A03">
              <w:rPr>
                <w:sz w:val="12"/>
              </w:rPr>
              <w:t> </w:t>
            </w:r>
          </w:p>
        </w:tc>
        <w:tc>
          <w:tcPr>
            <w:tcW w:w="193" w:type="pct"/>
            <w:shd w:val="clear" w:color="000000" w:fill="01653F"/>
            <w:vAlign w:val="center"/>
            <w:hideMark/>
          </w:tcPr>
          <w:p w:rsidR="0051122E" w:rsidRPr="00506A03" w:rsidRDefault="0051122E" w:rsidP="00506A03">
            <w:pPr>
              <w:spacing w:after="0"/>
              <w:rPr>
                <w:sz w:val="12"/>
                <w:szCs w:val="18"/>
              </w:rPr>
            </w:pPr>
            <w:r w:rsidRPr="00506A03">
              <w:rPr>
                <w:sz w:val="12"/>
              </w:rPr>
              <w:t> </w:t>
            </w:r>
          </w:p>
        </w:tc>
      </w:tr>
      <w:tr w:rsidR="0051122E" w:rsidRPr="00506A03" w:rsidTr="005E246D">
        <w:trPr>
          <w:trHeight w:val="439"/>
        </w:trPr>
        <w:tc>
          <w:tcPr>
            <w:tcW w:w="306" w:type="pct"/>
            <w:gridSpan w:val="2"/>
            <w:shd w:val="clear" w:color="auto" w:fill="D9D9D9" w:themeFill="background1" w:themeFillShade="D9"/>
            <w:vAlign w:val="center"/>
            <w:hideMark/>
          </w:tcPr>
          <w:p w:rsidR="0051122E" w:rsidRPr="00506A03" w:rsidRDefault="0051122E" w:rsidP="00506A03">
            <w:pPr>
              <w:spacing w:after="0"/>
              <w:rPr>
                <w:sz w:val="12"/>
              </w:rPr>
            </w:pPr>
            <w:r w:rsidRPr="00506A03">
              <w:rPr>
                <w:sz w:val="12"/>
              </w:rPr>
              <w:t>Sat.</w:t>
            </w:r>
          </w:p>
        </w:tc>
        <w:tc>
          <w:tcPr>
            <w:tcW w:w="196" w:type="pct"/>
            <w:gridSpan w:val="2"/>
            <w:shd w:val="clear" w:color="000000" w:fill="01653F"/>
            <w:vAlign w:val="center"/>
            <w:hideMark/>
          </w:tcPr>
          <w:p w:rsidR="0051122E" w:rsidRPr="00506A03" w:rsidRDefault="0051122E" w:rsidP="00506A03">
            <w:pPr>
              <w:spacing w:after="0"/>
              <w:rPr>
                <w:sz w:val="12"/>
                <w:szCs w:val="18"/>
              </w:rPr>
            </w:pPr>
            <w:r w:rsidRPr="00506A03">
              <w:rPr>
                <w:sz w:val="12"/>
              </w:rPr>
              <w:t> </w:t>
            </w:r>
          </w:p>
        </w:tc>
        <w:tc>
          <w:tcPr>
            <w:tcW w:w="196" w:type="pct"/>
            <w:gridSpan w:val="2"/>
            <w:shd w:val="clear" w:color="000000" w:fill="01653F"/>
            <w:vAlign w:val="center"/>
            <w:hideMark/>
          </w:tcPr>
          <w:p w:rsidR="0051122E" w:rsidRPr="00506A03" w:rsidRDefault="0051122E" w:rsidP="00506A03">
            <w:pPr>
              <w:spacing w:after="0"/>
              <w:rPr>
                <w:sz w:val="12"/>
                <w:szCs w:val="18"/>
              </w:rPr>
            </w:pPr>
            <w:r w:rsidRPr="00506A03">
              <w:rPr>
                <w:sz w:val="12"/>
              </w:rPr>
              <w:t> </w:t>
            </w:r>
          </w:p>
        </w:tc>
        <w:tc>
          <w:tcPr>
            <w:tcW w:w="196" w:type="pct"/>
            <w:gridSpan w:val="2"/>
            <w:shd w:val="clear" w:color="auto" w:fill="01653F"/>
            <w:vAlign w:val="center"/>
            <w:hideMark/>
          </w:tcPr>
          <w:p w:rsidR="0051122E" w:rsidRPr="00506A03" w:rsidRDefault="0051122E" w:rsidP="00506A03">
            <w:pPr>
              <w:spacing w:after="0"/>
              <w:rPr>
                <w:sz w:val="12"/>
                <w:szCs w:val="18"/>
              </w:rPr>
            </w:pPr>
            <w:r w:rsidRPr="00506A03">
              <w:rPr>
                <w:sz w:val="12"/>
              </w:rPr>
              <w:t> </w:t>
            </w:r>
          </w:p>
        </w:tc>
        <w:tc>
          <w:tcPr>
            <w:tcW w:w="195" w:type="pct"/>
            <w:gridSpan w:val="2"/>
            <w:shd w:val="clear" w:color="auto" w:fill="01653F"/>
            <w:vAlign w:val="center"/>
            <w:hideMark/>
          </w:tcPr>
          <w:p w:rsidR="0051122E" w:rsidRPr="00506A03" w:rsidRDefault="0051122E" w:rsidP="00506A03">
            <w:pPr>
              <w:spacing w:after="0"/>
              <w:rPr>
                <w:sz w:val="12"/>
                <w:szCs w:val="18"/>
              </w:rPr>
            </w:pPr>
            <w:r w:rsidRPr="00506A03">
              <w:rPr>
                <w:sz w:val="12"/>
              </w:rPr>
              <w:t> </w:t>
            </w:r>
          </w:p>
        </w:tc>
        <w:tc>
          <w:tcPr>
            <w:tcW w:w="196" w:type="pct"/>
            <w:gridSpan w:val="2"/>
            <w:shd w:val="clear" w:color="auto" w:fill="01653F"/>
            <w:vAlign w:val="center"/>
            <w:hideMark/>
          </w:tcPr>
          <w:p w:rsidR="0051122E" w:rsidRPr="00506A03" w:rsidRDefault="0051122E" w:rsidP="00506A03">
            <w:pPr>
              <w:spacing w:after="0"/>
              <w:rPr>
                <w:sz w:val="12"/>
                <w:szCs w:val="18"/>
              </w:rPr>
            </w:pPr>
            <w:r w:rsidRPr="00506A03">
              <w:rPr>
                <w:sz w:val="12"/>
              </w:rPr>
              <w:t> </w:t>
            </w:r>
          </w:p>
        </w:tc>
        <w:tc>
          <w:tcPr>
            <w:tcW w:w="196" w:type="pct"/>
            <w:gridSpan w:val="2"/>
            <w:shd w:val="clear" w:color="auto" w:fill="01653F"/>
            <w:vAlign w:val="center"/>
            <w:hideMark/>
          </w:tcPr>
          <w:p w:rsidR="0051122E" w:rsidRPr="00506A03" w:rsidRDefault="0051122E" w:rsidP="00506A03">
            <w:pPr>
              <w:spacing w:after="0"/>
              <w:rPr>
                <w:sz w:val="12"/>
                <w:szCs w:val="18"/>
              </w:rPr>
            </w:pPr>
            <w:r w:rsidRPr="00506A03">
              <w:rPr>
                <w:sz w:val="12"/>
              </w:rPr>
              <w:t> </w:t>
            </w:r>
          </w:p>
        </w:tc>
        <w:tc>
          <w:tcPr>
            <w:tcW w:w="195" w:type="pct"/>
            <w:gridSpan w:val="2"/>
            <w:shd w:val="clear" w:color="auto" w:fill="01BB74"/>
            <w:vAlign w:val="center"/>
            <w:hideMark/>
          </w:tcPr>
          <w:p w:rsidR="0051122E" w:rsidRPr="00506A03" w:rsidRDefault="0051122E" w:rsidP="00506A03">
            <w:pPr>
              <w:spacing w:after="0"/>
              <w:rPr>
                <w:sz w:val="12"/>
                <w:szCs w:val="18"/>
              </w:rPr>
            </w:pPr>
            <w:r w:rsidRPr="00506A03">
              <w:rPr>
                <w:sz w:val="12"/>
              </w:rPr>
              <w:t> </w:t>
            </w:r>
          </w:p>
        </w:tc>
        <w:tc>
          <w:tcPr>
            <w:tcW w:w="196" w:type="pct"/>
            <w:gridSpan w:val="2"/>
            <w:shd w:val="clear" w:color="auto" w:fill="D9D9D9" w:themeFill="background1" w:themeFillShade="D9"/>
            <w:vAlign w:val="center"/>
            <w:hideMark/>
          </w:tcPr>
          <w:p w:rsidR="0051122E" w:rsidRPr="00506A03" w:rsidRDefault="0051122E" w:rsidP="00506A03">
            <w:pPr>
              <w:spacing w:after="0"/>
              <w:rPr>
                <w:sz w:val="12"/>
                <w:szCs w:val="18"/>
              </w:rPr>
            </w:pPr>
            <w:r w:rsidRPr="00506A03">
              <w:rPr>
                <w:sz w:val="12"/>
              </w:rPr>
              <w:t> </w:t>
            </w:r>
          </w:p>
        </w:tc>
        <w:tc>
          <w:tcPr>
            <w:tcW w:w="196" w:type="pct"/>
            <w:gridSpan w:val="2"/>
            <w:shd w:val="clear" w:color="auto" w:fill="D9D9D9" w:themeFill="background1" w:themeFillShade="D9"/>
            <w:vAlign w:val="center"/>
            <w:hideMark/>
          </w:tcPr>
          <w:p w:rsidR="0051122E" w:rsidRPr="00506A03" w:rsidRDefault="0051122E" w:rsidP="00506A03">
            <w:pPr>
              <w:spacing w:after="0"/>
              <w:rPr>
                <w:sz w:val="12"/>
                <w:szCs w:val="18"/>
              </w:rPr>
            </w:pPr>
            <w:r w:rsidRPr="00506A03">
              <w:rPr>
                <w:sz w:val="12"/>
              </w:rPr>
              <w:t> </w:t>
            </w:r>
          </w:p>
        </w:tc>
        <w:tc>
          <w:tcPr>
            <w:tcW w:w="196" w:type="pct"/>
            <w:gridSpan w:val="2"/>
            <w:shd w:val="clear" w:color="auto" w:fill="D9D9D9" w:themeFill="background1" w:themeFillShade="D9"/>
            <w:vAlign w:val="center"/>
            <w:hideMark/>
          </w:tcPr>
          <w:p w:rsidR="0051122E" w:rsidRPr="00506A03" w:rsidRDefault="0051122E" w:rsidP="00506A03">
            <w:pPr>
              <w:spacing w:after="0"/>
              <w:rPr>
                <w:sz w:val="12"/>
                <w:szCs w:val="18"/>
              </w:rPr>
            </w:pPr>
            <w:r w:rsidRPr="00506A03">
              <w:rPr>
                <w:sz w:val="12"/>
              </w:rPr>
              <w:t> </w:t>
            </w:r>
          </w:p>
        </w:tc>
        <w:tc>
          <w:tcPr>
            <w:tcW w:w="195" w:type="pct"/>
            <w:gridSpan w:val="2"/>
            <w:shd w:val="clear" w:color="auto" w:fill="D9D9D9" w:themeFill="background1" w:themeFillShade="D9"/>
            <w:vAlign w:val="center"/>
            <w:hideMark/>
          </w:tcPr>
          <w:p w:rsidR="0051122E" w:rsidRPr="00506A03" w:rsidRDefault="0051122E" w:rsidP="00506A03">
            <w:pPr>
              <w:spacing w:after="0"/>
              <w:rPr>
                <w:sz w:val="12"/>
                <w:szCs w:val="18"/>
              </w:rPr>
            </w:pPr>
            <w:r w:rsidRPr="00506A03">
              <w:rPr>
                <w:sz w:val="12"/>
              </w:rPr>
              <w:t> </w:t>
            </w:r>
          </w:p>
        </w:tc>
        <w:tc>
          <w:tcPr>
            <w:tcW w:w="196" w:type="pct"/>
            <w:gridSpan w:val="2"/>
            <w:shd w:val="clear" w:color="auto" w:fill="01BB74"/>
            <w:vAlign w:val="center"/>
            <w:hideMark/>
          </w:tcPr>
          <w:p w:rsidR="0051122E" w:rsidRPr="00506A03" w:rsidRDefault="0051122E" w:rsidP="00506A03">
            <w:pPr>
              <w:spacing w:after="0"/>
              <w:rPr>
                <w:sz w:val="12"/>
                <w:szCs w:val="18"/>
              </w:rPr>
            </w:pPr>
            <w:r w:rsidRPr="00506A03">
              <w:rPr>
                <w:sz w:val="12"/>
              </w:rPr>
              <w:t> </w:t>
            </w:r>
          </w:p>
        </w:tc>
        <w:tc>
          <w:tcPr>
            <w:tcW w:w="196" w:type="pct"/>
            <w:gridSpan w:val="2"/>
            <w:shd w:val="clear" w:color="auto" w:fill="01BB74"/>
            <w:vAlign w:val="center"/>
            <w:hideMark/>
          </w:tcPr>
          <w:p w:rsidR="0051122E" w:rsidRPr="00506A03" w:rsidRDefault="0051122E" w:rsidP="00506A03">
            <w:pPr>
              <w:spacing w:after="0"/>
              <w:rPr>
                <w:sz w:val="12"/>
                <w:szCs w:val="18"/>
              </w:rPr>
            </w:pPr>
            <w:r w:rsidRPr="00506A03">
              <w:rPr>
                <w:sz w:val="12"/>
              </w:rPr>
              <w:t> </w:t>
            </w:r>
          </w:p>
        </w:tc>
        <w:tc>
          <w:tcPr>
            <w:tcW w:w="195" w:type="pct"/>
            <w:shd w:val="clear" w:color="auto" w:fill="01BB74"/>
            <w:vAlign w:val="center"/>
            <w:hideMark/>
          </w:tcPr>
          <w:p w:rsidR="0051122E" w:rsidRPr="00506A03" w:rsidRDefault="0051122E" w:rsidP="00506A03">
            <w:pPr>
              <w:spacing w:after="0"/>
              <w:rPr>
                <w:sz w:val="12"/>
                <w:szCs w:val="18"/>
              </w:rPr>
            </w:pPr>
            <w:r w:rsidRPr="00506A03">
              <w:rPr>
                <w:sz w:val="12"/>
              </w:rPr>
              <w:t> </w:t>
            </w:r>
          </w:p>
        </w:tc>
        <w:tc>
          <w:tcPr>
            <w:tcW w:w="196" w:type="pct"/>
            <w:shd w:val="clear" w:color="auto" w:fill="01BB74"/>
            <w:vAlign w:val="center"/>
            <w:hideMark/>
          </w:tcPr>
          <w:p w:rsidR="0051122E" w:rsidRPr="00506A03" w:rsidRDefault="0051122E" w:rsidP="00506A03">
            <w:pPr>
              <w:spacing w:after="0"/>
              <w:rPr>
                <w:sz w:val="12"/>
                <w:szCs w:val="18"/>
              </w:rPr>
            </w:pPr>
            <w:r w:rsidRPr="00506A03">
              <w:rPr>
                <w:sz w:val="12"/>
              </w:rPr>
              <w:t> </w:t>
            </w:r>
          </w:p>
        </w:tc>
        <w:tc>
          <w:tcPr>
            <w:tcW w:w="196" w:type="pct"/>
            <w:gridSpan w:val="2"/>
            <w:tcBorders>
              <w:bottom w:val="single" w:sz="12" w:space="0" w:color="FFFFFF" w:themeColor="background1"/>
            </w:tcBorders>
            <w:shd w:val="clear" w:color="auto" w:fill="01BB74"/>
            <w:vAlign w:val="center"/>
            <w:hideMark/>
          </w:tcPr>
          <w:p w:rsidR="0051122E" w:rsidRPr="00506A03" w:rsidRDefault="0051122E" w:rsidP="00506A03">
            <w:pPr>
              <w:spacing w:after="0"/>
              <w:rPr>
                <w:sz w:val="12"/>
                <w:szCs w:val="18"/>
              </w:rPr>
            </w:pPr>
            <w:r w:rsidRPr="00506A03">
              <w:rPr>
                <w:sz w:val="12"/>
              </w:rPr>
              <w:t> </w:t>
            </w:r>
          </w:p>
        </w:tc>
        <w:tc>
          <w:tcPr>
            <w:tcW w:w="196" w:type="pct"/>
            <w:gridSpan w:val="2"/>
            <w:tcBorders>
              <w:bottom w:val="single" w:sz="12" w:space="0" w:color="FFFFFF" w:themeColor="background1"/>
            </w:tcBorders>
            <w:shd w:val="clear" w:color="auto" w:fill="01BB74"/>
            <w:vAlign w:val="center"/>
            <w:hideMark/>
          </w:tcPr>
          <w:p w:rsidR="0051122E" w:rsidRPr="00506A03" w:rsidRDefault="0051122E" w:rsidP="00506A03">
            <w:pPr>
              <w:spacing w:after="0"/>
              <w:rPr>
                <w:sz w:val="12"/>
                <w:szCs w:val="18"/>
              </w:rPr>
            </w:pPr>
            <w:r w:rsidRPr="00506A03">
              <w:rPr>
                <w:sz w:val="12"/>
              </w:rPr>
              <w:t> </w:t>
            </w:r>
          </w:p>
        </w:tc>
        <w:tc>
          <w:tcPr>
            <w:tcW w:w="195" w:type="pct"/>
            <w:tcBorders>
              <w:bottom w:val="single" w:sz="12" w:space="0" w:color="FFFFFF" w:themeColor="background1"/>
            </w:tcBorders>
            <w:shd w:val="clear" w:color="auto" w:fill="01BB74"/>
            <w:vAlign w:val="center"/>
            <w:hideMark/>
          </w:tcPr>
          <w:p w:rsidR="0051122E" w:rsidRPr="00506A03" w:rsidRDefault="0051122E" w:rsidP="00506A03">
            <w:pPr>
              <w:spacing w:after="0"/>
              <w:rPr>
                <w:sz w:val="12"/>
                <w:szCs w:val="18"/>
              </w:rPr>
            </w:pPr>
            <w:r w:rsidRPr="00506A03">
              <w:rPr>
                <w:sz w:val="12"/>
              </w:rPr>
              <w:t> </w:t>
            </w:r>
          </w:p>
        </w:tc>
        <w:tc>
          <w:tcPr>
            <w:tcW w:w="196" w:type="pct"/>
            <w:tcBorders>
              <w:bottom w:val="single" w:sz="12" w:space="0" w:color="FFFFFF" w:themeColor="background1"/>
            </w:tcBorders>
            <w:shd w:val="clear" w:color="auto" w:fill="01BB74"/>
            <w:vAlign w:val="center"/>
            <w:hideMark/>
          </w:tcPr>
          <w:p w:rsidR="0051122E" w:rsidRPr="00506A03" w:rsidRDefault="0051122E" w:rsidP="00506A03">
            <w:pPr>
              <w:spacing w:after="0"/>
              <w:rPr>
                <w:sz w:val="12"/>
                <w:szCs w:val="18"/>
              </w:rPr>
            </w:pPr>
            <w:r w:rsidRPr="00506A03">
              <w:rPr>
                <w:sz w:val="12"/>
              </w:rPr>
              <w:t> </w:t>
            </w:r>
          </w:p>
        </w:tc>
        <w:tc>
          <w:tcPr>
            <w:tcW w:w="196" w:type="pct"/>
            <w:gridSpan w:val="2"/>
            <w:tcBorders>
              <w:bottom w:val="single" w:sz="12" w:space="0" w:color="FFFFFF" w:themeColor="background1"/>
            </w:tcBorders>
            <w:shd w:val="clear" w:color="auto" w:fill="01BB74"/>
            <w:vAlign w:val="center"/>
            <w:hideMark/>
          </w:tcPr>
          <w:p w:rsidR="0051122E" w:rsidRPr="00506A03" w:rsidRDefault="0051122E" w:rsidP="00506A03">
            <w:pPr>
              <w:spacing w:after="0"/>
              <w:rPr>
                <w:sz w:val="12"/>
                <w:szCs w:val="18"/>
              </w:rPr>
            </w:pPr>
            <w:r w:rsidRPr="00506A03">
              <w:rPr>
                <w:sz w:val="12"/>
              </w:rPr>
              <w:t> </w:t>
            </w:r>
          </w:p>
        </w:tc>
        <w:tc>
          <w:tcPr>
            <w:tcW w:w="195" w:type="pct"/>
            <w:gridSpan w:val="2"/>
            <w:tcBorders>
              <w:bottom w:val="single" w:sz="12" w:space="0" w:color="FFFFFF" w:themeColor="background1"/>
            </w:tcBorders>
            <w:shd w:val="clear" w:color="auto" w:fill="01BB74"/>
            <w:vAlign w:val="center"/>
            <w:hideMark/>
          </w:tcPr>
          <w:p w:rsidR="0051122E" w:rsidRPr="00506A03" w:rsidRDefault="0051122E" w:rsidP="00506A03">
            <w:pPr>
              <w:spacing w:after="0"/>
              <w:rPr>
                <w:sz w:val="12"/>
                <w:szCs w:val="18"/>
              </w:rPr>
            </w:pPr>
            <w:r w:rsidRPr="00506A03">
              <w:rPr>
                <w:sz w:val="12"/>
              </w:rPr>
              <w:t> </w:t>
            </w:r>
          </w:p>
        </w:tc>
        <w:tc>
          <w:tcPr>
            <w:tcW w:w="196" w:type="pct"/>
            <w:tcBorders>
              <w:bottom w:val="single" w:sz="12" w:space="0" w:color="FFFFFF" w:themeColor="background1"/>
            </w:tcBorders>
            <w:shd w:val="clear" w:color="auto" w:fill="01BB74"/>
            <w:vAlign w:val="center"/>
            <w:hideMark/>
          </w:tcPr>
          <w:p w:rsidR="0051122E" w:rsidRPr="00506A03" w:rsidRDefault="0051122E" w:rsidP="00506A03">
            <w:pPr>
              <w:spacing w:after="0"/>
              <w:rPr>
                <w:sz w:val="12"/>
                <w:szCs w:val="18"/>
              </w:rPr>
            </w:pPr>
            <w:r w:rsidRPr="00506A03">
              <w:rPr>
                <w:sz w:val="12"/>
              </w:rPr>
              <w:t> </w:t>
            </w:r>
          </w:p>
        </w:tc>
        <w:tc>
          <w:tcPr>
            <w:tcW w:w="196" w:type="pct"/>
            <w:shd w:val="clear" w:color="000000" w:fill="01653F"/>
            <w:vAlign w:val="center"/>
            <w:hideMark/>
          </w:tcPr>
          <w:p w:rsidR="0051122E" w:rsidRPr="00506A03" w:rsidRDefault="0051122E" w:rsidP="00506A03">
            <w:pPr>
              <w:spacing w:after="0"/>
              <w:rPr>
                <w:sz w:val="12"/>
                <w:szCs w:val="18"/>
              </w:rPr>
            </w:pPr>
            <w:r w:rsidRPr="00506A03">
              <w:rPr>
                <w:sz w:val="12"/>
              </w:rPr>
              <w:t> </w:t>
            </w:r>
          </w:p>
        </w:tc>
        <w:tc>
          <w:tcPr>
            <w:tcW w:w="193" w:type="pct"/>
            <w:shd w:val="clear" w:color="000000" w:fill="01653F"/>
            <w:vAlign w:val="center"/>
            <w:hideMark/>
          </w:tcPr>
          <w:p w:rsidR="0051122E" w:rsidRPr="00506A03" w:rsidRDefault="0051122E" w:rsidP="00506A03">
            <w:pPr>
              <w:spacing w:after="0"/>
              <w:rPr>
                <w:sz w:val="12"/>
                <w:szCs w:val="18"/>
              </w:rPr>
            </w:pPr>
            <w:r w:rsidRPr="00506A03">
              <w:rPr>
                <w:sz w:val="12"/>
              </w:rPr>
              <w:t> </w:t>
            </w:r>
          </w:p>
        </w:tc>
      </w:tr>
      <w:tr w:rsidR="0051122E" w:rsidRPr="00506A03" w:rsidTr="005E246D">
        <w:trPr>
          <w:trHeight w:val="439"/>
        </w:trPr>
        <w:tc>
          <w:tcPr>
            <w:tcW w:w="306" w:type="pct"/>
            <w:gridSpan w:val="2"/>
            <w:shd w:val="clear" w:color="auto" w:fill="D9D9D9" w:themeFill="background1" w:themeFillShade="D9"/>
            <w:vAlign w:val="center"/>
            <w:hideMark/>
          </w:tcPr>
          <w:p w:rsidR="0051122E" w:rsidRPr="00506A03" w:rsidRDefault="0051122E" w:rsidP="00506A03">
            <w:pPr>
              <w:spacing w:after="0"/>
              <w:rPr>
                <w:sz w:val="12"/>
              </w:rPr>
            </w:pPr>
            <w:r w:rsidRPr="00506A03">
              <w:rPr>
                <w:sz w:val="12"/>
              </w:rPr>
              <w:t>Sun. &amp; Pub. Hol.</w:t>
            </w:r>
          </w:p>
        </w:tc>
        <w:tc>
          <w:tcPr>
            <w:tcW w:w="196" w:type="pct"/>
            <w:gridSpan w:val="2"/>
            <w:shd w:val="clear" w:color="000000" w:fill="01653F"/>
            <w:vAlign w:val="center"/>
            <w:hideMark/>
          </w:tcPr>
          <w:p w:rsidR="0051122E" w:rsidRPr="00506A03" w:rsidRDefault="0051122E" w:rsidP="00506A03">
            <w:pPr>
              <w:spacing w:after="0"/>
              <w:rPr>
                <w:sz w:val="12"/>
                <w:szCs w:val="18"/>
              </w:rPr>
            </w:pPr>
            <w:r w:rsidRPr="00506A03">
              <w:rPr>
                <w:sz w:val="12"/>
              </w:rPr>
              <w:t> </w:t>
            </w:r>
          </w:p>
        </w:tc>
        <w:tc>
          <w:tcPr>
            <w:tcW w:w="196" w:type="pct"/>
            <w:gridSpan w:val="2"/>
            <w:shd w:val="clear" w:color="000000" w:fill="01653F"/>
            <w:vAlign w:val="center"/>
            <w:hideMark/>
          </w:tcPr>
          <w:p w:rsidR="0051122E" w:rsidRPr="00506A03" w:rsidRDefault="0051122E" w:rsidP="00506A03">
            <w:pPr>
              <w:spacing w:after="0"/>
              <w:rPr>
                <w:sz w:val="12"/>
                <w:szCs w:val="18"/>
              </w:rPr>
            </w:pPr>
            <w:r w:rsidRPr="00506A03">
              <w:rPr>
                <w:sz w:val="12"/>
              </w:rPr>
              <w:t> </w:t>
            </w:r>
          </w:p>
        </w:tc>
        <w:tc>
          <w:tcPr>
            <w:tcW w:w="196" w:type="pct"/>
            <w:gridSpan w:val="2"/>
            <w:shd w:val="clear" w:color="auto" w:fill="01653F"/>
            <w:vAlign w:val="center"/>
            <w:hideMark/>
          </w:tcPr>
          <w:p w:rsidR="0051122E" w:rsidRPr="00506A03" w:rsidRDefault="0051122E" w:rsidP="00506A03">
            <w:pPr>
              <w:spacing w:after="0"/>
              <w:rPr>
                <w:sz w:val="12"/>
                <w:szCs w:val="18"/>
              </w:rPr>
            </w:pPr>
            <w:r w:rsidRPr="00506A03">
              <w:rPr>
                <w:sz w:val="12"/>
              </w:rPr>
              <w:t> </w:t>
            </w:r>
          </w:p>
        </w:tc>
        <w:tc>
          <w:tcPr>
            <w:tcW w:w="195" w:type="pct"/>
            <w:gridSpan w:val="2"/>
            <w:shd w:val="clear" w:color="auto" w:fill="01653F"/>
            <w:vAlign w:val="center"/>
            <w:hideMark/>
          </w:tcPr>
          <w:p w:rsidR="0051122E" w:rsidRPr="00506A03" w:rsidRDefault="0051122E" w:rsidP="00506A03">
            <w:pPr>
              <w:spacing w:after="0"/>
              <w:rPr>
                <w:sz w:val="12"/>
                <w:szCs w:val="18"/>
              </w:rPr>
            </w:pPr>
            <w:r w:rsidRPr="00506A03">
              <w:rPr>
                <w:sz w:val="12"/>
              </w:rPr>
              <w:t> </w:t>
            </w:r>
          </w:p>
        </w:tc>
        <w:tc>
          <w:tcPr>
            <w:tcW w:w="196" w:type="pct"/>
            <w:gridSpan w:val="2"/>
            <w:shd w:val="clear" w:color="auto" w:fill="01653F"/>
            <w:vAlign w:val="center"/>
            <w:hideMark/>
          </w:tcPr>
          <w:p w:rsidR="0051122E" w:rsidRPr="00506A03" w:rsidRDefault="0051122E" w:rsidP="00506A03">
            <w:pPr>
              <w:spacing w:after="0"/>
              <w:rPr>
                <w:sz w:val="12"/>
                <w:szCs w:val="18"/>
              </w:rPr>
            </w:pPr>
            <w:r w:rsidRPr="00506A03">
              <w:rPr>
                <w:sz w:val="12"/>
              </w:rPr>
              <w:t> </w:t>
            </w:r>
          </w:p>
        </w:tc>
        <w:tc>
          <w:tcPr>
            <w:tcW w:w="196" w:type="pct"/>
            <w:gridSpan w:val="2"/>
            <w:shd w:val="clear" w:color="auto" w:fill="01653F"/>
            <w:vAlign w:val="center"/>
            <w:hideMark/>
          </w:tcPr>
          <w:p w:rsidR="0051122E" w:rsidRPr="00506A03" w:rsidRDefault="0051122E" w:rsidP="00506A03">
            <w:pPr>
              <w:spacing w:after="0"/>
              <w:rPr>
                <w:sz w:val="12"/>
                <w:szCs w:val="18"/>
              </w:rPr>
            </w:pPr>
            <w:r w:rsidRPr="00506A03">
              <w:rPr>
                <w:sz w:val="12"/>
              </w:rPr>
              <w:t> </w:t>
            </w:r>
          </w:p>
        </w:tc>
        <w:tc>
          <w:tcPr>
            <w:tcW w:w="195" w:type="pct"/>
            <w:gridSpan w:val="2"/>
            <w:shd w:val="clear" w:color="auto" w:fill="01BB74"/>
            <w:vAlign w:val="center"/>
            <w:hideMark/>
          </w:tcPr>
          <w:p w:rsidR="0051122E" w:rsidRPr="00506A03" w:rsidRDefault="0051122E" w:rsidP="00506A03">
            <w:pPr>
              <w:spacing w:after="0"/>
              <w:rPr>
                <w:sz w:val="12"/>
                <w:szCs w:val="18"/>
              </w:rPr>
            </w:pPr>
            <w:r w:rsidRPr="00506A03">
              <w:rPr>
                <w:sz w:val="12"/>
              </w:rPr>
              <w:t> </w:t>
            </w:r>
          </w:p>
        </w:tc>
        <w:tc>
          <w:tcPr>
            <w:tcW w:w="196" w:type="pct"/>
            <w:gridSpan w:val="2"/>
            <w:shd w:val="clear" w:color="auto" w:fill="01BB74"/>
            <w:vAlign w:val="center"/>
            <w:hideMark/>
          </w:tcPr>
          <w:p w:rsidR="0051122E" w:rsidRPr="00506A03" w:rsidRDefault="0051122E" w:rsidP="00506A03">
            <w:pPr>
              <w:spacing w:after="0"/>
              <w:rPr>
                <w:sz w:val="12"/>
                <w:szCs w:val="18"/>
              </w:rPr>
            </w:pPr>
            <w:r w:rsidRPr="00506A03">
              <w:rPr>
                <w:sz w:val="12"/>
              </w:rPr>
              <w:t> </w:t>
            </w:r>
          </w:p>
        </w:tc>
        <w:tc>
          <w:tcPr>
            <w:tcW w:w="196" w:type="pct"/>
            <w:gridSpan w:val="2"/>
            <w:shd w:val="clear" w:color="auto" w:fill="01BB74"/>
            <w:vAlign w:val="center"/>
            <w:hideMark/>
          </w:tcPr>
          <w:p w:rsidR="0051122E" w:rsidRPr="00506A03" w:rsidRDefault="0051122E" w:rsidP="00506A03">
            <w:pPr>
              <w:spacing w:after="0"/>
              <w:rPr>
                <w:sz w:val="12"/>
                <w:szCs w:val="18"/>
              </w:rPr>
            </w:pPr>
            <w:r w:rsidRPr="00506A03">
              <w:rPr>
                <w:sz w:val="12"/>
              </w:rPr>
              <w:t> </w:t>
            </w:r>
          </w:p>
        </w:tc>
        <w:tc>
          <w:tcPr>
            <w:tcW w:w="196" w:type="pct"/>
            <w:gridSpan w:val="2"/>
            <w:shd w:val="clear" w:color="auto" w:fill="01BB74"/>
            <w:vAlign w:val="center"/>
            <w:hideMark/>
          </w:tcPr>
          <w:p w:rsidR="0051122E" w:rsidRPr="00506A03" w:rsidRDefault="0051122E" w:rsidP="00506A03">
            <w:pPr>
              <w:spacing w:after="0"/>
              <w:rPr>
                <w:sz w:val="12"/>
                <w:szCs w:val="18"/>
              </w:rPr>
            </w:pPr>
            <w:r w:rsidRPr="00506A03">
              <w:rPr>
                <w:sz w:val="12"/>
              </w:rPr>
              <w:t> </w:t>
            </w:r>
          </w:p>
        </w:tc>
        <w:tc>
          <w:tcPr>
            <w:tcW w:w="195" w:type="pct"/>
            <w:gridSpan w:val="2"/>
            <w:shd w:val="clear" w:color="auto" w:fill="01BB74"/>
            <w:vAlign w:val="center"/>
            <w:hideMark/>
          </w:tcPr>
          <w:p w:rsidR="0051122E" w:rsidRPr="00506A03" w:rsidRDefault="0051122E" w:rsidP="00506A03">
            <w:pPr>
              <w:spacing w:after="0"/>
              <w:rPr>
                <w:sz w:val="12"/>
                <w:szCs w:val="18"/>
              </w:rPr>
            </w:pPr>
            <w:r w:rsidRPr="00506A03">
              <w:rPr>
                <w:sz w:val="12"/>
              </w:rPr>
              <w:t> </w:t>
            </w:r>
          </w:p>
        </w:tc>
        <w:tc>
          <w:tcPr>
            <w:tcW w:w="196" w:type="pct"/>
            <w:gridSpan w:val="2"/>
            <w:shd w:val="clear" w:color="auto" w:fill="01BB74"/>
            <w:vAlign w:val="center"/>
            <w:hideMark/>
          </w:tcPr>
          <w:p w:rsidR="0051122E" w:rsidRPr="00506A03" w:rsidRDefault="0051122E" w:rsidP="00506A03">
            <w:pPr>
              <w:spacing w:after="0"/>
              <w:rPr>
                <w:sz w:val="12"/>
                <w:szCs w:val="18"/>
              </w:rPr>
            </w:pPr>
            <w:r w:rsidRPr="00506A03">
              <w:rPr>
                <w:sz w:val="12"/>
              </w:rPr>
              <w:t> </w:t>
            </w:r>
          </w:p>
        </w:tc>
        <w:tc>
          <w:tcPr>
            <w:tcW w:w="196" w:type="pct"/>
            <w:gridSpan w:val="2"/>
            <w:shd w:val="clear" w:color="auto" w:fill="01BB74"/>
            <w:vAlign w:val="center"/>
            <w:hideMark/>
          </w:tcPr>
          <w:p w:rsidR="0051122E" w:rsidRPr="00506A03" w:rsidRDefault="0051122E" w:rsidP="00506A03">
            <w:pPr>
              <w:spacing w:after="0"/>
              <w:rPr>
                <w:sz w:val="12"/>
                <w:szCs w:val="18"/>
              </w:rPr>
            </w:pPr>
            <w:r w:rsidRPr="00506A03">
              <w:rPr>
                <w:sz w:val="12"/>
              </w:rPr>
              <w:t> </w:t>
            </w:r>
          </w:p>
        </w:tc>
        <w:tc>
          <w:tcPr>
            <w:tcW w:w="195" w:type="pct"/>
            <w:shd w:val="clear" w:color="auto" w:fill="01BB74"/>
            <w:vAlign w:val="center"/>
            <w:hideMark/>
          </w:tcPr>
          <w:p w:rsidR="0051122E" w:rsidRPr="00506A03" w:rsidRDefault="0051122E" w:rsidP="00506A03">
            <w:pPr>
              <w:spacing w:after="0"/>
              <w:rPr>
                <w:sz w:val="12"/>
                <w:szCs w:val="18"/>
              </w:rPr>
            </w:pPr>
            <w:r w:rsidRPr="00506A03">
              <w:rPr>
                <w:sz w:val="12"/>
              </w:rPr>
              <w:t> </w:t>
            </w:r>
          </w:p>
        </w:tc>
        <w:tc>
          <w:tcPr>
            <w:tcW w:w="196" w:type="pct"/>
            <w:shd w:val="clear" w:color="auto" w:fill="01BB74"/>
            <w:vAlign w:val="center"/>
            <w:hideMark/>
          </w:tcPr>
          <w:p w:rsidR="0051122E" w:rsidRPr="00506A03" w:rsidRDefault="0051122E" w:rsidP="00506A03">
            <w:pPr>
              <w:spacing w:after="0"/>
              <w:rPr>
                <w:sz w:val="12"/>
                <w:szCs w:val="18"/>
              </w:rPr>
            </w:pPr>
            <w:r w:rsidRPr="00506A03">
              <w:rPr>
                <w:sz w:val="12"/>
              </w:rPr>
              <w:t> </w:t>
            </w:r>
          </w:p>
        </w:tc>
        <w:tc>
          <w:tcPr>
            <w:tcW w:w="196" w:type="pct"/>
            <w:gridSpan w:val="2"/>
            <w:shd w:val="clear" w:color="auto" w:fill="01BB74"/>
            <w:vAlign w:val="center"/>
            <w:hideMark/>
          </w:tcPr>
          <w:p w:rsidR="0051122E" w:rsidRPr="00506A03" w:rsidRDefault="0051122E" w:rsidP="00506A03">
            <w:pPr>
              <w:spacing w:after="0"/>
              <w:rPr>
                <w:sz w:val="12"/>
                <w:szCs w:val="18"/>
              </w:rPr>
            </w:pPr>
            <w:r w:rsidRPr="00506A03">
              <w:rPr>
                <w:sz w:val="12"/>
              </w:rPr>
              <w:t> </w:t>
            </w:r>
          </w:p>
        </w:tc>
        <w:tc>
          <w:tcPr>
            <w:tcW w:w="196" w:type="pct"/>
            <w:gridSpan w:val="2"/>
            <w:shd w:val="clear" w:color="auto" w:fill="01BB74"/>
            <w:vAlign w:val="center"/>
            <w:hideMark/>
          </w:tcPr>
          <w:p w:rsidR="0051122E" w:rsidRPr="00506A03" w:rsidRDefault="0051122E" w:rsidP="00506A03">
            <w:pPr>
              <w:spacing w:after="0"/>
              <w:rPr>
                <w:sz w:val="12"/>
                <w:szCs w:val="18"/>
              </w:rPr>
            </w:pPr>
            <w:r w:rsidRPr="00506A03">
              <w:rPr>
                <w:sz w:val="12"/>
              </w:rPr>
              <w:t> </w:t>
            </w:r>
          </w:p>
        </w:tc>
        <w:tc>
          <w:tcPr>
            <w:tcW w:w="195" w:type="pct"/>
            <w:shd w:val="clear" w:color="auto" w:fill="01BB74"/>
            <w:vAlign w:val="center"/>
            <w:hideMark/>
          </w:tcPr>
          <w:p w:rsidR="0051122E" w:rsidRPr="00506A03" w:rsidRDefault="0051122E" w:rsidP="00506A03">
            <w:pPr>
              <w:spacing w:after="0"/>
              <w:rPr>
                <w:sz w:val="12"/>
                <w:szCs w:val="18"/>
              </w:rPr>
            </w:pPr>
            <w:r w:rsidRPr="00506A03">
              <w:rPr>
                <w:sz w:val="12"/>
              </w:rPr>
              <w:t> </w:t>
            </w:r>
          </w:p>
        </w:tc>
        <w:tc>
          <w:tcPr>
            <w:tcW w:w="196" w:type="pct"/>
            <w:shd w:val="clear" w:color="auto" w:fill="01BB74"/>
            <w:vAlign w:val="center"/>
            <w:hideMark/>
          </w:tcPr>
          <w:p w:rsidR="0051122E" w:rsidRPr="00506A03" w:rsidRDefault="0051122E" w:rsidP="00506A03">
            <w:pPr>
              <w:spacing w:after="0"/>
              <w:rPr>
                <w:sz w:val="12"/>
                <w:szCs w:val="18"/>
              </w:rPr>
            </w:pPr>
            <w:r w:rsidRPr="00506A03">
              <w:rPr>
                <w:sz w:val="12"/>
              </w:rPr>
              <w:t> </w:t>
            </w:r>
          </w:p>
        </w:tc>
        <w:tc>
          <w:tcPr>
            <w:tcW w:w="196" w:type="pct"/>
            <w:gridSpan w:val="2"/>
            <w:shd w:val="clear" w:color="auto" w:fill="01BB74"/>
            <w:vAlign w:val="center"/>
            <w:hideMark/>
          </w:tcPr>
          <w:p w:rsidR="0051122E" w:rsidRPr="00506A03" w:rsidRDefault="0051122E" w:rsidP="00506A03">
            <w:pPr>
              <w:spacing w:after="0"/>
              <w:rPr>
                <w:sz w:val="12"/>
                <w:szCs w:val="18"/>
              </w:rPr>
            </w:pPr>
            <w:r w:rsidRPr="00506A03">
              <w:rPr>
                <w:sz w:val="12"/>
              </w:rPr>
              <w:t> </w:t>
            </w:r>
          </w:p>
        </w:tc>
        <w:tc>
          <w:tcPr>
            <w:tcW w:w="195" w:type="pct"/>
            <w:gridSpan w:val="2"/>
            <w:shd w:val="clear" w:color="auto" w:fill="01BB74"/>
            <w:vAlign w:val="center"/>
            <w:hideMark/>
          </w:tcPr>
          <w:p w:rsidR="0051122E" w:rsidRPr="00506A03" w:rsidRDefault="0051122E" w:rsidP="00506A03">
            <w:pPr>
              <w:spacing w:after="0"/>
              <w:rPr>
                <w:sz w:val="12"/>
                <w:szCs w:val="18"/>
              </w:rPr>
            </w:pPr>
            <w:r w:rsidRPr="00506A03">
              <w:rPr>
                <w:sz w:val="12"/>
              </w:rPr>
              <w:t> </w:t>
            </w:r>
          </w:p>
        </w:tc>
        <w:tc>
          <w:tcPr>
            <w:tcW w:w="196" w:type="pct"/>
            <w:shd w:val="clear" w:color="auto" w:fill="01BB74"/>
            <w:vAlign w:val="center"/>
            <w:hideMark/>
          </w:tcPr>
          <w:p w:rsidR="0051122E" w:rsidRPr="00506A03" w:rsidRDefault="0051122E" w:rsidP="00506A03">
            <w:pPr>
              <w:spacing w:after="0"/>
              <w:rPr>
                <w:sz w:val="12"/>
                <w:szCs w:val="18"/>
              </w:rPr>
            </w:pPr>
            <w:r w:rsidRPr="00506A03">
              <w:rPr>
                <w:sz w:val="12"/>
              </w:rPr>
              <w:t> </w:t>
            </w:r>
          </w:p>
        </w:tc>
        <w:tc>
          <w:tcPr>
            <w:tcW w:w="196" w:type="pct"/>
            <w:shd w:val="clear" w:color="000000" w:fill="01653F"/>
            <w:vAlign w:val="center"/>
            <w:hideMark/>
          </w:tcPr>
          <w:p w:rsidR="0051122E" w:rsidRPr="00506A03" w:rsidRDefault="0051122E" w:rsidP="00506A03">
            <w:pPr>
              <w:spacing w:after="0"/>
              <w:rPr>
                <w:sz w:val="12"/>
                <w:szCs w:val="18"/>
              </w:rPr>
            </w:pPr>
            <w:r w:rsidRPr="00506A03">
              <w:rPr>
                <w:sz w:val="12"/>
              </w:rPr>
              <w:t> </w:t>
            </w:r>
          </w:p>
        </w:tc>
        <w:tc>
          <w:tcPr>
            <w:tcW w:w="193" w:type="pct"/>
            <w:shd w:val="clear" w:color="000000" w:fill="01653F"/>
            <w:vAlign w:val="center"/>
            <w:hideMark/>
          </w:tcPr>
          <w:p w:rsidR="0051122E" w:rsidRPr="00506A03" w:rsidRDefault="0051122E" w:rsidP="00506A03">
            <w:pPr>
              <w:spacing w:after="0"/>
              <w:rPr>
                <w:sz w:val="12"/>
                <w:szCs w:val="18"/>
              </w:rPr>
            </w:pPr>
            <w:r w:rsidRPr="00506A03">
              <w:rPr>
                <w:sz w:val="12"/>
              </w:rPr>
              <w:t> </w:t>
            </w:r>
          </w:p>
        </w:tc>
      </w:tr>
      <w:tr w:rsidR="0051122E" w:rsidRPr="00506A03" w:rsidTr="005E246D">
        <w:trPr>
          <w:trHeight w:val="132"/>
        </w:trPr>
        <w:tc>
          <w:tcPr>
            <w:tcW w:w="237" w:type="pct"/>
            <w:shd w:val="clear" w:color="auto" w:fill="auto"/>
            <w:vAlign w:val="center"/>
          </w:tcPr>
          <w:p w:rsidR="0051122E" w:rsidRPr="00506A03" w:rsidRDefault="0051122E" w:rsidP="00393DEF">
            <w:pPr>
              <w:rPr>
                <w:sz w:val="12"/>
              </w:rPr>
            </w:pPr>
          </w:p>
        </w:tc>
        <w:tc>
          <w:tcPr>
            <w:tcW w:w="203" w:type="pct"/>
            <w:gridSpan w:val="2"/>
            <w:shd w:val="clear" w:color="auto" w:fill="auto"/>
            <w:vAlign w:val="center"/>
          </w:tcPr>
          <w:p w:rsidR="0051122E" w:rsidRPr="00506A03" w:rsidRDefault="0051122E" w:rsidP="00393DEF">
            <w:pPr>
              <w:rPr>
                <w:sz w:val="12"/>
              </w:rPr>
            </w:pPr>
          </w:p>
        </w:tc>
        <w:tc>
          <w:tcPr>
            <w:tcW w:w="197" w:type="pct"/>
            <w:gridSpan w:val="2"/>
            <w:shd w:val="clear" w:color="auto" w:fill="auto"/>
            <w:vAlign w:val="center"/>
          </w:tcPr>
          <w:p w:rsidR="0051122E" w:rsidRPr="00506A03" w:rsidRDefault="0051122E" w:rsidP="00393DEF">
            <w:pPr>
              <w:rPr>
                <w:sz w:val="12"/>
              </w:rPr>
            </w:pPr>
          </w:p>
        </w:tc>
        <w:tc>
          <w:tcPr>
            <w:tcW w:w="196" w:type="pct"/>
            <w:gridSpan w:val="2"/>
            <w:shd w:val="clear" w:color="auto" w:fill="auto"/>
            <w:vAlign w:val="center"/>
          </w:tcPr>
          <w:p w:rsidR="0051122E" w:rsidRPr="00506A03" w:rsidRDefault="0051122E" w:rsidP="00393DEF">
            <w:pPr>
              <w:rPr>
                <w:sz w:val="12"/>
              </w:rPr>
            </w:pPr>
          </w:p>
        </w:tc>
        <w:tc>
          <w:tcPr>
            <w:tcW w:w="196" w:type="pct"/>
            <w:gridSpan w:val="2"/>
            <w:shd w:val="clear" w:color="auto" w:fill="auto"/>
            <w:vAlign w:val="center"/>
          </w:tcPr>
          <w:p w:rsidR="0051122E" w:rsidRPr="00506A03" w:rsidRDefault="0051122E" w:rsidP="00393DEF">
            <w:pPr>
              <w:rPr>
                <w:sz w:val="12"/>
              </w:rPr>
            </w:pPr>
          </w:p>
        </w:tc>
        <w:tc>
          <w:tcPr>
            <w:tcW w:w="196" w:type="pct"/>
            <w:gridSpan w:val="2"/>
            <w:shd w:val="clear" w:color="auto" w:fill="auto"/>
            <w:vAlign w:val="center"/>
          </w:tcPr>
          <w:p w:rsidR="0051122E" w:rsidRPr="00506A03" w:rsidRDefault="0051122E" w:rsidP="00393DEF">
            <w:pPr>
              <w:rPr>
                <w:sz w:val="12"/>
              </w:rPr>
            </w:pPr>
          </w:p>
        </w:tc>
        <w:tc>
          <w:tcPr>
            <w:tcW w:w="197" w:type="pct"/>
            <w:gridSpan w:val="2"/>
            <w:shd w:val="clear" w:color="auto" w:fill="auto"/>
            <w:vAlign w:val="center"/>
          </w:tcPr>
          <w:p w:rsidR="0051122E" w:rsidRPr="00506A03" w:rsidRDefault="0051122E" w:rsidP="00393DEF">
            <w:pPr>
              <w:rPr>
                <w:sz w:val="12"/>
              </w:rPr>
            </w:pPr>
          </w:p>
        </w:tc>
        <w:tc>
          <w:tcPr>
            <w:tcW w:w="197" w:type="pct"/>
            <w:gridSpan w:val="2"/>
            <w:shd w:val="clear" w:color="auto" w:fill="auto"/>
            <w:vAlign w:val="center"/>
          </w:tcPr>
          <w:p w:rsidR="0051122E" w:rsidRPr="00506A03" w:rsidRDefault="0051122E" w:rsidP="00393DEF">
            <w:pPr>
              <w:rPr>
                <w:sz w:val="12"/>
              </w:rPr>
            </w:pPr>
          </w:p>
        </w:tc>
        <w:tc>
          <w:tcPr>
            <w:tcW w:w="197" w:type="pct"/>
            <w:gridSpan w:val="2"/>
            <w:shd w:val="clear" w:color="auto" w:fill="auto"/>
            <w:vAlign w:val="center"/>
          </w:tcPr>
          <w:p w:rsidR="0051122E" w:rsidRPr="00506A03" w:rsidRDefault="0051122E" w:rsidP="00393DEF">
            <w:pPr>
              <w:rPr>
                <w:sz w:val="12"/>
              </w:rPr>
            </w:pPr>
          </w:p>
        </w:tc>
        <w:tc>
          <w:tcPr>
            <w:tcW w:w="197" w:type="pct"/>
            <w:gridSpan w:val="2"/>
            <w:shd w:val="clear" w:color="auto" w:fill="auto"/>
            <w:vAlign w:val="center"/>
          </w:tcPr>
          <w:p w:rsidR="0051122E" w:rsidRPr="00506A03" w:rsidRDefault="0051122E" w:rsidP="00393DEF">
            <w:pPr>
              <w:rPr>
                <w:sz w:val="12"/>
              </w:rPr>
            </w:pPr>
          </w:p>
        </w:tc>
        <w:tc>
          <w:tcPr>
            <w:tcW w:w="197" w:type="pct"/>
            <w:gridSpan w:val="2"/>
            <w:shd w:val="clear" w:color="auto" w:fill="auto"/>
            <w:vAlign w:val="center"/>
          </w:tcPr>
          <w:p w:rsidR="0051122E" w:rsidRPr="00506A03" w:rsidRDefault="0051122E" w:rsidP="00393DEF">
            <w:pPr>
              <w:rPr>
                <w:sz w:val="12"/>
              </w:rPr>
            </w:pPr>
          </w:p>
        </w:tc>
        <w:tc>
          <w:tcPr>
            <w:tcW w:w="197" w:type="pct"/>
            <w:gridSpan w:val="2"/>
            <w:shd w:val="clear" w:color="auto" w:fill="auto"/>
            <w:vAlign w:val="center"/>
          </w:tcPr>
          <w:p w:rsidR="0051122E" w:rsidRPr="00506A03" w:rsidRDefault="0051122E" w:rsidP="00393DEF">
            <w:pPr>
              <w:rPr>
                <w:sz w:val="12"/>
              </w:rPr>
            </w:pPr>
          </w:p>
        </w:tc>
        <w:tc>
          <w:tcPr>
            <w:tcW w:w="200" w:type="pct"/>
            <w:gridSpan w:val="2"/>
            <w:shd w:val="clear" w:color="auto" w:fill="auto"/>
            <w:vAlign w:val="center"/>
          </w:tcPr>
          <w:p w:rsidR="0051122E" w:rsidRPr="00506A03" w:rsidRDefault="0051122E" w:rsidP="00393DEF">
            <w:pPr>
              <w:rPr>
                <w:sz w:val="12"/>
              </w:rPr>
            </w:pPr>
          </w:p>
        </w:tc>
        <w:tc>
          <w:tcPr>
            <w:tcW w:w="200" w:type="pct"/>
            <w:gridSpan w:val="2"/>
            <w:shd w:val="clear" w:color="auto" w:fill="01653F"/>
            <w:vAlign w:val="center"/>
          </w:tcPr>
          <w:p w:rsidR="0051122E" w:rsidRPr="00506A03" w:rsidRDefault="0051122E" w:rsidP="00393DEF">
            <w:pPr>
              <w:rPr>
                <w:sz w:val="12"/>
              </w:rPr>
            </w:pPr>
          </w:p>
        </w:tc>
        <w:tc>
          <w:tcPr>
            <w:tcW w:w="600" w:type="pct"/>
            <w:gridSpan w:val="4"/>
            <w:shd w:val="clear" w:color="auto" w:fill="auto"/>
            <w:vAlign w:val="center"/>
          </w:tcPr>
          <w:p w:rsidR="0051122E" w:rsidRPr="00506A03" w:rsidRDefault="0051122E" w:rsidP="00506A03">
            <w:pPr>
              <w:spacing w:after="0"/>
              <w:rPr>
                <w:sz w:val="12"/>
              </w:rPr>
            </w:pPr>
            <w:r w:rsidRPr="00506A03">
              <w:rPr>
                <w:sz w:val="12"/>
              </w:rPr>
              <w:t>Unsociable urgent</w:t>
            </w:r>
          </w:p>
          <w:p w:rsidR="0051122E" w:rsidRPr="00506A03" w:rsidRDefault="0051122E" w:rsidP="00393DEF">
            <w:pPr>
              <w:rPr>
                <w:b/>
                <w:sz w:val="12"/>
              </w:rPr>
            </w:pPr>
            <w:r w:rsidRPr="00506A03">
              <w:rPr>
                <w:sz w:val="12"/>
              </w:rPr>
              <w:t xml:space="preserve">after-hours: items </w:t>
            </w:r>
            <w:r w:rsidRPr="00506A03">
              <w:rPr>
                <w:b/>
                <w:sz w:val="12"/>
              </w:rPr>
              <w:t>597-598</w:t>
            </w:r>
          </w:p>
        </w:tc>
        <w:tc>
          <w:tcPr>
            <w:tcW w:w="200" w:type="pct"/>
            <w:gridSpan w:val="2"/>
            <w:shd w:val="clear" w:color="auto" w:fill="01BB74"/>
            <w:vAlign w:val="center"/>
          </w:tcPr>
          <w:p w:rsidR="0051122E" w:rsidRPr="00506A03" w:rsidRDefault="0051122E" w:rsidP="00393DEF">
            <w:pPr>
              <w:rPr>
                <w:sz w:val="12"/>
              </w:rPr>
            </w:pPr>
          </w:p>
        </w:tc>
        <w:tc>
          <w:tcPr>
            <w:tcW w:w="600" w:type="pct"/>
            <w:gridSpan w:val="4"/>
            <w:shd w:val="clear" w:color="auto" w:fill="auto"/>
            <w:vAlign w:val="center"/>
          </w:tcPr>
          <w:p w:rsidR="0051122E" w:rsidRPr="00506A03" w:rsidRDefault="0051122E" w:rsidP="00393DEF">
            <w:pPr>
              <w:rPr>
                <w:sz w:val="12"/>
              </w:rPr>
            </w:pPr>
            <w:r w:rsidRPr="00506A03">
              <w:rPr>
                <w:sz w:val="12"/>
              </w:rPr>
              <w:t>Urgent (sociable) after</w:t>
            </w:r>
            <w:r w:rsidRPr="00506A03">
              <w:rPr>
                <w:sz w:val="12"/>
              </w:rPr>
              <w:noBreakHyphen/>
              <w:t xml:space="preserve">hours: items </w:t>
            </w:r>
            <w:r w:rsidRPr="00506A03">
              <w:rPr>
                <w:b/>
                <w:sz w:val="12"/>
              </w:rPr>
              <w:t>599-600</w:t>
            </w:r>
          </w:p>
        </w:tc>
        <w:tc>
          <w:tcPr>
            <w:tcW w:w="200" w:type="pct"/>
            <w:gridSpan w:val="2"/>
            <w:shd w:val="clear" w:color="auto" w:fill="D9D9D9" w:themeFill="background1" w:themeFillShade="D9"/>
            <w:vAlign w:val="center"/>
          </w:tcPr>
          <w:p w:rsidR="0051122E" w:rsidRPr="00506A03" w:rsidRDefault="0051122E" w:rsidP="00393DEF">
            <w:pPr>
              <w:rPr>
                <w:sz w:val="12"/>
              </w:rPr>
            </w:pPr>
          </w:p>
        </w:tc>
        <w:tc>
          <w:tcPr>
            <w:tcW w:w="593" w:type="pct"/>
            <w:gridSpan w:val="4"/>
            <w:shd w:val="clear" w:color="auto" w:fill="auto"/>
            <w:vAlign w:val="center"/>
          </w:tcPr>
          <w:p w:rsidR="0051122E" w:rsidRPr="00506A03" w:rsidRDefault="0051122E" w:rsidP="00506A03">
            <w:pPr>
              <w:spacing w:after="0"/>
              <w:rPr>
                <w:sz w:val="12"/>
              </w:rPr>
            </w:pPr>
            <w:r w:rsidRPr="00506A03">
              <w:rPr>
                <w:sz w:val="12"/>
              </w:rPr>
              <w:t>Standard</w:t>
            </w:r>
          </w:p>
          <w:p w:rsidR="0051122E" w:rsidRPr="00506A03" w:rsidRDefault="0051122E" w:rsidP="00393DEF">
            <w:pPr>
              <w:rPr>
                <w:sz w:val="12"/>
              </w:rPr>
            </w:pPr>
            <w:r w:rsidRPr="00506A03">
              <w:rPr>
                <w:sz w:val="12"/>
              </w:rPr>
              <w:t>in-hours items.</w:t>
            </w:r>
          </w:p>
        </w:tc>
      </w:tr>
    </w:tbl>
    <w:p w:rsidR="005E246D" w:rsidRDefault="005B1EEC" w:rsidP="005B1EEC">
      <w:pPr>
        <w:pStyle w:val="Caption"/>
      </w:pPr>
      <w:bookmarkStart w:id="41" w:name="_Ref491857221"/>
      <w:bookmarkStart w:id="42" w:name="_Toc479186036"/>
      <w:r>
        <w:t xml:space="preserve">Figure </w:t>
      </w:r>
      <w:r w:rsidR="00645508">
        <w:fldChar w:fldCharType="begin"/>
      </w:r>
      <w:r w:rsidR="00645508">
        <w:instrText xml:space="preserve"> SEQ Figure \* ARABIC </w:instrText>
      </w:r>
      <w:r w:rsidR="00645508">
        <w:fldChar w:fldCharType="separate"/>
      </w:r>
      <w:r w:rsidR="00ED0766">
        <w:rPr>
          <w:noProof/>
        </w:rPr>
        <w:t>2</w:t>
      </w:r>
      <w:r w:rsidR="00645508">
        <w:rPr>
          <w:noProof/>
        </w:rPr>
        <w:fldChar w:fldCharType="end"/>
      </w:r>
      <w:bookmarkEnd w:id="41"/>
      <w:r w:rsidR="005E246D">
        <w:t xml:space="preserve">: </w:t>
      </w:r>
      <w:r w:rsidR="005E246D" w:rsidRPr="005D406A">
        <w:t xml:space="preserve">Operational time periods for </w:t>
      </w:r>
      <w:r w:rsidR="005E246D" w:rsidRPr="009E5B5A">
        <w:rPr>
          <w:i/>
        </w:rPr>
        <w:t>non-urgent</w:t>
      </w:r>
      <w:r w:rsidR="005E246D" w:rsidRPr="005D406A">
        <w:t xml:space="preserve"> after-hours items 5000-5267</w:t>
      </w:r>
      <w:bookmarkEnd w:id="42"/>
    </w:p>
    <w:tbl>
      <w:tblPr>
        <w:tblW w:w="5099" w:type="pct"/>
        <w:tblInd w:w="-176"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Caption w:val="Figure 2 Operational time periods for non-urgent after-hours items 5000-5267"/>
        <w:tblDescription w:val="&#10;Figure 2 is a table that visually shows the non-urgent after-hours operational time periods for in consulting rooms and places other than consulting rooms. The figure shows that the time periods for which non-urgent after-hours items can be claimed differs from when urgent after-hours items can be claimed. There are also differing time periods for when a non-urgent after-hours item in a place other than consulting room and a non-urgent after-hours item in consulting rooms can be claimed. &#10;"/>
      </w:tblPr>
      <w:tblGrid>
        <w:gridCol w:w="444"/>
        <w:gridCol w:w="132"/>
        <w:gridCol w:w="251"/>
        <w:gridCol w:w="121"/>
        <w:gridCol w:w="251"/>
        <w:gridCol w:w="119"/>
        <w:gridCol w:w="251"/>
        <w:gridCol w:w="121"/>
        <w:gridCol w:w="251"/>
        <w:gridCol w:w="119"/>
        <w:gridCol w:w="251"/>
        <w:gridCol w:w="119"/>
        <w:gridCol w:w="369"/>
        <w:gridCol w:w="253"/>
        <w:gridCol w:w="115"/>
        <w:gridCol w:w="256"/>
        <w:gridCol w:w="113"/>
        <w:gridCol w:w="258"/>
        <w:gridCol w:w="111"/>
        <w:gridCol w:w="369"/>
        <w:gridCol w:w="368"/>
        <w:gridCol w:w="270"/>
        <w:gridCol w:w="100"/>
        <w:gridCol w:w="369"/>
        <w:gridCol w:w="368"/>
        <w:gridCol w:w="369"/>
        <w:gridCol w:w="303"/>
        <w:gridCol w:w="66"/>
        <w:gridCol w:w="311"/>
        <w:gridCol w:w="58"/>
        <w:gridCol w:w="368"/>
        <w:gridCol w:w="369"/>
        <w:gridCol w:w="334"/>
        <w:gridCol w:w="34"/>
        <w:gridCol w:w="368"/>
        <w:gridCol w:w="369"/>
        <w:gridCol w:w="369"/>
        <w:gridCol w:w="347"/>
        <w:gridCol w:w="11"/>
      </w:tblGrid>
      <w:tr w:rsidR="0018633A" w:rsidRPr="00506A03" w:rsidTr="0018633A">
        <w:trPr>
          <w:trHeight w:val="44"/>
        </w:trPr>
        <w:tc>
          <w:tcPr>
            <w:tcW w:w="306" w:type="pct"/>
            <w:gridSpan w:val="2"/>
            <w:shd w:val="clear" w:color="000000" w:fill="FFFFFF"/>
            <w:hideMark/>
          </w:tcPr>
          <w:p w:rsidR="0018633A" w:rsidRPr="00506A03" w:rsidRDefault="0018633A" w:rsidP="00506A03">
            <w:pPr>
              <w:spacing w:after="0"/>
              <w:rPr>
                <w:sz w:val="12"/>
              </w:rPr>
            </w:pPr>
            <w:r w:rsidRPr="00506A03">
              <w:rPr>
                <w:sz w:val="12"/>
              </w:rPr>
              <w:t> </w:t>
            </w:r>
          </w:p>
        </w:tc>
        <w:tc>
          <w:tcPr>
            <w:tcW w:w="197" w:type="pct"/>
            <w:gridSpan w:val="2"/>
            <w:tcBorders>
              <w:bottom w:val="single" w:sz="12" w:space="0" w:color="FFFFFF" w:themeColor="background1"/>
            </w:tcBorders>
            <w:shd w:val="clear" w:color="auto" w:fill="BFBFBF" w:themeFill="background1" w:themeFillShade="BF"/>
            <w:hideMark/>
          </w:tcPr>
          <w:p w:rsidR="0018633A" w:rsidRPr="00506A03" w:rsidRDefault="0018633A" w:rsidP="0018633A">
            <w:pPr>
              <w:spacing w:after="0"/>
              <w:rPr>
                <w:sz w:val="10"/>
              </w:rPr>
            </w:pPr>
            <w:r w:rsidRPr="0018633A">
              <w:rPr>
                <w:sz w:val="14"/>
              </w:rPr>
              <w:t xml:space="preserve">1 </w:t>
            </w:r>
            <w:r w:rsidRPr="00506A03">
              <w:rPr>
                <w:sz w:val="10"/>
              </w:rPr>
              <w:t>am</w:t>
            </w:r>
          </w:p>
        </w:tc>
        <w:tc>
          <w:tcPr>
            <w:tcW w:w="196" w:type="pct"/>
            <w:gridSpan w:val="2"/>
            <w:tcBorders>
              <w:bottom w:val="single" w:sz="12" w:space="0" w:color="FFFFFF" w:themeColor="background1"/>
            </w:tcBorders>
            <w:shd w:val="clear" w:color="auto" w:fill="BFBFBF" w:themeFill="background1" w:themeFillShade="BF"/>
            <w:hideMark/>
          </w:tcPr>
          <w:p w:rsidR="0018633A" w:rsidRPr="0018633A" w:rsidRDefault="0018633A" w:rsidP="0018633A">
            <w:pPr>
              <w:spacing w:after="0"/>
              <w:rPr>
                <w:sz w:val="14"/>
                <w:szCs w:val="14"/>
              </w:rPr>
            </w:pPr>
            <w:r w:rsidRPr="0018633A">
              <w:rPr>
                <w:sz w:val="14"/>
                <w:szCs w:val="14"/>
              </w:rPr>
              <w:t>2</w:t>
            </w:r>
          </w:p>
          <w:p w:rsidR="0018633A" w:rsidRPr="00506A03" w:rsidRDefault="0018633A" w:rsidP="0018633A">
            <w:pPr>
              <w:spacing w:after="0"/>
              <w:rPr>
                <w:sz w:val="10"/>
              </w:rPr>
            </w:pPr>
            <w:r w:rsidRPr="00506A03">
              <w:rPr>
                <w:sz w:val="10"/>
              </w:rPr>
              <w:t>am</w:t>
            </w:r>
          </w:p>
        </w:tc>
        <w:tc>
          <w:tcPr>
            <w:tcW w:w="197" w:type="pct"/>
            <w:gridSpan w:val="2"/>
            <w:tcBorders>
              <w:bottom w:val="single" w:sz="12" w:space="0" w:color="FFFFFF" w:themeColor="background1"/>
            </w:tcBorders>
            <w:shd w:val="clear" w:color="auto" w:fill="BFBFBF" w:themeFill="background1" w:themeFillShade="BF"/>
            <w:hideMark/>
          </w:tcPr>
          <w:p w:rsidR="0018633A" w:rsidRPr="0018633A" w:rsidRDefault="0018633A" w:rsidP="0018633A">
            <w:pPr>
              <w:spacing w:after="0"/>
              <w:rPr>
                <w:sz w:val="14"/>
                <w:szCs w:val="14"/>
              </w:rPr>
            </w:pPr>
            <w:r w:rsidRPr="0018633A">
              <w:rPr>
                <w:sz w:val="14"/>
                <w:szCs w:val="14"/>
              </w:rPr>
              <w:t>3</w:t>
            </w:r>
          </w:p>
          <w:p w:rsidR="0018633A" w:rsidRPr="00506A03" w:rsidRDefault="0018633A" w:rsidP="0018633A">
            <w:pPr>
              <w:spacing w:after="0"/>
              <w:rPr>
                <w:sz w:val="10"/>
              </w:rPr>
            </w:pPr>
            <w:r w:rsidRPr="00506A03">
              <w:rPr>
                <w:sz w:val="10"/>
              </w:rPr>
              <w:t>am</w:t>
            </w:r>
          </w:p>
        </w:tc>
        <w:tc>
          <w:tcPr>
            <w:tcW w:w="196" w:type="pct"/>
            <w:gridSpan w:val="2"/>
            <w:tcBorders>
              <w:bottom w:val="single" w:sz="12" w:space="0" w:color="FFFFFF" w:themeColor="background1"/>
            </w:tcBorders>
            <w:shd w:val="clear" w:color="auto" w:fill="BFBFBF" w:themeFill="background1" w:themeFillShade="BF"/>
            <w:hideMark/>
          </w:tcPr>
          <w:p w:rsidR="0018633A" w:rsidRPr="0018633A" w:rsidRDefault="0018633A" w:rsidP="0018633A">
            <w:pPr>
              <w:spacing w:after="0"/>
              <w:rPr>
                <w:sz w:val="14"/>
                <w:szCs w:val="14"/>
              </w:rPr>
            </w:pPr>
            <w:r w:rsidRPr="0018633A">
              <w:rPr>
                <w:sz w:val="14"/>
                <w:szCs w:val="14"/>
              </w:rPr>
              <w:t>4</w:t>
            </w:r>
          </w:p>
          <w:p w:rsidR="0018633A" w:rsidRPr="00506A03" w:rsidRDefault="0018633A" w:rsidP="0018633A">
            <w:pPr>
              <w:spacing w:after="0"/>
              <w:rPr>
                <w:sz w:val="10"/>
              </w:rPr>
            </w:pPr>
            <w:r w:rsidRPr="00506A03">
              <w:rPr>
                <w:sz w:val="10"/>
              </w:rPr>
              <w:t>am</w:t>
            </w:r>
          </w:p>
        </w:tc>
        <w:tc>
          <w:tcPr>
            <w:tcW w:w="196" w:type="pct"/>
            <w:gridSpan w:val="2"/>
            <w:tcBorders>
              <w:bottom w:val="single" w:sz="12" w:space="0" w:color="FFFFFF" w:themeColor="background1"/>
            </w:tcBorders>
            <w:shd w:val="clear" w:color="auto" w:fill="BFBFBF" w:themeFill="background1" w:themeFillShade="BF"/>
            <w:hideMark/>
          </w:tcPr>
          <w:p w:rsidR="0018633A" w:rsidRPr="0018633A" w:rsidRDefault="0018633A" w:rsidP="0018633A">
            <w:pPr>
              <w:spacing w:after="0"/>
              <w:rPr>
                <w:sz w:val="14"/>
                <w:szCs w:val="14"/>
              </w:rPr>
            </w:pPr>
            <w:r w:rsidRPr="0018633A">
              <w:rPr>
                <w:sz w:val="14"/>
                <w:szCs w:val="14"/>
              </w:rPr>
              <w:t>5</w:t>
            </w:r>
          </w:p>
          <w:p w:rsidR="0018633A" w:rsidRPr="00506A03" w:rsidRDefault="0018633A" w:rsidP="0018633A">
            <w:pPr>
              <w:spacing w:after="0"/>
              <w:rPr>
                <w:sz w:val="10"/>
              </w:rPr>
            </w:pPr>
            <w:r w:rsidRPr="00506A03">
              <w:rPr>
                <w:sz w:val="10"/>
              </w:rPr>
              <w:t>am</w:t>
            </w:r>
          </w:p>
        </w:tc>
        <w:tc>
          <w:tcPr>
            <w:tcW w:w="196" w:type="pct"/>
            <w:tcBorders>
              <w:bottom w:val="single" w:sz="12" w:space="0" w:color="FFFFFF" w:themeColor="background1"/>
            </w:tcBorders>
            <w:shd w:val="clear" w:color="auto" w:fill="BFBFBF" w:themeFill="background1" w:themeFillShade="BF"/>
            <w:hideMark/>
          </w:tcPr>
          <w:p w:rsidR="0018633A" w:rsidRPr="0018633A" w:rsidRDefault="0018633A" w:rsidP="0018633A">
            <w:pPr>
              <w:spacing w:after="0"/>
              <w:rPr>
                <w:sz w:val="14"/>
                <w:szCs w:val="14"/>
              </w:rPr>
            </w:pPr>
            <w:r w:rsidRPr="0018633A">
              <w:rPr>
                <w:sz w:val="14"/>
                <w:szCs w:val="14"/>
              </w:rPr>
              <w:t>6</w:t>
            </w:r>
          </w:p>
          <w:p w:rsidR="0018633A" w:rsidRPr="00506A03" w:rsidRDefault="0018633A" w:rsidP="0018633A">
            <w:pPr>
              <w:spacing w:after="0"/>
              <w:rPr>
                <w:sz w:val="10"/>
              </w:rPr>
            </w:pPr>
            <w:r w:rsidRPr="00506A03">
              <w:rPr>
                <w:sz w:val="10"/>
              </w:rPr>
              <w:t>am</w:t>
            </w:r>
          </w:p>
        </w:tc>
        <w:tc>
          <w:tcPr>
            <w:tcW w:w="195" w:type="pct"/>
            <w:gridSpan w:val="2"/>
            <w:tcBorders>
              <w:bottom w:val="single" w:sz="12" w:space="0" w:color="FFFFFF" w:themeColor="background1"/>
            </w:tcBorders>
            <w:shd w:val="clear" w:color="auto" w:fill="BFBFBF" w:themeFill="background1" w:themeFillShade="BF"/>
            <w:hideMark/>
          </w:tcPr>
          <w:p w:rsidR="0018633A" w:rsidRPr="0018633A" w:rsidRDefault="0018633A" w:rsidP="0018633A">
            <w:pPr>
              <w:spacing w:after="0"/>
              <w:rPr>
                <w:sz w:val="14"/>
                <w:szCs w:val="14"/>
              </w:rPr>
            </w:pPr>
            <w:r w:rsidRPr="0018633A">
              <w:rPr>
                <w:sz w:val="14"/>
                <w:szCs w:val="14"/>
              </w:rPr>
              <w:t>7</w:t>
            </w:r>
          </w:p>
          <w:p w:rsidR="0018633A" w:rsidRPr="00506A03" w:rsidRDefault="0018633A" w:rsidP="0018633A">
            <w:pPr>
              <w:spacing w:after="0"/>
              <w:rPr>
                <w:sz w:val="10"/>
              </w:rPr>
            </w:pPr>
            <w:r w:rsidRPr="00506A03">
              <w:rPr>
                <w:sz w:val="10"/>
              </w:rPr>
              <w:t>am</w:t>
            </w:r>
          </w:p>
        </w:tc>
        <w:tc>
          <w:tcPr>
            <w:tcW w:w="196" w:type="pct"/>
            <w:gridSpan w:val="2"/>
            <w:shd w:val="clear" w:color="000000" w:fill="F2F2F2"/>
            <w:hideMark/>
          </w:tcPr>
          <w:p w:rsidR="0018633A" w:rsidRPr="0018633A" w:rsidRDefault="0018633A" w:rsidP="0018633A">
            <w:pPr>
              <w:spacing w:after="0"/>
              <w:rPr>
                <w:sz w:val="14"/>
                <w:szCs w:val="14"/>
              </w:rPr>
            </w:pPr>
            <w:r w:rsidRPr="0018633A">
              <w:rPr>
                <w:sz w:val="14"/>
                <w:szCs w:val="14"/>
              </w:rPr>
              <w:t>8</w:t>
            </w:r>
          </w:p>
          <w:p w:rsidR="0018633A" w:rsidRPr="00506A03" w:rsidRDefault="0018633A" w:rsidP="0018633A">
            <w:pPr>
              <w:spacing w:after="0"/>
              <w:rPr>
                <w:sz w:val="10"/>
              </w:rPr>
            </w:pPr>
            <w:r w:rsidRPr="00506A03">
              <w:rPr>
                <w:sz w:val="10"/>
              </w:rPr>
              <w:t>am</w:t>
            </w:r>
          </w:p>
        </w:tc>
        <w:tc>
          <w:tcPr>
            <w:tcW w:w="196" w:type="pct"/>
            <w:gridSpan w:val="2"/>
            <w:shd w:val="clear" w:color="000000" w:fill="F2F2F2"/>
            <w:hideMark/>
          </w:tcPr>
          <w:p w:rsidR="0018633A" w:rsidRPr="00506A03" w:rsidRDefault="0018633A" w:rsidP="0018633A">
            <w:pPr>
              <w:spacing w:after="0"/>
              <w:rPr>
                <w:sz w:val="10"/>
              </w:rPr>
            </w:pPr>
            <w:r w:rsidRPr="0018633A">
              <w:rPr>
                <w:sz w:val="14"/>
                <w:szCs w:val="14"/>
              </w:rPr>
              <w:t xml:space="preserve">9 </w:t>
            </w:r>
            <w:r w:rsidRPr="00506A03">
              <w:rPr>
                <w:sz w:val="10"/>
              </w:rPr>
              <w:t>am</w:t>
            </w:r>
          </w:p>
        </w:tc>
        <w:tc>
          <w:tcPr>
            <w:tcW w:w="196" w:type="pct"/>
            <w:shd w:val="clear" w:color="000000" w:fill="F2F2F2"/>
            <w:hideMark/>
          </w:tcPr>
          <w:p w:rsidR="0018633A" w:rsidRPr="00506A03" w:rsidRDefault="0018633A" w:rsidP="0018633A">
            <w:pPr>
              <w:spacing w:after="0"/>
              <w:rPr>
                <w:sz w:val="10"/>
              </w:rPr>
            </w:pPr>
            <w:r w:rsidRPr="0018633A">
              <w:rPr>
                <w:sz w:val="14"/>
                <w:szCs w:val="14"/>
              </w:rPr>
              <w:t>10</w:t>
            </w:r>
            <w:r w:rsidRPr="00506A03">
              <w:rPr>
                <w:sz w:val="10"/>
              </w:rPr>
              <w:t xml:space="preserve"> am</w:t>
            </w:r>
          </w:p>
        </w:tc>
        <w:tc>
          <w:tcPr>
            <w:tcW w:w="195" w:type="pct"/>
            <w:shd w:val="clear" w:color="000000" w:fill="F2F2F2"/>
            <w:hideMark/>
          </w:tcPr>
          <w:p w:rsidR="0018633A" w:rsidRPr="00506A03" w:rsidRDefault="0018633A" w:rsidP="0018633A">
            <w:pPr>
              <w:spacing w:after="0"/>
              <w:rPr>
                <w:sz w:val="10"/>
              </w:rPr>
            </w:pPr>
            <w:r w:rsidRPr="0018633A">
              <w:rPr>
                <w:sz w:val="14"/>
                <w:szCs w:val="14"/>
              </w:rPr>
              <w:t xml:space="preserve">11 </w:t>
            </w:r>
            <w:r w:rsidRPr="00506A03">
              <w:rPr>
                <w:sz w:val="10"/>
              </w:rPr>
              <w:t>am</w:t>
            </w:r>
          </w:p>
        </w:tc>
        <w:tc>
          <w:tcPr>
            <w:tcW w:w="196" w:type="pct"/>
            <w:gridSpan w:val="2"/>
            <w:shd w:val="clear" w:color="000000" w:fill="F2F2F2"/>
            <w:hideMark/>
          </w:tcPr>
          <w:p w:rsidR="0018633A" w:rsidRPr="00506A03" w:rsidRDefault="0018633A" w:rsidP="0018633A">
            <w:pPr>
              <w:spacing w:after="0"/>
              <w:rPr>
                <w:sz w:val="10"/>
              </w:rPr>
            </w:pPr>
            <w:r w:rsidRPr="0018633A">
              <w:rPr>
                <w:sz w:val="14"/>
                <w:szCs w:val="14"/>
              </w:rPr>
              <w:t xml:space="preserve">12 </w:t>
            </w:r>
            <w:r w:rsidRPr="00506A03">
              <w:rPr>
                <w:sz w:val="10"/>
              </w:rPr>
              <w:t>pm</w:t>
            </w:r>
          </w:p>
        </w:tc>
        <w:tc>
          <w:tcPr>
            <w:tcW w:w="196" w:type="pct"/>
            <w:shd w:val="clear" w:color="000000" w:fill="F2F2F2"/>
            <w:hideMark/>
          </w:tcPr>
          <w:p w:rsidR="0018633A" w:rsidRPr="0018633A" w:rsidRDefault="0018633A" w:rsidP="0018633A">
            <w:pPr>
              <w:spacing w:after="0"/>
              <w:rPr>
                <w:sz w:val="14"/>
                <w:szCs w:val="14"/>
              </w:rPr>
            </w:pPr>
            <w:r w:rsidRPr="0018633A">
              <w:rPr>
                <w:sz w:val="14"/>
                <w:szCs w:val="14"/>
              </w:rPr>
              <w:t>1</w:t>
            </w:r>
          </w:p>
          <w:p w:rsidR="0018633A" w:rsidRPr="00506A03" w:rsidRDefault="0018633A" w:rsidP="0018633A">
            <w:pPr>
              <w:spacing w:after="0"/>
              <w:rPr>
                <w:sz w:val="10"/>
              </w:rPr>
            </w:pPr>
            <w:r w:rsidRPr="00506A03">
              <w:rPr>
                <w:sz w:val="10"/>
              </w:rPr>
              <w:t>pm</w:t>
            </w:r>
          </w:p>
        </w:tc>
        <w:tc>
          <w:tcPr>
            <w:tcW w:w="195" w:type="pct"/>
            <w:shd w:val="clear" w:color="000000" w:fill="F2F2F2"/>
            <w:hideMark/>
          </w:tcPr>
          <w:p w:rsidR="0018633A" w:rsidRPr="0018633A" w:rsidRDefault="0018633A" w:rsidP="0018633A">
            <w:pPr>
              <w:spacing w:after="0"/>
              <w:rPr>
                <w:sz w:val="14"/>
                <w:szCs w:val="14"/>
              </w:rPr>
            </w:pPr>
            <w:r w:rsidRPr="0018633A">
              <w:rPr>
                <w:sz w:val="14"/>
                <w:szCs w:val="14"/>
              </w:rPr>
              <w:t>2</w:t>
            </w:r>
          </w:p>
          <w:p w:rsidR="0018633A" w:rsidRPr="00506A03" w:rsidRDefault="0018633A" w:rsidP="0018633A">
            <w:pPr>
              <w:spacing w:after="0"/>
              <w:rPr>
                <w:sz w:val="10"/>
              </w:rPr>
            </w:pPr>
            <w:r w:rsidRPr="00506A03">
              <w:rPr>
                <w:sz w:val="10"/>
              </w:rPr>
              <w:t>pm</w:t>
            </w:r>
          </w:p>
        </w:tc>
        <w:tc>
          <w:tcPr>
            <w:tcW w:w="196" w:type="pct"/>
            <w:shd w:val="clear" w:color="000000" w:fill="F2F2F2"/>
            <w:hideMark/>
          </w:tcPr>
          <w:p w:rsidR="0018633A" w:rsidRPr="0018633A" w:rsidRDefault="0018633A" w:rsidP="0018633A">
            <w:pPr>
              <w:spacing w:after="0"/>
              <w:rPr>
                <w:sz w:val="14"/>
                <w:szCs w:val="14"/>
              </w:rPr>
            </w:pPr>
            <w:r w:rsidRPr="0018633A">
              <w:rPr>
                <w:sz w:val="14"/>
                <w:szCs w:val="14"/>
              </w:rPr>
              <w:t>3</w:t>
            </w:r>
          </w:p>
          <w:p w:rsidR="0018633A" w:rsidRPr="00506A03" w:rsidRDefault="0018633A" w:rsidP="0018633A">
            <w:pPr>
              <w:spacing w:after="0"/>
              <w:rPr>
                <w:sz w:val="10"/>
              </w:rPr>
            </w:pPr>
            <w:r w:rsidRPr="00506A03">
              <w:rPr>
                <w:sz w:val="10"/>
              </w:rPr>
              <w:t>pm</w:t>
            </w:r>
          </w:p>
        </w:tc>
        <w:tc>
          <w:tcPr>
            <w:tcW w:w="196" w:type="pct"/>
            <w:gridSpan w:val="2"/>
            <w:shd w:val="clear" w:color="000000" w:fill="F2F2F2"/>
            <w:hideMark/>
          </w:tcPr>
          <w:p w:rsidR="0018633A" w:rsidRPr="0018633A" w:rsidRDefault="0018633A" w:rsidP="0018633A">
            <w:pPr>
              <w:spacing w:after="0"/>
              <w:rPr>
                <w:sz w:val="14"/>
                <w:szCs w:val="14"/>
              </w:rPr>
            </w:pPr>
            <w:r w:rsidRPr="0018633A">
              <w:rPr>
                <w:sz w:val="14"/>
                <w:szCs w:val="14"/>
              </w:rPr>
              <w:t>4</w:t>
            </w:r>
          </w:p>
          <w:p w:rsidR="0018633A" w:rsidRPr="00506A03" w:rsidRDefault="0018633A" w:rsidP="0018633A">
            <w:pPr>
              <w:spacing w:after="0"/>
              <w:rPr>
                <w:sz w:val="10"/>
              </w:rPr>
            </w:pPr>
            <w:r w:rsidRPr="00506A03">
              <w:rPr>
                <w:sz w:val="10"/>
              </w:rPr>
              <w:t>pm</w:t>
            </w:r>
          </w:p>
        </w:tc>
        <w:tc>
          <w:tcPr>
            <w:tcW w:w="196" w:type="pct"/>
            <w:gridSpan w:val="2"/>
            <w:shd w:val="clear" w:color="000000" w:fill="F2F2F2"/>
            <w:hideMark/>
          </w:tcPr>
          <w:p w:rsidR="0018633A" w:rsidRPr="0018633A" w:rsidRDefault="0018633A" w:rsidP="0018633A">
            <w:pPr>
              <w:spacing w:after="0"/>
              <w:rPr>
                <w:sz w:val="14"/>
                <w:szCs w:val="14"/>
              </w:rPr>
            </w:pPr>
            <w:r w:rsidRPr="0018633A">
              <w:rPr>
                <w:sz w:val="14"/>
                <w:szCs w:val="14"/>
              </w:rPr>
              <w:t>5</w:t>
            </w:r>
          </w:p>
          <w:p w:rsidR="0018633A" w:rsidRPr="00506A03" w:rsidRDefault="0018633A" w:rsidP="0018633A">
            <w:pPr>
              <w:spacing w:after="0"/>
              <w:rPr>
                <w:sz w:val="10"/>
              </w:rPr>
            </w:pPr>
            <w:r w:rsidRPr="00506A03">
              <w:rPr>
                <w:sz w:val="10"/>
              </w:rPr>
              <w:t>pm</w:t>
            </w:r>
          </w:p>
        </w:tc>
        <w:tc>
          <w:tcPr>
            <w:tcW w:w="195" w:type="pct"/>
            <w:tcBorders>
              <w:bottom w:val="single" w:sz="12" w:space="0" w:color="FFFFFF" w:themeColor="background1"/>
            </w:tcBorders>
            <w:shd w:val="clear" w:color="000000" w:fill="D9D9D9"/>
            <w:hideMark/>
          </w:tcPr>
          <w:p w:rsidR="0018633A" w:rsidRPr="0018633A" w:rsidRDefault="0018633A" w:rsidP="0018633A">
            <w:pPr>
              <w:spacing w:after="0"/>
              <w:rPr>
                <w:sz w:val="14"/>
                <w:szCs w:val="14"/>
              </w:rPr>
            </w:pPr>
            <w:r w:rsidRPr="0018633A">
              <w:rPr>
                <w:sz w:val="14"/>
                <w:szCs w:val="14"/>
              </w:rPr>
              <w:t>6</w:t>
            </w:r>
          </w:p>
          <w:p w:rsidR="0018633A" w:rsidRPr="00506A03" w:rsidRDefault="0018633A" w:rsidP="0018633A">
            <w:pPr>
              <w:spacing w:after="0"/>
              <w:rPr>
                <w:sz w:val="10"/>
              </w:rPr>
            </w:pPr>
            <w:r w:rsidRPr="00506A03">
              <w:rPr>
                <w:sz w:val="10"/>
              </w:rPr>
              <w:t>pm</w:t>
            </w:r>
          </w:p>
        </w:tc>
        <w:tc>
          <w:tcPr>
            <w:tcW w:w="196" w:type="pct"/>
            <w:tcBorders>
              <w:bottom w:val="single" w:sz="12" w:space="0" w:color="FFFFFF" w:themeColor="background1"/>
            </w:tcBorders>
            <w:shd w:val="clear" w:color="000000" w:fill="A6A6A6"/>
            <w:hideMark/>
          </w:tcPr>
          <w:p w:rsidR="0018633A" w:rsidRPr="0018633A" w:rsidRDefault="0018633A" w:rsidP="0018633A">
            <w:pPr>
              <w:spacing w:after="0"/>
              <w:rPr>
                <w:sz w:val="14"/>
                <w:szCs w:val="14"/>
              </w:rPr>
            </w:pPr>
            <w:r w:rsidRPr="0018633A">
              <w:rPr>
                <w:sz w:val="14"/>
                <w:szCs w:val="14"/>
              </w:rPr>
              <w:t>7</w:t>
            </w:r>
          </w:p>
          <w:p w:rsidR="0018633A" w:rsidRPr="00506A03" w:rsidRDefault="0018633A" w:rsidP="0018633A">
            <w:pPr>
              <w:spacing w:after="0"/>
              <w:rPr>
                <w:sz w:val="10"/>
              </w:rPr>
            </w:pPr>
            <w:r w:rsidRPr="00506A03">
              <w:rPr>
                <w:sz w:val="10"/>
              </w:rPr>
              <w:t>pm</w:t>
            </w:r>
          </w:p>
        </w:tc>
        <w:tc>
          <w:tcPr>
            <w:tcW w:w="195" w:type="pct"/>
            <w:gridSpan w:val="2"/>
            <w:tcBorders>
              <w:bottom w:val="single" w:sz="12" w:space="0" w:color="FFFFFF" w:themeColor="background1"/>
            </w:tcBorders>
            <w:shd w:val="clear" w:color="000000" w:fill="A6A6A6"/>
            <w:hideMark/>
          </w:tcPr>
          <w:p w:rsidR="0018633A" w:rsidRPr="0018633A" w:rsidRDefault="0018633A" w:rsidP="0018633A">
            <w:pPr>
              <w:spacing w:after="0"/>
              <w:rPr>
                <w:sz w:val="14"/>
                <w:szCs w:val="14"/>
              </w:rPr>
            </w:pPr>
            <w:r w:rsidRPr="0018633A">
              <w:rPr>
                <w:sz w:val="14"/>
                <w:szCs w:val="14"/>
              </w:rPr>
              <w:t>8</w:t>
            </w:r>
          </w:p>
          <w:p w:rsidR="0018633A" w:rsidRPr="00506A03" w:rsidRDefault="0018633A" w:rsidP="0018633A">
            <w:pPr>
              <w:spacing w:after="0"/>
              <w:rPr>
                <w:sz w:val="10"/>
              </w:rPr>
            </w:pPr>
            <w:r w:rsidRPr="00506A03">
              <w:rPr>
                <w:sz w:val="10"/>
              </w:rPr>
              <w:t>pm</w:t>
            </w:r>
          </w:p>
        </w:tc>
        <w:tc>
          <w:tcPr>
            <w:tcW w:w="195" w:type="pct"/>
            <w:tcBorders>
              <w:bottom w:val="single" w:sz="12" w:space="0" w:color="FFFFFF" w:themeColor="background1"/>
            </w:tcBorders>
            <w:shd w:val="clear" w:color="000000" w:fill="A6A6A6"/>
            <w:hideMark/>
          </w:tcPr>
          <w:p w:rsidR="0018633A" w:rsidRPr="0018633A" w:rsidRDefault="0018633A" w:rsidP="0018633A">
            <w:pPr>
              <w:spacing w:after="0"/>
              <w:rPr>
                <w:sz w:val="14"/>
                <w:szCs w:val="14"/>
              </w:rPr>
            </w:pPr>
            <w:r w:rsidRPr="0018633A">
              <w:rPr>
                <w:sz w:val="14"/>
                <w:szCs w:val="14"/>
              </w:rPr>
              <w:t>9</w:t>
            </w:r>
          </w:p>
          <w:p w:rsidR="0018633A" w:rsidRPr="00506A03" w:rsidRDefault="0018633A" w:rsidP="0018633A">
            <w:pPr>
              <w:spacing w:after="0"/>
              <w:rPr>
                <w:sz w:val="10"/>
              </w:rPr>
            </w:pPr>
            <w:r w:rsidRPr="00506A03">
              <w:rPr>
                <w:sz w:val="10"/>
              </w:rPr>
              <w:t>pm</w:t>
            </w:r>
          </w:p>
        </w:tc>
        <w:tc>
          <w:tcPr>
            <w:tcW w:w="196" w:type="pct"/>
            <w:tcBorders>
              <w:bottom w:val="single" w:sz="12" w:space="0" w:color="FFFFFF" w:themeColor="background1"/>
            </w:tcBorders>
            <w:shd w:val="clear" w:color="000000" w:fill="A6A6A6"/>
            <w:hideMark/>
          </w:tcPr>
          <w:p w:rsidR="0018633A" w:rsidRPr="0018633A" w:rsidRDefault="0018633A" w:rsidP="0018633A">
            <w:pPr>
              <w:spacing w:after="0"/>
              <w:rPr>
                <w:sz w:val="14"/>
                <w:szCs w:val="14"/>
              </w:rPr>
            </w:pPr>
            <w:r w:rsidRPr="0018633A">
              <w:rPr>
                <w:sz w:val="14"/>
                <w:szCs w:val="14"/>
              </w:rPr>
              <w:t>10</w:t>
            </w:r>
          </w:p>
          <w:p w:rsidR="0018633A" w:rsidRPr="00506A03" w:rsidRDefault="0018633A" w:rsidP="0018633A">
            <w:pPr>
              <w:spacing w:after="0"/>
              <w:rPr>
                <w:sz w:val="10"/>
              </w:rPr>
            </w:pPr>
            <w:r w:rsidRPr="00506A03">
              <w:rPr>
                <w:sz w:val="10"/>
              </w:rPr>
              <w:t>pm</w:t>
            </w:r>
          </w:p>
        </w:tc>
        <w:tc>
          <w:tcPr>
            <w:tcW w:w="196" w:type="pct"/>
            <w:tcBorders>
              <w:bottom w:val="single" w:sz="12" w:space="0" w:color="FFFFFF" w:themeColor="background1"/>
            </w:tcBorders>
            <w:shd w:val="clear" w:color="000000" w:fill="A6A6A6"/>
            <w:hideMark/>
          </w:tcPr>
          <w:p w:rsidR="0018633A" w:rsidRPr="0018633A" w:rsidRDefault="0018633A" w:rsidP="0018633A">
            <w:pPr>
              <w:spacing w:after="0"/>
              <w:rPr>
                <w:sz w:val="14"/>
                <w:szCs w:val="14"/>
              </w:rPr>
            </w:pPr>
            <w:r w:rsidRPr="0018633A">
              <w:rPr>
                <w:sz w:val="14"/>
                <w:szCs w:val="14"/>
              </w:rPr>
              <w:t>11</w:t>
            </w:r>
          </w:p>
          <w:p w:rsidR="0018633A" w:rsidRPr="00506A03" w:rsidRDefault="0018633A" w:rsidP="0018633A">
            <w:pPr>
              <w:spacing w:after="0"/>
              <w:rPr>
                <w:sz w:val="10"/>
              </w:rPr>
            </w:pPr>
            <w:r w:rsidRPr="00506A03">
              <w:rPr>
                <w:sz w:val="10"/>
              </w:rPr>
              <w:t>pm</w:t>
            </w:r>
          </w:p>
        </w:tc>
        <w:tc>
          <w:tcPr>
            <w:tcW w:w="190" w:type="pct"/>
            <w:gridSpan w:val="2"/>
            <w:tcBorders>
              <w:bottom w:val="single" w:sz="12" w:space="0" w:color="FFFFFF" w:themeColor="background1"/>
            </w:tcBorders>
            <w:shd w:val="clear" w:color="000000" w:fill="A6A6A6"/>
            <w:hideMark/>
          </w:tcPr>
          <w:p w:rsidR="0018633A" w:rsidRPr="0018633A" w:rsidRDefault="0018633A" w:rsidP="0018633A">
            <w:pPr>
              <w:spacing w:after="0"/>
              <w:rPr>
                <w:sz w:val="14"/>
                <w:szCs w:val="14"/>
              </w:rPr>
            </w:pPr>
            <w:r w:rsidRPr="0018633A">
              <w:rPr>
                <w:sz w:val="14"/>
                <w:szCs w:val="14"/>
              </w:rPr>
              <w:t>12</w:t>
            </w:r>
          </w:p>
          <w:p w:rsidR="0018633A" w:rsidRPr="00506A03" w:rsidRDefault="0018633A" w:rsidP="0018633A">
            <w:pPr>
              <w:spacing w:after="0"/>
              <w:rPr>
                <w:sz w:val="10"/>
              </w:rPr>
            </w:pPr>
            <w:r w:rsidRPr="00506A03">
              <w:rPr>
                <w:sz w:val="10"/>
              </w:rPr>
              <w:t>pm</w:t>
            </w:r>
          </w:p>
        </w:tc>
      </w:tr>
      <w:tr w:rsidR="0051122E" w:rsidRPr="00506A03" w:rsidTr="0018633A">
        <w:trPr>
          <w:trHeight w:val="439"/>
        </w:trPr>
        <w:tc>
          <w:tcPr>
            <w:tcW w:w="306" w:type="pct"/>
            <w:gridSpan w:val="2"/>
            <w:shd w:val="clear" w:color="auto" w:fill="D9D9D9" w:themeFill="background1" w:themeFillShade="D9"/>
            <w:vAlign w:val="center"/>
            <w:hideMark/>
          </w:tcPr>
          <w:p w:rsidR="0051122E" w:rsidRPr="00506A03" w:rsidRDefault="0051122E" w:rsidP="00506A03">
            <w:pPr>
              <w:spacing w:after="0"/>
              <w:rPr>
                <w:sz w:val="12"/>
              </w:rPr>
            </w:pPr>
            <w:r w:rsidRPr="00506A03">
              <w:rPr>
                <w:sz w:val="12"/>
              </w:rPr>
              <w:t>Mon.</w:t>
            </w:r>
          </w:p>
          <w:p w:rsidR="0051122E" w:rsidRPr="00506A03" w:rsidRDefault="0051122E" w:rsidP="00506A03">
            <w:pPr>
              <w:spacing w:after="0"/>
              <w:rPr>
                <w:sz w:val="12"/>
              </w:rPr>
            </w:pPr>
            <w:r w:rsidRPr="00506A03">
              <w:rPr>
                <w:sz w:val="12"/>
              </w:rPr>
              <w:t xml:space="preserve"> to Fri.</w:t>
            </w:r>
          </w:p>
        </w:tc>
        <w:tc>
          <w:tcPr>
            <w:tcW w:w="197" w:type="pct"/>
            <w:gridSpan w:val="2"/>
            <w:shd w:val="thinReverseDiagStripe" w:color="01653F" w:fill="01BB74"/>
            <w:vAlign w:val="center"/>
            <w:hideMark/>
          </w:tcPr>
          <w:p w:rsidR="0051122E" w:rsidRPr="00506A03" w:rsidRDefault="0051122E" w:rsidP="00506A03">
            <w:pPr>
              <w:spacing w:after="0"/>
              <w:rPr>
                <w:sz w:val="12"/>
                <w:szCs w:val="18"/>
              </w:rPr>
            </w:pPr>
            <w:r w:rsidRPr="00506A03">
              <w:rPr>
                <w:sz w:val="12"/>
              </w:rPr>
              <w:t> </w:t>
            </w:r>
          </w:p>
        </w:tc>
        <w:tc>
          <w:tcPr>
            <w:tcW w:w="196" w:type="pct"/>
            <w:gridSpan w:val="2"/>
            <w:shd w:val="thinReverseDiagStripe" w:color="01653F" w:fill="01BB74"/>
            <w:vAlign w:val="center"/>
            <w:hideMark/>
          </w:tcPr>
          <w:p w:rsidR="0051122E" w:rsidRPr="00506A03" w:rsidRDefault="0051122E" w:rsidP="00506A03">
            <w:pPr>
              <w:spacing w:after="0"/>
              <w:rPr>
                <w:sz w:val="12"/>
                <w:szCs w:val="18"/>
              </w:rPr>
            </w:pPr>
            <w:r w:rsidRPr="00506A03">
              <w:rPr>
                <w:sz w:val="12"/>
              </w:rPr>
              <w:t> </w:t>
            </w:r>
          </w:p>
        </w:tc>
        <w:tc>
          <w:tcPr>
            <w:tcW w:w="197" w:type="pct"/>
            <w:gridSpan w:val="2"/>
            <w:shd w:val="thinReverseDiagStripe" w:color="01653F" w:fill="01BB74"/>
            <w:vAlign w:val="center"/>
            <w:hideMark/>
          </w:tcPr>
          <w:p w:rsidR="0051122E" w:rsidRPr="00506A03" w:rsidRDefault="0051122E" w:rsidP="00506A03">
            <w:pPr>
              <w:spacing w:after="0"/>
              <w:rPr>
                <w:sz w:val="12"/>
                <w:szCs w:val="18"/>
              </w:rPr>
            </w:pPr>
            <w:r w:rsidRPr="00506A03">
              <w:rPr>
                <w:sz w:val="12"/>
              </w:rPr>
              <w:t> </w:t>
            </w:r>
          </w:p>
        </w:tc>
        <w:tc>
          <w:tcPr>
            <w:tcW w:w="196" w:type="pct"/>
            <w:gridSpan w:val="2"/>
            <w:shd w:val="thinReverseDiagStripe" w:color="01653F" w:fill="01BB74"/>
            <w:vAlign w:val="center"/>
            <w:hideMark/>
          </w:tcPr>
          <w:p w:rsidR="0051122E" w:rsidRPr="00506A03" w:rsidRDefault="0051122E" w:rsidP="00506A03">
            <w:pPr>
              <w:spacing w:after="0"/>
              <w:rPr>
                <w:sz w:val="12"/>
                <w:szCs w:val="18"/>
              </w:rPr>
            </w:pPr>
            <w:r w:rsidRPr="00506A03">
              <w:rPr>
                <w:sz w:val="12"/>
              </w:rPr>
              <w:t> </w:t>
            </w:r>
          </w:p>
        </w:tc>
        <w:tc>
          <w:tcPr>
            <w:tcW w:w="196" w:type="pct"/>
            <w:gridSpan w:val="2"/>
            <w:shd w:val="thinReverseDiagStripe" w:color="01653F" w:fill="01BB74"/>
            <w:vAlign w:val="center"/>
            <w:hideMark/>
          </w:tcPr>
          <w:p w:rsidR="0051122E" w:rsidRPr="00506A03" w:rsidRDefault="0051122E" w:rsidP="00506A03">
            <w:pPr>
              <w:spacing w:after="0"/>
              <w:rPr>
                <w:sz w:val="12"/>
                <w:szCs w:val="18"/>
              </w:rPr>
            </w:pPr>
            <w:r w:rsidRPr="00506A03">
              <w:rPr>
                <w:sz w:val="12"/>
              </w:rPr>
              <w:t> </w:t>
            </w:r>
          </w:p>
        </w:tc>
        <w:tc>
          <w:tcPr>
            <w:tcW w:w="196" w:type="pct"/>
            <w:shd w:val="thinReverseDiagStripe" w:color="01653F" w:fill="01BB74"/>
            <w:vAlign w:val="center"/>
            <w:hideMark/>
          </w:tcPr>
          <w:p w:rsidR="0051122E" w:rsidRPr="00506A03" w:rsidRDefault="0051122E" w:rsidP="00506A03">
            <w:pPr>
              <w:spacing w:after="0"/>
              <w:rPr>
                <w:sz w:val="12"/>
                <w:szCs w:val="18"/>
              </w:rPr>
            </w:pPr>
            <w:r w:rsidRPr="00506A03">
              <w:rPr>
                <w:sz w:val="12"/>
              </w:rPr>
              <w:t> </w:t>
            </w:r>
          </w:p>
        </w:tc>
        <w:tc>
          <w:tcPr>
            <w:tcW w:w="195" w:type="pct"/>
            <w:gridSpan w:val="2"/>
            <w:shd w:val="thinReverseDiagStripe" w:color="01653F" w:fill="01BB74"/>
            <w:vAlign w:val="center"/>
            <w:hideMark/>
          </w:tcPr>
          <w:p w:rsidR="0051122E" w:rsidRPr="00506A03" w:rsidRDefault="0051122E" w:rsidP="00506A03">
            <w:pPr>
              <w:spacing w:after="0"/>
              <w:rPr>
                <w:sz w:val="12"/>
                <w:szCs w:val="18"/>
              </w:rPr>
            </w:pPr>
            <w:r w:rsidRPr="00506A03">
              <w:rPr>
                <w:sz w:val="12"/>
              </w:rPr>
              <w:t> </w:t>
            </w:r>
          </w:p>
        </w:tc>
        <w:tc>
          <w:tcPr>
            <w:tcW w:w="196" w:type="pct"/>
            <w:gridSpan w:val="2"/>
            <w:shd w:val="clear" w:color="auto" w:fill="D9D9D9" w:themeFill="background1" w:themeFillShade="D9"/>
            <w:vAlign w:val="center"/>
            <w:hideMark/>
          </w:tcPr>
          <w:p w:rsidR="0051122E" w:rsidRPr="00506A03" w:rsidRDefault="0051122E" w:rsidP="00506A03">
            <w:pPr>
              <w:spacing w:after="0"/>
              <w:rPr>
                <w:sz w:val="12"/>
                <w:szCs w:val="18"/>
              </w:rPr>
            </w:pPr>
            <w:r w:rsidRPr="00506A03">
              <w:rPr>
                <w:sz w:val="12"/>
              </w:rPr>
              <w:t> </w:t>
            </w:r>
          </w:p>
        </w:tc>
        <w:tc>
          <w:tcPr>
            <w:tcW w:w="196" w:type="pct"/>
            <w:gridSpan w:val="2"/>
            <w:shd w:val="clear" w:color="auto" w:fill="D9D9D9" w:themeFill="background1" w:themeFillShade="D9"/>
            <w:vAlign w:val="center"/>
            <w:hideMark/>
          </w:tcPr>
          <w:p w:rsidR="0051122E" w:rsidRPr="00506A03" w:rsidRDefault="0051122E" w:rsidP="00506A03">
            <w:pPr>
              <w:spacing w:after="0"/>
              <w:rPr>
                <w:sz w:val="12"/>
                <w:szCs w:val="18"/>
              </w:rPr>
            </w:pPr>
            <w:r w:rsidRPr="00506A03">
              <w:rPr>
                <w:sz w:val="12"/>
              </w:rPr>
              <w:t> </w:t>
            </w:r>
          </w:p>
        </w:tc>
        <w:tc>
          <w:tcPr>
            <w:tcW w:w="196" w:type="pct"/>
            <w:shd w:val="clear" w:color="auto" w:fill="D9D9D9" w:themeFill="background1" w:themeFillShade="D9"/>
            <w:vAlign w:val="center"/>
            <w:hideMark/>
          </w:tcPr>
          <w:p w:rsidR="0051122E" w:rsidRPr="00506A03" w:rsidRDefault="0051122E" w:rsidP="00506A03">
            <w:pPr>
              <w:spacing w:after="0"/>
              <w:rPr>
                <w:sz w:val="12"/>
                <w:szCs w:val="18"/>
              </w:rPr>
            </w:pPr>
            <w:r w:rsidRPr="00506A03">
              <w:rPr>
                <w:sz w:val="12"/>
              </w:rPr>
              <w:t> </w:t>
            </w:r>
          </w:p>
        </w:tc>
        <w:tc>
          <w:tcPr>
            <w:tcW w:w="195" w:type="pct"/>
            <w:shd w:val="clear" w:color="auto" w:fill="D9D9D9" w:themeFill="background1" w:themeFillShade="D9"/>
            <w:vAlign w:val="center"/>
            <w:hideMark/>
          </w:tcPr>
          <w:p w:rsidR="0051122E" w:rsidRPr="00506A03" w:rsidRDefault="0051122E" w:rsidP="00506A03">
            <w:pPr>
              <w:spacing w:after="0"/>
              <w:rPr>
                <w:sz w:val="12"/>
                <w:szCs w:val="18"/>
              </w:rPr>
            </w:pPr>
            <w:r w:rsidRPr="00506A03">
              <w:rPr>
                <w:sz w:val="12"/>
              </w:rPr>
              <w:t> </w:t>
            </w:r>
          </w:p>
        </w:tc>
        <w:tc>
          <w:tcPr>
            <w:tcW w:w="196" w:type="pct"/>
            <w:gridSpan w:val="2"/>
            <w:tcBorders>
              <w:bottom w:val="single" w:sz="12" w:space="0" w:color="FFFFFF" w:themeColor="background1"/>
            </w:tcBorders>
            <w:shd w:val="clear" w:color="auto" w:fill="D9D9D9" w:themeFill="background1" w:themeFillShade="D9"/>
            <w:vAlign w:val="center"/>
            <w:hideMark/>
          </w:tcPr>
          <w:p w:rsidR="0051122E" w:rsidRPr="00506A03" w:rsidRDefault="0051122E" w:rsidP="00506A03">
            <w:pPr>
              <w:spacing w:after="0"/>
              <w:rPr>
                <w:sz w:val="12"/>
                <w:szCs w:val="18"/>
              </w:rPr>
            </w:pPr>
            <w:r w:rsidRPr="00506A03">
              <w:rPr>
                <w:sz w:val="12"/>
              </w:rPr>
              <w:t> </w:t>
            </w:r>
          </w:p>
        </w:tc>
        <w:tc>
          <w:tcPr>
            <w:tcW w:w="196" w:type="pct"/>
            <w:tcBorders>
              <w:bottom w:val="single" w:sz="12" w:space="0" w:color="FFFFFF" w:themeColor="background1"/>
            </w:tcBorders>
            <w:shd w:val="clear" w:color="auto" w:fill="D9D9D9" w:themeFill="background1" w:themeFillShade="D9"/>
            <w:vAlign w:val="center"/>
            <w:hideMark/>
          </w:tcPr>
          <w:p w:rsidR="0051122E" w:rsidRPr="00506A03" w:rsidRDefault="0051122E" w:rsidP="00506A03">
            <w:pPr>
              <w:spacing w:after="0"/>
              <w:rPr>
                <w:sz w:val="12"/>
                <w:szCs w:val="18"/>
              </w:rPr>
            </w:pPr>
            <w:r w:rsidRPr="00506A03">
              <w:rPr>
                <w:sz w:val="12"/>
              </w:rPr>
              <w:t> </w:t>
            </w:r>
          </w:p>
        </w:tc>
        <w:tc>
          <w:tcPr>
            <w:tcW w:w="195" w:type="pct"/>
            <w:tcBorders>
              <w:bottom w:val="single" w:sz="12" w:space="0" w:color="FFFFFF" w:themeColor="background1"/>
            </w:tcBorders>
            <w:shd w:val="clear" w:color="auto" w:fill="D9D9D9" w:themeFill="background1" w:themeFillShade="D9"/>
            <w:vAlign w:val="center"/>
            <w:hideMark/>
          </w:tcPr>
          <w:p w:rsidR="0051122E" w:rsidRPr="00506A03" w:rsidRDefault="0051122E" w:rsidP="00506A03">
            <w:pPr>
              <w:spacing w:after="0"/>
              <w:rPr>
                <w:sz w:val="12"/>
                <w:szCs w:val="18"/>
              </w:rPr>
            </w:pPr>
            <w:r w:rsidRPr="00506A03">
              <w:rPr>
                <w:sz w:val="12"/>
              </w:rPr>
              <w:t> </w:t>
            </w:r>
          </w:p>
        </w:tc>
        <w:tc>
          <w:tcPr>
            <w:tcW w:w="196" w:type="pct"/>
            <w:tcBorders>
              <w:bottom w:val="single" w:sz="12" w:space="0" w:color="FFFFFF" w:themeColor="background1"/>
            </w:tcBorders>
            <w:shd w:val="clear" w:color="auto" w:fill="D9D9D9" w:themeFill="background1" w:themeFillShade="D9"/>
            <w:vAlign w:val="center"/>
            <w:hideMark/>
          </w:tcPr>
          <w:p w:rsidR="0051122E" w:rsidRPr="00506A03" w:rsidRDefault="0051122E" w:rsidP="00506A03">
            <w:pPr>
              <w:spacing w:after="0"/>
              <w:rPr>
                <w:sz w:val="12"/>
                <w:szCs w:val="18"/>
              </w:rPr>
            </w:pPr>
            <w:r w:rsidRPr="00506A03">
              <w:rPr>
                <w:sz w:val="12"/>
              </w:rPr>
              <w:t> </w:t>
            </w:r>
          </w:p>
        </w:tc>
        <w:tc>
          <w:tcPr>
            <w:tcW w:w="196" w:type="pct"/>
            <w:gridSpan w:val="2"/>
            <w:tcBorders>
              <w:bottom w:val="single" w:sz="12" w:space="0" w:color="FFFFFF" w:themeColor="background1"/>
            </w:tcBorders>
            <w:shd w:val="clear" w:color="auto" w:fill="D9D9D9" w:themeFill="background1" w:themeFillShade="D9"/>
            <w:vAlign w:val="center"/>
            <w:hideMark/>
          </w:tcPr>
          <w:p w:rsidR="0051122E" w:rsidRPr="00506A03" w:rsidRDefault="0051122E" w:rsidP="00506A03">
            <w:pPr>
              <w:spacing w:after="0"/>
              <w:rPr>
                <w:sz w:val="12"/>
                <w:szCs w:val="18"/>
              </w:rPr>
            </w:pPr>
            <w:r w:rsidRPr="00506A03">
              <w:rPr>
                <w:sz w:val="12"/>
              </w:rPr>
              <w:t> </w:t>
            </w:r>
          </w:p>
        </w:tc>
        <w:tc>
          <w:tcPr>
            <w:tcW w:w="196" w:type="pct"/>
            <w:gridSpan w:val="2"/>
            <w:tcBorders>
              <w:bottom w:val="single" w:sz="12" w:space="0" w:color="FFFFFF" w:themeColor="background1"/>
            </w:tcBorders>
            <w:shd w:val="clear" w:color="auto" w:fill="D9D9D9" w:themeFill="background1" w:themeFillShade="D9"/>
            <w:vAlign w:val="center"/>
            <w:hideMark/>
          </w:tcPr>
          <w:p w:rsidR="0051122E" w:rsidRPr="00506A03" w:rsidRDefault="0051122E" w:rsidP="00506A03">
            <w:pPr>
              <w:spacing w:after="0"/>
              <w:rPr>
                <w:sz w:val="12"/>
                <w:szCs w:val="18"/>
              </w:rPr>
            </w:pPr>
            <w:r w:rsidRPr="00506A03">
              <w:rPr>
                <w:sz w:val="12"/>
              </w:rPr>
              <w:t> </w:t>
            </w:r>
          </w:p>
        </w:tc>
        <w:tc>
          <w:tcPr>
            <w:tcW w:w="195" w:type="pct"/>
            <w:tcBorders>
              <w:bottom w:val="single" w:sz="12" w:space="0" w:color="FFFFFF" w:themeColor="background1"/>
            </w:tcBorders>
            <w:shd w:val="thinReverseDiagStripe" w:color="01653F" w:fill="D9D9D9" w:themeFill="background1" w:themeFillShade="D9"/>
            <w:vAlign w:val="center"/>
            <w:hideMark/>
          </w:tcPr>
          <w:p w:rsidR="0051122E" w:rsidRPr="00506A03" w:rsidRDefault="0051122E" w:rsidP="00506A03">
            <w:pPr>
              <w:spacing w:after="0"/>
              <w:rPr>
                <w:sz w:val="12"/>
                <w:szCs w:val="18"/>
              </w:rPr>
            </w:pPr>
            <w:r w:rsidRPr="00506A03">
              <w:rPr>
                <w:sz w:val="12"/>
              </w:rPr>
              <w:t> </w:t>
            </w:r>
          </w:p>
        </w:tc>
        <w:tc>
          <w:tcPr>
            <w:tcW w:w="196" w:type="pct"/>
            <w:tcBorders>
              <w:bottom w:val="single" w:sz="12" w:space="0" w:color="FFFFFF" w:themeColor="background1"/>
            </w:tcBorders>
            <w:shd w:val="thinReverseDiagStripe" w:color="01653F" w:fill="D9D9D9" w:themeFill="background1" w:themeFillShade="D9"/>
            <w:vAlign w:val="center"/>
            <w:hideMark/>
          </w:tcPr>
          <w:p w:rsidR="0051122E" w:rsidRPr="00506A03" w:rsidRDefault="0051122E" w:rsidP="00506A03">
            <w:pPr>
              <w:spacing w:after="0"/>
              <w:rPr>
                <w:sz w:val="12"/>
                <w:szCs w:val="18"/>
              </w:rPr>
            </w:pPr>
            <w:r w:rsidRPr="00506A03">
              <w:rPr>
                <w:sz w:val="12"/>
              </w:rPr>
              <w:t> </w:t>
            </w:r>
          </w:p>
        </w:tc>
        <w:tc>
          <w:tcPr>
            <w:tcW w:w="195" w:type="pct"/>
            <w:gridSpan w:val="2"/>
            <w:tcBorders>
              <w:bottom w:val="single" w:sz="12" w:space="0" w:color="FFFFFF" w:themeColor="background1"/>
            </w:tcBorders>
            <w:shd w:val="thinReverseDiagStripe" w:color="01653F" w:fill="01BB74"/>
            <w:vAlign w:val="center"/>
            <w:hideMark/>
          </w:tcPr>
          <w:p w:rsidR="0051122E" w:rsidRPr="00506A03" w:rsidRDefault="0051122E" w:rsidP="00506A03">
            <w:pPr>
              <w:spacing w:after="0"/>
              <w:rPr>
                <w:sz w:val="12"/>
                <w:szCs w:val="18"/>
              </w:rPr>
            </w:pPr>
            <w:r w:rsidRPr="00506A03">
              <w:rPr>
                <w:sz w:val="12"/>
              </w:rPr>
              <w:t> </w:t>
            </w:r>
          </w:p>
        </w:tc>
        <w:tc>
          <w:tcPr>
            <w:tcW w:w="195" w:type="pct"/>
            <w:tcBorders>
              <w:bottom w:val="single" w:sz="12" w:space="0" w:color="FFFFFF" w:themeColor="background1"/>
            </w:tcBorders>
            <w:shd w:val="thinReverseDiagStripe" w:color="01653F" w:fill="01BB74"/>
            <w:vAlign w:val="center"/>
            <w:hideMark/>
          </w:tcPr>
          <w:p w:rsidR="0051122E" w:rsidRPr="00506A03" w:rsidRDefault="0051122E" w:rsidP="00506A03">
            <w:pPr>
              <w:spacing w:after="0"/>
              <w:rPr>
                <w:sz w:val="12"/>
                <w:szCs w:val="18"/>
              </w:rPr>
            </w:pPr>
            <w:r w:rsidRPr="00506A03">
              <w:rPr>
                <w:sz w:val="12"/>
              </w:rPr>
              <w:t> </w:t>
            </w:r>
          </w:p>
        </w:tc>
        <w:tc>
          <w:tcPr>
            <w:tcW w:w="196" w:type="pct"/>
            <w:tcBorders>
              <w:bottom w:val="single" w:sz="12" w:space="0" w:color="FFFFFF" w:themeColor="background1"/>
            </w:tcBorders>
            <w:shd w:val="thinReverseDiagStripe" w:color="01653F" w:fill="01BB74"/>
            <w:vAlign w:val="center"/>
            <w:hideMark/>
          </w:tcPr>
          <w:p w:rsidR="0051122E" w:rsidRPr="00506A03" w:rsidRDefault="0051122E" w:rsidP="00506A03">
            <w:pPr>
              <w:spacing w:after="0"/>
              <w:rPr>
                <w:sz w:val="12"/>
                <w:szCs w:val="18"/>
              </w:rPr>
            </w:pPr>
            <w:r w:rsidRPr="00506A03">
              <w:rPr>
                <w:sz w:val="12"/>
              </w:rPr>
              <w:t> </w:t>
            </w:r>
          </w:p>
        </w:tc>
        <w:tc>
          <w:tcPr>
            <w:tcW w:w="196" w:type="pct"/>
            <w:tcBorders>
              <w:bottom w:val="single" w:sz="12" w:space="0" w:color="FFFFFF" w:themeColor="background1"/>
            </w:tcBorders>
            <w:shd w:val="thinReverseDiagStripe" w:color="01653F" w:fill="01BB74"/>
            <w:vAlign w:val="center"/>
            <w:hideMark/>
          </w:tcPr>
          <w:p w:rsidR="0051122E" w:rsidRPr="00506A03" w:rsidRDefault="0051122E" w:rsidP="00506A03">
            <w:pPr>
              <w:spacing w:after="0"/>
              <w:rPr>
                <w:sz w:val="12"/>
                <w:szCs w:val="18"/>
              </w:rPr>
            </w:pPr>
            <w:r w:rsidRPr="00506A03">
              <w:rPr>
                <w:sz w:val="12"/>
              </w:rPr>
              <w:t> </w:t>
            </w:r>
          </w:p>
        </w:tc>
        <w:tc>
          <w:tcPr>
            <w:tcW w:w="190" w:type="pct"/>
            <w:gridSpan w:val="2"/>
            <w:tcBorders>
              <w:bottom w:val="single" w:sz="12" w:space="0" w:color="FFFFFF" w:themeColor="background1"/>
            </w:tcBorders>
            <w:shd w:val="thinReverseDiagStripe" w:color="01653F" w:fill="01BB74"/>
            <w:vAlign w:val="center"/>
            <w:hideMark/>
          </w:tcPr>
          <w:p w:rsidR="0051122E" w:rsidRPr="00506A03" w:rsidRDefault="0051122E" w:rsidP="00506A03">
            <w:pPr>
              <w:spacing w:after="0"/>
              <w:rPr>
                <w:sz w:val="12"/>
                <w:szCs w:val="18"/>
              </w:rPr>
            </w:pPr>
            <w:r w:rsidRPr="00506A03">
              <w:rPr>
                <w:sz w:val="12"/>
              </w:rPr>
              <w:t> </w:t>
            </w:r>
          </w:p>
        </w:tc>
      </w:tr>
      <w:tr w:rsidR="0051122E" w:rsidRPr="00506A03" w:rsidTr="0018633A">
        <w:trPr>
          <w:trHeight w:val="439"/>
        </w:trPr>
        <w:tc>
          <w:tcPr>
            <w:tcW w:w="306" w:type="pct"/>
            <w:gridSpan w:val="2"/>
            <w:shd w:val="clear" w:color="auto" w:fill="D9D9D9" w:themeFill="background1" w:themeFillShade="D9"/>
            <w:vAlign w:val="center"/>
            <w:hideMark/>
          </w:tcPr>
          <w:p w:rsidR="0051122E" w:rsidRPr="00506A03" w:rsidRDefault="0051122E" w:rsidP="00506A03">
            <w:pPr>
              <w:spacing w:after="0"/>
              <w:rPr>
                <w:sz w:val="12"/>
              </w:rPr>
            </w:pPr>
            <w:r w:rsidRPr="00506A03">
              <w:rPr>
                <w:sz w:val="12"/>
              </w:rPr>
              <w:t>Sat.</w:t>
            </w:r>
          </w:p>
        </w:tc>
        <w:tc>
          <w:tcPr>
            <w:tcW w:w="197" w:type="pct"/>
            <w:gridSpan w:val="2"/>
            <w:shd w:val="thinReverseDiagStripe" w:color="01653F" w:fill="01BB74"/>
            <w:vAlign w:val="center"/>
            <w:hideMark/>
          </w:tcPr>
          <w:p w:rsidR="0051122E" w:rsidRPr="00506A03" w:rsidRDefault="0051122E" w:rsidP="00506A03">
            <w:pPr>
              <w:spacing w:after="0"/>
              <w:rPr>
                <w:sz w:val="12"/>
                <w:szCs w:val="18"/>
              </w:rPr>
            </w:pPr>
            <w:r w:rsidRPr="00506A03">
              <w:rPr>
                <w:sz w:val="12"/>
              </w:rPr>
              <w:t> </w:t>
            </w:r>
          </w:p>
        </w:tc>
        <w:tc>
          <w:tcPr>
            <w:tcW w:w="196" w:type="pct"/>
            <w:gridSpan w:val="2"/>
            <w:shd w:val="thinReverseDiagStripe" w:color="01653F" w:fill="01BB74"/>
            <w:vAlign w:val="center"/>
            <w:hideMark/>
          </w:tcPr>
          <w:p w:rsidR="0051122E" w:rsidRPr="00506A03" w:rsidRDefault="0051122E" w:rsidP="00506A03">
            <w:pPr>
              <w:spacing w:after="0"/>
              <w:rPr>
                <w:sz w:val="12"/>
                <w:szCs w:val="18"/>
              </w:rPr>
            </w:pPr>
            <w:r w:rsidRPr="00506A03">
              <w:rPr>
                <w:sz w:val="12"/>
              </w:rPr>
              <w:t> </w:t>
            </w:r>
          </w:p>
        </w:tc>
        <w:tc>
          <w:tcPr>
            <w:tcW w:w="197" w:type="pct"/>
            <w:gridSpan w:val="2"/>
            <w:shd w:val="thinReverseDiagStripe" w:color="01653F" w:fill="01BB74"/>
            <w:vAlign w:val="center"/>
            <w:hideMark/>
          </w:tcPr>
          <w:p w:rsidR="0051122E" w:rsidRPr="00506A03" w:rsidRDefault="0051122E" w:rsidP="00506A03">
            <w:pPr>
              <w:spacing w:after="0"/>
              <w:rPr>
                <w:sz w:val="12"/>
                <w:szCs w:val="18"/>
              </w:rPr>
            </w:pPr>
            <w:r w:rsidRPr="00506A03">
              <w:rPr>
                <w:sz w:val="12"/>
              </w:rPr>
              <w:t> </w:t>
            </w:r>
          </w:p>
        </w:tc>
        <w:tc>
          <w:tcPr>
            <w:tcW w:w="196" w:type="pct"/>
            <w:gridSpan w:val="2"/>
            <w:shd w:val="thinReverseDiagStripe" w:color="01653F" w:fill="01BB74"/>
            <w:vAlign w:val="center"/>
            <w:hideMark/>
          </w:tcPr>
          <w:p w:rsidR="0051122E" w:rsidRPr="00506A03" w:rsidRDefault="0051122E" w:rsidP="00506A03">
            <w:pPr>
              <w:spacing w:after="0"/>
              <w:rPr>
                <w:sz w:val="12"/>
                <w:szCs w:val="18"/>
              </w:rPr>
            </w:pPr>
            <w:r w:rsidRPr="00506A03">
              <w:rPr>
                <w:sz w:val="12"/>
              </w:rPr>
              <w:t> </w:t>
            </w:r>
          </w:p>
        </w:tc>
        <w:tc>
          <w:tcPr>
            <w:tcW w:w="196" w:type="pct"/>
            <w:gridSpan w:val="2"/>
            <w:shd w:val="thinReverseDiagStripe" w:color="01653F" w:fill="01BB74"/>
            <w:vAlign w:val="center"/>
            <w:hideMark/>
          </w:tcPr>
          <w:p w:rsidR="0051122E" w:rsidRPr="00506A03" w:rsidRDefault="0051122E" w:rsidP="00506A03">
            <w:pPr>
              <w:spacing w:after="0"/>
              <w:rPr>
                <w:sz w:val="12"/>
                <w:szCs w:val="18"/>
              </w:rPr>
            </w:pPr>
            <w:r w:rsidRPr="00506A03">
              <w:rPr>
                <w:sz w:val="12"/>
              </w:rPr>
              <w:t> </w:t>
            </w:r>
          </w:p>
        </w:tc>
        <w:tc>
          <w:tcPr>
            <w:tcW w:w="196" w:type="pct"/>
            <w:shd w:val="thinReverseDiagStripe" w:color="01653F" w:fill="01BB74"/>
            <w:vAlign w:val="center"/>
            <w:hideMark/>
          </w:tcPr>
          <w:p w:rsidR="0051122E" w:rsidRPr="00506A03" w:rsidRDefault="0051122E" w:rsidP="00506A03">
            <w:pPr>
              <w:spacing w:after="0"/>
              <w:rPr>
                <w:sz w:val="12"/>
                <w:szCs w:val="18"/>
              </w:rPr>
            </w:pPr>
            <w:r w:rsidRPr="00506A03">
              <w:rPr>
                <w:sz w:val="12"/>
              </w:rPr>
              <w:t> </w:t>
            </w:r>
          </w:p>
        </w:tc>
        <w:tc>
          <w:tcPr>
            <w:tcW w:w="195" w:type="pct"/>
            <w:gridSpan w:val="2"/>
            <w:shd w:val="thinReverseDiagStripe" w:color="01653F" w:fill="01BB74"/>
            <w:vAlign w:val="center"/>
            <w:hideMark/>
          </w:tcPr>
          <w:p w:rsidR="0051122E" w:rsidRPr="00506A03" w:rsidRDefault="0051122E" w:rsidP="00506A03">
            <w:pPr>
              <w:spacing w:after="0"/>
              <w:rPr>
                <w:sz w:val="12"/>
                <w:szCs w:val="18"/>
              </w:rPr>
            </w:pPr>
            <w:r w:rsidRPr="00506A03">
              <w:rPr>
                <w:sz w:val="12"/>
              </w:rPr>
              <w:t> </w:t>
            </w:r>
          </w:p>
        </w:tc>
        <w:tc>
          <w:tcPr>
            <w:tcW w:w="196" w:type="pct"/>
            <w:gridSpan w:val="2"/>
            <w:tcBorders>
              <w:bottom w:val="single" w:sz="12" w:space="0" w:color="FFFFFF" w:themeColor="background1"/>
            </w:tcBorders>
            <w:shd w:val="clear" w:color="auto" w:fill="D9D9D9" w:themeFill="background1" w:themeFillShade="D9"/>
            <w:vAlign w:val="center"/>
            <w:hideMark/>
          </w:tcPr>
          <w:p w:rsidR="0051122E" w:rsidRPr="00506A03" w:rsidRDefault="0051122E" w:rsidP="00506A03">
            <w:pPr>
              <w:spacing w:after="0"/>
              <w:rPr>
                <w:sz w:val="12"/>
                <w:szCs w:val="18"/>
              </w:rPr>
            </w:pPr>
            <w:r w:rsidRPr="00506A03">
              <w:rPr>
                <w:sz w:val="12"/>
              </w:rPr>
              <w:t> </w:t>
            </w:r>
          </w:p>
        </w:tc>
        <w:tc>
          <w:tcPr>
            <w:tcW w:w="196" w:type="pct"/>
            <w:gridSpan w:val="2"/>
            <w:tcBorders>
              <w:bottom w:val="single" w:sz="12" w:space="0" w:color="FFFFFF" w:themeColor="background1"/>
            </w:tcBorders>
            <w:shd w:val="clear" w:color="auto" w:fill="D9D9D9" w:themeFill="background1" w:themeFillShade="D9"/>
            <w:vAlign w:val="center"/>
            <w:hideMark/>
          </w:tcPr>
          <w:p w:rsidR="0051122E" w:rsidRPr="00506A03" w:rsidRDefault="0051122E" w:rsidP="00506A03">
            <w:pPr>
              <w:spacing w:after="0"/>
              <w:rPr>
                <w:sz w:val="12"/>
                <w:szCs w:val="18"/>
              </w:rPr>
            </w:pPr>
            <w:r w:rsidRPr="00506A03">
              <w:rPr>
                <w:sz w:val="12"/>
              </w:rPr>
              <w:t> </w:t>
            </w:r>
          </w:p>
        </w:tc>
        <w:tc>
          <w:tcPr>
            <w:tcW w:w="196" w:type="pct"/>
            <w:tcBorders>
              <w:bottom w:val="single" w:sz="12" w:space="0" w:color="FFFFFF" w:themeColor="background1"/>
            </w:tcBorders>
            <w:shd w:val="clear" w:color="auto" w:fill="D9D9D9" w:themeFill="background1" w:themeFillShade="D9"/>
            <w:vAlign w:val="center"/>
            <w:hideMark/>
          </w:tcPr>
          <w:p w:rsidR="0051122E" w:rsidRPr="00506A03" w:rsidRDefault="0051122E" w:rsidP="00506A03">
            <w:pPr>
              <w:spacing w:after="0"/>
              <w:rPr>
                <w:sz w:val="12"/>
                <w:szCs w:val="18"/>
              </w:rPr>
            </w:pPr>
            <w:r w:rsidRPr="00506A03">
              <w:rPr>
                <w:sz w:val="12"/>
              </w:rPr>
              <w:t> </w:t>
            </w:r>
          </w:p>
        </w:tc>
        <w:tc>
          <w:tcPr>
            <w:tcW w:w="195" w:type="pct"/>
            <w:tcBorders>
              <w:bottom w:val="single" w:sz="12" w:space="0" w:color="FFFFFF" w:themeColor="background1"/>
            </w:tcBorders>
            <w:shd w:val="clear" w:color="auto" w:fill="D9D9D9" w:themeFill="background1" w:themeFillShade="D9"/>
            <w:vAlign w:val="center"/>
            <w:hideMark/>
          </w:tcPr>
          <w:p w:rsidR="0051122E" w:rsidRPr="00506A03" w:rsidRDefault="0051122E" w:rsidP="00506A03">
            <w:pPr>
              <w:spacing w:after="0"/>
              <w:rPr>
                <w:sz w:val="12"/>
                <w:szCs w:val="18"/>
              </w:rPr>
            </w:pPr>
            <w:r w:rsidRPr="00506A03">
              <w:rPr>
                <w:sz w:val="12"/>
              </w:rPr>
              <w:t> </w:t>
            </w:r>
          </w:p>
        </w:tc>
        <w:tc>
          <w:tcPr>
            <w:tcW w:w="196" w:type="pct"/>
            <w:gridSpan w:val="2"/>
            <w:tcBorders>
              <w:bottom w:val="single" w:sz="12" w:space="0" w:color="FFFFFF" w:themeColor="background1"/>
            </w:tcBorders>
            <w:shd w:val="thinReverseDiagStripe" w:color="01653F" w:fill="D9D9D9" w:themeFill="background1" w:themeFillShade="D9"/>
            <w:vAlign w:val="center"/>
            <w:hideMark/>
          </w:tcPr>
          <w:p w:rsidR="0051122E" w:rsidRPr="00506A03" w:rsidRDefault="0051122E" w:rsidP="00506A03">
            <w:pPr>
              <w:spacing w:after="0"/>
              <w:rPr>
                <w:sz w:val="12"/>
                <w:szCs w:val="18"/>
              </w:rPr>
            </w:pPr>
            <w:r w:rsidRPr="00506A03">
              <w:rPr>
                <w:sz w:val="12"/>
              </w:rPr>
              <w:t> </w:t>
            </w:r>
          </w:p>
        </w:tc>
        <w:tc>
          <w:tcPr>
            <w:tcW w:w="196" w:type="pct"/>
            <w:shd w:val="thinReverseDiagStripe" w:color="01653F" w:fill="01BB74"/>
            <w:vAlign w:val="center"/>
            <w:hideMark/>
          </w:tcPr>
          <w:p w:rsidR="0051122E" w:rsidRPr="00506A03" w:rsidRDefault="0051122E" w:rsidP="00506A03">
            <w:pPr>
              <w:spacing w:after="0"/>
              <w:rPr>
                <w:sz w:val="12"/>
                <w:szCs w:val="18"/>
              </w:rPr>
            </w:pPr>
            <w:r w:rsidRPr="00506A03">
              <w:rPr>
                <w:sz w:val="12"/>
              </w:rPr>
              <w:t> </w:t>
            </w:r>
          </w:p>
        </w:tc>
        <w:tc>
          <w:tcPr>
            <w:tcW w:w="195" w:type="pct"/>
            <w:shd w:val="thinReverseDiagStripe" w:color="01653F" w:fill="01BB74"/>
            <w:vAlign w:val="center"/>
            <w:hideMark/>
          </w:tcPr>
          <w:p w:rsidR="0051122E" w:rsidRPr="00506A03" w:rsidRDefault="0051122E" w:rsidP="00506A03">
            <w:pPr>
              <w:spacing w:after="0"/>
              <w:rPr>
                <w:sz w:val="12"/>
                <w:szCs w:val="18"/>
              </w:rPr>
            </w:pPr>
            <w:r w:rsidRPr="00506A03">
              <w:rPr>
                <w:sz w:val="12"/>
              </w:rPr>
              <w:t> </w:t>
            </w:r>
          </w:p>
        </w:tc>
        <w:tc>
          <w:tcPr>
            <w:tcW w:w="196" w:type="pct"/>
            <w:shd w:val="thinReverseDiagStripe" w:color="01653F" w:fill="01BB74"/>
            <w:vAlign w:val="center"/>
            <w:hideMark/>
          </w:tcPr>
          <w:p w:rsidR="0051122E" w:rsidRPr="00506A03" w:rsidRDefault="0051122E" w:rsidP="00506A03">
            <w:pPr>
              <w:spacing w:after="0"/>
              <w:rPr>
                <w:sz w:val="12"/>
                <w:szCs w:val="18"/>
              </w:rPr>
            </w:pPr>
            <w:r w:rsidRPr="00506A03">
              <w:rPr>
                <w:sz w:val="12"/>
              </w:rPr>
              <w:t> </w:t>
            </w:r>
          </w:p>
        </w:tc>
        <w:tc>
          <w:tcPr>
            <w:tcW w:w="196" w:type="pct"/>
            <w:gridSpan w:val="2"/>
            <w:tcBorders>
              <w:bottom w:val="single" w:sz="12" w:space="0" w:color="FFFFFF" w:themeColor="background1"/>
            </w:tcBorders>
            <w:shd w:val="thinReverseDiagStripe" w:color="01653F" w:fill="01BB74"/>
            <w:vAlign w:val="center"/>
            <w:hideMark/>
          </w:tcPr>
          <w:p w:rsidR="0051122E" w:rsidRPr="00506A03" w:rsidRDefault="0051122E" w:rsidP="00506A03">
            <w:pPr>
              <w:spacing w:after="0"/>
              <w:rPr>
                <w:sz w:val="12"/>
                <w:szCs w:val="18"/>
              </w:rPr>
            </w:pPr>
            <w:r w:rsidRPr="00506A03">
              <w:rPr>
                <w:sz w:val="12"/>
              </w:rPr>
              <w:t> </w:t>
            </w:r>
          </w:p>
        </w:tc>
        <w:tc>
          <w:tcPr>
            <w:tcW w:w="196" w:type="pct"/>
            <w:gridSpan w:val="2"/>
            <w:tcBorders>
              <w:bottom w:val="single" w:sz="12" w:space="0" w:color="FFFFFF" w:themeColor="background1"/>
            </w:tcBorders>
            <w:shd w:val="thinReverseDiagStripe" w:color="01653F" w:fill="01BB74"/>
            <w:vAlign w:val="center"/>
            <w:hideMark/>
          </w:tcPr>
          <w:p w:rsidR="0051122E" w:rsidRPr="00506A03" w:rsidRDefault="0051122E" w:rsidP="00506A03">
            <w:pPr>
              <w:spacing w:after="0"/>
              <w:rPr>
                <w:sz w:val="12"/>
                <w:szCs w:val="18"/>
              </w:rPr>
            </w:pPr>
            <w:r w:rsidRPr="00506A03">
              <w:rPr>
                <w:sz w:val="12"/>
              </w:rPr>
              <w:t> </w:t>
            </w:r>
          </w:p>
        </w:tc>
        <w:tc>
          <w:tcPr>
            <w:tcW w:w="195" w:type="pct"/>
            <w:tcBorders>
              <w:bottom w:val="single" w:sz="12" w:space="0" w:color="FFFFFF" w:themeColor="background1"/>
            </w:tcBorders>
            <w:shd w:val="thinReverseDiagStripe" w:color="01653F" w:fill="01BB74"/>
            <w:vAlign w:val="center"/>
            <w:hideMark/>
          </w:tcPr>
          <w:p w:rsidR="0051122E" w:rsidRPr="00506A03" w:rsidRDefault="0051122E" w:rsidP="00506A03">
            <w:pPr>
              <w:spacing w:after="0"/>
              <w:rPr>
                <w:sz w:val="12"/>
                <w:szCs w:val="18"/>
              </w:rPr>
            </w:pPr>
            <w:r w:rsidRPr="00506A03">
              <w:rPr>
                <w:sz w:val="12"/>
              </w:rPr>
              <w:t> </w:t>
            </w:r>
          </w:p>
        </w:tc>
        <w:tc>
          <w:tcPr>
            <w:tcW w:w="196" w:type="pct"/>
            <w:tcBorders>
              <w:bottom w:val="single" w:sz="12" w:space="0" w:color="FFFFFF" w:themeColor="background1"/>
            </w:tcBorders>
            <w:shd w:val="thinReverseDiagStripe" w:color="01653F" w:fill="01BB74"/>
            <w:vAlign w:val="center"/>
            <w:hideMark/>
          </w:tcPr>
          <w:p w:rsidR="0051122E" w:rsidRPr="00506A03" w:rsidRDefault="0051122E" w:rsidP="00506A03">
            <w:pPr>
              <w:spacing w:after="0"/>
              <w:rPr>
                <w:sz w:val="12"/>
                <w:szCs w:val="18"/>
              </w:rPr>
            </w:pPr>
            <w:r w:rsidRPr="00506A03">
              <w:rPr>
                <w:sz w:val="12"/>
              </w:rPr>
              <w:t> </w:t>
            </w:r>
          </w:p>
        </w:tc>
        <w:tc>
          <w:tcPr>
            <w:tcW w:w="195" w:type="pct"/>
            <w:gridSpan w:val="2"/>
            <w:tcBorders>
              <w:bottom w:val="single" w:sz="12" w:space="0" w:color="FFFFFF" w:themeColor="background1"/>
            </w:tcBorders>
            <w:shd w:val="thinReverseDiagStripe" w:color="01653F" w:fill="01BB74"/>
            <w:vAlign w:val="center"/>
            <w:hideMark/>
          </w:tcPr>
          <w:p w:rsidR="0051122E" w:rsidRPr="00506A03" w:rsidRDefault="0051122E" w:rsidP="00506A03">
            <w:pPr>
              <w:spacing w:after="0"/>
              <w:rPr>
                <w:sz w:val="12"/>
                <w:szCs w:val="18"/>
              </w:rPr>
            </w:pPr>
            <w:r w:rsidRPr="00506A03">
              <w:rPr>
                <w:sz w:val="12"/>
              </w:rPr>
              <w:t> </w:t>
            </w:r>
          </w:p>
        </w:tc>
        <w:tc>
          <w:tcPr>
            <w:tcW w:w="195" w:type="pct"/>
            <w:tcBorders>
              <w:bottom w:val="single" w:sz="12" w:space="0" w:color="FFFFFF" w:themeColor="background1"/>
            </w:tcBorders>
            <w:shd w:val="thinReverseDiagStripe" w:color="01653F" w:fill="01BB74"/>
            <w:vAlign w:val="center"/>
            <w:hideMark/>
          </w:tcPr>
          <w:p w:rsidR="0051122E" w:rsidRPr="00506A03" w:rsidRDefault="0051122E" w:rsidP="00506A03">
            <w:pPr>
              <w:spacing w:after="0"/>
              <w:rPr>
                <w:sz w:val="12"/>
                <w:szCs w:val="18"/>
              </w:rPr>
            </w:pPr>
            <w:r w:rsidRPr="00506A03">
              <w:rPr>
                <w:sz w:val="12"/>
              </w:rPr>
              <w:t> </w:t>
            </w:r>
          </w:p>
        </w:tc>
        <w:tc>
          <w:tcPr>
            <w:tcW w:w="196" w:type="pct"/>
            <w:tcBorders>
              <w:bottom w:val="single" w:sz="12" w:space="0" w:color="FFFFFF" w:themeColor="background1"/>
            </w:tcBorders>
            <w:shd w:val="thinReverseDiagStripe" w:color="01653F" w:fill="01BB74"/>
            <w:vAlign w:val="center"/>
            <w:hideMark/>
          </w:tcPr>
          <w:p w:rsidR="0051122E" w:rsidRPr="00506A03" w:rsidRDefault="0051122E" w:rsidP="00506A03">
            <w:pPr>
              <w:spacing w:after="0"/>
              <w:rPr>
                <w:sz w:val="12"/>
                <w:szCs w:val="18"/>
              </w:rPr>
            </w:pPr>
            <w:r w:rsidRPr="00506A03">
              <w:rPr>
                <w:sz w:val="12"/>
              </w:rPr>
              <w:t> </w:t>
            </w:r>
          </w:p>
        </w:tc>
        <w:tc>
          <w:tcPr>
            <w:tcW w:w="196" w:type="pct"/>
            <w:shd w:val="thinReverseDiagStripe" w:color="01653F" w:fill="01BB74"/>
            <w:vAlign w:val="center"/>
            <w:hideMark/>
          </w:tcPr>
          <w:p w:rsidR="0051122E" w:rsidRPr="00506A03" w:rsidRDefault="0051122E" w:rsidP="00506A03">
            <w:pPr>
              <w:spacing w:after="0"/>
              <w:rPr>
                <w:sz w:val="12"/>
                <w:szCs w:val="18"/>
              </w:rPr>
            </w:pPr>
            <w:r w:rsidRPr="00506A03">
              <w:rPr>
                <w:sz w:val="12"/>
              </w:rPr>
              <w:t> </w:t>
            </w:r>
          </w:p>
        </w:tc>
        <w:tc>
          <w:tcPr>
            <w:tcW w:w="190" w:type="pct"/>
            <w:gridSpan w:val="2"/>
            <w:shd w:val="thinReverseDiagStripe" w:color="01653F" w:fill="01BB74"/>
            <w:vAlign w:val="center"/>
            <w:hideMark/>
          </w:tcPr>
          <w:p w:rsidR="0051122E" w:rsidRPr="00506A03" w:rsidRDefault="0051122E" w:rsidP="00506A03">
            <w:pPr>
              <w:spacing w:after="0"/>
              <w:rPr>
                <w:sz w:val="12"/>
                <w:szCs w:val="18"/>
              </w:rPr>
            </w:pPr>
            <w:r w:rsidRPr="00506A03">
              <w:rPr>
                <w:sz w:val="12"/>
              </w:rPr>
              <w:t> </w:t>
            </w:r>
          </w:p>
        </w:tc>
      </w:tr>
      <w:tr w:rsidR="0051122E" w:rsidRPr="00506A03" w:rsidTr="0018633A">
        <w:trPr>
          <w:trHeight w:val="439"/>
        </w:trPr>
        <w:tc>
          <w:tcPr>
            <w:tcW w:w="306" w:type="pct"/>
            <w:gridSpan w:val="2"/>
            <w:shd w:val="clear" w:color="auto" w:fill="D9D9D9" w:themeFill="background1" w:themeFillShade="D9"/>
            <w:vAlign w:val="center"/>
            <w:hideMark/>
          </w:tcPr>
          <w:p w:rsidR="0051122E" w:rsidRPr="00506A03" w:rsidRDefault="0051122E" w:rsidP="00506A03">
            <w:pPr>
              <w:spacing w:after="0"/>
              <w:rPr>
                <w:sz w:val="12"/>
              </w:rPr>
            </w:pPr>
            <w:r w:rsidRPr="00506A03">
              <w:rPr>
                <w:sz w:val="12"/>
              </w:rPr>
              <w:t>Sun. &amp; Pub</w:t>
            </w:r>
            <w:r w:rsidR="00506A03">
              <w:rPr>
                <w:sz w:val="12"/>
              </w:rPr>
              <w:t>.</w:t>
            </w:r>
          </w:p>
        </w:tc>
        <w:tc>
          <w:tcPr>
            <w:tcW w:w="197" w:type="pct"/>
            <w:gridSpan w:val="2"/>
            <w:shd w:val="thinReverseDiagStripe" w:color="01653F" w:fill="01BB74"/>
            <w:vAlign w:val="center"/>
            <w:hideMark/>
          </w:tcPr>
          <w:p w:rsidR="0051122E" w:rsidRPr="00506A03" w:rsidRDefault="0051122E" w:rsidP="00506A03">
            <w:pPr>
              <w:spacing w:after="0"/>
              <w:rPr>
                <w:sz w:val="12"/>
                <w:szCs w:val="18"/>
              </w:rPr>
            </w:pPr>
            <w:r w:rsidRPr="00506A03">
              <w:rPr>
                <w:sz w:val="12"/>
              </w:rPr>
              <w:t> </w:t>
            </w:r>
          </w:p>
        </w:tc>
        <w:tc>
          <w:tcPr>
            <w:tcW w:w="196" w:type="pct"/>
            <w:gridSpan w:val="2"/>
            <w:shd w:val="thinReverseDiagStripe" w:color="01653F" w:fill="01BB74"/>
            <w:vAlign w:val="center"/>
            <w:hideMark/>
          </w:tcPr>
          <w:p w:rsidR="0051122E" w:rsidRPr="00506A03" w:rsidRDefault="0051122E" w:rsidP="00506A03">
            <w:pPr>
              <w:spacing w:after="0"/>
              <w:rPr>
                <w:sz w:val="12"/>
                <w:szCs w:val="18"/>
              </w:rPr>
            </w:pPr>
            <w:r w:rsidRPr="00506A03">
              <w:rPr>
                <w:sz w:val="12"/>
              </w:rPr>
              <w:t> </w:t>
            </w:r>
          </w:p>
        </w:tc>
        <w:tc>
          <w:tcPr>
            <w:tcW w:w="197" w:type="pct"/>
            <w:gridSpan w:val="2"/>
            <w:shd w:val="thinReverseDiagStripe" w:color="01653F" w:fill="01BB74"/>
            <w:vAlign w:val="center"/>
            <w:hideMark/>
          </w:tcPr>
          <w:p w:rsidR="0051122E" w:rsidRPr="00506A03" w:rsidRDefault="0051122E" w:rsidP="00506A03">
            <w:pPr>
              <w:spacing w:after="0"/>
              <w:rPr>
                <w:sz w:val="12"/>
                <w:szCs w:val="18"/>
              </w:rPr>
            </w:pPr>
            <w:r w:rsidRPr="00506A03">
              <w:rPr>
                <w:sz w:val="12"/>
              </w:rPr>
              <w:t> </w:t>
            </w:r>
          </w:p>
        </w:tc>
        <w:tc>
          <w:tcPr>
            <w:tcW w:w="196" w:type="pct"/>
            <w:gridSpan w:val="2"/>
            <w:shd w:val="thinReverseDiagStripe" w:color="01653F" w:fill="01BB74"/>
            <w:vAlign w:val="center"/>
            <w:hideMark/>
          </w:tcPr>
          <w:p w:rsidR="0051122E" w:rsidRPr="00506A03" w:rsidRDefault="0051122E" w:rsidP="00506A03">
            <w:pPr>
              <w:spacing w:after="0"/>
              <w:rPr>
                <w:sz w:val="12"/>
                <w:szCs w:val="18"/>
              </w:rPr>
            </w:pPr>
            <w:r w:rsidRPr="00506A03">
              <w:rPr>
                <w:sz w:val="12"/>
              </w:rPr>
              <w:t> </w:t>
            </w:r>
          </w:p>
        </w:tc>
        <w:tc>
          <w:tcPr>
            <w:tcW w:w="196" w:type="pct"/>
            <w:gridSpan w:val="2"/>
            <w:shd w:val="thinReverseDiagStripe" w:color="01653F" w:fill="01BB74"/>
            <w:vAlign w:val="center"/>
            <w:hideMark/>
          </w:tcPr>
          <w:p w:rsidR="0051122E" w:rsidRPr="00506A03" w:rsidRDefault="0051122E" w:rsidP="00506A03">
            <w:pPr>
              <w:spacing w:after="0"/>
              <w:rPr>
                <w:sz w:val="12"/>
                <w:szCs w:val="18"/>
              </w:rPr>
            </w:pPr>
            <w:r w:rsidRPr="00506A03">
              <w:rPr>
                <w:sz w:val="12"/>
              </w:rPr>
              <w:t> </w:t>
            </w:r>
          </w:p>
        </w:tc>
        <w:tc>
          <w:tcPr>
            <w:tcW w:w="196" w:type="pct"/>
            <w:shd w:val="thinReverseDiagStripe" w:color="01653F" w:fill="01BB74"/>
            <w:vAlign w:val="center"/>
            <w:hideMark/>
          </w:tcPr>
          <w:p w:rsidR="0051122E" w:rsidRPr="00506A03" w:rsidRDefault="0051122E" w:rsidP="00506A03">
            <w:pPr>
              <w:spacing w:after="0"/>
              <w:rPr>
                <w:sz w:val="12"/>
                <w:szCs w:val="18"/>
              </w:rPr>
            </w:pPr>
            <w:r w:rsidRPr="00506A03">
              <w:rPr>
                <w:sz w:val="12"/>
              </w:rPr>
              <w:t> </w:t>
            </w:r>
          </w:p>
        </w:tc>
        <w:tc>
          <w:tcPr>
            <w:tcW w:w="195" w:type="pct"/>
            <w:gridSpan w:val="2"/>
            <w:shd w:val="thinReverseDiagStripe" w:color="01653F" w:fill="01BB74"/>
            <w:vAlign w:val="center"/>
            <w:hideMark/>
          </w:tcPr>
          <w:p w:rsidR="0051122E" w:rsidRPr="00506A03" w:rsidRDefault="0051122E" w:rsidP="00506A03">
            <w:pPr>
              <w:spacing w:after="0"/>
              <w:rPr>
                <w:sz w:val="12"/>
                <w:szCs w:val="18"/>
              </w:rPr>
            </w:pPr>
            <w:r w:rsidRPr="00506A03">
              <w:rPr>
                <w:sz w:val="12"/>
              </w:rPr>
              <w:t> </w:t>
            </w:r>
          </w:p>
        </w:tc>
        <w:tc>
          <w:tcPr>
            <w:tcW w:w="196" w:type="pct"/>
            <w:gridSpan w:val="2"/>
            <w:shd w:val="thinReverseDiagStripe" w:color="01653F" w:fill="01BB74"/>
            <w:vAlign w:val="center"/>
            <w:hideMark/>
          </w:tcPr>
          <w:p w:rsidR="0051122E" w:rsidRPr="00506A03" w:rsidRDefault="0051122E" w:rsidP="00506A03">
            <w:pPr>
              <w:spacing w:after="0"/>
              <w:rPr>
                <w:sz w:val="12"/>
                <w:szCs w:val="18"/>
              </w:rPr>
            </w:pPr>
            <w:r w:rsidRPr="00506A03">
              <w:rPr>
                <w:sz w:val="12"/>
              </w:rPr>
              <w:t> </w:t>
            </w:r>
          </w:p>
        </w:tc>
        <w:tc>
          <w:tcPr>
            <w:tcW w:w="196" w:type="pct"/>
            <w:gridSpan w:val="2"/>
            <w:shd w:val="thinReverseDiagStripe" w:color="01653F" w:fill="01BB74"/>
            <w:vAlign w:val="center"/>
            <w:hideMark/>
          </w:tcPr>
          <w:p w:rsidR="0051122E" w:rsidRPr="00506A03" w:rsidRDefault="0051122E" w:rsidP="00506A03">
            <w:pPr>
              <w:spacing w:after="0"/>
              <w:rPr>
                <w:sz w:val="12"/>
                <w:szCs w:val="18"/>
              </w:rPr>
            </w:pPr>
            <w:r w:rsidRPr="00506A03">
              <w:rPr>
                <w:sz w:val="12"/>
              </w:rPr>
              <w:t> </w:t>
            </w:r>
          </w:p>
        </w:tc>
        <w:tc>
          <w:tcPr>
            <w:tcW w:w="196" w:type="pct"/>
            <w:shd w:val="thinReverseDiagStripe" w:color="01653F" w:fill="01BB74"/>
            <w:vAlign w:val="center"/>
            <w:hideMark/>
          </w:tcPr>
          <w:p w:rsidR="0051122E" w:rsidRPr="00506A03" w:rsidRDefault="0051122E" w:rsidP="00506A03">
            <w:pPr>
              <w:spacing w:after="0"/>
              <w:rPr>
                <w:sz w:val="12"/>
                <w:szCs w:val="18"/>
              </w:rPr>
            </w:pPr>
            <w:r w:rsidRPr="00506A03">
              <w:rPr>
                <w:sz w:val="12"/>
              </w:rPr>
              <w:t> </w:t>
            </w:r>
          </w:p>
        </w:tc>
        <w:tc>
          <w:tcPr>
            <w:tcW w:w="195" w:type="pct"/>
            <w:shd w:val="thinReverseDiagStripe" w:color="01653F" w:fill="01BB74"/>
            <w:vAlign w:val="center"/>
            <w:hideMark/>
          </w:tcPr>
          <w:p w:rsidR="0051122E" w:rsidRPr="00506A03" w:rsidRDefault="0051122E" w:rsidP="00506A03">
            <w:pPr>
              <w:spacing w:after="0"/>
              <w:rPr>
                <w:sz w:val="12"/>
                <w:szCs w:val="18"/>
              </w:rPr>
            </w:pPr>
            <w:r w:rsidRPr="00506A03">
              <w:rPr>
                <w:sz w:val="12"/>
              </w:rPr>
              <w:t> </w:t>
            </w:r>
          </w:p>
        </w:tc>
        <w:tc>
          <w:tcPr>
            <w:tcW w:w="196" w:type="pct"/>
            <w:gridSpan w:val="2"/>
            <w:shd w:val="thinReverseDiagStripe" w:color="01653F" w:fill="01BB74"/>
            <w:vAlign w:val="center"/>
            <w:hideMark/>
          </w:tcPr>
          <w:p w:rsidR="0051122E" w:rsidRPr="00506A03" w:rsidRDefault="0051122E" w:rsidP="00506A03">
            <w:pPr>
              <w:spacing w:after="0"/>
              <w:rPr>
                <w:sz w:val="12"/>
                <w:szCs w:val="18"/>
              </w:rPr>
            </w:pPr>
            <w:r w:rsidRPr="00506A03">
              <w:rPr>
                <w:sz w:val="12"/>
              </w:rPr>
              <w:t> </w:t>
            </w:r>
          </w:p>
        </w:tc>
        <w:tc>
          <w:tcPr>
            <w:tcW w:w="196" w:type="pct"/>
            <w:shd w:val="thinReverseDiagStripe" w:color="01653F" w:fill="01BB74"/>
            <w:vAlign w:val="center"/>
            <w:hideMark/>
          </w:tcPr>
          <w:p w:rsidR="0051122E" w:rsidRPr="00506A03" w:rsidRDefault="0051122E" w:rsidP="00506A03">
            <w:pPr>
              <w:spacing w:after="0"/>
              <w:rPr>
                <w:sz w:val="12"/>
                <w:szCs w:val="18"/>
              </w:rPr>
            </w:pPr>
            <w:r w:rsidRPr="00506A03">
              <w:rPr>
                <w:sz w:val="12"/>
              </w:rPr>
              <w:t> </w:t>
            </w:r>
          </w:p>
        </w:tc>
        <w:tc>
          <w:tcPr>
            <w:tcW w:w="195" w:type="pct"/>
            <w:shd w:val="thinReverseDiagStripe" w:color="01653F" w:fill="01BB74"/>
            <w:vAlign w:val="center"/>
            <w:hideMark/>
          </w:tcPr>
          <w:p w:rsidR="0051122E" w:rsidRPr="00506A03" w:rsidRDefault="0051122E" w:rsidP="00506A03">
            <w:pPr>
              <w:spacing w:after="0"/>
              <w:rPr>
                <w:sz w:val="12"/>
                <w:szCs w:val="18"/>
              </w:rPr>
            </w:pPr>
            <w:r w:rsidRPr="00506A03">
              <w:rPr>
                <w:sz w:val="12"/>
              </w:rPr>
              <w:t> </w:t>
            </w:r>
          </w:p>
        </w:tc>
        <w:tc>
          <w:tcPr>
            <w:tcW w:w="196" w:type="pct"/>
            <w:shd w:val="thinReverseDiagStripe" w:color="01653F" w:fill="01BB74"/>
            <w:vAlign w:val="center"/>
            <w:hideMark/>
          </w:tcPr>
          <w:p w:rsidR="0051122E" w:rsidRPr="00506A03" w:rsidRDefault="0051122E" w:rsidP="00506A03">
            <w:pPr>
              <w:spacing w:after="0"/>
              <w:rPr>
                <w:sz w:val="12"/>
                <w:szCs w:val="18"/>
              </w:rPr>
            </w:pPr>
            <w:r w:rsidRPr="00506A03">
              <w:rPr>
                <w:sz w:val="12"/>
              </w:rPr>
              <w:t> </w:t>
            </w:r>
          </w:p>
        </w:tc>
        <w:tc>
          <w:tcPr>
            <w:tcW w:w="196" w:type="pct"/>
            <w:gridSpan w:val="2"/>
            <w:shd w:val="thinReverseDiagStripe" w:color="01653F" w:fill="01BB74"/>
            <w:vAlign w:val="center"/>
            <w:hideMark/>
          </w:tcPr>
          <w:p w:rsidR="0051122E" w:rsidRPr="00506A03" w:rsidRDefault="0051122E" w:rsidP="00506A03">
            <w:pPr>
              <w:spacing w:after="0"/>
              <w:rPr>
                <w:sz w:val="12"/>
                <w:szCs w:val="18"/>
              </w:rPr>
            </w:pPr>
            <w:r w:rsidRPr="00506A03">
              <w:rPr>
                <w:sz w:val="12"/>
              </w:rPr>
              <w:t> </w:t>
            </w:r>
          </w:p>
        </w:tc>
        <w:tc>
          <w:tcPr>
            <w:tcW w:w="196" w:type="pct"/>
            <w:gridSpan w:val="2"/>
            <w:shd w:val="thinReverseDiagStripe" w:color="01653F" w:fill="01BB74"/>
            <w:vAlign w:val="center"/>
            <w:hideMark/>
          </w:tcPr>
          <w:p w:rsidR="0051122E" w:rsidRPr="00506A03" w:rsidRDefault="0051122E" w:rsidP="00506A03">
            <w:pPr>
              <w:spacing w:after="0"/>
              <w:rPr>
                <w:sz w:val="12"/>
                <w:szCs w:val="18"/>
              </w:rPr>
            </w:pPr>
            <w:r w:rsidRPr="00506A03">
              <w:rPr>
                <w:sz w:val="12"/>
              </w:rPr>
              <w:t> </w:t>
            </w:r>
          </w:p>
        </w:tc>
        <w:tc>
          <w:tcPr>
            <w:tcW w:w="195" w:type="pct"/>
            <w:shd w:val="thinReverseDiagStripe" w:color="01653F" w:fill="01BB74"/>
            <w:vAlign w:val="center"/>
            <w:hideMark/>
          </w:tcPr>
          <w:p w:rsidR="0051122E" w:rsidRPr="00506A03" w:rsidRDefault="0051122E" w:rsidP="00506A03">
            <w:pPr>
              <w:spacing w:after="0"/>
              <w:rPr>
                <w:sz w:val="12"/>
                <w:szCs w:val="18"/>
              </w:rPr>
            </w:pPr>
            <w:r w:rsidRPr="00506A03">
              <w:rPr>
                <w:sz w:val="12"/>
              </w:rPr>
              <w:t> </w:t>
            </w:r>
          </w:p>
        </w:tc>
        <w:tc>
          <w:tcPr>
            <w:tcW w:w="196" w:type="pct"/>
            <w:shd w:val="thinReverseDiagStripe" w:color="01653F" w:fill="01BB74"/>
            <w:vAlign w:val="center"/>
            <w:hideMark/>
          </w:tcPr>
          <w:p w:rsidR="0051122E" w:rsidRPr="00506A03" w:rsidRDefault="0051122E" w:rsidP="00506A03">
            <w:pPr>
              <w:spacing w:after="0"/>
              <w:rPr>
                <w:sz w:val="12"/>
                <w:szCs w:val="18"/>
              </w:rPr>
            </w:pPr>
            <w:r w:rsidRPr="00506A03">
              <w:rPr>
                <w:sz w:val="12"/>
              </w:rPr>
              <w:t> </w:t>
            </w:r>
          </w:p>
        </w:tc>
        <w:tc>
          <w:tcPr>
            <w:tcW w:w="195" w:type="pct"/>
            <w:gridSpan w:val="2"/>
            <w:shd w:val="thinReverseDiagStripe" w:color="01653F" w:fill="01BB74"/>
            <w:vAlign w:val="center"/>
            <w:hideMark/>
          </w:tcPr>
          <w:p w:rsidR="0051122E" w:rsidRPr="00506A03" w:rsidRDefault="0051122E" w:rsidP="00506A03">
            <w:pPr>
              <w:spacing w:after="0"/>
              <w:rPr>
                <w:sz w:val="12"/>
                <w:szCs w:val="18"/>
              </w:rPr>
            </w:pPr>
            <w:r w:rsidRPr="00506A03">
              <w:rPr>
                <w:sz w:val="12"/>
              </w:rPr>
              <w:t> </w:t>
            </w:r>
          </w:p>
        </w:tc>
        <w:tc>
          <w:tcPr>
            <w:tcW w:w="195" w:type="pct"/>
            <w:shd w:val="thinReverseDiagStripe" w:color="01653F" w:fill="01BB74"/>
            <w:vAlign w:val="center"/>
            <w:hideMark/>
          </w:tcPr>
          <w:p w:rsidR="0051122E" w:rsidRPr="00506A03" w:rsidRDefault="0051122E" w:rsidP="00506A03">
            <w:pPr>
              <w:spacing w:after="0"/>
              <w:rPr>
                <w:sz w:val="12"/>
                <w:szCs w:val="18"/>
              </w:rPr>
            </w:pPr>
            <w:r w:rsidRPr="00506A03">
              <w:rPr>
                <w:sz w:val="12"/>
              </w:rPr>
              <w:t> </w:t>
            </w:r>
          </w:p>
        </w:tc>
        <w:tc>
          <w:tcPr>
            <w:tcW w:w="196" w:type="pct"/>
            <w:shd w:val="thinReverseDiagStripe" w:color="01653F" w:fill="01BB74"/>
            <w:vAlign w:val="center"/>
            <w:hideMark/>
          </w:tcPr>
          <w:p w:rsidR="0051122E" w:rsidRPr="00506A03" w:rsidRDefault="0051122E" w:rsidP="00506A03">
            <w:pPr>
              <w:spacing w:after="0"/>
              <w:rPr>
                <w:sz w:val="12"/>
                <w:szCs w:val="18"/>
              </w:rPr>
            </w:pPr>
            <w:r w:rsidRPr="00506A03">
              <w:rPr>
                <w:sz w:val="12"/>
              </w:rPr>
              <w:t> </w:t>
            </w:r>
          </w:p>
        </w:tc>
        <w:tc>
          <w:tcPr>
            <w:tcW w:w="196" w:type="pct"/>
            <w:shd w:val="thinReverseDiagStripe" w:color="01653F" w:fill="01BB74"/>
            <w:vAlign w:val="center"/>
            <w:hideMark/>
          </w:tcPr>
          <w:p w:rsidR="0051122E" w:rsidRPr="00506A03" w:rsidRDefault="0051122E" w:rsidP="00506A03">
            <w:pPr>
              <w:spacing w:after="0"/>
              <w:rPr>
                <w:sz w:val="12"/>
                <w:szCs w:val="18"/>
              </w:rPr>
            </w:pPr>
            <w:r w:rsidRPr="00506A03">
              <w:rPr>
                <w:sz w:val="12"/>
              </w:rPr>
              <w:t> </w:t>
            </w:r>
          </w:p>
        </w:tc>
        <w:tc>
          <w:tcPr>
            <w:tcW w:w="190" w:type="pct"/>
            <w:gridSpan w:val="2"/>
            <w:shd w:val="thinReverseDiagStripe" w:color="01653F" w:fill="01BB74"/>
            <w:vAlign w:val="center"/>
            <w:hideMark/>
          </w:tcPr>
          <w:p w:rsidR="0051122E" w:rsidRPr="00506A03" w:rsidRDefault="0051122E" w:rsidP="00506A03">
            <w:pPr>
              <w:spacing w:after="0"/>
              <w:rPr>
                <w:sz w:val="12"/>
                <w:szCs w:val="18"/>
              </w:rPr>
            </w:pPr>
            <w:r w:rsidRPr="00506A03">
              <w:rPr>
                <w:sz w:val="12"/>
              </w:rPr>
              <w:t> </w:t>
            </w:r>
          </w:p>
        </w:tc>
      </w:tr>
      <w:tr w:rsidR="0051122E" w:rsidRPr="00506A03" w:rsidTr="0018633A">
        <w:trPr>
          <w:gridAfter w:val="1"/>
          <w:wAfter w:w="6" w:type="pct"/>
          <w:trHeight w:val="44"/>
        </w:trPr>
        <w:tc>
          <w:tcPr>
            <w:tcW w:w="236" w:type="pct"/>
            <w:shd w:val="clear" w:color="auto" w:fill="auto"/>
            <w:vAlign w:val="center"/>
          </w:tcPr>
          <w:p w:rsidR="0051122E" w:rsidRPr="00506A03" w:rsidRDefault="0051122E" w:rsidP="00393DEF">
            <w:pPr>
              <w:rPr>
                <w:sz w:val="12"/>
              </w:rPr>
            </w:pPr>
          </w:p>
        </w:tc>
        <w:tc>
          <w:tcPr>
            <w:tcW w:w="203" w:type="pct"/>
            <w:gridSpan w:val="2"/>
            <w:shd w:val="clear" w:color="auto" w:fill="auto"/>
            <w:vAlign w:val="center"/>
          </w:tcPr>
          <w:p w:rsidR="0051122E" w:rsidRPr="00506A03" w:rsidRDefault="0051122E" w:rsidP="00393DEF">
            <w:pPr>
              <w:rPr>
                <w:sz w:val="12"/>
              </w:rPr>
            </w:pPr>
          </w:p>
        </w:tc>
        <w:tc>
          <w:tcPr>
            <w:tcW w:w="197" w:type="pct"/>
            <w:gridSpan w:val="2"/>
            <w:shd w:val="clear" w:color="auto" w:fill="auto"/>
            <w:vAlign w:val="center"/>
          </w:tcPr>
          <w:p w:rsidR="0051122E" w:rsidRPr="00506A03" w:rsidRDefault="0051122E" w:rsidP="00393DEF">
            <w:pPr>
              <w:rPr>
                <w:sz w:val="12"/>
              </w:rPr>
            </w:pPr>
          </w:p>
        </w:tc>
        <w:tc>
          <w:tcPr>
            <w:tcW w:w="196" w:type="pct"/>
            <w:gridSpan w:val="2"/>
            <w:shd w:val="clear" w:color="auto" w:fill="auto"/>
            <w:vAlign w:val="center"/>
          </w:tcPr>
          <w:p w:rsidR="0051122E" w:rsidRPr="00506A03" w:rsidRDefault="0051122E" w:rsidP="00393DEF">
            <w:pPr>
              <w:rPr>
                <w:sz w:val="12"/>
              </w:rPr>
            </w:pPr>
          </w:p>
        </w:tc>
        <w:tc>
          <w:tcPr>
            <w:tcW w:w="197" w:type="pct"/>
            <w:gridSpan w:val="2"/>
            <w:shd w:val="clear" w:color="auto" w:fill="auto"/>
            <w:vAlign w:val="center"/>
          </w:tcPr>
          <w:p w:rsidR="0051122E" w:rsidRPr="00506A03" w:rsidRDefault="0051122E" w:rsidP="00393DEF">
            <w:pPr>
              <w:rPr>
                <w:sz w:val="12"/>
              </w:rPr>
            </w:pPr>
          </w:p>
        </w:tc>
        <w:tc>
          <w:tcPr>
            <w:tcW w:w="196" w:type="pct"/>
            <w:gridSpan w:val="2"/>
            <w:shd w:val="clear" w:color="auto" w:fill="D9D9D9" w:themeFill="background1" w:themeFillShade="D9"/>
            <w:vAlign w:val="center"/>
          </w:tcPr>
          <w:p w:rsidR="0051122E" w:rsidRPr="00506A03" w:rsidRDefault="0051122E" w:rsidP="00393DEF">
            <w:pPr>
              <w:rPr>
                <w:sz w:val="12"/>
              </w:rPr>
            </w:pPr>
          </w:p>
        </w:tc>
        <w:tc>
          <w:tcPr>
            <w:tcW w:w="393" w:type="pct"/>
            <w:gridSpan w:val="3"/>
            <w:shd w:val="clear" w:color="auto" w:fill="auto"/>
            <w:vAlign w:val="center"/>
          </w:tcPr>
          <w:p w:rsidR="0051122E" w:rsidRPr="00506A03" w:rsidRDefault="0051122E" w:rsidP="00393DEF">
            <w:pPr>
              <w:rPr>
                <w:sz w:val="12"/>
              </w:rPr>
            </w:pPr>
            <w:r w:rsidRPr="00506A03">
              <w:rPr>
                <w:sz w:val="12"/>
              </w:rPr>
              <w:t>Standard in-hours items.</w:t>
            </w:r>
          </w:p>
        </w:tc>
        <w:tc>
          <w:tcPr>
            <w:tcW w:w="197" w:type="pct"/>
            <w:gridSpan w:val="2"/>
            <w:tcBorders>
              <w:right w:val="single" w:sz="12" w:space="0" w:color="FFFFFF" w:themeColor="background1"/>
            </w:tcBorders>
            <w:shd w:val="clear" w:color="auto" w:fill="auto"/>
            <w:vAlign w:val="center"/>
          </w:tcPr>
          <w:p w:rsidR="0051122E" w:rsidRPr="00506A03" w:rsidRDefault="0051122E" w:rsidP="00393DEF">
            <w:pPr>
              <w:rPr>
                <w:sz w:val="12"/>
              </w:rPr>
            </w:pPr>
          </w:p>
        </w:tc>
        <w:tc>
          <w:tcPr>
            <w:tcW w:w="197" w:type="pct"/>
            <w:gridSpan w:val="2"/>
            <w:tcBorders>
              <w:top w:val="single" w:sz="12" w:space="0" w:color="FFFFFF" w:themeColor="background1"/>
              <w:left w:val="single" w:sz="12" w:space="0" w:color="FFFFFF" w:themeColor="background1"/>
              <w:bottom w:val="single" w:sz="12" w:space="0" w:color="FFFFFF" w:themeColor="background1"/>
              <w:right w:val="nil"/>
            </w:tcBorders>
            <w:shd w:val="thinReverseDiagStripe" w:color="01653F" w:fill="auto"/>
            <w:vAlign w:val="center"/>
          </w:tcPr>
          <w:p w:rsidR="0051122E" w:rsidRPr="00506A03" w:rsidRDefault="0051122E" w:rsidP="00393DEF">
            <w:pPr>
              <w:rPr>
                <w:sz w:val="12"/>
              </w:rPr>
            </w:pPr>
          </w:p>
        </w:tc>
        <w:tc>
          <w:tcPr>
            <w:tcW w:w="593" w:type="pct"/>
            <w:gridSpan w:val="4"/>
            <w:tcBorders>
              <w:top w:val="single" w:sz="12" w:space="0" w:color="FFFFFF" w:themeColor="background1"/>
              <w:left w:val="nil"/>
              <w:bottom w:val="single" w:sz="12" w:space="0" w:color="FFFFFF" w:themeColor="background1"/>
              <w:right w:val="nil"/>
            </w:tcBorders>
            <w:shd w:val="clear" w:color="auto" w:fill="auto"/>
            <w:vAlign w:val="center"/>
          </w:tcPr>
          <w:p w:rsidR="0051122E" w:rsidRPr="00506A03" w:rsidRDefault="0051122E" w:rsidP="00393DEF">
            <w:pPr>
              <w:pStyle w:val="normaltimesnewroman10pt0"/>
              <w:rPr>
                <w:rFonts w:asciiTheme="minorHAnsi" w:hAnsiTheme="minorHAnsi"/>
                <w:sz w:val="12"/>
              </w:rPr>
            </w:pPr>
            <w:r w:rsidRPr="00506A03">
              <w:rPr>
                <w:rFonts w:asciiTheme="minorHAnsi" w:hAnsiTheme="minorHAnsi"/>
                <w:sz w:val="12"/>
              </w:rPr>
              <w:t>Non-urgent after-hours at a place other than consulting rooms:</w:t>
            </w:r>
          </w:p>
        </w:tc>
        <w:tc>
          <w:tcPr>
            <w:tcW w:w="801" w:type="pct"/>
            <w:gridSpan w:val="5"/>
            <w:tcBorders>
              <w:top w:val="single" w:sz="12" w:space="0" w:color="FFFFFF" w:themeColor="background1"/>
              <w:left w:val="nil"/>
              <w:bottom w:val="single" w:sz="12" w:space="0" w:color="FFFFFF" w:themeColor="background1"/>
              <w:right w:val="single" w:sz="12" w:space="0" w:color="FFFFFF" w:themeColor="background1"/>
            </w:tcBorders>
            <w:shd w:val="clear" w:color="auto" w:fill="auto"/>
            <w:vAlign w:val="center"/>
          </w:tcPr>
          <w:p w:rsidR="0051122E" w:rsidRPr="00506A03" w:rsidRDefault="0051122E" w:rsidP="00393DEF">
            <w:pPr>
              <w:pStyle w:val="normaltimesnewroman10pt0"/>
              <w:rPr>
                <w:rFonts w:asciiTheme="minorHAnsi" w:hAnsiTheme="minorHAnsi"/>
                <w:sz w:val="12"/>
              </w:rPr>
            </w:pPr>
            <w:r w:rsidRPr="00506A03">
              <w:rPr>
                <w:rFonts w:asciiTheme="minorHAnsi" w:hAnsiTheme="minorHAnsi"/>
                <w:sz w:val="12"/>
              </w:rPr>
              <w:t>items 5003, 5010, 5023, 5028, 5043, 5049, 5063, 5067, and 5220 - 5267</w:t>
            </w:r>
          </w:p>
        </w:tc>
        <w:tc>
          <w:tcPr>
            <w:tcW w:w="200" w:type="pct"/>
            <w:gridSpan w:val="2"/>
            <w:tcBorders>
              <w:left w:val="single" w:sz="12" w:space="0" w:color="FFFFFF" w:themeColor="background1"/>
            </w:tcBorders>
            <w:shd w:val="clear" w:color="auto" w:fill="01BB74"/>
            <w:vAlign w:val="center"/>
          </w:tcPr>
          <w:p w:rsidR="0051122E" w:rsidRPr="00506A03" w:rsidRDefault="0051122E" w:rsidP="00393DEF">
            <w:pPr>
              <w:rPr>
                <w:sz w:val="12"/>
              </w:rPr>
            </w:pPr>
          </w:p>
        </w:tc>
        <w:tc>
          <w:tcPr>
            <w:tcW w:w="599" w:type="pct"/>
            <w:gridSpan w:val="4"/>
            <w:shd w:val="clear" w:color="auto" w:fill="auto"/>
            <w:vAlign w:val="center"/>
          </w:tcPr>
          <w:p w:rsidR="0051122E" w:rsidRPr="00506A03" w:rsidRDefault="0051122E" w:rsidP="00506A03">
            <w:pPr>
              <w:pStyle w:val="normaltimesnewroman10pt0"/>
              <w:spacing w:before="0" w:beforeAutospacing="0" w:after="0" w:afterAutospacing="0"/>
              <w:rPr>
                <w:rFonts w:asciiTheme="minorHAnsi" w:hAnsiTheme="minorHAnsi"/>
                <w:sz w:val="12"/>
              </w:rPr>
            </w:pPr>
            <w:r w:rsidRPr="00506A03">
              <w:rPr>
                <w:rFonts w:asciiTheme="minorHAnsi" w:hAnsiTheme="minorHAnsi"/>
                <w:sz w:val="12"/>
              </w:rPr>
              <w:t>Non-urgent</w:t>
            </w:r>
          </w:p>
          <w:p w:rsidR="0051122E" w:rsidRPr="00506A03" w:rsidRDefault="0051122E" w:rsidP="00506A03">
            <w:pPr>
              <w:pStyle w:val="normaltimesnewroman10pt0"/>
              <w:spacing w:before="0" w:beforeAutospacing="0" w:after="0" w:afterAutospacing="0"/>
              <w:rPr>
                <w:rFonts w:asciiTheme="minorHAnsi" w:hAnsiTheme="minorHAnsi"/>
                <w:sz w:val="12"/>
              </w:rPr>
            </w:pPr>
            <w:r w:rsidRPr="00506A03">
              <w:rPr>
                <w:rFonts w:asciiTheme="minorHAnsi" w:hAnsiTheme="minorHAnsi"/>
                <w:sz w:val="12"/>
              </w:rPr>
              <w:t>after-hours</w:t>
            </w:r>
          </w:p>
          <w:p w:rsidR="0051122E" w:rsidRPr="00506A03" w:rsidRDefault="0051122E" w:rsidP="00506A03">
            <w:pPr>
              <w:pStyle w:val="normaltimesnewroman10pt0"/>
              <w:spacing w:before="0" w:beforeAutospacing="0"/>
              <w:rPr>
                <w:rFonts w:asciiTheme="minorHAnsi" w:hAnsiTheme="minorHAnsi"/>
                <w:sz w:val="12"/>
              </w:rPr>
            </w:pPr>
            <w:r w:rsidRPr="00506A03">
              <w:rPr>
                <w:rFonts w:asciiTheme="minorHAnsi" w:hAnsiTheme="minorHAnsi"/>
                <w:sz w:val="12"/>
              </w:rPr>
              <w:t>in consulting rooms:</w:t>
            </w:r>
          </w:p>
        </w:tc>
        <w:tc>
          <w:tcPr>
            <w:tcW w:w="789" w:type="pct"/>
            <w:gridSpan w:val="5"/>
            <w:shd w:val="clear" w:color="auto" w:fill="auto"/>
            <w:vAlign w:val="center"/>
          </w:tcPr>
          <w:p w:rsidR="0051122E" w:rsidRPr="00506A03" w:rsidRDefault="0051122E" w:rsidP="00393DEF">
            <w:pPr>
              <w:pStyle w:val="normaltimesnewroman10pt0"/>
              <w:rPr>
                <w:rFonts w:asciiTheme="minorHAnsi" w:hAnsiTheme="minorHAnsi"/>
                <w:sz w:val="12"/>
              </w:rPr>
            </w:pPr>
            <w:r w:rsidRPr="00506A03">
              <w:rPr>
                <w:rFonts w:asciiTheme="minorHAnsi" w:hAnsiTheme="minorHAnsi"/>
                <w:sz w:val="12"/>
              </w:rPr>
              <w:t>items 5000, 5020 5040, 5060, 5200, 5203, 5207 and 5208</w:t>
            </w:r>
          </w:p>
        </w:tc>
      </w:tr>
    </w:tbl>
    <w:p w:rsidR="00AF0C1C" w:rsidRDefault="00AF0C1C" w:rsidP="00AF0C1C">
      <w:pPr>
        <w:pStyle w:val="Heading2"/>
        <w:numPr>
          <w:ilvl w:val="0"/>
          <w:numId w:val="0"/>
        </w:numPr>
        <w:ind w:left="567"/>
      </w:pPr>
      <w:bookmarkStart w:id="43" w:name="_Toc479187527"/>
    </w:p>
    <w:p w:rsidR="00AF0C1C" w:rsidRDefault="00AF0C1C" w:rsidP="00AF0C1C">
      <w:pPr>
        <w:rPr>
          <w:rFonts w:eastAsiaTheme="majorEastAsia" w:cstheme="majorBidi"/>
          <w:color w:val="01653F"/>
          <w:sz w:val="24"/>
        </w:rPr>
      </w:pPr>
      <w:r>
        <w:br w:type="page"/>
      </w:r>
    </w:p>
    <w:p w:rsidR="00F9416D" w:rsidRPr="00E926DE" w:rsidRDefault="00DC550A" w:rsidP="00393DEF">
      <w:pPr>
        <w:pStyle w:val="Heading2"/>
      </w:pPr>
      <w:r>
        <w:lastRenderedPageBreak/>
        <w:t>Claiming</w:t>
      </w:r>
      <w:r w:rsidR="00F9416D" w:rsidRPr="00E926DE">
        <w:t xml:space="preserve"> of urgent </w:t>
      </w:r>
      <w:r w:rsidR="009E5B5A">
        <w:t>vs.</w:t>
      </w:r>
      <w:r w:rsidR="00F9416D" w:rsidRPr="00E926DE">
        <w:t xml:space="preserve"> non-urgent items</w:t>
      </w:r>
      <w:bookmarkEnd w:id="43"/>
    </w:p>
    <w:p w:rsidR="003271D7" w:rsidRPr="00D11D1E" w:rsidRDefault="00501EB0" w:rsidP="00393DEF">
      <w:r w:rsidRPr="00D11D1E">
        <w:t>N</w:t>
      </w:r>
      <w:r w:rsidR="00E77C36" w:rsidRPr="00D11D1E">
        <w:t>on-urgent item</w:t>
      </w:r>
      <w:r w:rsidRPr="00D11D1E">
        <w:t>s</w:t>
      </w:r>
      <w:r w:rsidR="00E77C36" w:rsidRPr="00D11D1E">
        <w:t xml:space="preserve"> </w:t>
      </w:r>
      <w:r w:rsidR="003271D7" w:rsidRPr="00D11D1E">
        <w:t>(</w:t>
      </w:r>
      <w:r w:rsidRPr="00D11D1E">
        <w:t>e.g. item 5020 for a standard Level B</w:t>
      </w:r>
      <w:r w:rsidR="003271D7" w:rsidRPr="00D11D1E">
        <w:t xml:space="preserve"> </w:t>
      </w:r>
      <w:r w:rsidR="00787779">
        <w:t xml:space="preserve">home </w:t>
      </w:r>
      <w:r w:rsidR="003271D7" w:rsidRPr="00D11D1E">
        <w:t xml:space="preserve">attendance with a fee of $74.95) </w:t>
      </w:r>
      <w:r w:rsidRPr="00D11D1E">
        <w:t>relate</w:t>
      </w:r>
      <w:r w:rsidR="00E77C36" w:rsidRPr="00D11D1E">
        <w:t xml:space="preserve"> to the situation where the attendance is scheduled by the GP </w:t>
      </w:r>
      <w:r w:rsidR="003271D7" w:rsidRPr="00D11D1E">
        <w:t>as part of th</w:t>
      </w:r>
      <w:r w:rsidR="00B315B2">
        <w:t>eir known workload or the consumer</w:t>
      </w:r>
      <w:r w:rsidRPr="00D11D1E">
        <w:t>’s condition does not require urgent</w:t>
      </w:r>
      <w:r w:rsidR="003271D7" w:rsidRPr="00D11D1E">
        <w:t xml:space="preserve"> attention. </w:t>
      </w:r>
    </w:p>
    <w:p w:rsidR="003271D7" w:rsidRPr="00D11D1E" w:rsidRDefault="003271D7" w:rsidP="00393DEF">
      <w:r w:rsidRPr="00D11D1E">
        <w:t>T</w:t>
      </w:r>
      <w:r w:rsidR="00E77C36" w:rsidRPr="00D11D1E">
        <w:t>he urgent item</w:t>
      </w:r>
      <w:r w:rsidR="00501EB0" w:rsidRPr="00D11D1E">
        <w:t>s are</w:t>
      </w:r>
      <w:r w:rsidR="00E77C36" w:rsidRPr="00D11D1E">
        <w:t xml:space="preserve"> intended to apply to a situation where</w:t>
      </w:r>
      <w:r w:rsidR="00F9416D" w:rsidRPr="00D11D1E">
        <w:t xml:space="preserve"> a </w:t>
      </w:r>
      <w:r w:rsidR="003B2219" w:rsidRPr="00D11D1E">
        <w:t>GP</w:t>
      </w:r>
      <w:r w:rsidR="00F9416D" w:rsidRPr="00D11D1E">
        <w:t xml:space="preserve"> is unexpectedly recalled to work</w:t>
      </w:r>
      <w:r w:rsidR="00B315B2">
        <w:t xml:space="preserve"> to deal with a consumer</w:t>
      </w:r>
      <w:r w:rsidR="00E77C36" w:rsidRPr="00D11D1E">
        <w:t xml:space="preserve">’s </w:t>
      </w:r>
      <w:r w:rsidRPr="00D11D1E">
        <w:t xml:space="preserve">urgent </w:t>
      </w:r>
      <w:r w:rsidR="00AD4DF4" w:rsidRPr="00D11D1E">
        <w:t>unforeseen</w:t>
      </w:r>
      <w:r w:rsidR="00E77C36" w:rsidRPr="00D11D1E">
        <w:t xml:space="preserve"> condition</w:t>
      </w:r>
      <w:r w:rsidRPr="00D11D1E">
        <w:t xml:space="preserve"> (</w:t>
      </w:r>
      <w:r w:rsidR="00787779">
        <w:t xml:space="preserve">e.g. </w:t>
      </w:r>
      <w:r w:rsidRPr="00D11D1E">
        <w:t>item 597 with a fee of $129.80)</w:t>
      </w:r>
      <w:r w:rsidR="00045547">
        <w:t>,</w:t>
      </w:r>
      <w:r w:rsidR="008437B4">
        <w:t xml:space="preserve"> whether provided at the doctor</w:t>
      </w:r>
      <w:r w:rsidR="004F369F">
        <w:t>’</w:t>
      </w:r>
      <w:r w:rsidR="008437B4">
        <w:t>s consulting</w:t>
      </w:r>
      <w:r w:rsidR="00045547">
        <w:t xml:space="preserve"> rooms or at </w:t>
      </w:r>
      <w:r w:rsidR="00B315B2">
        <w:t xml:space="preserve">the consumer’s </w:t>
      </w:r>
      <w:r w:rsidR="00045547">
        <w:t>home</w:t>
      </w:r>
      <w:r w:rsidRPr="00D11D1E">
        <w:t>.</w:t>
      </w:r>
      <w:r w:rsidR="006D5999" w:rsidRPr="00D11D1E">
        <w:t xml:space="preserve"> </w:t>
      </w:r>
      <w:r w:rsidR="003B2219" w:rsidRPr="00D11D1E">
        <w:t>The higher rebate for the urgent item reflects th</w:t>
      </w:r>
      <w:r w:rsidR="00E77C36" w:rsidRPr="00D11D1E">
        <w:t>e greater lifestyle disruption and other imposts incurred by the GP in</w:t>
      </w:r>
      <w:r w:rsidRPr="00D11D1E">
        <w:t xml:space="preserve"> providing this type of service</w:t>
      </w:r>
      <w:r w:rsidR="00A87C26" w:rsidRPr="00D11D1E">
        <w:t>.</w:t>
      </w:r>
    </w:p>
    <w:p w:rsidR="00921DFC" w:rsidRDefault="00733757" w:rsidP="00393DEF">
      <w:pPr>
        <w:rPr>
          <w:lang w:eastAsia="en-AU"/>
        </w:rPr>
      </w:pPr>
      <w:r w:rsidRPr="00D11D1E">
        <w:t xml:space="preserve">One fundamental problem </w:t>
      </w:r>
      <w:r w:rsidR="003271D7" w:rsidRPr="00D11D1E">
        <w:t xml:space="preserve">with the current structure is that </w:t>
      </w:r>
      <w:r w:rsidRPr="00D11D1E">
        <w:t xml:space="preserve">the MBS stipulates no clear definition of ‘urgent’. </w:t>
      </w:r>
      <w:r w:rsidRPr="00921DFC">
        <w:t>Although desirable, developing a better definition of ‘urgent’ is challenging. After-hours attendances arise from a wide range of clinical presentations which do not lend themselves to defining</w:t>
      </w:r>
      <w:r w:rsidRPr="00D11D1E">
        <w:rPr>
          <w:lang w:eastAsia="en-AU"/>
        </w:rPr>
        <w:t xml:space="preserve"> specific clinical criteria.</w:t>
      </w:r>
      <w:r w:rsidR="006D5999" w:rsidRPr="00D11D1E">
        <w:rPr>
          <w:lang w:eastAsia="en-AU"/>
        </w:rPr>
        <w:t xml:space="preserve"> </w:t>
      </w:r>
    </w:p>
    <w:p w:rsidR="00733757" w:rsidRPr="00D11D1E" w:rsidRDefault="003271D7" w:rsidP="00393DEF">
      <w:pPr>
        <w:rPr>
          <w:color w:val="000000" w:themeColor="text1"/>
        </w:rPr>
      </w:pPr>
      <w:r w:rsidRPr="00D11D1E">
        <w:rPr>
          <w:lang w:eastAsia="en-AU"/>
        </w:rPr>
        <w:t xml:space="preserve">The current structure of the urgent items </w:t>
      </w:r>
      <w:r w:rsidR="001367B0" w:rsidRPr="00D11D1E">
        <w:rPr>
          <w:lang w:eastAsia="en-AU"/>
        </w:rPr>
        <w:t>allow</w:t>
      </w:r>
      <w:r w:rsidRPr="00D11D1E">
        <w:rPr>
          <w:lang w:eastAsia="en-AU"/>
        </w:rPr>
        <w:t xml:space="preserve"> a patient to ‘book’ </w:t>
      </w:r>
      <w:r w:rsidR="00B315B2">
        <w:rPr>
          <w:lang w:eastAsia="en-AU"/>
        </w:rPr>
        <w:t>an ostensibly</w:t>
      </w:r>
      <w:r w:rsidRPr="00D11D1E">
        <w:rPr>
          <w:lang w:eastAsia="en-AU"/>
        </w:rPr>
        <w:t xml:space="preserve"> urgent service up to two hours in advance and wait for several hours before seeing a doctor.</w:t>
      </w:r>
      <w:r w:rsidR="00921DFC">
        <w:rPr>
          <w:lang w:eastAsia="en-AU"/>
        </w:rPr>
        <w:t xml:space="preserve"> This</w:t>
      </w:r>
      <w:r w:rsidRPr="00D11D1E">
        <w:rPr>
          <w:lang w:eastAsia="en-AU"/>
        </w:rPr>
        <w:t xml:space="preserve"> principle is inconsistent with the generally understood concept of ‘urgent’.</w:t>
      </w:r>
    </w:p>
    <w:p w:rsidR="00DA374C" w:rsidRPr="00E926DE" w:rsidRDefault="00DA374C" w:rsidP="00393DEF">
      <w:pPr>
        <w:pStyle w:val="Heading2"/>
      </w:pPr>
      <w:bookmarkStart w:id="44" w:name="_Toc479187528"/>
      <w:r w:rsidRPr="00E926DE">
        <w:t>Vocational</w:t>
      </w:r>
      <w:r w:rsidR="00A267F2">
        <w:t>ly</w:t>
      </w:r>
      <w:r w:rsidRPr="00E926DE">
        <w:t xml:space="preserve"> registered</w:t>
      </w:r>
      <w:r w:rsidR="00501EB0">
        <w:t xml:space="preserve"> GPs</w:t>
      </w:r>
      <w:r w:rsidRPr="00E926DE">
        <w:t xml:space="preserve"> (specialist GPs) and </w:t>
      </w:r>
      <w:r w:rsidR="00776C9E" w:rsidRPr="00E926DE">
        <w:t>non-vocationally registered GPs</w:t>
      </w:r>
      <w:bookmarkEnd w:id="44"/>
    </w:p>
    <w:p w:rsidR="000F7406" w:rsidRPr="00D11D1E" w:rsidRDefault="000F7406" w:rsidP="00393DEF">
      <w:r w:rsidRPr="00D11D1E">
        <w:t xml:space="preserve">The introduction of the Vocational Register </w:t>
      </w:r>
      <w:r w:rsidR="0004682B">
        <w:t>for general practice over</w:t>
      </w:r>
      <w:r w:rsidR="00045547">
        <w:t xml:space="preserve"> 20 years ago </w:t>
      </w:r>
      <w:r w:rsidR="00045547" w:rsidRPr="00D11D1E">
        <w:t xml:space="preserve">recognised </w:t>
      </w:r>
      <w:r w:rsidR="00045547">
        <w:t xml:space="preserve">general practice </w:t>
      </w:r>
      <w:r w:rsidR="00045547" w:rsidRPr="00D11D1E">
        <w:t>as a distinct medical specialty</w:t>
      </w:r>
      <w:r w:rsidR="003E53A8">
        <w:t xml:space="preserve"> for the purposes of Medicare</w:t>
      </w:r>
      <w:r w:rsidR="00045547" w:rsidRPr="00D11D1E">
        <w:t xml:space="preserve">. </w:t>
      </w:r>
      <w:r w:rsidR="003E53A8">
        <w:t>GP</w:t>
      </w:r>
      <w:r w:rsidR="004F369F">
        <w:t>s</w:t>
      </w:r>
      <w:r w:rsidR="003E53A8">
        <w:t xml:space="preserve"> </w:t>
      </w:r>
      <w:r w:rsidRPr="00D11D1E">
        <w:t>who are vo</w:t>
      </w:r>
      <w:r w:rsidR="00B315B2">
        <w:t>cationally registered (VR GPs</w:t>
      </w:r>
      <w:r w:rsidR="0004682B">
        <w:t>—</w:t>
      </w:r>
      <w:r w:rsidR="00501EB0" w:rsidRPr="00D11D1E">
        <w:t xml:space="preserve">those who have completed specialist GP training and hold a fellowship from </w:t>
      </w:r>
      <w:r w:rsidR="00B315B2">
        <w:t xml:space="preserve">the </w:t>
      </w:r>
      <w:r w:rsidR="00501EB0" w:rsidRPr="00D11D1E">
        <w:t xml:space="preserve">RACGP or ACCRM) </w:t>
      </w:r>
      <w:r w:rsidRPr="00D11D1E">
        <w:t>have</w:t>
      </w:r>
      <w:r w:rsidR="00501EB0" w:rsidRPr="00D11D1E">
        <w:t xml:space="preserve"> access to higher </w:t>
      </w:r>
      <w:r w:rsidR="00CD6096">
        <w:t xml:space="preserve">Group </w:t>
      </w:r>
      <w:r w:rsidR="00501EB0" w:rsidRPr="00D11D1E">
        <w:t xml:space="preserve">A1 MBS </w:t>
      </w:r>
      <w:r w:rsidR="00CD6096">
        <w:t>items</w:t>
      </w:r>
      <w:r w:rsidR="00611318">
        <w:t xml:space="preserve"> (</w:t>
      </w:r>
      <w:r w:rsidR="00CD6096">
        <w:t>as well as</w:t>
      </w:r>
      <w:r w:rsidR="00611318">
        <w:t xml:space="preserve"> item</w:t>
      </w:r>
      <w:r w:rsidR="00501EB0" w:rsidRPr="00D11D1E">
        <w:t>s</w:t>
      </w:r>
      <w:r w:rsidR="00611318">
        <w:t xml:space="preserve"> 597 and 599</w:t>
      </w:r>
      <w:r w:rsidR="00CD6096">
        <w:t xml:space="preserve"> in Group A11</w:t>
      </w:r>
      <w:r w:rsidR="00611318">
        <w:t>)</w:t>
      </w:r>
      <w:r w:rsidR="00501EB0" w:rsidRPr="00D11D1E">
        <w:t>. Practitioners</w:t>
      </w:r>
      <w:r w:rsidR="0004682B">
        <w:t xml:space="preserve"> without</w:t>
      </w:r>
      <w:r w:rsidRPr="00D11D1E">
        <w:t xml:space="preserve"> specialist GP qualifications</w:t>
      </w:r>
      <w:r w:rsidR="00501EB0" w:rsidRPr="00D11D1E">
        <w:t xml:space="preserve"> (non-VR GPs)</w:t>
      </w:r>
      <w:r w:rsidRPr="00D11D1E">
        <w:t xml:space="preserve"> have access </w:t>
      </w:r>
      <w:r w:rsidR="00501EB0" w:rsidRPr="00D11D1E">
        <w:t xml:space="preserve">only </w:t>
      </w:r>
      <w:r w:rsidRPr="00D11D1E">
        <w:t>to lower</w:t>
      </w:r>
      <w:r w:rsidR="00CD6096">
        <w:t>-</w:t>
      </w:r>
      <w:r w:rsidRPr="00D11D1E">
        <w:t>val</w:t>
      </w:r>
      <w:r w:rsidR="00501EB0" w:rsidRPr="00D11D1E">
        <w:t xml:space="preserve">ue </w:t>
      </w:r>
      <w:r w:rsidR="00CD6096">
        <w:t xml:space="preserve">Group </w:t>
      </w:r>
      <w:r w:rsidR="00501EB0" w:rsidRPr="00D11D1E">
        <w:t>A2 MBS</w:t>
      </w:r>
      <w:r w:rsidRPr="00D11D1E">
        <w:t xml:space="preserve"> </w:t>
      </w:r>
      <w:r w:rsidR="00CD6096">
        <w:t>items (and items 598 and 600 in Group A11)</w:t>
      </w:r>
      <w:r w:rsidRPr="00D11D1E">
        <w:t xml:space="preserve">. </w:t>
      </w:r>
    </w:p>
    <w:p w:rsidR="00A304AB" w:rsidRPr="00D11D1E" w:rsidRDefault="00501EB0" w:rsidP="00393DEF">
      <w:r w:rsidRPr="00D11D1E">
        <w:t>N</w:t>
      </w:r>
      <w:r w:rsidR="000F7406" w:rsidRPr="00D11D1E">
        <w:t xml:space="preserve">on-VR GP </w:t>
      </w:r>
      <w:r w:rsidR="00CD6096">
        <w:t>fees</w:t>
      </w:r>
      <w:r w:rsidR="000F7406" w:rsidRPr="00D11D1E">
        <w:t xml:space="preserve"> </w:t>
      </w:r>
      <w:r w:rsidR="003E53A8">
        <w:t>are set much lower than</w:t>
      </w:r>
      <w:r w:rsidRPr="00D11D1E">
        <w:t xml:space="preserve"> VR </w:t>
      </w:r>
      <w:r w:rsidR="0065499E" w:rsidRPr="00D11D1E">
        <w:t>GP</w:t>
      </w:r>
      <w:r w:rsidR="000F7406" w:rsidRPr="00D11D1E">
        <w:t xml:space="preserve"> </w:t>
      </w:r>
      <w:r w:rsidR="00CD6096">
        <w:t>fees</w:t>
      </w:r>
      <w:r w:rsidR="000F7406" w:rsidRPr="00D11D1E">
        <w:t xml:space="preserve"> and have not been indexed since </w:t>
      </w:r>
      <w:r w:rsidRPr="00D11D1E">
        <w:t>the introduction of this structure</w:t>
      </w:r>
      <w:r w:rsidR="000F7406" w:rsidRPr="00D11D1E">
        <w:t>.</w:t>
      </w:r>
      <w:r w:rsidR="0065499E" w:rsidRPr="00D11D1E">
        <w:t xml:space="preserve"> The introduction of vocation</w:t>
      </w:r>
      <w:r w:rsidRPr="00D11D1E">
        <w:t>al</w:t>
      </w:r>
      <w:r w:rsidR="0065499E" w:rsidRPr="00D11D1E">
        <w:t xml:space="preserve"> registration for general practice and the differential </w:t>
      </w:r>
      <w:r w:rsidR="00CD6096">
        <w:t>fees</w:t>
      </w:r>
      <w:r w:rsidR="0065499E" w:rsidRPr="00D11D1E">
        <w:t xml:space="preserve"> was intended to</w:t>
      </w:r>
      <w:r w:rsidR="003E53A8">
        <w:t xml:space="preserve"> improve professional standards, encourage professional </w:t>
      </w:r>
      <w:r w:rsidR="004F369F">
        <w:t>development</w:t>
      </w:r>
      <w:r w:rsidR="003E53A8">
        <w:t xml:space="preserve"> </w:t>
      </w:r>
      <w:r w:rsidR="0065499E" w:rsidRPr="00D11D1E">
        <w:t>and to reward high-quality practice.</w:t>
      </w:r>
    </w:p>
    <w:p w:rsidR="00B65275" w:rsidRPr="00C84FD9" w:rsidRDefault="00B65275" w:rsidP="00393DEF">
      <w:pPr>
        <w:pStyle w:val="Heading2"/>
      </w:pPr>
      <w:bookmarkStart w:id="45" w:name="_Toc479187529"/>
      <w:r w:rsidRPr="00C84FD9">
        <w:t>Medical deputising services</w:t>
      </w:r>
      <w:bookmarkEnd w:id="45"/>
    </w:p>
    <w:p w:rsidR="00B65275" w:rsidRPr="00D11D1E" w:rsidRDefault="00B65275" w:rsidP="00393DEF">
      <w:r w:rsidRPr="00D11D1E">
        <w:t xml:space="preserve">A medical deputising service (MDS) is an organisation </w:t>
      </w:r>
      <w:r w:rsidR="002F6783" w:rsidRPr="00D11D1E">
        <w:t xml:space="preserve">responsible for </w:t>
      </w:r>
      <w:r w:rsidRPr="00D11D1E">
        <w:t>directly arranging for medical practitioners to provide after-hours services to patients on behalf of practice principals. An Approved Medi</w:t>
      </w:r>
      <w:r w:rsidR="00B315B2">
        <w:t>cal Deputising Service (AMDS) belongs to</w:t>
      </w:r>
      <w:r w:rsidRPr="00D11D1E">
        <w:t xml:space="preserve"> a subset of MDSs whose accreditation under a Commonwealth w</w:t>
      </w:r>
      <w:r w:rsidR="00542C57" w:rsidRPr="00D11D1E">
        <w:t xml:space="preserve">orkforce program enables </w:t>
      </w:r>
      <w:r w:rsidR="00B315B2">
        <w:t>‘</w:t>
      </w:r>
      <w:r w:rsidR="0065499E" w:rsidRPr="00D11D1E">
        <w:t>other medical practitioners</w:t>
      </w:r>
      <w:r w:rsidR="00B315B2">
        <w:t>’</w:t>
      </w:r>
      <w:r w:rsidR="00B2744B">
        <w:t xml:space="preserve"> </w:t>
      </w:r>
      <w:r w:rsidR="0004682B">
        <w:t>(OMPs)</w:t>
      </w:r>
      <w:r w:rsidR="00930AA1" w:rsidRPr="00D11D1E">
        <w:t xml:space="preserve"> normally</w:t>
      </w:r>
      <w:r w:rsidRPr="00D11D1E">
        <w:t xml:space="preserve"> prevented from claiming MBS rebates, to provide MBS</w:t>
      </w:r>
      <w:r w:rsidR="00B2744B">
        <w:t>-</w:t>
      </w:r>
      <w:r w:rsidRPr="00D11D1E">
        <w:t>rebatable services.</w:t>
      </w:r>
    </w:p>
    <w:p w:rsidR="00B65275" w:rsidRPr="00A33C7F" w:rsidRDefault="00B65275" w:rsidP="00393DEF">
      <w:r w:rsidRPr="00D11D1E">
        <w:t>The AMDS program was established in September 1999 to increase the number of doctors providing after-hours services</w:t>
      </w:r>
      <w:r w:rsidR="00DD45B1" w:rsidRPr="00D11D1E">
        <w:t xml:space="preserve">. </w:t>
      </w:r>
      <w:r w:rsidRPr="00D11D1E">
        <w:t>The prog</w:t>
      </w:r>
      <w:r w:rsidR="000F7406" w:rsidRPr="00D11D1E">
        <w:t xml:space="preserve">ram also provides </w:t>
      </w:r>
      <w:r w:rsidR="0004682B">
        <w:t>OMP</w:t>
      </w:r>
      <w:r w:rsidR="0065499E" w:rsidRPr="00D11D1E">
        <w:t>s</w:t>
      </w:r>
      <w:r w:rsidR="00B315B2">
        <w:t>,</w:t>
      </w:r>
      <w:r w:rsidRPr="00D11D1E">
        <w:t xml:space="preserve"> including overseas trained doctors and junior doctors, </w:t>
      </w:r>
      <w:r w:rsidR="00B315B2">
        <w:t xml:space="preserve">with </w:t>
      </w:r>
      <w:r w:rsidRPr="00D11D1E">
        <w:t>vocational experience while working in supervised deputised positions.</w:t>
      </w:r>
    </w:p>
    <w:p w:rsidR="00B65275" w:rsidRPr="00E926DE" w:rsidRDefault="00B65275" w:rsidP="00393DEF">
      <w:pPr>
        <w:pStyle w:val="Heading2"/>
      </w:pPr>
      <w:bookmarkStart w:id="46" w:name="_Toc479187530"/>
      <w:r w:rsidRPr="00E926DE">
        <w:t>After-Hours Other Medical Practitioners Program</w:t>
      </w:r>
      <w:bookmarkEnd w:id="46"/>
    </w:p>
    <w:p w:rsidR="00F42988" w:rsidRDefault="00B65275" w:rsidP="00393DEF">
      <w:r w:rsidRPr="00D11D1E">
        <w:t xml:space="preserve">The AMDS </w:t>
      </w:r>
      <w:r w:rsidR="00B2744B">
        <w:t xml:space="preserve">program </w:t>
      </w:r>
      <w:r w:rsidRPr="00D11D1E">
        <w:t xml:space="preserve">does not confer a right on any doctor who works </w:t>
      </w:r>
      <w:r w:rsidR="00501EB0" w:rsidRPr="00D11D1E">
        <w:t>for a MDS</w:t>
      </w:r>
      <w:r w:rsidRPr="00D11D1E">
        <w:t xml:space="preserve"> to claim the higher</w:t>
      </w:r>
      <w:r w:rsidR="00611318">
        <w:t xml:space="preserve"> </w:t>
      </w:r>
      <w:r w:rsidR="00B2744B">
        <w:t xml:space="preserve">VR GP </w:t>
      </w:r>
      <w:r w:rsidRPr="00D11D1E">
        <w:t>MBS rebates</w:t>
      </w:r>
      <w:r w:rsidR="002F6783" w:rsidRPr="00D11D1E">
        <w:t xml:space="preserve"> for urgent after-hours items</w:t>
      </w:r>
      <w:r w:rsidRPr="00D11D1E">
        <w:t>. However, virtually all AMDS program participants currently claim the higher</w:t>
      </w:r>
      <w:r w:rsidR="00B2744B">
        <w:t>-</w:t>
      </w:r>
      <w:r w:rsidRPr="00D11D1E">
        <w:t>rebate</w:t>
      </w:r>
      <w:r w:rsidR="00B2744B">
        <w:t>d</w:t>
      </w:r>
      <w:r w:rsidRPr="00D11D1E">
        <w:t xml:space="preserve"> items through the After-Hours Othe</w:t>
      </w:r>
      <w:r w:rsidR="00195489" w:rsidRPr="00D11D1E">
        <w:t>r Medical Practitioners (AHOMP</w:t>
      </w:r>
      <w:r w:rsidR="00B315B2">
        <w:t>) Program, established in 2005</w:t>
      </w:r>
      <w:r w:rsidRPr="00D11D1E">
        <w:t xml:space="preserve">. </w:t>
      </w:r>
      <w:r w:rsidR="00195489" w:rsidRPr="00D11D1E">
        <w:t>The AHOMP Program</w:t>
      </w:r>
      <w:r w:rsidR="004209C9" w:rsidRPr="00D11D1E">
        <w:t xml:space="preserve"> provides access to the highe</w:t>
      </w:r>
      <w:r w:rsidR="00195489" w:rsidRPr="00D11D1E">
        <w:t>r-</w:t>
      </w:r>
      <w:r w:rsidR="004209C9" w:rsidRPr="00D11D1E">
        <w:t>rebate</w:t>
      </w:r>
      <w:r w:rsidR="00195489" w:rsidRPr="00D11D1E">
        <w:t>d</w:t>
      </w:r>
      <w:r w:rsidR="004209C9" w:rsidRPr="00D11D1E">
        <w:t xml:space="preserve"> items to encourage doctors to provide after-hours services and th</w:t>
      </w:r>
      <w:r w:rsidR="00B2744B">
        <w:t>is</w:t>
      </w:r>
      <w:r w:rsidR="004209C9" w:rsidRPr="00D11D1E">
        <w:t xml:space="preserve"> incentive ha</w:t>
      </w:r>
      <w:r w:rsidR="00B2744B">
        <w:t>s</w:t>
      </w:r>
      <w:r w:rsidR="004209C9" w:rsidRPr="00D11D1E">
        <w:t xml:space="preserve"> been extended to deputising doctors who may not be part of a comprehensive general practice. In practice the AMDSs rely on a workforce </w:t>
      </w:r>
      <w:r w:rsidR="00B2744B">
        <w:t>which</w:t>
      </w:r>
      <w:r w:rsidR="004209C9" w:rsidRPr="00D11D1E">
        <w:t xml:space="preserve"> has a large number of non-VR doctors who are a</w:t>
      </w:r>
      <w:r w:rsidR="00195489" w:rsidRPr="00D11D1E">
        <w:t>ble to access the higher-rebated</w:t>
      </w:r>
      <w:r w:rsidR="004209C9" w:rsidRPr="00D11D1E">
        <w:t xml:space="preserve"> VR GP items and in particular item 597.</w:t>
      </w:r>
    </w:p>
    <w:p w:rsidR="00F42988" w:rsidRDefault="00F42988" w:rsidP="00F42988">
      <w:r>
        <w:br w:type="page"/>
      </w:r>
    </w:p>
    <w:p w:rsidR="00DE050E" w:rsidRPr="00DE050E" w:rsidRDefault="004209C9" w:rsidP="00D049AD">
      <w:pPr>
        <w:pStyle w:val="Heading1"/>
        <w:rPr>
          <w:rFonts w:eastAsiaTheme="majorEastAsia"/>
        </w:rPr>
      </w:pPr>
      <w:bookmarkStart w:id="47" w:name="_Analysis_of_Medicare"/>
      <w:bookmarkStart w:id="48" w:name="_Ref478463274"/>
      <w:bookmarkStart w:id="49" w:name="_Toc479187531"/>
      <w:bookmarkStart w:id="50" w:name="_Toc495569863"/>
      <w:bookmarkEnd w:id="47"/>
      <w:r>
        <w:rPr>
          <w:rFonts w:eastAsiaTheme="majorEastAsia"/>
        </w:rPr>
        <w:lastRenderedPageBreak/>
        <w:t xml:space="preserve">Analysis of </w:t>
      </w:r>
      <w:r w:rsidR="00A617D2">
        <w:rPr>
          <w:rFonts w:eastAsiaTheme="majorEastAsia"/>
        </w:rPr>
        <w:t xml:space="preserve">Medicare </w:t>
      </w:r>
      <w:bookmarkEnd w:id="48"/>
      <w:r w:rsidR="00B47221">
        <w:rPr>
          <w:rFonts w:eastAsiaTheme="majorEastAsia"/>
        </w:rPr>
        <w:t>and other data</w:t>
      </w:r>
      <w:bookmarkEnd w:id="49"/>
      <w:bookmarkEnd w:id="50"/>
    </w:p>
    <w:p w:rsidR="00634473" w:rsidRPr="00D11D1E" w:rsidRDefault="001E1207" w:rsidP="00393DEF">
      <w:pPr>
        <w:rPr>
          <w:lang w:eastAsia="en-AU"/>
        </w:rPr>
      </w:pPr>
      <w:r w:rsidRPr="00D11D1E">
        <w:rPr>
          <w:lang w:eastAsia="en-AU"/>
        </w:rPr>
        <w:t>In response to the identified concerns</w:t>
      </w:r>
      <w:r w:rsidR="00195489" w:rsidRPr="00D11D1E">
        <w:rPr>
          <w:lang w:eastAsia="en-AU"/>
        </w:rPr>
        <w:t xml:space="preserve"> about the provision of urgent after-hours services</w:t>
      </w:r>
      <w:r w:rsidRPr="00D11D1E">
        <w:rPr>
          <w:lang w:eastAsia="en-AU"/>
        </w:rPr>
        <w:t>, a</w:t>
      </w:r>
      <w:r w:rsidR="00E85CE6" w:rsidRPr="00D11D1E">
        <w:rPr>
          <w:lang w:eastAsia="en-AU"/>
        </w:rPr>
        <w:t xml:space="preserve"> comprehensi</w:t>
      </w:r>
      <w:r w:rsidR="00F3347A" w:rsidRPr="00D11D1E">
        <w:rPr>
          <w:lang w:eastAsia="en-AU"/>
        </w:rPr>
        <w:t xml:space="preserve">ve review </w:t>
      </w:r>
      <w:r w:rsidR="00A617D2" w:rsidRPr="00D11D1E">
        <w:rPr>
          <w:lang w:eastAsia="en-AU"/>
        </w:rPr>
        <w:t>of Medicare data was undertaken.</w:t>
      </w:r>
      <w:r w:rsidR="004209C9" w:rsidRPr="00D11D1E">
        <w:rPr>
          <w:lang w:eastAsia="en-AU"/>
        </w:rPr>
        <w:t xml:space="preserve"> The data and findings are summarised below.</w:t>
      </w:r>
    </w:p>
    <w:p w:rsidR="00B47221" w:rsidRPr="00E926DE" w:rsidRDefault="00B47221" w:rsidP="00393DEF">
      <w:pPr>
        <w:pStyle w:val="Heading2"/>
      </w:pPr>
      <w:bookmarkStart w:id="51" w:name="_Toc479187532"/>
      <w:r w:rsidRPr="00E926DE">
        <w:t>Significant g</w:t>
      </w:r>
      <w:r w:rsidR="00A617D2" w:rsidRPr="00E926DE">
        <w:t>rowth in urgent after-hours services</w:t>
      </w:r>
      <w:bookmarkEnd w:id="51"/>
      <w:r w:rsidR="00A617D2" w:rsidRPr="00E926DE">
        <w:t xml:space="preserve"> </w:t>
      </w:r>
    </w:p>
    <w:p w:rsidR="00B47221" w:rsidRPr="00AF0C1C" w:rsidRDefault="00B47221" w:rsidP="00AF0C1C">
      <w:pPr>
        <w:pBdr>
          <w:top w:val="single" w:sz="4" w:space="1" w:color="E36C0A" w:themeColor="accent6" w:themeShade="BF"/>
          <w:left w:val="single" w:sz="4" w:space="4" w:color="E36C0A" w:themeColor="accent6" w:themeShade="BF"/>
          <w:bottom w:val="single" w:sz="4" w:space="1" w:color="E36C0A" w:themeColor="accent6" w:themeShade="BF"/>
          <w:right w:val="single" w:sz="4" w:space="4" w:color="E36C0A" w:themeColor="accent6" w:themeShade="BF"/>
        </w:pBdr>
        <w:rPr>
          <w:rFonts w:eastAsiaTheme="minorHAnsi"/>
          <w:b/>
          <w:i/>
          <w:lang w:val="en-US"/>
        </w:rPr>
      </w:pPr>
      <w:r w:rsidRPr="00AF0C1C">
        <w:rPr>
          <w:rFonts w:eastAsiaTheme="minorHAnsi"/>
          <w:b/>
          <w:i/>
          <w:lang w:val="en-US"/>
        </w:rPr>
        <w:t>Key points:</w:t>
      </w:r>
    </w:p>
    <w:p w:rsidR="00B47221" w:rsidRPr="00D11D1E" w:rsidRDefault="00EF0383" w:rsidP="00AF0C1C">
      <w:pPr>
        <w:pStyle w:val="NormalBulleted"/>
        <w:pBdr>
          <w:top w:val="single" w:sz="4" w:space="1" w:color="E36C0A" w:themeColor="accent6" w:themeShade="BF"/>
          <w:left w:val="single" w:sz="4" w:space="4" w:color="E36C0A" w:themeColor="accent6" w:themeShade="BF"/>
          <w:bottom w:val="single" w:sz="4" w:space="1" w:color="E36C0A" w:themeColor="accent6" w:themeShade="BF"/>
          <w:right w:val="single" w:sz="4" w:space="4" w:color="E36C0A" w:themeColor="accent6" w:themeShade="BF"/>
        </w:pBdr>
        <w:rPr>
          <w:lang w:val="en-US"/>
        </w:rPr>
      </w:pPr>
      <w:r w:rsidRPr="00D11D1E">
        <w:rPr>
          <w:lang w:val="en-US"/>
        </w:rPr>
        <w:t xml:space="preserve">Growth </w:t>
      </w:r>
      <w:r w:rsidR="002E13A7" w:rsidRPr="00D11D1E">
        <w:rPr>
          <w:lang w:val="en-US"/>
        </w:rPr>
        <w:t xml:space="preserve">in </w:t>
      </w:r>
      <w:r w:rsidRPr="00D11D1E">
        <w:rPr>
          <w:lang w:val="en-US"/>
        </w:rPr>
        <w:t>the number of services and benefits for urgent after-hours servic</w:t>
      </w:r>
      <w:r w:rsidR="00195489" w:rsidRPr="00D11D1E">
        <w:rPr>
          <w:lang w:val="en-US"/>
        </w:rPr>
        <w:t>es is significant. Between 2010–11 and 2015–</w:t>
      </w:r>
      <w:r w:rsidRPr="00D11D1E">
        <w:rPr>
          <w:lang w:val="en-US"/>
        </w:rPr>
        <w:t>16, the number of services increased by more than 150 per cent (or more than 1.1 million) and benefits paid increased by 170 per cent (or more than $155 million).</w:t>
      </w:r>
    </w:p>
    <w:p w:rsidR="00EF0383" w:rsidRPr="00D11D1E" w:rsidRDefault="00EF0383" w:rsidP="00AF0C1C">
      <w:pPr>
        <w:pStyle w:val="NormalBulleted"/>
        <w:pBdr>
          <w:top w:val="single" w:sz="4" w:space="1" w:color="E36C0A" w:themeColor="accent6" w:themeShade="BF"/>
          <w:left w:val="single" w:sz="4" w:space="4" w:color="E36C0A" w:themeColor="accent6" w:themeShade="BF"/>
          <w:bottom w:val="single" w:sz="4" w:space="1" w:color="E36C0A" w:themeColor="accent6" w:themeShade="BF"/>
          <w:right w:val="single" w:sz="4" w:space="4" w:color="E36C0A" w:themeColor="accent6" w:themeShade="BF"/>
        </w:pBdr>
        <w:rPr>
          <w:lang w:val="en-US"/>
        </w:rPr>
      </w:pPr>
      <w:r w:rsidRPr="00D11D1E">
        <w:rPr>
          <w:lang w:val="en-US"/>
        </w:rPr>
        <w:t>Growth in urgent after-hours services was significantly higher compared to in-hours GP services and standard after-hours attendances.</w:t>
      </w:r>
    </w:p>
    <w:p w:rsidR="00B47221" w:rsidRPr="00D11D1E" w:rsidRDefault="00B47221" w:rsidP="00393DEF">
      <w:pPr>
        <w:rPr>
          <w:lang w:val="en-US"/>
        </w:rPr>
      </w:pPr>
      <w:r w:rsidRPr="00D11D1E">
        <w:rPr>
          <w:lang w:val="en-US"/>
        </w:rPr>
        <w:t>The use of urgent after-hours services had been increasing steadily</w:t>
      </w:r>
      <w:r w:rsidR="0004682B">
        <w:rPr>
          <w:lang w:val="en-US"/>
        </w:rPr>
        <w:t xml:space="preserve"> but moderately</w:t>
      </w:r>
      <w:r w:rsidRPr="00D11D1E">
        <w:rPr>
          <w:lang w:val="en-US"/>
        </w:rPr>
        <w:t xml:space="preserve"> until 2010–11. Since then, these services have been growing </w:t>
      </w:r>
      <w:r w:rsidR="003E53A8">
        <w:rPr>
          <w:lang w:val="en-US"/>
        </w:rPr>
        <w:t>substantially</w:t>
      </w:r>
      <w:r w:rsidRPr="00D11D1E">
        <w:rPr>
          <w:lang w:val="en-US"/>
        </w:rPr>
        <w:t>. Th</w:t>
      </w:r>
      <w:r w:rsidR="0004682B">
        <w:rPr>
          <w:lang w:val="en-US"/>
        </w:rPr>
        <w:t>e volume has doubled since 2005–</w:t>
      </w:r>
      <w:r w:rsidRPr="00D11D1E">
        <w:rPr>
          <w:lang w:val="en-US"/>
        </w:rPr>
        <w:t>06 and has increased by approximately 150</w:t>
      </w:r>
      <w:r w:rsidR="003E53A8">
        <w:rPr>
          <w:lang w:val="en-US"/>
        </w:rPr>
        <w:t xml:space="preserve"> per cent</w:t>
      </w:r>
      <w:r w:rsidR="00195489" w:rsidRPr="00D11D1E">
        <w:rPr>
          <w:lang w:val="en-US"/>
        </w:rPr>
        <w:t xml:space="preserve"> compared to the level in 2010–</w:t>
      </w:r>
      <w:r w:rsidRPr="00D11D1E">
        <w:rPr>
          <w:lang w:val="en-US"/>
        </w:rPr>
        <w:t xml:space="preserve">11 </w:t>
      </w:r>
      <w:r w:rsidR="0004682B">
        <w:rPr>
          <w:lang w:val="en-US"/>
        </w:rPr>
        <w:t xml:space="preserve">(see </w:t>
      </w:r>
      <w:r w:rsidR="005B1EEC">
        <w:rPr>
          <w:lang w:val="en-US"/>
        </w:rPr>
        <w:fldChar w:fldCharType="begin"/>
      </w:r>
      <w:r w:rsidR="005B1EEC">
        <w:rPr>
          <w:lang w:val="en-US"/>
        </w:rPr>
        <w:instrText xml:space="preserve"> REF _Ref491857267 \h </w:instrText>
      </w:r>
      <w:r w:rsidR="005B1EEC">
        <w:rPr>
          <w:lang w:val="en-US"/>
        </w:rPr>
      </w:r>
      <w:r w:rsidR="005B1EEC">
        <w:rPr>
          <w:lang w:val="en-US"/>
        </w:rPr>
        <w:fldChar w:fldCharType="separate"/>
      </w:r>
      <w:r w:rsidR="005B1EEC">
        <w:t xml:space="preserve">Table </w:t>
      </w:r>
      <w:r w:rsidR="005B1EEC">
        <w:rPr>
          <w:noProof/>
        </w:rPr>
        <w:t>2</w:t>
      </w:r>
      <w:r w:rsidR="005B1EEC">
        <w:rPr>
          <w:lang w:val="en-US"/>
        </w:rPr>
        <w:fldChar w:fldCharType="end"/>
      </w:r>
      <w:r w:rsidR="0004682B">
        <w:rPr>
          <w:lang w:val="en-US"/>
        </w:rPr>
        <w:t xml:space="preserve">and Figure </w:t>
      </w:r>
      <w:r w:rsidR="005E246D">
        <w:rPr>
          <w:lang w:val="en-US"/>
        </w:rPr>
        <w:t>3</w:t>
      </w:r>
      <w:r w:rsidR="00DC550A" w:rsidRPr="00D11D1E">
        <w:rPr>
          <w:lang w:val="en-US"/>
        </w:rPr>
        <w:t>)</w:t>
      </w:r>
      <w:r w:rsidR="00905959" w:rsidRPr="00D11D1E">
        <w:rPr>
          <w:lang w:val="en-US"/>
        </w:rPr>
        <w:t>.</w:t>
      </w:r>
      <w:r w:rsidR="003E53A8">
        <w:rPr>
          <w:lang w:val="en-US"/>
        </w:rPr>
        <w:t xml:space="preserve"> This rate of growth has not been seen in </w:t>
      </w:r>
      <w:r w:rsidR="004F369F">
        <w:rPr>
          <w:lang w:val="en-US"/>
        </w:rPr>
        <w:t xml:space="preserve">standard </w:t>
      </w:r>
      <w:r w:rsidR="003E53A8">
        <w:rPr>
          <w:lang w:val="en-US"/>
        </w:rPr>
        <w:t>GP items more generally.</w:t>
      </w:r>
    </w:p>
    <w:p w:rsidR="006436F8" w:rsidRDefault="005B1EEC" w:rsidP="005B1EEC">
      <w:pPr>
        <w:pStyle w:val="Caption"/>
      </w:pPr>
      <w:bookmarkStart w:id="52" w:name="_Ref491857267"/>
      <w:bookmarkStart w:id="53" w:name="_Toc479186013"/>
      <w:r>
        <w:t xml:space="preserve">Table </w:t>
      </w:r>
      <w:r w:rsidR="00645508">
        <w:fldChar w:fldCharType="begin"/>
      </w:r>
      <w:r w:rsidR="00645508">
        <w:instrText xml:space="preserve"> SEQ Table \* ARABIC </w:instrText>
      </w:r>
      <w:r w:rsidR="00645508">
        <w:fldChar w:fldCharType="separate"/>
      </w:r>
      <w:r w:rsidR="00C30132">
        <w:rPr>
          <w:noProof/>
        </w:rPr>
        <w:t>2</w:t>
      </w:r>
      <w:r w:rsidR="00645508">
        <w:rPr>
          <w:noProof/>
        </w:rPr>
        <w:fldChar w:fldCharType="end"/>
      </w:r>
      <w:bookmarkEnd w:id="52"/>
      <w:r w:rsidR="006436F8">
        <w:t xml:space="preserve">: </w:t>
      </w:r>
      <w:r w:rsidR="006436F8" w:rsidRPr="0061335C">
        <w:t>Volume of urgent after-hours services (items 597, 598, 599 &amp; 600) over 10 years</w:t>
      </w:r>
      <w:bookmarkEnd w:id="53"/>
    </w:p>
    <w:tbl>
      <w:tblPr>
        <w:tblStyle w:val="TableGrid"/>
        <w:tblW w:w="5000" w:type="pct"/>
        <w:tblBorders>
          <w:top w:val="none" w:sz="0" w:space="0" w:color="auto"/>
          <w:left w:val="none" w:sz="0" w:space="0" w:color="auto"/>
          <w:bottom w:val="single" w:sz="8" w:space="0" w:color="B66113"/>
          <w:right w:val="none" w:sz="0" w:space="0" w:color="auto"/>
          <w:insideH w:val="single" w:sz="8" w:space="0" w:color="B66113"/>
          <w:insideV w:val="none" w:sz="0" w:space="0" w:color="auto"/>
        </w:tblBorders>
        <w:tblLook w:val="04A0" w:firstRow="1" w:lastRow="0" w:firstColumn="1" w:lastColumn="0" w:noHBand="0" w:noVBand="1"/>
        <w:tblCaption w:val="Table 2 Volume of urgent after-hours services (items 597, 598, 599 &amp; 600) over 10 years"/>
        <w:tblDescription w:val="Table 2 shows the volume of all urgent after-hours services, which are items 597 to 600 over ten years. There are three columns and ten rows. Column one is each financial year from 2005-06 to 2015-16. The second column is the number of services for these items in each of the corresponding financial years and the third column is the percentage growth rate from the previous year.  There is also two extra rows showing the growth rate for number of services over five and ten years respectively. "/>
      </w:tblPr>
      <w:tblGrid>
        <w:gridCol w:w="2026"/>
        <w:gridCol w:w="3534"/>
        <w:gridCol w:w="2771"/>
        <w:gridCol w:w="911"/>
      </w:tblGrid>
      <w:tr w:rsidR="006436F8" w:rsidRPr="00A33C7F" w:rsidTr="00006AE2">
        <w:trPr>
          <w:trHeight w:val="255"/>
          <w:tblHeader/>
        </w:trPr>
        <w:tc>
          <w:tcPr>
            <w:tcW w:w="1096" w:type="pct"/>
            <w:tcBorders>
              <w:bottom w:val="single" w:sz="4" w:space="0" w:color="B66113"/>
            </w:tcBorders>
            <w:shd w:val="clear" w:color="auto" w:fill="01653F"/>
            <w:noWrap/>
            <w:hideMark/>
          </w:tcPr>
          <w:p w:rsidR="006436F8" w:rsidRPr="00AD4DF4" w:rsidRDefault="006436F8" w:rsidP="00AD4DF4">
            <w:pPr>
              <w:jc w:val="right"/>
              <w:rPr>
                <w:b/>
                <w:color w:val="FFFFFF" w:themeColor="background1"/>
              </w:rPr>
            </w:pPr>
            <w:r w:rsidRPr="00AD4DF4">
              <w:rPr>
                <w:b/>
                <w:color w:val="FFFFFF" w:themeColor="background1"/>
              </w:rPr>
              <w:t>Year </w:t>
            </w:r>
          </w:p>
        </w:tc>
        <w:tc>
          <w:tcPr>
            <w:tcW w:w="1912" w:type="pct"/>
            <w:tcBorders>
              <w:bottom w:val="single" w:sz="4" w:space="0" w:color="B66113"/>
            </w:tcBorders>
            <w:shd w:val="clear" w:color="auto" w:fill="01653F"/>
            <w:noWrap/>
            <w:hideMark/>
          </w:tcPr>
          <w:p w:rsidR="006436F8" w:rsidRPr="00AD4DF4" w:rsidRDefault="006436F8" w:rsidP="00AD4DF4">
            <w:pPr>
              <w:jc w:val="right"/>
              <w:rPr>
                <w:b/>
                <w:color w:val="FFFFFF" w:themeColor="background1"/>
              </w:rPr>
            </w:pPr>
            <w:r w:rsidRPr="00AD4DF4">
              <w:rPr>
                <w:b/>
                <w:color w:val="FFFFFF" w:themeColor="background1"/>
              </w:rPr>
              <w:t>Number of services</w:t>
            </w:r>
          </w:p>
        </w:tc>
        <w:tc>
          <w:tcPr>
            <w:tcW w:w="1992" w:type="pct"/>
            <w:gridSpan w:val="2"/>
            <w:tcBorders>
              <w:bottom w:val="single" w:sz="4" w:space="0" w:color="B66113"/>
            </w:tcBorders>
            <w:shd w:val="clear" w:color="auto" w:fill="01653F"/>
            <w:noWrap/>
            <w:hideMark/>
          </w:tcPr>
          <w:p w:rsidR="006436F8" w:rsidRPr="00AD4DF4" w:rsidRDefault="006436F8" w:rsidP="00AD4DF4">
            <w:pPr>
              <w:jc w:val="right"/>
              <w:rPr>
                <w:b/>
                <w:color w:val="FFFFFF" w:themeColor="background1"/>
              </w:rPr>
            </w:pPr>
            <w:r w:rsidRPr="00AD4DF4">
              <w:rPr>
                <w:b/>
                <w:color w:val="FFFFFF" w:themeColor="background1"/>
              </w:rPr>
              <w:t>Growth from previous year</w:t>
            </w:r>
          </w:p>
        </w:tc>
      </w:tr>
      <w:tr w:rsidR="006436F8" w:rsidRPr="00A33C7F" w:rsidTr="00006AE2">
        <w:trPr>
          <w:trHeight w:val="255"/>
        </w:trPr>
        <w:tc>
          <w:tcPr>
            <w:tcW w:w="1096" w:type="pct"/>
            <w:tcBorders>
              <w:top w:val="single" w:sz="4" w:space="0" w:color="B66113"/>
              <w:bottom w:val="single" w:sz="4" w:space="0" w:color="B66113"/>
            </w:tcBorders>
            <w:shd w:val="clear" w:color="auto" w:fill="auto"/>
            <w:noWrap/>
            <w:hideMark/>
          </w:tcPr>
          <w:p w:rsidR="006436F8" w:rsidRPr="00A33C7F" w:rsidRDefault="006436F8" w:rsidP="00AD4DF4">
            <w:pPr>
              <w:spacing w:after="0"/>
              <w:jc w:val="right"/>
            </w:pPr>
            <w:r>
              <w:t>2005-</w:t>
            </w:r>
            <w:r w:rsidRPr="00A33C7F">
              <w:t>06</w:t>
            </w:r>
          </w:p>
        </w:tc>
        <w:tc>
          <w:tcPr>
            <w:tcW w:w="1912" w:type="pct"/>
            <w:tcBorders>
              <w:top w:val="single" w:sz="4" w:space="0" w:color="B66113"/>
              <w:bottom w:val="single" w:sz="4" w:space="0" w:color="B66113"/>
            </w:tcBorders>
            <w:shd w:val="clear" w:color="auto" w:fill="auto"/>
            <w:noWrap/>
            <w:hideMark/>
          </w:tcPr>
          <w:p w:rsidR="006436F8" w:rsidRPr="00A33C7F" w:rsidRDefault="006436F8" w:rsidP="00AD4DF4">
            <w:pPr>
              <w:spacing w:after="0"/>
              <w:jc w:val="right"/>
            </w:pPr>
            <w:r w:rsidRPr="00A33C7F">
              <w:t>614,736</w:t>
            </w:r>
          </w:p>
        </w:tc>
        <w:tc>
          <w:tcPr>
            <w:tcW w:w="1992" w:type="pct"/>
            <w:gridSpan w:val="2"/>
            <w:tcBorders>
              <w:top w:val="single" w:sz="4" w:space="0" w:color="B66113"/>
              <w:bottom w:val="single" w:sz="4" w:space="0" w:color="B66113"/>
            </w:tcBorders>
            <w:shd w:val="clear" w:color="auto" w:fill="auto"/>
            <w:noWrap/>
            <w:hideMark/>
          </w:tcPr>
          <w:p w:rsidR="006436F8" w:rsidRPr="00A33C7F" w:rsidRDefault="006436F8" w:rsidP="00AD4DF4">
            <w:pPr>
              <w:spacing w:after="0"/>
              <w:jc w:val="right"/>
            </w:pPr>
          </w:p>
        </w:tc>
      </w:tr>
      <w:tr w:rsidR="006436F8" w:rsidRPr="00A33C7F" w:rsidTr="00006AE2">
        <w:trPr>
          <w:trHeight w:val="255"/>
        </w:trPr>
        <w:tc>
          <w:tcPr>
            <w:tcW w:w="1096" w:type="pct"/>
            <w:tcBorders>
              <w:top w:val="single" w:sz="4" w:space="0" w:color="B66113"/>
              <w:bottom w:val="single" w:sz="4" w:space="0" w:color="B66113"/>
            </w:tcBorders>
            <w:shd w:val="clear" w:color="auto" w:fill="auto"/>
            <w:noWrap/>
            <w:hideMark/>
          </w:tcPr>
          <w:p w:rsidR="006436F8" w:rsidRPr="00A33C7F" w:rsidRDefault="006436F8" w:rsidP="00AD4DF4">
            <w:pPr>
              <w:spacing w:after="0"/>
              <w:jc w:val="right"/>
            </w:pPr>
            <w:r w:rsidRPr="00A33C7F">
              <w:t>2006</w:t>
            </w:r>
            <w:r>
              <w:t>-</w:t>
            </w:r>
            <w:r w:rsidRPr="00A33C7F">
              <w:t>07</w:t>
            </w:r>
          </w:p>
        </w:tc>
        <w:tc>
          <w:tcPr>
            <w:tcW w:w="1912" w:type="pct"/>
            <w:tcBorders>
              <w:top w:val="single" w:sz="4" w:space="0" w:color="B66113"/>
              <w:bottom w:val="single" w:sz="4" w:space="0" w:color="B66113"/>
            </w:tcBorders>
            <w:shd w:val="clear" w:color="auto" w:fill="auto"/>
            <w:noWrap/>
            <w:hideMark/>
          </w:tcPr>
          <w:p w:rsidR="006436F8" w:rsidRPr="00A33C7F" w:rsidRDefault="006436F8" w:rsidP="00AD4DF4">
            <w:pPr>
              <w:spacing w:after="0"/>
              <w:jc w:val="right"/>
            </w:pPr>
            <w:r w:rsidRPr="00A33C7F">
              <w:t>615,378</w:t>
            </w:r>
          </w:p>
        </w:tc>
        <w:tc>
          <w:tcPr>
            <w:tcW w:w="1992" w:type="pct"/>
            <w:gridSpan w:val="2"/>
            <w:tcBorders>
              <w:top w:val="single" w:sz="4" w:space="0" w:color="B66113"/>
              <w:bottom w:val="single" w:sz="4" w:space="0" w:color="B66113"/>
            </w:tcBorders>
            <w:shd w:val="clear" w:color="auto" w:fill="auto"/>
            <w:noWrap/>
            <w:hideMark/>
          </w:tcPr>
          <w:p w:rsidR="006436F8" w:rsidRPr="00A33C7F" w:rsidRDefault="006436F8" w:rsidP="00AD4DF4">
            <w:pPr>
              <w:spacing w:after="0"/>
              <w:jc w:val="right"/>
            </w:pPr>
            <w:r w:rsidRPr="00A33C7F">
              <w:t>0.1%</w:t>
            </w:r>
          </w:p>
        </w:tc>
      </w:tr>
      <w:tr w:rsidR="006436F8" w:rsidRPr="00A33C7F" w:rsidTr="00006AE2">
        <w:trPr>
          <w:trHeight w:val="255"/>
        </w:trPr>
        <w:tc>
          <w:tcPr>
            <w:tcW w:w="1096" w:type="pct"/>
            <w:tcBorders>
              <w:top w:val="single" w:sz="4" w:space="0" w:color="B66113"/>
              <w:bottom w:val="single" w:sz="4" w:space="0" w:color="B66113"/>
            </w:tcBorders>
            <w:shd w:val="clear" w:color="auto" w:fill="auto"/>
            <w:noWrap/>
            <w:hideMark/>
          </w:tcPr>
          <w:p w:rsidR="006436F8" w:rsidRPr="00A33C7F" w:rsidRDefault="006436F8" w:rsidP="00AD4DF4">
            <w:pPr>
              <w:spacing w:after="0"/>
              <w:jc w:val="right"/>
            </w:pPr>
            <w:r w:rsidRPr="00A33C7F">
              <w:t>2007</w:t>
            </w:r>
            <w:r>
              <w:t>-</w:t>
            </w:r>
            <w:r w:rsidRPr="00A33C7F">
              <w:t>08</w:t>
            </w:r>
          </w:p>
        </w:tc>
        <w:tc>
          <w:tcPr>
            <w:tcW w:w="1912" w:type="pct"/>
            <w:tcBorders>
              <w:top w:val="single" w:sz="4" w:space="0" w:color="B66113"/>
              <w:bottom w:val="single" w:sz="4" w:space="0" w:color="B66113"/>
            </w:tcBorders>
            <w:shd w:val="clear" w:color="auto" w:fill="auto"/>
            <w:noWrap/>
            <w:hideMark/>
          </w:tcPr>
          <w:p w:rsidR="006436F8" w:rsidRPr="00A33C7F" w:rsidRDefault="006436F8" w:rsidP="00AD4DF4">
            <w:pPr>
              <w:spacing w:after="0"/>
              <w:jc w:val="right"/>
            </w:pPr>
            <w:r w:rsidRPr="00A33C7F">
              <w:t>672,953</w:t>
            </w:r>
          </w:p>
        </w:tc>
        <w:tc>
          <w:tcPr>
            <w:tcW w:w="1992" w:type="pct"/>
            <w:gridSpan w:val="2"/>
            <w:tcBorders>
              <w:top w:val="single" w:sz="4" w:space="0" w:color="B66113"/>
              <w:bottom w:val="single" w:sz="4" w:space="0" w:color="B66113"/>
            </w:tcBorders>
            <w:shd w:val="clear" w:color="auto" w:fill="auto"/>
            <w:noWrap/>
            <w:hideMark/>
          </w:tcPr>
          <w:p w:rsidR="006436F8" w:rsidRPr="00A33C7F" w:rsidRDefault="006436F8" w:rsidP="00AD4DF4">
            <w:pPr>
              <w:spacing w:after="0"/>
              <w:jc w:val="right"/>
            </w:pPr>
            <w:r w:rsidRPr="00A33C7F">
              <w:t>9.4%</w:t>
            </w:r>
          </w:p>
        </w:tc>
      </w:tr>
      <w:tr w:rsidR="006436F8" w:rsidRPr="00A33C7F" w:rsidTr="00006AE2">
        <w:trPr>
          <w:trHeight w:val="255"/>
        </w:trPr>
        <w:tc>
          <w:tcPr>
            <w:tcW w:w="1096" w:type="pct"/>
            <w:tcBorders>
              <w:top w:val="single" w:sz="4" w:space="0" w:color="B66113"/>
              <w:bottom w:val="single" w:sz="4" w:space="0" w:color="B66113"/>
            </w:tcBorders>
            <w:shd w:val="clear" w:color="auto" w:fill="auto"/>
            <w:noWrap/>
            <w:hideMark/>
          </w:tcPr>
          <w:p w:rsidR="006436F8" w:rsidRPr="00A33C7F" w:rsidRDefault="006436F8" w:rsidP="00AD4DF4">
            <w:pPr>
              <w:spacing w:after="0"/>
              <w:jc w:val="right"/>
            </w:pPr>
            <w:r w:rsidRPr="00A33C7F">
              <w:t>2008</w:t>
            </w:r>
            <w:r>
              <w:t>-</w:t>
            </w:r>
            <w:r w:rsidRPr="00A33C7F">
              <w:t>09</w:t>
            </w:r>
          </w:p>
        </w:tc>
        <w:tc>
          <w:tcPr>
            <w:tcW w:w="1912" w:type="pct"/>
            <w:tcBorders>
              <w:top w:val="single" w:sz="4" w:space="0" w:color="B66113"/>
              <w:bottom w:val="single" w:sz="4" w:space="0" w:color="B66113"/>
            </w:tcBorders>
            <w:shd w:val="clear" w:color="auto" w:fill="auto"/>
            <w:noWrap/>
            <w:hideMark/>
          </w:tcPr>
          <w:p w:rsidR="006436F8" w:rsidRPr="00A33C7F" w:rsidRDefault="006436F8" w:rsidP="00AD4DF4">
            <w:pPr>
              <w:spacing w:after="0"/>
              <w:jc w:val="right"/>
            </w:pPr>
            <w:r w:rsidRPr="00A33C7F">
              <w:t>696,368</w:t>
            </w:r>
          </w:p>
        </w:tc>
        <w:tc>
          <w:tcPr>
            <w:tcW w:w="1992" w:type="pct"/>
            <w:gridSpan w:val="2"/>
            <w:tcBorders>
              <w:top w:val="single" w:sz="4" w:space="0" w:color="B66113"/>
              <w:bottom w:val="single" w:sz="4" w:space="0" w:color="B66113"/>
            </w:tcBorders>
            <w:shd w:val="clear" w:color="auto" w:fill="auto"/>
            <w:noWrap/>
            <w:hideMark/>
          </w:tcPr>
          <w:p w:rsidR="006436F8" w:rsidRPr="00A33C7F" w:rsidRDefault="006436F8" w:rsidP="00AD4DF4">
            <w:pPr>
              <w:spacing w:after="0"/>
              <w:jc w:val="right"/>
            </w:pPr>
            <w:r w:rsidRPr="00A33C7F">
              <w:t>3.5%</w:t>
            </w:r>
          </w:p>
        </w:tc>
      </w:tr>
      <w:tr w:rsidR="006436F8" w:rsidRPr="00A33C7F" w:rsidTr="00006AE2">
        <w:trPr>
          <w:trHeight w:val="255"/>
        </w:trPr>
        <w:tc>
          <w:tcPr>
            <w:tcW w:w="1096" w:type="pct"/>
            <w:tcBorders>
              <w:top w:val="single" w:sz="4" w:space="0" w:color="B66113"/>
              <w:bottom w:val="single" w:sz="4" w:space="0" w:color="B66113"/>
            </w:tcBorders>
            <w:shd w:val="clear" w:color="auto" w:fill="auto"/>
            <w:noWrap/>
            <w:hideMark/>
          </w:tcPr>
          <w:p w:rsidR="006436F8" w:rsidRPr="00A33C7F" w:rsidRDefault="006436F8" w:rsidP="00AD4DF4">
            <w:pPr>
              <w:spacing w:after="0"/>
              <w:jc w:val="right"/>
            </w:pPr>
            <w:r w:rsidRPr="00A33C7F">
              <w:t>2009</w:t>
            </w:r>
            <w:r>
              <w:t>-</w:t>
            </w:r>
            <w:r w:rsidRPr="00A33C7F">
              <w:t>10</w:t>
            </w:r>
          </w:p>
        </w:tc>
        <w:tc>
          <w:tcPr>
            <w:tcW w:w="1912" w:type="pct"/>
            <w:tcBorders>
              <w:top w:val="single" w:sz="4" w:space="0" w:color="B66113"/>
              <w:bottom w:val="single" w:sz="4" w:space="0" w:color="B66113"/>
            </w:tcBorders>
            <w:shd w:val="clear" w:color="auto" w:fill="auto"/>
            <w:noWrap/>
            <w:hideMark/>
          </w:tcPr>
          <w:p w:rsidR="006436F8" w:rsidRPr="00A33C7F" w:rsidRDefault="006436F8" w:rsidP="00AD4DF4">
            <w:pPr>
              <w:spacing w:after="0"/>
              <w:jc w:val="right"/>
            </w:pPr>
            <w:r w:rsidRPr="00A33C7F">
              <w:t>715,291</w:t>
            </w:r>
          </w:p>
        </w:tc>
        <w:tc>
          <w:tcPr>
            <w:tcW w:w="1992" w:type="pct"/>
            <w:gridSpan w:val="2"/>
            <w:tcBorders>
              <w:top w:val="single" w:sz="4" w:space="0" w:color="B66113"/>
              <w:bottom w:val="single" w:sz="4" w:space="0" w:color="B66113"/>
            </w:tcBorders>
            <w:shd w:val="clear" w:color="auto" w:fill="auto"/>
            <w:noWrap/>
            <w:hideMark/>
          </w:tcPr>
          <w:p w:rsidR="006436F8" w:rsidRPr="00A33C7F" w:rsidRDefault="006436F8" w:rsidP="00AD4DF4">
            <w:pPr>
              <w:spacing w:after="0"/>
              <w:jc w:val="right"/>
            </w:pPr>
            <w:r w:rsidRPr="00A33C7F">
              <w:t>2.7%</w:t>
            </w:r>
          </w:p>
        </w:tc>
      </w:tr>
      <w:tr w:rsidR="006436F8" w:rsidRPr="00A33C7F" w:rsidTr="00006AE2">
        <w:trPr>
          <w:trHeight w:val="255"/>
        </w:trPr>
        <w:tc>
          <w:tcPr>
            <w:tcW w:w="1096" w:type="pct"/>
            <w:tcBorders>
              <w:top w:val="single" w:sz="4" w:space="0" w:color="B66113"/>
              <w:bottom w:val="single" w:sz="4" w:space="0" w:color="B66113"/>
            </w:tcBorders>
            <w:shd w:val="clear" w:color="auto" w:fill="auto"/>
            <w:noWrap/>
            <w:hideMark/>
          </w:tcPr>
          <w:p w:rsidR="006436F8" w:rsidRPr="00A33C7F" w:rsidRDefault="006436F8" w:rsidP="00AD4DF4">
            <w:pPr>
              <w:spacing w:after="0"/>
              <w:jc w:val="right"/>
            </w:pPr>
            <w:r w:rsidRPr="00A33C7F">
              <w:t>2010</w:t>
            </w:r>
            <w:r>
              <w:t>-</w:t>
            </w:r>
            <w:r w:rsidRPr="00A33C7F">
              <w:t>11</w:t>
            </w:r>
          </w:p>
        </w:tc>
        <w:tc>
          <w:tcPr>
            <w:tcW w:w="1912" w:type="pct"/>
            <w:tcBorders>
              <w:top w:val="single" w:sz="4" w:space="0" w:color="B66113"/>
              <w:bottom w:val="single" w:sz="4" w:space="0" w:color="B66113"/>
            </w:tcBorders>
            <w:shd w:val="clear" w:color="auto" w:fill="auto"/>
            <w:noWrap/>
            <w:hideMark/>
          </w:tcPr>
          <w:p w:rsidR="006436F8" w:rsidRPr="00A33C7F" w:rsidRDefault="006436F8" w:rsidP="00AD4DF4">
            <w:pPr>
              <w:spacing w:after="0"/>
              <w:jc w:val="right"/>
            </w:pPr>
            <w:r w:rsidRPr="00A33C7F">
              <w:t>733,685</w:t>
            </w:r>
          </w:p>
        </w:tc>
        <w:tc>
          <w:tcPr>
            <w:tcW w:w="1992" w:type="pct"/>
            <w:gridSpan w:val="2"/>
            <w:tcBorders>
              <w:top w:val="single" w:sz="4" w:space="0" w:color="B66113"/>
              <w:bottom w:val="single" w:sz="4" w:space="0" w:color="B66113"/>
            </w:tcBorders>
            <w:shd w:val="clear" w:color="auto" w:fill="auto"/>
            <w:noWrap/>
            <w:hideMark/>
          </w:tcPr>
          <w:p w:rsidR="006436F8" w:rsidRPr="00A33C7F" w:rsidRDefault="006436F8" w:rsidP="00AD4DF4">
            <w:pPr>
              <w:spacing w:after="0"/>
              <w:jc w:val="right"/>
            </w:pPr>
            <w:r w:rsidRPr="00A33C7F">
              <w:t>2.6%</w:t>
            </w:r>
          </w:p>
        </w:tc>
      </w:tr>
      <w:tr w:rsidR="006436F8" w:rsidRPr="00A33C7F" w:rsidTr="00006AE2">
        <w:trPr>
          <w:trHeight w:val="255"/>
        </w:trPr>
        <w:tc>
          <w:tcPr>
            <w:tcW w:w="1096" w:type="pct"/>
            <w:tcBorders>
              <w:top w:val="single" w:sz="4" w:space="0" w:color="B66113"/>
              <w:bottom w:val="single" w:sz="4" w:space="0" w:color="B66113"/>
            </w:tcBorders>
            <w:shd w:val="clear" w:color="auto" w:fill="auto"/>
            <w:noWrap/>
            <w:hideMark/>
          </w:tcPr>
          <w:p w:rsidR="006436F8" w:rsidRPr="00A33C7F" w:rsidRDefault="006436F8" w:rsidP="00AD4DF4">
            <w:pPr>
              <w:spacing w:after="0"/>
              <w:jc w:val="right"/>
            </w:pPr>
            <w:r w:rsidRPr="00A33C7F">
              <w:t>2011</w:t>
            </w:r>
            <w:r>
              <w:t>-</w:t>
            </w:r>
            <w:r w:rsidRPr="00A33C7F">
              <w:t>12</w:t>
            </w:r>
          </w:p>
        </w:tc>
        <w:tc>
          <w:tcPr>
            <w:tcW w:w="1912" w:type="pct"/>
            <w:tcBorders>
              <w:top w:val="single" w:sz="4" w:space="0" w:color="B66113"/>
              <w:bottom w:val="single" w:sz="4" w:space="0" w:color="B66113"/>
            </w:tcBorders>
            <w:shd w:val="clear" w:color="auto" w:fill="auto"/>
            <w:noWrap/>
            <w:hideMark/>
          </w:tcPr>
          <w:p w:rsidR="006436F8" w:rsidRPr="00A33C7F" w:rsidRDefault="006436F8" w:rsidP="00AD4DF4">
            <w:pPr>
              <w:spacing w:after="0"/>
              <w:jc w:val="right"/>
            </w:pPr>
            <w:r w:rsidRPr="00A33C7F">
              <w:t>817,043</w:t>
            </w:r>
          </w:p>
        </w:tc>
        <w:tc>
          <w:tcPr>
            <w:tcW w:w="1992" w:type="pct"/>
            <w:gridSpan w:val="2"/>
            <w:tcBorders>
              <w:top w:val="single" w:sz="4" w:space="0" w:color="B66113"/>
              <w:bottom w:val="single" w:sz="4" w:space="0" w:color="B66113"/>
            </w:tcBorders>
            <w:shd w:val="clear" w:color="auto" w:fill="auto"/>
            <w:noWrap/>
            <w:hideMark/>
          </w:tcPr>
          <w:p w:rsidR="006436F8" w:rsidRPr="00A33C7F" w:rsidRDefault="006436F8" w:rsidP="00AD4DF4">
            <w:pPr>
              <w:spacing w:after="0"/>
              <w:jc w:val="right"/>
            </w:pPr>
            <w:r w:rsidRPr="00A33C7F">
              <w:t>11.4%</w:t>
            </w:r>
          </w:p>
        </w:tc>
      </w:tr>
      <w:tr w:rsidR="006436F8" w:rsidRPr="00A33C7F" w:rsidTr="00006AE2">
        <w:trPr>
          <w:trHeight w:val="255"/>
        </w:trPr>
        <w:tc>
          <w:tcPr>
            <w:tcW w:w="1096" w:type="pct"/>
            <w:tcBorders>
              <w:top w:val="single" w:sz="4" w:space="0" w:color="B66113"/>
              <w:bottom w:val="single" w:sz="4" w:space="0" w:color="B66113"/>
            </w:tcBorders>
            <w:shd w:val="clear" w:color="auto" w:fill="auto"/>
            <w:noWrap/>
            <w:hideMark/>
          </w:tcPr>
          <w:p w:rsidR="006436F8" w:rsidRPr="00A33C7F" w:rsidRDefault="006436F8" w:rsidP="00AD4DF4">
            <w:pPr>
              <w:spacing w:after="0"/>
              <w:jc w:val="right"/>
            </w:pPr>
            <w:r w:rsidRPr="00A33C7F">
              <w:t>2012</w:t>
            </w:r>
            <w:r>
              <w:t>-</w:t>
            </w:r>
            <w:r w:rsidRPr="00A33C7F">
              <w:t>13</w:t>
            </w:r>
          </w:p>
        </w:tc>
        <w:tc>
          <w:tcPr>
            <w:tcW w:w="1912" w:type="pct"/>
            <w:tcBorders>
              <w:top w:val="single" w:sz="4" w:space="0" w:color="B66113"/>
              <w:bottom w:val="single" w:sz="4" w:space="0" w:color="B66113"/>
            </w:tcBorders>
            <w:shd w:val="clear" w:color="auto" w:fill="auto"/>
            <w:noWrap/>
            <w:hideMark/>
          </w:tcPr>
          <w:p w:rsidR="006436F8" w:rsidRPr="00A33C7F" w:rsidRDefault="006436F8" w:rsidP="00AD4DF4">
            <w:pPr>
              <w:spacing w:after="0"/>
              <w:jc w:val="right"/>
            </w:pPr>
            <w:r w:rsidRPr="00A33C7F">
              <w:t>946,926</w:t>
            </w:r>
          </w:p>
        </w:tc>
        <w:tc>
          <w:tcPr>
            <w:tcW w:w="1992" w:type="pct"/>
            <w:gridSpan w:val="2"/>
            <w:tcBorders>
              <w:top w:val="single" w:sz="4" w:space="0" w:color="B66113"/>
              <w:bottom w:val="single" w:sz="4" w:space="0" w:color="B66113"/>
            </w:tcBorders>
            <w:shd w:val="clear" w:color="auto" w:fill="auto"/>
            <w:noWrap/>
            <w:hideMark/>
          </w:tcPr>
          <w:p w:rsidR="006436F8" w:rsidRPr="00A33C7F" w:rsidRDefault="006436F8" w:rsidP="00AD4DF4">
            <w:pPr>
              <w:spacing w:after="0"/>
              <w:jc w:val="right"/>
            </w:pPr>
            <w:r w:rsidRPr="00A33C7F">
              <w:t>15.9%</w:t>
            </w:r>
          </w:p>
        </w:tc>
      </w:tr>
      <w:tr w:rsidR="006436F8" w:rsidRPr="00A33C7F" w:rsidTr="00006AE2">
        <w:trPr>
          <w:trHeight w:val="255"/>
        </w:trPr>
        <w:tc>
          <w:tcPr>
            <w:tcW w:w="1096" w:type="pct"/>
            <w:tcBorders>
              <w:top w:val="single" w:sz="4" w:space="0" w:color="B66113"/>
              <w:bottom w:val="single" w:sz="4" w:space="0" w:color="B66113"/>
            </w:tcBorders>
            <w:shd w:val="clear" w:color="auto" w:fill="auto"/>
            <w:noWrap/>
            <w:hideMark/>
          </w:tcPr>
          <w:p w:rsidR="006436F8" w:rsidRPr="00A33C7F" w:rsidRDefault="006436F8" w:rsidP="00AD4DF4">
            <w:pPr>
              <w:spacing w:after="0"/>
              <w:jc w:val="right"/>
            </w:pPr>
            <w:r w:rsidRPr="00A33C7F">
              <w:t>2013</w:t>
            </w:r>
            <w:r>
              <w:t>-</w:t>
            </w:r>
            <w:r w:rsidRPr="00A33C7F">
              <w:t>14</w:t>
            </w:r>
          </w:p>
        </w:tc>
        <w:tc>
          <w:tcPr>
            <w:tcW w:w="1912" w:type="pct"/>
            <w:tcBorders>
              <w:top w:val="single" w:sz="4" w:space="0" w:color="B66113"/>
              <w:bottom w:val="single" w:sz="4" w:space="0" w:color="B66113"/>
            </w:tcBorders>
            <w:shd w:val="clear" w:color="auto" w:fill="auto"/>
            <w:noWrap/>
            <w:hideMark/>
          </w:tcPr>
          <w:p w:rsidR="006436F8" w:rsidRPr="00A33C7F" w:rsidRDefault="006436F8" w:rsidP="00AD4DF4">
            <w:pPr>
              <w:spacing w:after="0"/>
              <w:jc w:val="right"/>
            </w:pPr>
            <w:r w:rsidRPr="00A33C7F">
              <w:t>1,167,191</w:t>
            </w:r>
          </w:p>
        </w:tc>
        <w:tc>
          <w:tcPr>
            <w:tcW w:w="1992" w:type="pct"/>
            <w:gridSpan w:val="2"/>
            <w:tcBorders>
              <w:top w:val="single" w:sz="4" w:space="0" w:color="B66113"/>
              <w:bottom w:val="single" w:sz="4" w:space="0" w:color="B66113"/>
            </w:tcBorders>
            <w:shd w:val="clear" w:color="auto" w:fill="auto"/>
            <w:noWrap/>
            <w:hideMark/>
          </w:tcPr>
          <w:p w:rsidR="006436F8" w:rsidRPr="00A33C7F" w:rsidRDefault="006436F8" w:rsidP="00AD4DF4">
            <w:pPr>
              <w:spacing w:after="0"/>
              <w:jc w:val="right"/>
            </w:pPr>
            <w:r w:rsidRPr="00A33C7F">
              <w:t>23.3%</w:t>
            </w:r>
          </w:p>
        </w:tc>
      </w:tr>
      <w:tr w:rsidR="006436F8" w:rsidRPr="00A33C7F" w:rsidTr="00006AE2">
        <w:trPr>
          <w:trHeight w:val="255"/>
        </w:trPr>
        <w:tc>
          <w:tcPr>
            <w:tcW w:w="1096" w:type="pct"/>
            <w:tcBorders>
              <w:top w:val="single" w:sz="4" w:space="0" w:color="B66113"/>
              <w:bottom w:val="single" w:sz="4" w:space="0" w:color="B66113"/>
            </w:tcBorders>
            <w:shd w:val="clear" w:color="auto" w:fill="auto"/>
            <w:noWrap/>
          </w:tcPr>
          <w:p w:rsidR="006436F8" w:rsidRPr="00A33C7F" w:rsidRDefault="006436F8" w:rsidP="00AD4DF4">
            <w:pPr>
              <w:spacing w:after="0"/>
              <w:jc w:val="right"/>
            </w:pPr>
            <w:r w:rsidRPr="00A33C7F">
              <w:t>2014</w:t>
            </w:r>
            <w:r>
              <w:t>-</w:t>
            </w:r>
            <w:r w:rsidRPr="00A33C7F">
              <w:t>15</w:t>
            </w:r>
          </w:p>
        </w:tc>
        <w:tc>
          <w:tcPr>
            <w:tcW w:w="1912" w:type="pct"/>
            <w:tcBorders>
              <w:top w:val="single" w:sz="4" w:space="0" w:color="B66113"/>
              <w:bottom w:val="single" w:sz="4" w:space="0" w:color="B66113"/>
            </w:tcBorders>
            <w:shd w:val="clear" w:color="auto" w:fill="auto"/>
            <w:noWrap/>
          </w:tcPr>
          <w:p w:rsidR="006436F8" w:rsidRPr="00A33C7F" w:rsidRDefault="006436F8" w:rsidP="00AD4DF4">
            <w:pPr>
              <w:spacing w:after="0"/>
              <w:jc w:val="right"/>
            </w:pPr>
            <w:r w:rsidRPr="00A33C7F">
              <w:t>1,475,547</w:t>
            </w:r>
          </w:p>
        </w:tc>
        <w:tc>
          <w:tcPr>
            <w:tcW w:w="1992" w:type="pct"/>
            <w:gridSpan w:val="2"/>
            <w:tcBorders>
              <w:top w:val="single" w:sz="4" w:space="0" w:color="B66113"/>
              <w:bottom w:val="single" w:sz="4" w:space="0" w:color="B66113"/>
            </w:tcBorders>
            <w:shd w:val="clear" w:color="auto" w:fill="auto"/>
            <w:noWrap/>
          </w:tcPr>
          <w:p w:rsidR="006436F8" w:rsidRPr="00A33C7F" w:rsidRDefault="006436F8" w:rsidP="00AD4DF4">
            <w:pPr>
              <w:spacing w:after="0"/>
              <w:jc w:val="right"/>
            </w:pPr>
            <w:r w:rsidRPr="00A33C7F">
              <w:t>26.4%</w:t>
            </w:r>
          </w:p>
        </w:tc>
      </w:tr>
      <w:tr w:rsidR="006436F8" w:rsidRPr="00A33C7F" w:rsidTr="00006AE2">
        <w:trPr>
          <w:trHeight w:val="255"/>
        </w:trPr>
        <w:tc>
          <w:tcPr>
            <w:tcW w:w="1096" w:type="pct"/>
            <w:tcBorders>
              <w:top w:val="single" w:sz="4" w:space="0" w:color="B66113"/>
              <w:bottom w:val="single" w:sz="4" w:space="0" w:color="B66113"/>
            </w:tcBorders>
            <w:shd w:val="clear" w:color="auto" w:fill="auto"/>
            <w:noWrap/>
          </w:tcPr>
          <w:p w:rsidR="006436F8" w:rsidRPr="00A33C7F" w:rsidRDefault="006436F8" w:rsidP="00AD4DF4">
            <w:pPr>
              <w:spacing w:after="0"/>
              <w:jc w:val="right"/>
            </w:pPr>
            <w:r>
              <w:t>2015-16</w:t>
            </w:r>
          </w:p>
        </w:tc>
        <w:tc>
          <w:tcPr>
            <w:tcW w:w="1912" w:type="pct"/>
            <w:tcBorders>
              <w:top w:val="single" w:sz="4" w:space="0" w:color="B66113"/>
              <w:bottom w:val="single" w:sz="4" w:space="0" w:color="B66113"/>
            </w:tcBorders>
            <w:shd w:val="clear" w:color="auto" w:fill="auto"/>
            <w:noWrap/>
          </w:tcPr>
          <w:p w:rsidR="006436F8" w:rsidRPr="00A33C7F" w:rsidRDefault="006436F8" w:rsidP="00AD4DF4">
            <w:pPr>
              <w:spacing w:after="0"/>
              <w:jc w:val="right"/>
            </w:pPr>
            <w:r w:rsidRPr="000E7A33">
              <w:t>1</w:t>
            </w:r>
            <w:r>
              <w:t>,</w:t>
            </w:r>
            <w:r w:rsidRPr="000E7A33">
              <w:t>868</w:t>
            </w:r>
            <w:r>
              <w:t>,</w:t>
            </w:r>
            <w:r w:rsidRPr="000E7A33">
              <w:t>727</w:t>
            </w:r>
          </w:p>
        </w:tc>
        <w:tc>
          <w:tcPr>
            <w:tcW w:w="1992" w:type="pct"/>
            <w:gridSpan w:val="2"/>
            <w:tcBorders>
              <w:top w:val="single" w:sz="4" w:space="0" w:color="B66113"/>
              <w:bottom w:val="single" w:sz="4" w:space="0" w:color="B66113"/>
            </w:tcBorders>
            <w:shd w:val="clear" w:color="auto" w:fill="auto"/>
            <w:noWrap/>
          </w:tcPr>
          <w:p w:rsidR="006436F8" w:rsidRPr="000E7A33" w:rsidRDefault="006436F8" w:rsidP="00AD4DF4">
            <w:pPr>
              <w:spacing w:after="0"/>
              <w:jc w:val="right"/>
            </w:pPr>
            <w:r>
              <w:t>26.6%</w:t>
            </w:r>
          </w:p>
        </w:tc>
      </w:tr>
      <w:tr w:rsidR="006436F8" w:rsidRPr="00A33C7F" w:rsidTr="00006AE2">
        <w:trPr>
          <w:trHeight w:val="255"/>
        </w:trPr>
        <w:tc>
          <w:tcPr>
            <w:tcW w:w="4507" w:type="pct"/>
            <w:gridSpan w:val="3"/>
            <w:tcBorders>
              <w:top w:val="single" w:sz="4" w:space="0" w:color="B66113"/>
              <w:bottom w:val="single" w:sz="4" w:space="0" w:color="B66113"/>
            </w:tcBorders>
            <w:shd w:val="clear" w:color="auto" w:fill="auto"/>
            <w:noWrap/>
            <w:hideMark/>
          </w:tcPr>
          <w:p w:rsidR="006436F8" w:rsidRPr="00AD4DF4" w:rsidRDefault="006436F8" w:rsidP="00AD4DF4">
            <w:pPr>
              <w:spacing w:after="0"/>
              <w:jc w:val="right"/>
              <w:rPr>
                <w:b/>
              </w:rPr>
            </w:pPr>
            <w:r w:rsidRPr="00AD4DF4">
              <w:rPr>
                <w:b/>
              </w:rPr>
              <w:t>Growth over 5 years (2010-11 to 2015-16):</w:t>
            </w:r>
          </w:p>
        </w:tc>
        <w:tc>
          <w:tcPr>
            <w:tcW w:w="493" w:type="pct"/>
            <w:tcBorders>
              <w:top w:val="single" w:sz="4" w:space="0" w:color="B66113"/>
              <w:bottom w:val="single" w:sz="4" w:space="0" w:color="B66113"/>
            </w:tcBorders>
            <w:shd w:val="clear" w:color="auto" w:fill="auto"/>
            <w:noWrap/>
            <w:hideMark/>
          </w:tcPr>
          <w:p w:rsidR="006436F8" w:rsidRPr="00AD4DF4" w:rsidRDefault="006436F8" w:rsidP="00AD4DF4">
            <w:pPr>
              <w:spacing w:after="0"/>
              <w:jc w:val="right"/>
              <w:rPr>
                <w:b/>
              </w:rPr>
            </w:pPr>
            <w:r w:rsidRPr="00AD4DF4">
              <w:rPr>
                <w:b/>
              </w:rPr>
              <w:t>154.7%</w:t>
            </w:r>
          </w:p>
        </w:tc>
      </w:tr>
      <w:tr w:rsidR="006436F8" w:rsidRPr="00A33C7F" w:rsidTr="00006AE2">
        <w:trPr>
          <w:trHeight w:val="255"/>
        </w:trPr>
        <w:tc>
          <w:tcPr>
            <w:tcW w:w="4507" w:type="pct"/>
            <w:gridSpan w:val="3"/>
            <w:tcBorders>
              <w:top w:val="single" w:sz="4" w:space="0" w:color="B66113"/>
              <w:bottom w:val="single" w:sz="4" w:space="0" w:color="B66113"/>
            </w:tcBorders>
            <w:shd w:val="clear" w:color="auto" w:fill="auto"/>
            <w:noWrap/>
            <w:hideMark/>
          </w:tcPr>
          <w:p w:rsidR="006436F8" w:rsidRPr="00AD4DF4" w:rsidRDefault="006436F8" w:rsidP="00AD4DF4">
            <w:pPr>
              <w:spacing w:after="0"/>
              <w:jc w:val="right"/>
              <w:rPr>
                <w:b/>
              </w:rPr>
            </w:pPr>
            <w:r w:rsidRPr="00AD4DF4">
              <w:rPr>
                <w:b/>
              </w:rPr>
              <w:t>Growth over 10 years (2005-06 to 2015-16):</w:t>
            </w:r>
          </w:p>
        </w:tc>
        <w:tc>
          <w:tcPr>
            <w:tcW w:w="493" w:type="pct"/>
            <w:tcBorders>
              <w:top w:val="single" w:sz="4" w:space="0" w:color="B66113"/>
              <w:bottom w:val="single" w:sz="4" w:space="0" w:color="B66113"/>
            </w:tcBorders>
            <w:shd w:val="clear" w:color="auto" w:fill="auto"/>
            <w:noWrap/>
            <w:hideMark/>
          </w:tcPr>
          <w:p w:rsidR="006436F8" w:rsidRPr="00AD4DF4" w:rsidRDefault="006436F8" w:rsidP="00AD4DF4">
            <w:pPr>
              <w:spacing w:after="0"/>
              <w:jc w:val="right"/>
              <w:rPr>
                <w:b/>
              </w:rPr>
            </w:pPr>
            <w:r w:rsidRPr="00AD4DF4">
              <w:rPr>
                <w:b/>
              </w:rPr>
              <w:t>204.0%</w:t>
            </w:r>
          </w:p>
        </w:tc>
      </w:tr>
    </w:tbl>
    <w:p w:rsidR="00B47221" w:rsidRPr="007C058D" w:rsidRDefault="00B47221" w:rsidP="00393DEF">
      <w:pPr>
        <w:rPr>
          <w:sz w:val="16"/>
          <w:lang w:eastAsia="en-AU"/>
        </w:rPr>
      </w:pPr>
      <w:r w:rsidRPr="007C058D">
        <w:rPr>
          <w:sz w:val="16"/>
          <w:lang w:eastAsia="en-AU"/>
        </w:rPr>
        <w:t>Note: Medicare data, date of processing, includes MBS item</w:t>
      </w:r>
      <w:r w:rsidR="002E13A7" w:rsidRPr="007C058D">
        <w:rPr>
          <w:sz w:val="16"/>
          <w:lang w:eastAsia="en-AU"/>
        </w:rPr>
        <w:t>s</w:t>
      </w:r>
      <w:r w:rsidRPr="007C058D">
        <w:rPr>
          <w:sz w:val="16"/>
          <w:lang w:eastAsia="en-AU"/>
        </w:rPr>
        <w:t xml:space="preserve"> 597-600. </w:t>
      </w:r>
    </w:p>
    <w:p w:rsidR="005E246D" w:rsidRDefault="005B1EEC" w:rsidP="005B1EEC">
      <w:pPr>
        <w:pStyle w:val="Caption"/>
      </w:pPr>
      <w:bookmarkStart w:id="54" w:name="_Toc479186037"/>
      <w:r>
        <w:lastRenderedPageBreak/>
        <w:t xml:space="preserve">Figure </w:t>
      </w:r>
      <w:r w:rsidR="00645508">
        <w:fldChar w:fldCharType="begin"/>
      </w:r>
      <w:r w:rsidR="00645508">
        <w:instrText xml:space="preserve"> SEQ Figure \* ARABIC </w:instrText>
      </w:r>
      <w:r w:rsidR="00645508">
        <w:fldChar w:fldCharType="separate"/>
      </w:r>
      <w:r w:rsidR="00ED0766">
        <w:rPr>
          <w:noProof/>
        </w:rPr>
        <w:t>3</w:t>
      </w:r>
      <w:r w:rsidR="00645508">
        <w:rPr>
          <w:noProof/>
        </w:rPr>
        <w:fldChar w:fldCharType="end"/>
      </w:r>
      <w:r w:rsidR="005E246D">
        <w:t xml:space="preserve">: </w:t>
      </w:r>
      <w:r w:rsidR="005E246D" w:rsidRPr="0059775B">
        <w:t>Number of services for urgent after-hours items between 2005–06 and 2015–16</w:t>
      </w:r>
      <w:bookmarkEnd w:id="54"/>
    </w:p>
    <w:p w:rsidR="00B47221" w:rsidRPr="00A33C7F" w:rsidRDefault="00B47221" w:rsidP="00393DEF">
      <w:pPr>
        <w:rPr>
          <w:color w:val="000000" w:themeColor="text1"/>
        </w:rPr>
      </w:pPr>
      <w:r w:rsidRPr="000D1DBF">
        <w:rPr>
          <w:noProof/>
          <w:lang w:eastAsia="en-AU"/>
        </w:rPr>
        <w:drawing>
          <wp:inline distT="0" distB="0" distL="0" distR="0" wp14:anchorId="79FEE2F8" wp14:editId="42563323">
            <wp:extent cx="5743575" cy="2552700"/>
            <wp:effectExtent l="0" t="0" r="9525" b="19050"/>
            <wp:docPr id="4" name="Chart 4" descr="Figure two is a visual graph that shows the growth in all urgent after-hours items over a ten year period to 2015-16. The graph shows that there has been significant growth in the use of these items in the last 5 years. &#10;" title="Figure 3 Number of services for urgent after-hours items between 2005–06 and 2015–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47221" w:rsidRPr="007C058D" w:rsidRDefault="00B47221" w:rsidP="00393DEF">
      <w:pPr>
        <w:rPr>
          <w:sz w:val="16"/>
          <w:lang w:eastAsia="en-AU"/>
        </w:rPr>
      </w:pPr>
      <w:r w:rsidRPr="007C058D">
        <w:rPr>
          <w:sz w:val="16"/>
          <w:lang w:eastAsia="en-AU"/>
        </w:rPr>
        <w:t>Note: Medicare data, date of processing, includes MBS item</w:t>
      </w:r>
      <w:r w:rsidR="002E13A7" w:rsidRPr="007C058D">
        <w:rPr>
          <w:sz w:val="16"/>
          <w:lang w:eastAsia="en-AU"/>
        </w:rPr>
        <w:t>s</w:t>
      </w:r>
      <w:r w:rsidRPr="007C058D">
        <w:rPr>
          <w:sz w:val="16"/>
          <w:lang w:eastAsia="en-AU"/>
        </w:rPr>
        <w:t xml:space="preserve"> 597-600. </w:t>
      </w:r>
    </w:p>
    <w:bookmarkStart w:id="55" w:name="_Ref478117472"/>
    <w:p w:rsidR="00B47221" w:rsidRPr="00D11D1E" w:rsidRDefault="00ED0766" w:rsidP="00393DEF">
      <w:pPr>
        <w:rPr>
          <w:lang w:eastAsia="en-AU"/>
        </w:rPr>
      </w:pPr>
      <w:r>
        <w:rPr>
          <w:lang w:eastAsia="en-AU"/>
        </w:rPr>
        <w:fldChar w:fldCharType="begin"/>
      </w:r>
      <w:r>
        <w:rPr>
          <w:lang w:eastAsia="en-AU"/>
        </w:rPr>
        <w:instrText xml:space="preserve"> REF _Ref491857296 \h </w:instrText>
      </w:r>
      <w:r>
        <w:rPr>
          <w:lang w:eastAsia="en-AU"/>
        </w:rPr>
      </w:r>
      <w:r>
        <w:rPr>
          <w:lang w:eastAsia="en-AU"/>
        </w:rPr>
        <w:fldChar w:fldCharType="separate"/>
      </w:r>
      <w:r>
        <w:t xml:space="preserve">Table </w:t>
      </w:r>
      <w:r>
        <w:rPr>
          <w:noProof/>
        </w:rPr>
        <w:t>3</w:t>
      </w:r>
      <w:r>
        <w:rPr>
          <w:lang w:eastAsia="en-AU"/>
        </w:rPr>
        <w:fldChar w:fldCharType="end"/>
      </w:r>
      <w:r w:rsidR="00DC550A" w:rsidRPr="00D11D1E">
        <w:rPr>
          <w:lang w:eastAsia="en-AU"/>
        </w:rPr>
        <w:t xml:space="preserve"> </w:t>
      </w:r>
      <w:r w:rsidR="00B47221" w:rsidRPr="00D11D1E">
        <w:rPr>
          <w:lang w:eastAsia="en-AU"/>
        </w:rPr>
        <w:t>shows growth in the individual urgent after-hours items, indicating the predominance of item 597.</w:t>
      </w:r>
    </w:p>
    <w:p w:rsidR="006436F8" w:rsidRDefault="005B1EEC" w:rsidP="005B1EEC">
      <w:pPr>
        <w:pStyle w:val="Caption"/>
      </w:pPr>
      <w:bookmarkStart w:id="56" w:name="_Ref491857296"/>
      <w:bookmarkStart w:id="57" w:name="_Toc479186014"/>
      <w:r>
        <w:t xml:space="preserve">Table </w:t>
      </w:r>
      <w:r w:rsidR="00645508">
        <w:fldChar w:fldCharType="begin"/>
      </w:r>
      <w:r w:rsidR="00645508">
        <w:instrText xml:space="preserve"> SEQ Table \* ARABIC </w:instrText>
      </w:r>
      <w:r w:rsidR="00645508">
        <w:fldChar w:fldCharType="separate"/>
      </w:r>
      <w:r w:rsidR="00C30132">
        <w:rPr>
          <w:noProof/>
        </w:rPr>
        <w:t>3</w:t>
      </w:r>
      <w:r w:rsidR="00645508">
        <w:rPr>
          <w:noProof/>
        </w:rPr>
        <w:fldChar w:fldCharType="end"/>
      </w:r>
      <w:bookmarkEnd w:id="56"/>
      <w:r w:rsidR="006436F8">
        <w:t xml:space="preserve">: </w:t>
      </w:r>
      <w:r w:rsidR="006436F8" w:rsidRPr="001C1D6D">
        <w:t>Number of services - urgent after-hours items</w:t>
      </w:r>
      <w:bookmarkEnd w:id="57"/>
    </w:p>
    <w:tbl>
      <w:tblPr>
        <w:tblStyle w:val="TableGrid1"/>
        <w:tblW w:w="4966" w:type="pct"/>
        <w:jc w:val="center"/>
        <w:tblBorders>
          <w:top w:val="none" w:sz="0" w:space="0" w:color="auto"/>
          <w:left w:val="none" w:sz="0" w:space="0" w:color="auto"/>
          <w:bottom w:val="single" w:sz="8" w:space="0" w:color="B66113"/>
          <w:right w:val="none" w:sz="0" w:space="0" w:color="auto"/>
          <w:insideH w:val="single" w:sz="8" w:space="0" w:color="B66113"/>
          <w:insideV w:val="none" w:sz="0" w:space="0" w:color="auto"/>
        </w:tblBorders>
        <w:tblLook w:val="04A0" w:firstRow="1" w:lastRow="0" w:firstColumn="1" w:lastColumn="0" w:noHBand="0" w:noVBand="1"/>
        <w:tblCaption w:val="Table 3 Number of services - urgent after-hours items"/>
        <w:tblDescription w:val="Table three shows the number of services for each financial year over a five year period for each of the four urgent after-hours MBS items. The final row is the total of services for all four urgent after-hours items for the corresponding financial year. &#10;"/>
      </w:tblPr>
      <w:tblGrid>
        <w:gridCol w:w="1411"/>
        <w:gridCol w:w="1406"/>
        <w:gridCol w:w="1314"/>
        <w:gridCol w:w="1219"/>
        <w:gridCol w:w="1219"/>
        <w:gridCol w:w="1314"/>
        <w:gridCol w:w="1296"/>
      </w:tblGrid>
      <w:tr w:rsidR="00AD4DF4" w:rsidRPr="00AD4DF4" w:rsidTr="00006AE2">
        <w:trPr>
          <w:trHeight w:val="281"/>
          <w:tblHeader/>
          <w:jc w:val="center"/>
        </w:trPr>
        <w:tc>
          <w:tcPr>
            <w:tcW w:w="768" w:type="pct"/>
            <w:tcBorders>
              <w:bottom w:val="single" w:sz="4" w:space="0" w:color="B66113"/>
            </w:tcBorders>
            <w:shd w:val="clear" w:color="auto" w:fill="01653F"/>
          </w:tcPr>
          <w:p w:rsidR="006436F8" w:rsidRPr="00AD4DF4" w:rsidRDefault="006436F8" w:rsidP="00393DEF">
            <w:pPr>
              <w:rPr>
                <w:b/>
                <w:color w:val="FFFFFF" w:themeColor="background1"/>
                <w:lang w:eastAsia="en-AU"/>
              </w:rPr>
            </w:pPr>
            <w:r w:rsidRPr="00AD4DF4">
              <w:rPr>
                <w:b/>
                <w:color w:val="FFFFFF" w:themeColor="background1"/>
                <w:lang w:eastAsia="en-AU"/>
              </w:rPr>
              <w:t xml:space="preserve">Item </w:t>
            </w:r>
          </w:p>
        </w:tc>
        <w:tc>
          <w:tcPr>
            <w:tcW w:w="766" w:type="pct"/>
            <w:tcBorders>
              <w:bottom w:val="single" w:sz="4" w:space="0" w:color="B66113"/>
            </w:tcBorders>
            <w:shd w:val="clear" w:color="auto" w:fill="01653F"/>
          </w:tcPr>
          <w:p w:rsidR="006436F8" w:rsidRPr="00AD4DF4" w:rsidRDefault="006436F8" w:rsidP="00393DEF">
            <w:pPr>
              <w:rPr>
                <w:b/>
                <w:color w:val="FFFFFF" w:themeColor="background1"/>
                <w:lang w:eastAsia="en-AU"/>
              </w:rPr>
            </w:pPr>
            <w:r w:rsidRPr="00AD4DF4">
              <w:rPr>
                <w:b/>
                <w:color w:val="FFFFFF" w:themeColor="background1"/>
                <w:lang w:eastAsia="en-AU"/>
              </w:rPr>
              <w:t>2010-2011</w:t>
            </w:r>
          </w:p>
        </w:tc>
        <w:tc>
          <w:tcPr>
            <w:tcW w:w="716" w:type="pct"/>
            <w:tcBorders>
              <w:bottom w:val="single" w:sz="4" w:space="0" w:color="B66113"/>
            </w:tcBorders>
            <w:shd w:val="clear" w:color="auto" w:fill="01653F"/>
          </w:tcPr>
          <w:p w:rsidR="006436F8" w:rsidRPr="00AD4DF4" w:rsidRDefault="006436F8" w:rsidP="00393DEF">
            <w:pPr>
              <w:rPr>
                <w:b/>
                <w:color w:val="FFFFFF" w:themeColor="background1"/>
                <w:lang w:eastAsia="en-AU"/>
              </w:rPr>
            </w:pPr>
            <w:r w:rsidRPr="00AD4DF4">
              <w:rPr>
                <w:b/>
                <w:color w:val="FFFFFF" w:themeColor="background1"/>
                <w:lang w:eastAsia="en-AU"/>
              </w:rPr>
              <w:t>2011-2012</w:t>
            </w:r>
          </w:p>
        </w:tc>
        <w:tc>
          <w:tcPr>
            <w:tcW w:w="664" w:type="pct"/>
            <w:tcBorders>
              <w:bottom w:val="single" w:sz="4" w:space="0" w:color="B66113"/>
            </w:tcBorders>
            <w:shd w:val="clear" w:color="auto" w:fill="01653F"/>
          </w:tcPr>
          <w:p w:rsidR="006436F8" w:rsidRPr="00AD4DF4" w:rsidRDefault="006436F8" w:rsidP="00393DEF">
            <w:pPr>
              <w:rPr>
                <w:b/>
                <w:color w:val="FFFFFF" w:themeColor="background1"/>
                <w:lang w:eastAsia="en-AU"/>
              </w:rPr>
            </w:pPr>
            <w:r w:rsidRPr="00AD4DF4">
              <w:rPr>
                <w:b/>
                <w:color w:val="FFFFFF" w:themeColor="background1"/>
                <w:lang w:eastAsia="en-AU"/>
              </w:rPr>
              <w:t>2012-2013</w:t>
            </w:r>
          </w:p>
        </w:tc>
        <w:tc>
          <w:tcPr>
            <w:tcW w:w="664" w:type="pct"/>
            <w:tcBorders>
              <w:bottom w:val="single" w:sz="4" w:space="0" w:color="B66113"/>
            </w:tcBorders>
            <w:shd w:val="clear" w:color="auto" w:fill="01653F"/>
          </w:tcPr>
          <w:p w:rsidR="006436F8" w:rsidRPr="00AD4DF4" w:rsidRDefault="006436F8" w:rsidP="00393DEF">
            <w:pPr>
              <w:rPr>
                <w:b/>
                <w:color w:val="FFFFFF" w:themeColor="background1"/>
                <w:lang w:eastAsia="en-AU"/>
              </w:rPr>
            </w:pPr>
            <w:r w:rsidRPr="00AD4DF4">
              <w:rPr>
                <w:b/>
                <w:color w:val="FFFFFF" w:themeColor="background1"/>
                <w:lang w:eastAsia="en-AU"/>
              </w:rPr>
              <w:t>2013-2014</w:t>
            </w:r>
          </w:p>
        </w:tc>
        <w:tc>
          <w:tcPr>
            <w:tcW w:w="716" w:type="pct"/>
            <w:tcBorders>
              <w:bottom w:val="single" w:sz="4" w:space="0" w:color="B66113"/>
            </w:tcBorders>
            <w:shd w:val="clear" w:color="auto" w:fill="01653F"/>
          </w:tcPr>
          <w:p w:rsidR="006436F8" w:rsidRPr="00AD4DF4" w:rsidRDefault="006436F8" w:rsidP="00393DEF">
            <w:pPr>
              <w:rPr>
                <w:b/>
                <w:color w:val="FFFFFF" w:themeColor="background1"/>
                <w:lang w:eastAsia="en-AU"/>
              </w:rPr>
            </w:pPr>
            <w:r w:rsidRPr="00AD4DF4">
              <w:rPr>
                <w:b/>
                <w:color w:val="FFFFFF" w:themeColor="background1"/>
                <w:lang w:eastAsia="en-AU"/>
              </w:rPr>
              <w:t>2014-2015</w:t>
            </w:r>
          </w:p>
        </w:tc>
        <w:tc>
          <w:tcPr>
            <w:tcW w:w="706" w:type="pct"/>
            <w:tcBorders>
              <w:bottom w:val="single" w:sz="4" w:space="0" w:color="B66113"/>
            </w:tcBorders>
            <w:shd w:val="clear" w:color="auto" w:fill="01653F"/>
          </w:tcPr>
          <w:p w:rsidR="006436F8" w:rsidRPr="00AD4DF4" w:rsidRDefault="006436F8" w:rsidP="00393DEF">
            <w:pPr>
              <w:rPr>
                <w:b/>
                <w:color w:val="FFFFFF" w:themeColor="background1"/>
                <w:lang w:eastAsia="en-AU"/>
              </w:rPr>
            </w:pPr>
            <w:r w:rsidRPr="00AD4DF4">
              <w:rPr>
                <w:b/>
                <w:color w:val="FFFFFF" w:themeColor="background1"/>
                <w:lang w:eastAsia="en-AU"/>
              </w:rPr>
              <w:t>2015-2016</w:t>
            </w:r>
          </w:p>
        </w:tc>
      </w:tr>
      <w:tr w:rsidR="006436F8" w:rsidRPr="00DE4721" w:rsidTr="00006AE2">
        <w:trPr>
          <w:jc w:val="center"/>
        </w:trPr>
        <w:tc>
          <w:tcPr>
            <w:tcW w:w="768" w:type="pct"/>
            <w:tcBorders>
              <w:top w:val="single" w:sz="4" w:space="0" w:color="B66113"/>
              <w:bottom w:val="single" w:sz="4" w:space="0" w:color="B66113"/>
            </w:tcBorders>
            <w:shd w:val="clear" w:color="auto" w:fill="auto"/>
          </w:tcPr>
          <w:p w:rsidR="006436F8" w:rsidRPr="00F61279" w:rsidRDefault="006436F8" w:rsidP="00AD4DF4">
            <w:pPr>
              <w:spacing w:after="0"/>
              <w:rPr>
                <w:lang w:eastAsia="en-AU"/>
              </w:rPr>
            </w:pPr>
            <w:r w:rsidRPr="00F61279">
              <w:rPr>
                <w:lang w:eastAsia="en-AU"/>
              </w:rPr>
              <w:t>597</w:t>
            </w:r>
          </w:p>
        </w:tc>
        <w:tc>
          <w:tcPr>
            <w:tcW w:w="766" w:type="pct"/>
            <w:tcBorders>
              <w:top w:val="single" w:sz="4" w:space="0" w:color="B66113"/>
              <w:bottom w:val="single" w:sz="4" w:space="0" w:color="B66113"/>
            </w:tcBorders>
            <w:shd w:val="clear" w:color="auto" w:fill="auto"/>
          </w:tcPr>
          <w:p w:rsidR="006436F8" w:rsidRPr="00F61279" w:rsidRDefault="006436F8" w:rsidP="00AD4DF4">
            <w:pPr>
              <w:spacing w:after="0"/>
              <w:rPr>
                <w:lang w:eastAsia="en-AU"/>
              </w:rPr>
            </w:pPr>
            <w:r w:rsidRPr="00F61279">
              <w:rPr>
                <w:lang w:eastAsia="en-AU"/>
              </w:rPr>
              <w:t>562,497</w:t>
            </w:r>
          </w:p>
        </w:tc>
        <w:tc>
          <w:tcPr>
            <w:tcW w:w="716" w:type="pct"/>
            <w:tcBorders>
              <w:top w:val="single" w:sz="4" w:space="0" w:color="B66113"/>
              <w:bottom w:val="single" w:sz="4" w:space="0" w:color="B66113"/>
            </w:tcBorders>
            <w:shd w:val="clear" w:color="auto" w:fill="auto"/>
          </w:tcPr>
          <w:p w:rsidR="006436F8" w:rsidRPr="00F61279" w:rsidRDefault="006436F8" w:rsidP="00AD4DF4">
            <w:pPr>
              <w:spacing w:after="0"/>
              <w:rPr>
                <w:lang w:eastAsia="en-AU"/>
              </w:rPr>
            </w:pPr>
            <w:r w:rsidRPr="00F61279">
              <w:rPr>
                <w:lang w:eastAsia="en-AU"/>
              </w:rPr>
              <w:t>629,654</w:t>
            </w:r>
          </w:p>
        </w:tc>
        <w:tc>
          <w:tcPr>
            <w:tcW w:w="664" w:type="pct"/>
            <w:tcBorders>
              <w:top w:val="single" w:sz="4" w:space="0" w:color="B66113"/>
              <w:bottom w:val="single" w:sz="4" w:space="0" w:color="B66113"/>
            </w:tcBorders>
            <w:shd w:val="clear" w:color="auto" w:fill="auto"/>
          </w:tcPr>
          <w:p w:rsidR="006436F8" w:rsidRPr="00F61279" w:rsidRDefault="006436F8" w:rsidP="00AD4DF4">
            <w:pPr>
              <w:spacing w:after="0"/>
              <w:rPr>
                <w:lang w:eastAsia="en-AU"/>
              </w:rPr>
            </w:pPr>
            <w:r w:rsidRPr="00F61279">
              <w:rPr>
                <w:lang w:eastAsia="en-AU"/>
              </w:rPr>
              <w:t>724,129</w:t>
            </w:r>
          </w:p>
        </w:tc>
        <w:tc>
          <w:tcPr>
            <w:tcW w:w="664" w:type="pct"/>
            <w:tcBorders>
              <w:top w:val="single" w:sz="4" w:space="0" w:color="B66113"/>
              <w:bottom w:val="single" w:sz="4" w:space="0" w:color="B66113"/>
            </w:tcBorders>
            <w:shd w:val="clear" w:color="auto" w:fill="auto"/>
          </w:tcPr>
          <w:p w:rsidR="006436F8" w:rsidRPr="00F61279" w:rsidRDefault="006436F8" w:rsidP="00AD4DF4">
            <w:pPr>
              <w:spacing w:after="0"/>
              <w:rPr>
                <w:lang w:eastAsia="en-AU"/>
              </w:rPr>
            </w:pPr>
            <w:r w:rsidRPr="00F61279">
              <w:rPr>
                <w:lang w:eastAsia="en-AU"/>
              </w:rPr>
              <w:t>907,993</w:t>
            </w:r>
          </w:p>
        </w:tc>
        <w:tc>
          <w:tcPr>
            <w:tcW w:w="716" w:type="pct"/>
            <w:tcBorders>
              <w:top w:val="single" w:sz="4" w:space="0" w:color="B66113"/>
              <w:bottom w:val="single" w:sz="4" w:space="0" w:color="B66113"/>
            </w:tcBorders>
            <w:shd w:val="clear" w:color="auto" w:fill="auto"/>
          </w:tcPr>
          <w:p w:rsidR="006436F8" w:rsidRPr="00F61279" w:rsidRDefault="006436F8" w:rsidP="00AD4DF4">
            <w:pPr>
              <w:spacing w:after="0"/>
              <w:rPr>
                <w:lang w:eastAsia="en-AU"/>
              </w:rPr>
            </w:pPr>
            <w:r w:rsidRPr="00F61279">
              <w:rPr>
                <w:lang w:eastAsia="en-AU"/>
              </w:rPr>
              <w:t>1,179,106</w:t>
            </w:r>
          </w:p>
        </w:tc>
        <w:tc>
          <w:tcPr>
            <w:tcW w:w="706" w:type="pct"/>
            <w:tcBorders>
              <w:top w:val="single" w:sz="4" w:space="0" w:color="B66113"/>
              <w:bottom w:val="single" w:sz="4" w:space="0" w:color="B66113"/>
            </w:tcBorders>
            <w:shd w:val="clear" w:color="auto" w:fill="auto"/>
          </w:tcPr>
          <w:p w:rsidR="006436F8" w:rsidRPr="00F61279" w:rsidRDefault="006436F8" w:rsidP="00AD4DF4">
            <w:pPr>
              <w:spacing w:after="0"/>
              <w:rPr>
                <w:lang w:eastAsia="en-AU"/>
              </w:rPr>
            </w:pPr>
            <w:r w:rsidRPr="00F61279">
              <w:rPr>
                <w:lang w:eastAsia="en-AU"/>
              </w:rPr>
              <w:t>1,516,916</w:t>
            </w:r>
          </w:p>
        </w:tc>
      </w:tr>
      <w:tr w:rsidR="006436F8" w:rsidRPr="00DE4721" w:rsidTr="00006AE2">
        <w:trPr>
          <w:jc w:val="center"/>
        </w:trPr>
        <w:tc>
          <w:tcPr>
            <w:tcW w:w="768" w:type="pct"/>
            <w:tcBorders>
              <w:top w:val="single" w:sz="4" w:space="0" w:color="B66113"/>
              <w:bottom w:val="single" w:sz="4" w:space="0" w:color="B66113"/>
            </w:tcBorders>
            <w:shd w:val="clear" w:color="auto" w:fill="auto"/>
          </w:tcPr>
          <w:p w:rsidR="006436F8" w:rsidRPr="00F61279" w:rsidRDefault="006436F8" w:rsidP="00AD4DF4">
            <w:pPr>
              <w:spacing w:after="0"/>
              <w:rPr>
                <w:lang w:eastAsia="en-AU"/>
              </w:rPr>
            </w:pPr>
            <w:r w:rsidRPr="00F61279">
              <w:rPr>
                <w:lang w:eastAsia="en-AU"/>
              </w:rPr>
              <w:t>598</w:t>
            </w:r>
          </w:p>
        </w:tc>
        <w:tc>
          <w:tcPr>
            <w:tcW w:w="766" w:type="pct"/>
            <w:tcBorders>
              <w:top w:val="single" w:sz="4" w:space="0" w:color="B66113"/>
              <w:bottom w:val="single" w:sz="4" w:space="0" w:color="B66113"/>
            </w:tcBorders>
            <w:shd w:val="clear" w:color="auto" w:fill="auto"/>
          </w:tcPr>
          <w:p w:rsidR="006436F8" w:rsidRPr="00F61279" w:rsidRDefault="006436F8" w:rsidP="00AD4DF4">
            <w:pPr>
              <w:spacing w:after="0"/>
              <w:rPr>
                <w:lang w:eastAsia="en-AU"/>
              </w:rPr>
            </w:pPr>
            <w:r w:rsidRPr="00F61279">
              <w:rPr>
                <w:lang w:eastAsia="en-AU"/>
              </w:rPr>
              <w:t>38,017</w:t>
            </w:r>
          </w:p>
        </w:tc>
        <w:tc>
          <w:tcPr>
            <w:tcW w:w="716" w:type="pct"/>
            <w:tcBorders>
              <w:top w:val="single" w:sz="4" w:space="0" w:color="B66113"/>
              <w:bottom w:val="single" w:sz="4" w:space="0" w:color="B66113"/>
            </w:tcBorders>
            <w:shd w:val="clear" w:color="auto" w:fill="auto"/>
          </w:tcPr>
          <w:p w:rsidR="006436F8" w:rsidRPr="00F61279" w:rsidRDefault="006436F8" w:rsidP="00AD4DF4">
            <w:pPr>
              <w:spacing w:after="0"/>
              <w:rPr>
                <w:lang w:eastAsia="en-AU"/>
              </w:rPr>
            </w:pPr>
            <w:r w:rsidRPr="00F61279">
              <w:rPr>
                <w:lang w:eastAsia="en-AU"/>
              </w:rPr>
              <w:t>41,934</w:t>
            </w:r>
          </w:p>
        </w:tc>
        <w:tc>
          <w:tcPr>
            <w:tcW w:w="664" w:type="pct"/>
            <w:tcBorders>
              <w:top w:val="single" w:sz="4" w:space="0" w:color="B66113"/>
              <w:bottom w:val="single" w:sz="4" w:space="0" w:color="B66113"/>
            </w:tcBorders>
            <w:shd w:val="clear" w:color="auto" w:fill="auto"/>
          </w:tcPr>
          <w:p w:rsidR="006436F8" w:rsidRPr="00F61279" w:rsidRDefault="006436F8" w:rsidP="00AD4DF4">
            <w:pPr>
              <w:spacing w:after="0"/>
              <w:rPr>
                <w:lang w:eastAsia="en-AU"/>
              </w:rPr>
            </w:pPr>
            <w:r w:rsidRPr="00F61279">
              <w:rPr>
                <w:lang w:eastAsia="en-AU"/>
              </w:rPr>
              <w:t>49,132</w:t>
            </w:r>
          </w:p>
        </w:tc>
        <w:tc>
          <w:tcPr>
            <w:tcW w:w="664" w:type="pct"/>
            <w:tcBorders>
              <w:top w:val="single" w:sz="4" w:space="0" w:color="B66113"/>
              <w:bottom w:val="single" w:sz="4" w:space="0" w:color="B66113"/>
            </w:tcBorders>
            <w:shd w:val="clear" w:color="auto" w:fill="auto"/>
          </w:tcPr>
          <w:p w:rsidR="006436F8" w:rsidRPr="00F61279" w:rsidRDefault="006436F8" w:rsidP="00AD4DF4">
            <w:pPr>
              <w:spacing w:after="0"/>
              <w:rPr>
                <w:lang w:eastAsia="en-AU"/>
              </w:rPr>
            </w:pPr>
            <w:r w:rsidRPr="00F61279">
              <w:rPr>
                <w:lang w:eastAsia="en-AU"/>
              </w:rPr>
              <w:t>42,954</w:t>
            </w:r>
          </w:p>
        </w:tc>
        <w:tc>
          <w:tcPr>
            <w:tcW w:w="716" w:type="pct"/>
            <w:tcBorders>
              <w:top w:val="single" w:sz="4" w:space="0" w:color="B66113"/>
              <w:bottom w:val="single" w:sz="4" w:space="0" w:color="B66113"/>
            </w:tcBorders>
            <w:shd w:val="clear" w:color="auto" w:fill="auto"/>
          </w:tcPr>
          <w:p w:rsidR="006436F8" w:rsidRPr="00F61279" w:rsidRDefault="006436F8" w:rsidP="00AD4DF4">
            <w:pPr>
              <w:spacing w:after="0"/>
              <w:rPr>
                <w:lang w:eastAsia="en-AU"/>
              </w:rPr>
            </w:pPr>
            <w:r w:rsidRPr="00F61279">
              <w:rPr>
                <w:lang w:eastAsia="en-AU"/>
              </w:rPr>
              <w:t>47,447</w:t>
            </w:r>
          </w:p>
        </w:tc>
        <w:tc>
          <w:tcPr>
            <w:tcW w:w="706" w:type="pct"/>
            <w:tcBorders>
              <w:top w:val="single" w:sz="4" w:space="0" w:color="B66113"/>
              <w:bottom w:val="single" w:sz="4" w:space="0" w:color="B66113"/>
            </w:tcBorders>
            <w:shd w:val="clear" w:color="auto" w:fill="auto"/>
          </w:tcPr>
          <w:p w:rsidR="006436F8" w:rsidRPr="00F61279" w:rsidRDefault="006436F8" w:rsidP="00AD4DF4">
            <w:pPr>
              <w:spacing w:after="0"/>
              <w:rPr>
                <w:lang w:eastAsia="en-AU"/>
              </w:rPr>
            </w:pPr>
            <w:r w:rsidRPr="00F61279">
              <w:rPr>
                <w:lang w:eastAsia="en-AU"/>
              </w:rPr>
              <w:t>68,391</w:t>
            </w:r>
          </w:p>
        </w:tc>
      </w:tr>
      <w:tr w:rsidR="006436F8" w:rsidRPr="00DE4721" w:rsidTr="00006AE2">
        <w:trPr>
          <w:jc w:val="center"/>
        </w:trPr>
        <w:tc>
          <w:tcPr>
            <w:tcW w:w="768" w:type="pct"/>
            <w:tcBorders>
              <w:top w:val="single" w:sz="4" w:space="0" w:color="B66113"/>
              <w:bottom w:val="single" w:sz="4" w:space="0" w:color="B66113"/>
            </w:tcBorders>
            <w:shd w:val="clear" w:color="auto" w:fill="auto"/>
          </w:tcPr>
          <w:p w:rsidR="006436F8" w:rsidRPr="00F61279" w:rsidRDefault="006436F8" w:rsidP="00AD4DF4">
            <w:pPr>
              <w:spacing w:after="0"/>
              <w:rPr>
                <w:lang w:eastAsia="en-AU"/>
              </w:rPr>
            </w:pPr>
            <w:r w:rsidRPr="00F61279">
              <w:rPr>
                <w:lang w:eastAsia="en-AU"/>
              </w:rPr>
              <w:t>599</w:t>
            </w:r>
          </w:p>
        </w:tc>
        <w:tc>
          <w:tcPr>
            <w:tcW w:w="766" w:type="pct"/>
            <w:tcBorders>
              <w:top w:val="single" w:sz="4" w:space="0" w:color="B66113"/>
              <w:bottom w:val="single" w:sz="4" w:space="0" w:color="B66113"/>
            </w:tcBorders>
            <w:shd w:val="clear" w:color="auto" w:fill="auto"/>
          </w:tcPr>
          <w:p w:rsidR="006436F8" w:rsidRPr="00F61279" w:rsidRDefault="006436F8" w:rsidP="00AD4DF4">
            <w:pPr>
              <w:spacing w:after="0"/>
              <w:rPr>
                <w:lang w:eastAsia="en-AU"/>
              </w:rPr>
            </w:pPr>
            <w:r w:rsidRPr="00F61279">
              <w:rPr>
                <w:lang w:eastAsia="en-AU"/>
              </w:rPr>
              <w:t>125,025</w:t>
            </w:r>
          </w:p>
        </w:tc>
        <w:tc>
          <w:tcPr>
            <w:tcW w:w="716" w:type="pct"/>
            <w:tcBorders>
              <w:top w:val="single" w:sz="4" w:space="0" w:color="B66113"/>
              <w:bottom w:val="single" w:sz="4" w:space="0" w:color="B66113"/>
            </w:tcBorders>
            <w:shd w:val="clear" w:color="auto" w:fill="auto"/>
          </w:tcPr>
          <w:p w:rsidR="006436F8" w:rsidRPr="00F61279" w:rsidRDefault="006436F8" w:rsidP="00AD4DF4">
            <w:pPr>
              <w:spacing w:after="0"/>
              <w:rPr>
                <w:lang w:eastAsia="en-AU"/>
              </w:rPr>
            </w:pPr>
            <w:r w:rsidRPr="00F61279">
              <w:rPr>
                <w:lang w:eastAsia="en-AU"/>
              </w:rPr>
              <w:t>136,447</w:t>
            </w:r>
          </w:p>
        </w:tc>
        <w:tc>
          <w:tcPr>
            <w:tcW w:w="664" w:type="pct"/>
            <w:tcBorders>
              <w:top w:val="single" w:sz="4" w:space="0" w:color="B66113"/>
              <w:bottom w:val="single" w:sz="4" w:space="0" w:color="B66113"/>
            </w:tcBorders>
            <w:shd w:val="clear" w:color="auto" w:fill="auto"/>
          </w:tcPr>
          <w:p w:rsidR="006436F8" w:rsidRPr="00F61279" w:rsidRDefault="006436F8" w:rsidP="00AD4DF4">
            <w:pPr>
              <w:spacing w:after="0"/>
              <w:rPr>
                <w:lang w:eastAsia="en-AU"/>
              </w:rPr>
            </w:pPr>
            <w:r w:rsidRPr="00F61279">
              <w:rPr>
                <w:lang w:eastAsia="en-AU"/>
              </w:rPr>
              <w:t>161,815</w:t>
            </w:r>
          </w:p>
        </w:tc>
        <w:tc>
          <w:tcPr>
            <w:tcW w:w="664" w:type="pct"/>
            <w:tcBorders>
              <w:top w:val="single" w:sz="4" w:space="0" w:color="B66113"/>
              <w:bottom w:val="single" w:sz="4" w:space="0" w:color="B66113"/>
            </w:tcBorders>
            <w:shd w:val="clear" w:color="auto" w:fill="auto"/>
          </w:tcPr>
          <w:p w:rsidR="006436F8" w:rsidRPr="00F61279" w:rsidRDefault="006436F8" w:rsidP="00AD4DF4">
            <w:pPr>
              <w:spacing w:after="0"/>
              <w:rPr>
                <w:lang w:eastAsia="en-AU"/>
              </w:rPr>
            </w:pPr>
            <w:r w:rsidRPr="00F61279">
              <w:rPr>
                <w:lang w:eastAsia="en-AU"/>
              </w:rPr>
              <w:t>204,827</w:t>
            </w:r>
          </w:p>
        </w:tc>
        <w:tc>
          <w:tcPr>
            <w:tcW w:w="716" w:type="pct"/>
            <w:tcBorders>
              <w:top w:val="single" w:sz="4" w:space="0" w:color="B66113"/>
              <w:bottom w:val="single" w:sz="4" w:space="0" w:color="B66113"/>
            </w:tcBorders>
            <w:shd w:val="clear" w:color="auto" w:fill="auto"/>
          </w:tcPr>
          <w:p w:rsidR="006436F8" w:rsidRPr="00F61279" w:rsidRDefault="006436F8" w:rsidP="00AD4DF4">
            <w:pPr>
              <w:spacing w:after="0"/>
              <w:rPr>
                <w:lang w:eastAsia="en-AU"/>
              </w:rPr>
            </w:pPr>
            <w:r w:rsidRPr="00F61279">
              <w:rPr>
                <w:lang w:eastAsia="en-AU"/>
              </w:rPr>
              <w:t>235,453</w:t>
            </w:r>
          </w:p>
        </w:tc>
        <w:tc>
          <w:tcPr>
            <w:tcW w:w="706" w:type="pct"/>
            <w:tcBorders>
              <w:top w:val="single" w:sz="4" w:space="0" w:color="B66113"/>
              <w:bottom w:val="single" w:sz="4" w:space="0" w:color="B66113"/>
            </w:tcBorders>
            <w:shd w:val="clear" w:color="auto" w:fill="auto"/>
          </w:tcPr>
          <w:p w:rsidR="006436F8" w:rsidRPr="00F61279" w:rsidRDefault="006436F8" w:rsidP="00AD4DF4">
            <w:pPr>
              <w:spacing w:after="0"/>
              <w:rPr>
                <w:lang w:eastAsia="en-AU"/>
              </w:rPr>
            </w:pPr>
            <w:r w:rsidRPr="00F61279">
              <w:rPr>
                <w:lang w:eastAsia="en-AU"/>
              </w:rPr>
              <w:t>257,774</w:t>
            </w:r>
          </w:p>
        </w:tc>
      </w:tr>
      <w:tr w:rsidR="006436F8" w:rsidRPr="00DE4721" w:rsidTr="00006AE2">
        <w:trPr>
          <w:jc w:val="center"/>
        </w:trPr>
        <w:tc>
          <w:tcPr>
            <w:tcW w:w="768" w:type="pct"/>
            <w:tcBorders>
              <w:top w:val="single" w:sz="4" w:space="0" w:color="B66113"/>
              <w:bottom w:val="single" w:sz="4" w:space="0" w:color="B66113"/>
            </w:tcBorders>
            <w:shd w:val="clear" w:color="auto" w:fill="auto"/>
          </w:tcPr>
          <w:p w:rsidR="006436F8" w:rsidRPr="00F61279" w:rsidRDefault="006436F8" w:rsidP="00AD4DF4">
            <w:pPr>
              <w:spacing w:after="0"/>
              <w:rPr>
                <w:lang w:eastAsia="en-AU"/>
              </w:rPr>
            </w:pPr>
            <w:r w:rsidRPr="00F61279">
              <w:rPr>
                <w:lang w:eastAsia="en-AU"/>
              </w:rPr>
              <w:t>600</w:t>
            </w:r>
          </w:p>
        </w:tc>
        <w:tc>
          <w:tcPr>
            <w:tcW w:w="766" w:type="pct"/>
            <w:tcBorders>
              <w:top w:val="single" w:sz="4" w:space="0" w:color="B66113"/>
              <w:bottom w:val="single" w:sz="4" w:space="0" w:color="B66113"/>
            </w:tcBorders>
            <w:shd w:val="clear" w:color="auto" w:fill="auto"/>
          </w:tcPr>
          <w:p w:rsidR="006436F8" w:rsidRPr="00F61279" w:rsidRDefault="006436F8" w:rsidP="00AD4DF4">
            <w:pPr>
              <w:spacing w:after="0"/>
              <w:rPr>
                <w:lang w:eastAsia="en-AU"/>
              </w:rPr>
            </w:pPr>
            <w:r w:rsidRPr="00F61279">
              <w:rPr>
                <w:lang w:eastAsia="en-AU"/>
              </w:rPr>
              <w:t>8,146</w:t>
            </w:r>
          </w:p>
        </w:tc>
        <w:tc>
          <w:tcPr>
            <w:tcW w:w="716" w:type="pct"/>
            <w:tcBorders>
              <w:top w:val="single" w:sz="4" w:space="0" w:color="B66113"/>
              <w:bottom w:val="single" w:sz="4" w:space="0" w:color="B66113"/>
            </w:tcBorders>
            <w:shd w:val="clear" w:color="auto" w:fill="auto"/>
          </w:tcPr>
          <w:p w:rsidR="006436F8" w:rsidRPr="00F61279" w:rsidRDefault="006436F8" w:rsidP="00AD4DF4">
            <w:pPr>
              <w:spacing w:after="0"/>
              <w:rPr>
                <w:lang w:eastAsia="en-AU"/>
              </w:rPr>
            </w:pPr>
            <w:r w:rsidRPr="00F61279">
              <w:rPr>
                <w:lang w:eastAsia="en-AU"/>
              </w:rPr>
              <w:t>9,008</w:t>
            </w:r>
          </w:p>
        </w:tc>
        <w:tc>
          <w:tcPr>
            <w:tcW w:w="664" w:type="pct"/>
            <w:tcBorders>
              <w:top w:val="single" w:sz="4" w:space="0" w:color="B66113"/>
              <w:bottom w:val="single" w:sz="4" w:space="0" w:color="B66113"/>
            </w:tcBorders>
            <w:shd w:val="clear" w:color="auto" w:fill="auto"/>
          </w:tcPr>
          <w:p w:rsidR="006436F8" w:rsidRPr="00F61279" w:rsidRDefault="006436F8" w:rsidP="00AD4DF4">
            <w:pPr>
              <w:spacing w:after="0"/>
              <w:rPr>
                <w:lang w:eastAsia="en-AU"/>
              </w:rPr>
            </w:pPr>
            <w:r w:rsidRPr="00F61279">
              <w:rPr>
                <w:lang w:eastAsia="en-AU"/>
              </w:rPr>
              <w:t>11,850</w:t>
            </w:r>
          </w:p>
        </w:tc>
        <w:tc>
          <w:tcPr>
            <w:tcW w:w="664" w:type="pct"/>
            <w:tcBorders>
              <w:top w:val="single" w:sz="4" w:space="0" w:color="B66113"/>
              <w:bottom w:val="single" w:sz="4" w:space="0" w:color="B66113"/>
            </w:tcBorders>
            <w:shd w:val="clear" w:color="auto" w:fill="auto"/>
          </w:tcPr>
          <w:p w:rsidR="006436F8" w:rsidRPr="00F61279" w:rsidRDefault="006436F8" w:rsidP="00AD4DF4">
            <w:pPr>
              <w:spacing w:after="0"/>
              <w:rPr>
                <w:lang w:eastAsia="en-AU"/>
              </w:rPr>
            </w:pPr>
            <w:r w:rsidRPr="00F61279">
              <w:rPr>
                <w:lang w:eastAsia="en-AU"/>
              </w:rPr>
              <w:t>11,417</w:t>
            </w:r>
          </w:p>
        </w:tc>
        <w:tc>
          <w:tcPr>
            <w:tcW w:w="716" w:type="pct"/>
            <w:tcBorders>
              <w:top w:val="single" w:sz="4" w:space="0" w:color="B66113"/>
              <w:bottom w:val="single" w:sz="4" w:space="0" w:color="B66113"/>
            </w:tcBorders>
            <w:shd w:val="clear" w:color="auto" w:fill="auto"/>
          </w:tcPr>
          <w:p w:rsidR="006436F8" w:rsidRPr="00F61279" w:rsidRDefault="006436F8" w:rsidP="00AD4DF4">
            <w:pPr>
              <w:spacing w:after="0"/>
              <w:rPr>
                <w:lang w:eastAsia="en-AU"/>
              </w:rPr>
            </w:pPr>
            <w:r w:rsidRPr="00F61279">
              <w:rPr>
                <w:lang w:eastAsia="en-AU"/>
              </w:rPr>
              <w:t>13,541</w:t>
            </w:r>
          </w:p>
        </w:tc>
        <w:tc>
          <w:tcPr>
            <w:tcW w:w="706" w:type="pct"/>
            <w:tcBorders>
              <w:top w:val="single" w:sz="4" w:space="0" w:color="B66113"/>
              <w:bottom w:val="single" w:sz="4" w:space="0" w:color="B66113"/>
            </w:tcBorders>
            <w:shd w:val="clear" w:color="auto" w:fill="auto"/>
          </w:tcPr>
          <w:p w:rsidR="006436F8" w:rsidRPr="00F61279" w:rsidRDefault="006436F8" w:rsidP="00AD4DF4">
            <w:pPr>
              <w:spacing w:after="0"/>
              <w:rPr>
                <w:lang w:eastAsia="en-AU"/>
              </w:rPr>
            </w:pPr>
            <w:r w:rsidRPr="00F61279">
              <w:rPr>
                <w:lang w:eastAsia="en-AU"/>
              </w:rPr>
              <w:t>25,646</w:t>
            </w:r>
          </w:p>
        </w:tc>
      </w:tr>
      <w:tr w:rsidR="006436F8" w:rsidRPr="00DE4721" w:rsidTr="00006AE2">
        <w:trPr>
          <w:jc w:val="center"/>
        </w:trPr>
        <w:tc>
          <w:tcPr>
            <w:tcW w:w="768" w:type="pct"/>
            <w:tcBorders>
              <w:top w:val="single" w:sz="4" w:space="0" w:color="B66113"/>
              <w:bottom w:val="single" w:sz="4" w:space="0" w:color="B66113"/>
            </w:tcBorders>
            <w:shd w:val="clear" w:color="auto" w:fill="auto"/>
          </w:tcPr>
          <w:p w:rsidR="006436F8" w:rsidRPr="00AD4DF4" w:rsidRDefault="006436F8" w:rsidP="00AD4DF4">
            <w:pPr>
              <w:spacing w:after="0"/>
              <w:rPr>
                <w:b/>
                <w:lang w:eastAsia="en-AU"/>
              </w:rPr>
            </w:pPr>
            <w:r w:rsidRPr="00AD4DF4">
              <w:rPr>
                <w:b/>
                <w:lang w:eastAsia="en-AU"/>
              </w:rPr>
              <w:t>TOTAL</w:t>
            </w:r>
          </w:p>
        </w:tc>
        <w:tc>
          <w:tcPr>
            <w:tcW w:w="766" w:type="pct"/>
            <w:tcBorders>
              <w:top w:val="single" w:sz="4" w:space="0" w:color="B66113"/>
              <w:bottom w:val="single" w:sz="4" w:space="0" w:color="B66113"/>
            </w:tcBorders>
            <w:shd w:val="clear" w:color="auto" w:fill="auto"/>
            <w:vAlign w:val="bottom"/>
          </w:tcPr>
          <w:p w:rsidR="006436F8" w:rsidRPr="00AD4DF4" w:rsidRDefault="006436F8" w:rsidP="00AD4DF4">
            <w:pPr>
              <w:spacing w:after="0"/>
              <w:rPr>
                <w:b/>
                <w:lang w:eastAsia="en-AU"/>
              </w:rPr>
            </w:pPr>
            <w:r w:rsidRPr="00AD4DF4">
              <w:rPr>
                <w:b/>
                <w:lang w:eastAsia="en-AU"/>
              </w:rPr>
              <w:t>733,685</w:t>
            </w:r>
          </w:p>
        </w:tc>
        <w:tc>
          <w:tcPr>
            <w:tcW w:w="716" w:type="pct"/>
            <w:tcBorders>
              <w:top w:val="single" w:sz="4" w:space="0" w:color="B66113"/>
              <w:bottom w:val="single" w:sz="4" w:space="0" w:color="B66113"/>
            </w:tcBorders>
            <w:shd w:val="clear" w:color="auto" w:fill="auto"/>
            <w:vAlign w:val="bottom"/>
          </w:tcPr>
          <w:p w:rsidR="006436F8" w:rsidRPr="00AD4DF4" w:rsidRDefault="006436F8" w:rsidP="00AD4DF4">
            <w:pPr>
              <w:spacing w:after="0"/>
              <w:rPr>
                <w:b/>
                <w:lang w:eastAsia="en-AU"/>
              </w:rPr>
            </w:pPr>
            <w:r w:rsidRPr="00AD4DF4">
              <w:rPr>
                <w:b/>
                <w:lang w:eastAsia="en-AU"/>
              </w:rPr>
              <w:t>817,043</w:t>
            </w:r>
          </w:p>
        </w:tc>
        <w:tc>
          <w:tcPr>
            <w:tcW w:w="664" w:type="pct"/>
            <w:tcBorders>
              <w:top w:val="single" w:sz="4" w:space="0" w:color="B66113"/>
              <w:bottom w:val="single" w:sz="4" w:space="0" w:color="B66113"/>
            </w:tcBorders>
            <w:shd w:val="clear" w:color="auto" w:fill="auto"/>
            <w:vAlign w:val="bottom"/>
          </w:tcPr>
          <w:p w:rsidR="006436F8" w:rsidRPr="00AD4DF4" w:rsidRDefault="006436F8" w:rsidP="00AD4DF4">
            <w:pPr>
              <w:spacing w:after="0"/>
              <w:rPr>
                <w:b/>
                <w:lang w:eastAsia="en-AU"/>
              </w:rPr>
            </w:pPr>
            <w:r w:rsidRPr="00AD4DF4">
              <w:rPr>
                <w:b/>
                <w:lang w:eastAsia="en-AU"/>
              </w:rPr>
              <w:t>946,926</w:t>
            </w:r>
          </w:p>
        </w:tc>
        <w:tc>
          <w:tcPr>
            <w:tcW w:w="664" w:type="pct"/>
            <w:tcBorders>
              <w:top w:val="single" w:sz="4" w:space="0" w:color="B66113"/>
              <w:bottom w:val="single" w:sz="4" w:space="0" w:color="B66113"/>
            </w:tcBorders>
            <w:shd w:val="clear" w:color="auto" w:fill="auto"/>
            <w:vAlign w:val="bottom"/>
          </w:tcPr>
          <w:p w:rsidR="006436F8" w:rsidRPr="00AD4DF4" w:rsidRDefault="006436F8" w:rsidP="00AD4DF4">
            <w:pPr>
              <w:spacing w:after="0"/>
              <w:rPr>
                <w:b/>
                <w:lang w:eastAsia="en-AU"/>
              </w:rPr>
            </w:pPr>
            <w:r w:rsidRPr="00AD4DF4">
              <w:rPr>
                <w:b/>
                <w:lang w:eastAsia="en-AU"/>
              </w:rPr>
              <w:t>1,167,191</w:t>
            </w:r>
          </w:p>
        </w:tc>
        <w:tc>
          <w:tcPr>
            <w:tcW w:w="716" w:type="pct"/>
            <w:tcBorders>
              <w:top w:val="single" w:sz="4" w:space="0" w:color="B66113"/>
              <w:bottom w:val="single" w:sz="4" w:space="0" w:color="B66113"/>
            </w:tcBorders>
            <w:shd w:val="clear" w:color="auto" w:fill="auto"/>
            <w:vAlign w:val="bottom"/>
          </w:tcPr>
          <w:p w:rsidR="006436F8" w:rsidRPr="00AD4DF4" w:rsidRDefault="006436F8" w:rsidP="00AD4DF4">
            <w:pPr>
              <w:spacing w:after="0"/>
              <w:rPr>
                <w:b/>
                <w:lang w:eastAsia="en-AU"/>
              </w:rPr>
            </w:pPr>
            <w:r w:rsidRPr="00AD4DF4">
              <w:rPr>
                <w:b/>
                <w:lang w:eastAsia="en-AU"/>
              </w:rPr>
              <w:t>1,475,547</w:t>
            </w:r>
          </w:p>
        </w:tc>
        <w:tc>
          <w:tcPr>
            <w:tcW w:w="706" w:type="pct"/>
            <w:tcBorders>
              <w:top w:val="single" w:sz="4" w:space="0" w:color="B66113"/>
              <w:bottom w:val="single" w:sz="4" w:space="0" w:color="B66113"/>
            </w:tcBorders>
            <w:shd w:val="clear" w:color="auto" w:fill="auto"/>
            <w:vAlign w:val="bottom"/>
          </w:tcPr>
          <w:p w:rsidR="006436F8" w:rsidRPr="00AD4DF4" w:rsidRDefault="006436F8" w:rsidP="00AD4DF4">
            <w:pPr>
              <w:spacing w:after="0"/>
              <w:rPr>
                <w:b/>
                <w:lang w:eastAsia="en-AU"/>
              </w:rPr>
            </w:pPr>
            <w:r w:rsidRPr="00AD4DF4">
              <w:rPr>
                <w:b/>
                <w:lang w:eastAsia="en-AU"/>
              </w:rPr>
              <w:t>1,868,727</w:t>
            </w:r>
          </w:p>
        </w:tc>
      </w:tr>
    </w:tbl>
    <w:p w:rsidR="00B47221" w:rsidRPr="007C058D" w:rsidRDefault="00B47221" w:rsidP="00393DEF">
      <w:pPr>
        <w:rPr>
          <w:sz w:val="16"/>
          <w:lang w:eastAsia="en-AU"/>
        </w:rPr>
      </w:pPr>
      <w:r w:rsidRPr="007C058D">
        <w:rPr>
          <w:sz w:val="16"/>
          <w:lang w:eastAsia="en-AU"/>
        </w:rPr>
        <w:t>Note: Medicare data, date of processing.</w:t>
      </w:r>
    </w:p>
    <w:p w:rsidR="00B47221" w:rsidRPr="00D11D1E" w:rsidRDefault="00ED0766" w:rsidP="00393DEF">
      <w:pPr>
        <w:rPr>
          <w:lang w:eastAsia="en-AU"/>
        </w:rPr>
      </w:pPr>
      <w:r>
        <w:rPr>
          <w:lang w:eastAsia="en-AU"/>
        </w:rPr>
        <w:fldChar w:fldCharType="begin"/>
      </w:r>
      <w:r>
        <w:rPr>
          <w:lang w:eastAsia="en-AU"/>
        </w:rPr>
        <w:instrText xml:space="preserve"> REF _Ref491857311 \h </w:instrText>
      </w:r>
      <w:r>
        <w:rPr>
          <w:lang w:eastAsia="en-AU"/>
        </w:rPr>
      </w:r>
      <w:r>
        <w:rPr>
          <w:lang w:eastAsia="en-AU"/>
        </w:rPr>
        <w:fldChar w:fldCharType="separate"/>
      </w:r>
      <w:r>
        <w:t xml:space="preserve">Table </w:t>
      </w:r>
      <w:r>
        <w:rPr>
          <w:noProof/>
        </w:rPr>
        <w:t>4</w:t>
      </w:r>
      <w:r>
        <w:rPr>
          <w:lang w:eastAsia="en-AU"/>
        </w:rPr>
        <w:fldChar w:fldCharType="end"/>
      </w:r>
      <w:r w:rsidR="008C3AA1">
        <w:rPr>
          <w:lang w:eastAsia="en-AU"/>
        </w:rPr>
        <w:t xml:space="preserve"> </w:t>
      </w:r>
      <w:r w:rsidR="00B47221" w:rsidRPr="00D11D1E">
        <w:rPr>
          <w:lang w:eastAsia="en-AU"/>
        </w:rPr>
        <w:t>shows that</w:t>
      </w:r>
      <w:r w:rsidR="0004682B">
        <w:rPr>
          <w:lang w:eastAsia="en-AU"/>
        </w:rPr>
        <w:t xml:space="preserve"> in 2015–</w:t>
      </w:r>
      <w:r w:rsidR="00B47221" w:rsidRPr="00D11D1E">
        <w:rPr>
          <w:lang w:eastAsia="en-AU"/>
        </w:rPr>
        <w:t>16, a total of $245.9 million in MBS benefits were paid for urgent af</w:t>
      </w:r>
      <w:r w:rsidR="0004682B">
        <w:rPr>
          <w:lang w:eastAsia="en-AU"/>
        </w:rPr>
        <w:t>ter-</w:t>
      </w:r>
      <w:r w:rsidR="00AA7BF6" w:rsidRPr="00D11D1E">
        <w:rPr>
          <w:lang w:eastAsia="en-AU"/>
        </w:rPr>
        <w:t>hour services. Of these, 80 per cent w</w:t>
      </w:r>
      <w:r w:rsidR="006F785A">
        <w:rPr>
          <w:lang w:eastAsia="en-AU"/>
        </w:rPr>
        <w:t>as</w:t>
      </w:r>
      <w:r w:rsidR="00AA7BF6" w:rsidRPr="00D11D1E">
        <w:rPr>
          <w:lang w:eastAsia="en-AU"/>
        </w:rPr>
        <w:t xml:space="preserve"> paid under item 597, 16 per cent</w:t>
      </w:r>
      <w:r w:rsidR="00B47221" w:rsidRPr="00D11D1E">
        <w:rPr>
          <w:lang w:eastAsia="en-AU"/>
        </w:rPr>
        <w:t xml:space="preserve"> was paid under item 599, </w:t>
      </w:r>
      <w:r w:rsidR="002F6783" w:rsidRPr="00D11D1E">
        <w:rPr>
          <w:lang w:eastAsia="en-AU"/>
        </w:rPr>
        <w:t xml:space="preserve">and </w:t>
      </w:r>
      <w:r w:rsidR="00AA7BF6" w:rsidRPr="00D11D1E">
        <w:rPr>
          <w:lang w:eastAsia="en-AU"/>
        </w:rPr>
        <w:t>4 per cent</w:t>
      </w:r>
      <w:r w:rsidR="00B47221" w:rsidRPr="00D11D1E">
        <w:rPr>
          <w:lang w:eastAsia="en-AU"/>
        </w:rPr>
        <w:t xml:space="preserve"> was claimed under item 598 and 600.</w:t>
      </w:r>
    </w:p>
    <w:p w:rsidR="006436F8" w:rsidRDefault="00ED0766" w:rsidP="00ED0766">
      <w:pPr>
        <w:pStyle w:val="Caption"/>
      </w:pPr>
      <w:bookmarkStart w:id="58" w:name="_Ref491857311"/>
      <w:bookmarkStart w:id="59" w:name="_Toc479186015"/>
      <w:r>
        <w:t xml:space="preserve">Table </w:t>
      </w:r>
      <w:r w:rsidR="00645508">
        <w:fldChar w:fldCharType="begin"/>
      </w:r>
      <w:r w:rsidR="00645508">
        <w:instrText xml:space="preserve"> SEQ Table \* ARABIC </w:instrText>
      </w:r>
      <w:r w:rsidR="00645508">
        <w:fldChar w:fldCharType="separate"/>
      </w:r>
      <w:r w:rsidR="00C30132">
        <w:rPr>
          <w:noProof/>
        </w:rPr>
        <w:t>4</w:t>
      </w:r>
      <w:r w:rsidR="00645508">
        <w:rPr>
          <w:noProof/>
        </w:rPr>
        <w:fldChar w:fldCharType="end"/>
      </w:r>
      <w:bookmarkEnd w:id="58"/>
      <w:r w:rsidR="006436F8">
        <w:t xml:space="preserve">: </w:t>
      </w:r>
      <w:r w:rsidR="006436F8" w:rsidRPr="002C2F82">
        <w:t>Benefits paid ($ million) – urgent after-hours items</w:t>
      </w:r>
      <w:bookmarkEnd w:id="59"/>
    </w:p>
    <w:tbl>
      <w:tblPr>
        <w:tblStyle w:val="TableGrid"/>
        <w:tblW w:w="4966" w:type="pct"/>
        <w:tblBorders>
          <w:top w:val="none" w:sz="0" w:space="0" w:color="auto"/>
          <w:left w:val="none" w:sz="0" w:space="0" w:color="auto"/>
          <w:bottom w:val="single" w:sz="8" w:space="0" w:color="B66113"/>
          <w:right w:val="none" w:sz="0" w:space="0" w:color="auto"/>
          <w:insideH w:val="single" w:sz="8" w:space="0" w:color="B66113"/>
          <w:insideV w:val="none" w:sz="0" w:space="0" w:color="auto"/>
        </w:tblBorders>
        <w:tblLook w:val="04A0" w:firstRow="1" w:lastRow="0" w:firstColumn="1" w:lastColumn="0" w:noHBand="0" w:noVBand="1"/>
        <w:tblCaption w:val="Table 4 Benefits paid ($ million) – urgent after-hours items"/>
        <w:tblDescription w:val="Table four is the same table as table three; however it shows the MBS benefits paid, as opposed to the number of services for five individual financial years.&#10;"/>
      </w:tblPr>
      <w:tblGrid>
        <w:gridCol w:w="1319"/>
        <w:gridCol w:w="1319"/>
        <w:gridCol w:w="1320"/>
        <w:gridCol w:w="1320"/>
        <w:gridCol w:w="1320"/>
        <w:gridCol w:w="1322"/>
        <w:gridCol w:w="1259"/>
      </w:tblGrid>
      <w:tr w:rsidR="006436F8" w:rsidTr="00006AE2">
        <w:trPr>
          <w:tblHeader/>
        </w:trPr>
        <w:tc>
          <w:tcPr>
            <w:tcW w:w="718" w:type="pct"/>
            <w:tcBorders>
              <w:bottom w:val="single" w:sz="4" w:space="0" w:color="B66113"/>
            </w:tcBorders>
            <w:shd w:val="clear" w:color="auto" w:fill="01653F"/>
          </w:tcPr>
          <w:p w:rsidR="006436F8" w:rsidRPr="00AD4DF4" w:rsidRDefault="006436F8" w:rsidP="00393DEF">
            <w:pPr>
              <w:rPr>
                <w:b/>
                <w:color w:val="FFFFFF" w:themeColor="background1"/>
                <w:lang w:eastAsia="en-AU"/>
              </w:rPr>
            </w:pPr>
            <w:r w:rsidRPr="00AD4DF4">
              <w:rPr>
                <w:b/>
                <w:color w:val="FFFFFF" w:themeColor="background1"/>
                <w:lang w:eastAsia="en-AU"/>
              </w:rPr>
              <w:t>Item</w:t>
            </w:r>
          </w:p>
        </w:tc>
        <w:tc>
          <w:tcPr>
            <w:tcW w:w="718" w:type="pct"/>
            <w:tcBorders>
              <w:bottom w:val="single" w:sz="4" w:space="0" w:color="B66113"/>
            </w:tcBorders>
            <w:shd w:val="clear" w:color="auto" w:fill="01653F"/>
          </w:tcPr>
          <w:p w:rsidR="006436F8" w:rsidRPr="00AD4DF4" w:rsidRDefault="006436F8" w:rsidP="00393DEF">
            <w:pPr>
              <w:rPr>
                <w:b/>
                <w:color w:val="FFFFFF" w:themeColor="background1"/>
                <w:lang w:eastAsia="en-AU"/>
              </w:rPr>
            </w:pPr>
            <w:r w:rsidRPr="00AD4DF4">
              <w:rPr>
                <w:b/>
                <w:color w:val="FFFFFF" w:themeColor="background1"/>
                <w:lang w:eastAsia="en-AU"/>
              </w:rPr>
              <w:t>2010-11</w:t>
            </w:r>
          </w:p>
        </w:tc>
        <w:tc>
          <w:tcPr>
            <w:tcW w:w="719" w:type="pct"/>
            <w:tcBorders>
              <w:bottom w:val="single" w:sz="4" w:space="0" w:color="B66113"/>
            </w:tcBorders>
            <w:shd w:val="clear" w:color="auto" w:fill="01653F"/>
          </w:tcPr>
          <w:p w:rsidR="006436F8" w:rsidRPr="00AD4DF4" w:rsidRDefault="006436F8" w:rsidP="00393DEF">
            <w:pPr>
              <w:rPr>
                <w:b/>
                <w:color w:val="FFFFFF" w:themeColor="background1"/>
                <w:lang w:eastAsia="en-AU"/>
              </w:rPr>
            </w:pPr>
            <w:r w:rsidRPr="00AD4DF4">
              <w:rPr>
                <w:b/>
                <w:color w:val="FFFFFF" w:themeColor="background1"/>
                <w:lang w:eastAsia="en-AU"/>
              </w:rPr>
              <w:t>2011-12</w:t>
            </w:r>
          </w:p>
        </w:tc>
        <w:tc>
          <w:tcPr>
            <w:tcW w:w="719" w:type="pct"/>
            <w:tcBorders>
              <w:bottom w:val="single" w:sz="4" w:space="0" w:color="B66113"/>
            </w:tcBorders>
            <w:shd w:val="clear" w:color="auto" w:fill="01653F"/>
          </w:tcPr>
          <w:p w:rsidR="006436F8" w:rsidRPr="00AD4DF4" w:rsidRDefault="006436F8" w:rsidP="00393DEF">
            <w:pPr>
              <w:rPr>
                <w:b/>
                <w:color w:val="FFFFFF" w:themeColor="background1"/>
                <w:lang w:eastAsia="en-AU"/>
              </w:rPr>
            </w:pPr>
            <w:r w:rsidRPr="00AD4DF4">
              <w:rPr>
                <w:b/>
                <w:color w:val="FFFFFF" w:themeColor="background1"/>
                <w:lang w:eastAsia="en-AU"/>
              </w:rPr>
              <w:t>2012-13</w:t>
            </w:r>
          </w:p>
        </w:tc>
        <w:tc>
          <w:tcPr>
            <w:tcW w:w="719" w:type="pct"/>
            <w:tcBorders>
              <w:bottom w:val="single" w:sz="4" w:space="0" w:color="B66113"/>
            </w:tcBorders>
            <w:shd w:val="clear" w:color="auto" w:fill="01653F"/>
          </w:tcPr>
          <w:p w:rsidR="006436F8" w:rsidRPr="00AD4DF4" w:rsidRDefault="006436F8" w:rsidP="00393DEF">
            <w:pPr>
              <w:rPr>
                <w:b/>
                <w:color w:val="FFFFFF" w:themeColor="background1"/>
                <w:lang w:eastAsia="en-AU"/>
              </w:rPr>
            </w:pPr>
            <w:r w:rsidRPr="00AD4DF4">
              <w:rPr>
                <w:b/>
                <w:color w:val="FFFFFF" w:themeColor="background1"/>
                <w:lang w:eastAsia="en-AU"/>
              </w:rPr>
              <w:t>2013-14</w:t>
            </w:r>
          </w:p>
        </w:tc>
        <w:tc>
          <w:tcPr>
            <w:tcW w:w="720" w:type="pct"/>
            <w:tcBorders>
              <w:bottom w:val="single" w:sz="4" w:space="0" w:color="B66113"/>
            </w:tcBorders>
            <w:shd w:val="clear" w:color="auto" w:fill="01653F"/>
          </w:tcPr>
          <w:p w:rsidR="006436F8" w:rsidRPr="00AD4DF4" w:rsidRDefault="006436F8" w:rsidP="00393DEF">
            <w:pPr>
              <w:rPr>
                <w:b/>
                <w:color w:val="FFFFFF" w:themeColor="background1"/>
                <w:lang w:eastAsia="en-AU"/>
              </w:rPr>
            </w:pPr>
            <w:r w:rsidRPr="00AD4DF4">
              <w:rPr>
                <w:b/>
                <w:color w:val="FFFFFF" w:themeColor="background1"/>
                <w:lang w:eastAsia="en-AU"/>
              </w:rPr>
              <w:t>2014-15</w:t>
            </w:r>
          </w:p>
        </w:tc>
        <w:tc>
          <w:tcPr>
            <w:tcW w:w="686" w:type="pct"/>
            <w:tcBorders>
              <w:bottom w:val="single" w:sz="4" w:space="0" w:color="B66113"/>
            </w:tcBorders>
            <w:shd w:val="clear" w:color="auto" w:fill="01653F"/>
          </w:tcPr>
          <w:p w:rsidR="006436F8" w:rsidRPr="00AD4DF4" w:rsidRDefault="006436F8" w:rsidP="00393DEF">
            <w:pPr>
              <w:rPr>
                <w:b/>
                <w:color w:val="FFFFFF" w:themeColor="background1"/>
                <w:lang w:eastAsia="en-AU"/>
              </w:rPr>
            </w:pPr>
            <w:r w:rsidRPr="00AD4DF4">
              <w:rPr>
                <w:b/>
                <w:color w:val="FFFFFF" w:themeColor="background1"/>
                <w:lang w:eastAsia="en-AU"/>
              </w:rPr>
              <w:t>2015-16</w:t>
            </w:r>
          </w:p>
        </w:tc>
      </w:tr>
      <w:tr w:rsidR="006436F8" w:rsidTr="00006AE2">
        <w:tc>
          <w:tcPr>
            <w:tcW w:w="718" w:type="pct"/>
            <w:tcBorders>
              <w:top w:val="single" w:sz="4" w:space="0" w:color="B66113"/>
              <w:bottom w:val="single" w:sz="4" w:space="0" w:color="B66113"/>
            </w:tcBorders>
            <w:shd w:val="clear" w:color="auto" w:fill="auto"/>
          </w:tcPr>
          <w:p w:rsidR="006436F8" w:rsidRPr="00F61279" w:rsidRDefault="006436F8" w:rsidP="00AD4DF4">
            <w:pPr>
              <w:spacing w:after="0"/>
              <w:rPr>
                <w:lang w:eastAsia="en-AU"/>
              </w:rPr>
            </w:pPr>
            <w:r w:rsidRPr="00F61279">
              <w:rPr>
                <w:lang w:eastAsia="en-AU"/>
              </w:rPr>
              <w:t>597</w:t>
            </w:r>
          </w:p>
        </w:tc>
        <w:tc>
          <w:tcPr>
            <w:tcW w:w="718" w:type="pct"/>
            <w:tcBorders>
              <w:top w:val="single" w:sz="4" w:space="0" w:color="B66113"/>
              <w:bottom w:val="single" w:sz="4" w:space="0" w:color="B66113"/>
            </w:tcBorders>
            <w:shd w:val="clear" w:color="auto" w:fill="auto"/>
          </w:tcPr>
          <w:p w:rsidR="006436F8" w:rsidRPr="00F61279" w:rsidRDefault="006436F8" w:rsidP="00AD4DF4">
            <w:pPr>
              <w:spacing w:after="0"/>
              <w:rPr>
                <w:lang w:eastAsia="en-AU"/>
              </w:rPr>
            </w:pPr>
            <w:r w:rsidRPr="00F61279">
              <w:rPr>
                <w:lang w:eastAsia="en-AU"/>
              </w:rPr>
              <w:t>$68.3</w:t>
            </w:r>
          </w:p>
        </w:tc>
        <w:tc>
          <w:tcPr>
            <w:tcW w:w="719" w:type="pct"/>
            <w:tcBorders>
              <w:top w:val="single" w:sz="4" w:space="0" w:color="B66113"/>
              <w:bottom w:val="single" w:sz="4" w:space="0" w:color="B66113"/>
            </w:tcBorders>
            <w:shd w:val="clear" w:color="auto" w:fill="auto"/>
          </w:tcPr>
          <w:p w:rsidR="006436F8" w:rsidRPr="00F61279" w:rsidRDefault="006436F8" w:rsidP="00AD4DF4">
            <w:pPr>
              <w:spacing w:after="0"/>
              <w:rPr>
                <w:lang w:eastAsia="en-AU"/>
              </w:rPr>
            </w:pPr>
            <w:r w:rsidRPr="00F61279">
              <w:rPr>
                <w:lang w:eastAsia="en-AU"/>
              </w:rPr>
              <w:t>$78.0</w:t>
            </w:r>
          </w:p>
        </w:tc>
        <w:tc>
          <w:tcPr>
            <w:tcW w:w="719" w:type="pct"/>
            <w:tcBorders>
              <w:top w:val="single" w:sz="4" w:space="0" w:color="B66113"/>
              <w:bottom w:val="single" w:sz="4" w:space="0" w:color="B66113"/>
            </w:tcBorders>
            <w:shd w:val="clear" w:color="auto" w:fill="auto"/>
          </w:tcPr>
          <w:p w:rsidR="006436F8" w:rsidRPr="00F61279" w:rsidRDefault="006436F8" w:rsidP="00AD4DF4">
            <w:pPr>
              <w:spacing w:after="0"/>
              <w:rPr>
                <w:lang w:eastAsia="en-AU"/>
              </w:rPr>
            </w:pPr>
            <w:r w:rsidRPr="00F61279">
              <w:rPr>
                <w:lang w:eastAsia="en-AU"/>
              </w:rPr>
              <w:t>$91.4</w:t>
            </w:r>
          </w:p>
        </w:tc>
        <w:tc>
          <w:tcPr>
            <w:tcW w:w="719" w:type="pct"/>
            <w:tcBorders>
              <w:top w:val="single" w:sz="4" w:space="0" w:color="B66113"/>
              <w:bottom w:val="single" w:sz="4" w:space="0" w:color="B66113"/>
            </w:tcBorders>
            <w:shd w:val="clear" w:color="auto" w:fill="auto"/>
          </w:tcPr>
          <w:p w:rsidR="006436F8" w:rsidRPr="00F61279" w:rsidRDefault="006436F8" w:rsidP="00AD4DF4">
            <w:pPr>
              <w:spacing w:after="0"/>
              <w:rPr>
                <w:lang w:eastAsia="en-AU"/>
              </w:rPr>
            </w:pPr>
            <w:r w:rsidRPr="00F61279">
              <w:rPr>
                <w:lang w:eastAsia="en-AU"/>
              </w:rPr>
              <w:t>$115.4</w:t>
            </w:r>
          </w:p>
        </w:tc>
        <w:tc>
          <w:tcPr>
            <w:tcW w:w="720" w:type="pct"/>
            <w:tcBorders>
              <w:top w:val="single" w:sz="4" w:space="0" w:color="B66113"/>
              <w:bottom w:val="single" w:sz="4" w:space="0" w:color="B66113"/>
            </w:tcBorders>
            <w:shd w:val="clear" w:color="auto" w:fill="auto"/>
          </w:tcPr>
          <w:p w:rsidR="006436F8" w:rsidRPr="00F61279" w:rsidRDefault="006436F8" w:rsidP="00AD4DF4">
            <w:pPr>
              <w:spacing w:after="0"/>
              <w:rPr>
                <w:lang w:eastAsia="en-AU"/>
              </w:rPr>
            </w:pPr>
            <w:r w:rsidRPr="00F61279">
              <w:rPr>
                <w:lang w:eastAsia="en-AU"/>
              </w:rPr>
              <w:t>$152.9</w:t>
            </w:r>
          </w:p>
        </w:tc>
        <w:tc>
          <w:tcPr>
            <w:tcW w:w="686" w:type="pct"/>
            <w:tcBorders>
              <w:top w:val="single" w:sz="4" w:space="0" w:color="B66113"/>
              <w:bottom w:val="single" w:sz="4" w:space="0" w:color="B66113"/>
            </w:tcBorders>
            <w:shd w:val="clear" w:color="auto" w:fill="auto"/>
          </w:tcPr>
          <w:p w:rsidR="006436F8" w:rsidRPr="00F61279" w:rsidRDefault="006436F8" w:rsidP="00AD4DF4">
            <w:pPr>
              <w:spacing w:after="0"/>
              <w:rPr>
                <w:lang w:eastAsia="en-AU"/>
              </w:rPr>
            </w:pPr>
            <w:r w:rsidRPr="00F61279">
              <w:rPr>
                <w:lang w:eastAsia="en-AU"/>
              </w:rPr>
              <w:t>$196.8</w:t>
            </w:r>
          </w:p>
        </w:tc>
      </w:tr>
      <w:tr w:rsidR="006436F8" w:rsidTr="00006AE2">
        <w:tc>
          <w:tcPr>
            <w:tcW w:w="718" w:type="pct"/>
            <w:tcBorders>
              <w:top w:val="single" w:sz="4" w:space="0" w:color="B66113"/>
              <w:bottom w:val="single" w:sz="4" w:space="0" w:color="B66113"/>
            </w:tcBorders>
            <w:shd w:val="clear" w:color="auto" w:fill="auto"/>
          </w:tcPr>
          <w:p w:rsidR="006436F8" w:rsidRPr="00F61279" w:rsidRDefault="006436F8" w:rsidP="00AD4DF4">
            <w:pPr>
              <w:spacing w:after="0"/>
              <w:rPr>
                <w:lang w:eastAsia="en-AU"/>
              </w:rPr>
            </w:pPr>
            <w:r w:rsidRPr="00F61279">
              <w:rPr>
                <w:lang w:eastAsia="en-AU"/>
              </w:rPr>
              <w:t>598</w:t>
            </w:r>
          </w:p>
        </w:tc>
        <w:tc>
          <w:tcPr>
            <w:tcW w:w="718" w:type="pct"/>
            <w:tcBorders>
              <w:top w:val="single" w:sz="4" w:space="0" w:color="B66113"/>
              <w:bottom w:val="single" w:sz="4" w:space="0" w:color="B66113"/>
            </w:tcBorders>
            <w:shd w:val="clear" w:color="auto" w:fill="auto"/>
          </w:tcPr>
          <w:p w:rsidR="006436F8" w:rsidRPr="00F61279" w:rsidRDefault="006436F8" w:rsidP="00AD4DF4">
            <w:pPr>
              <w:spacing w:after="0"/>
              <w:rPr>
                <w:lang w:eastAsia="en-AU"/>
              </w:rPr>
            </w:pPr>
            <w:r w:rsidRPr="00F61279">
              <w:rPr>
                <w:lang w:eastAsia="en-AU"/>
              </w:rPr>
              <w:t>$3.7</w:t>
            </w:r>
          </w:p>
        </w:tc>
        <w:tc>
          <w:tcPr>
            <w:tcW w:w="719" w:type="pct"/>
            <w:tcBorders>
              <w:top w:val="single" w:sz="4" w:space="0" w:color="B66113"/>
              <w:bottom w:val="single" w:sz="4" w:space="0" w:color="B66113"/>
            </w:tcBorders>
            <w:shd w:val="clear" w:color="auto" w:fill="auto"/>
          </w:tcPr>
          <w:p w:rsidR="006436F8" w:rsidRPr="00F61279" w:rsidRDefault="006436F8" w:rsidP="00AD4DF4">
            <w:pPr>
              <w:spacing w:after="0"/>
              <w:rPr>
                <w:lang w:eastAsia="en-AU"/>
              </w:rPr>
            </w:pPr>
            <w:r w:rsidRPr="00F61279">
              <w:rPr>
                <w:lang w:eastAsia="en-AU"/>
              </w:rPr>
              <w:t>$4.1</w:t>
            </w:r>
          </w:p>
        </w:tc>
        <w:tc>
          <w:tcPr>
            <w:tcW w:w="719" w:type="pct"/>
            <w:tcBorders>
              <w:top w:val="single" w:sz="4" w:space="0" w:color="B66113"/>
              <w:bottom w:val="single" w:sz="4" w:space="0" w:color="B66113"/>
            </w:tcBorders>
            <w:shd w:val="clear" w:color="auto" w:fill="auto"/>
          </w:tcPr>
          <w:p w:rsidR="006436F8" w:rsidRPr="00F61279" w:rsidRDefault="006436F8" w:rsidP="00AD4DF4">
            <w:pPr>
              <w:spacing w:after="0"/>
              <w:rPr>
                <w:lang w:eastAsia="en-AU"/>
              </w:rPr>
            </w:pPr>
            <w:r w:rsidRPr="00F61279">
              <w:rPr>
                <w:lang w:eastAsia="en-AU"/>
              </w:rPr>
              <w:t>$4.8</w:t>
            </w:r>
          </w:p>
        </w:tc>
        <w:tc>
          <w:tcPr>
            <w:tcW w:w="719" w:type="pct"/>
            <w:tcBorders>
              <w:top w:val="single" w:sz="4" w:space="0" w:color="B66113"/>
              <w:bottom w:val="single" w:sz="4" w:space="0" w:color="B66113"/>
            </w:tcBorders>
            <w:shd w:val="clear" w:color="auto" w:fill="auto"/>
          </w:tcPr>
          <w:p w:rsidR="006436F8" w:rsidRPr="00F61279" w:rsidRDefault="006436F8" w:rsidP="00AD4DF4">
            <w:pPr>
              <w:spacing w:after="0"/>
              <w:rPr>
                <w:lang w:eastAsia="en-AU"/>
              </w:rPr>
            </w:pPr>
            <w:r w:rsidRPr="00F61279">
              <w:rPr>
                <w:lang w:eastAsia="en-AU"/>
              </w:rPr>
              <w:t>$4.2</w:t>
            </w:r>
          </w:p>
        </w:tc>
        <w:tc>
          <w:tcPr>
            <w:tcW w:w="720" w:type="pct"/>
            <w:tcBorders>
              <w:top w:val="single" w:sz="4" w:space="0" w:color="B66113"/>
              <w:bottom w:val="single" w:sz="4" w:space="0" w:color="B66113"/>
            </w:tcBorders>
            <w:shd w:val="clear" w:color="auto" w:fill="auto"/>
          </w:tcPr>
          <w:p w:rsidR="006436F8" w:rsidRPr="00F61279" w:rsidRDefault="006436F8" w:rsidP="00AD4DF4">
            <w:pPr>
              <w:spacing w:after="0"/>
              <w:rPr>
                <w:lang w:eastAsia="en-AU"/>
              </w:rPr>
            </w:pPr>
            <w:r w:rsidRPr="00F61279">
              <w:rPr>
                <w:lang w:eastAsia="en-AU"/>
              </w:rPr>
              <w:t>$4.6</w:t>
            </w:r>
          </w:p>
        </w:tc>
        <w:tc>
          <w:tcPr>
            <w:tcW w:w="686" w:type="pct"/>
            <w:tcBorders>
              <w:top w:val="single" w:sz="4" w:space="0" w:color="B66113"/>
              <w:bottom w:val="single" w:sz="4" w:space="0" w:color="B66113"/>
            </w:tcBorders>
            <w:shd w:val="clear" w:color="auto" w:fill="auto"/>
          </w:tcPr>
          <w:p w:rsidR="006436F8" w:rsidRPr="00F61279" w:rsidRDefault="006436F8" w:rsidP="00AD4DF4">
            <w:pPr>
              <w:spacing w:after="0"/>
              <w:rPr>
                <w:lang w:eastAsia="en-AU"/>
              </w:rPr>
            </w:pPr>
            <w:r w:rsidRPr="00F61279">
              <w:rPr>
                <w:lang w:eastAsia="en-AU"/>
              </w:rPr>
              <w:t>$6.7</w:t>
            </w:r>
          </w:p>
        </w:tc>
      </w:tr>
      <w:tr w:rsidR="006436F8" w:rsidTr="00006AE2">
        <w:tc>
          <w:tcPr>
            <w:tcW w:w="718" w:type="pct"/>
            <w:tcBorders>
              <w:top w:val="single" w:sz="4" w:space="0" w:color="B66113"/>
              <w:bottom w:val="single" w:sz="4" w:space="0" w:color="B66113"/>
            </w:tcBorders>
            <w:shd w:val="clear" w:color="auto" w:fill="auto"/>
          </w:tcPr>
          <w:p w:rsidR="006436F8" w:rsidRPr="00F61279" w:rsidRDefault="006436F8" w:rsidP="00AD4DF4">
            <w:pPr>
              <w:spacing w:after="0"/>
              <w:rPr>
                <w:lang w:eastAsia="en-AU"/>
              </w:rPr>
            </w:pPr>
            <w:r w:rsidRPr="00F61279">
              <w:rPr>
                <w:lang w:eastAsia="en-AU"/>
              </w:rPr>
              <w:t>599</w:t>
            </w:r>
          </w:p>
        </w:tc>
        <w:tc>
          <w:tcPr>
            <w:tcW w:w="718" w:type="pct"/>
            <w:tcBorders>
              <w:top w:val="single" w:sz="4" w:space="0" w:color="B66113"/>
              <w:bottom w:val="single" w:sz="4" w:space="0" w:color="B66113"/>
            </w:tcBorders>
            <w:shd w:val="clear" w:color="auto" w:fill="auto"/>
          </w:tcPr>
          <w:p w:rsidR="006436F8" w:rsidRPr="00F61279" w:rsidRDefault="006436F8" w:rsidP="00AD4DF4">
            <w:pPr>
              <w:spacing w:after="0"/>
              <w:rPr>
                <w:lang w:eastAsia="en-AU"/>
              </w:rPr>
            </w:pPr>
            <w:r w:rsidRPr="00F61279">
              <w:rPr>
                <w:lang w:eastAsia="en-AU"/>
              </w:rPr>
              <w:t>$17.9</w:t>
            </w:r>
          </w:p>
        </w:tc>
        <w:tc>
          <w:tcPr>
            <w:tcW w:w="719" w:type="pct"/>
            <w:tcBorders>
              <w:top w:val="single" w:sz="4" w:space="0" w:color="B66113"/>
              <w:bottom w:val="single" w:sz="4" w:space="0" w:color="B66113"/>
            </w:tcBorders>
            <w:shd w:val="clear" w:color="auto" w:fill="auto"/>
          </w:tcPr>
          <w:p w:rsidR="006436F8" w:rsidRPr="00F61279" w:rsidRDefault="006436F8" w:rsidP="00AD4DF4">
            <w:pPr>
              <w:spacing w:after="0"/>
              <w:rPr>
                <w:lang w:eastAsia="en-AU"/>
              </w:rPr>
            </w:pPr>
            <w:r w:rsidRPr="00F61279">
              <w:rPr>
                <w:lang w:eastAsia="en-AU"/>
              </w:rPr>
              <w:t>$19.9</w:t>
            </w:r>
          </w:p>
        </w:tc>
        <w:tc>
          <w:tcPr>
            <w:tcW w:w="719" w:type="pct"/>
            <w:tcBorders>
              <w:top w:val="single" w:sz="4" w:space="0" w:color="B66113"/>
              <w:bottom w:val="single" w:sz="4" w:space="0" w:color="B66113"/>
            </w:tcBorders>
            <w:shd w:val="clear" w:color="auto" w:fill="auto"/>
          </w:tcPr>
          <w:p w:rsidR="006436F8" w:rsidRPr="00F61279" w:rsidRDefault="006436F8" w:rsidP="00AD4DF4">
            <w:pPr>
              <w:spacing w:after="0"/>
              <w:rPr>
                <w:lang w:eastAsia="en-AU"/>
              </w:rPr>
            </w:pPr>
            <w:r w:rsidRPr="00F61279">
              <w:rPr>
                <w:lang w:eastAsia="en-AU"/>
              </w:rPr>
              <w:t>$24.1</w:t>
            </w:r>
          </w:p>
        </w:tc>
        <w:tc>
          <w:tcPr>
            <w:tcW w:w="719" w:type="pct"/>
            <w:tcBorders>
              <w:top w:val="single" w:sz="4" w:space="0" w:color="B66113"/>
              <w:bottom w:val="single" w:sz="4" w:space="0" w:color="B66113"/>
            </w:tcBorders>
            <w:shd w:val="clear" w:color="auto" w:fill="auto"/>
          </w:tcPr>
          <w:p w:rsidR="006436F8" w:rsidRPr="00F61279" w:rsidRDefault="006436F8" w:rsidP="00AD4DF4">
            <w:pPr>
              <w:spacing w:after="0"/>
              <w:rPr>
                <w:lang w:eastAsia="en-AU"/>
              </w:rPr>
            </w:pPr>
            <w:r w:rsidRPr="00F61279">
              <w:rPr>
                <w:lang w:eastAsia="en-AU"/>
              </w:rPr>
              <w:t>$30.7</w:t>
            </w:r>
          </w:p>
        </w:tc>
        <w:tc>
          <w:tcPr>
            <w:tcW w:w="720" w:type="pct"/>
            <w:tcBorders>
              <w:top w:val="single" w:sz="4" w:space="0" w:color="B66113"/>
              <w:bottom w:val="single" w:sz="4" w:space="0" w:color="B66113"/>
            </w:tcBorders>
            <w:shd w:val="clear" w:color="auto" w:fill="auto"/>
          </w:tcPr>
          <w:p w:rsidR="006436F8" w:rsidRPr="00F61279" w:rsidRDefault="006436F8" w:rsidP="00AD4DF4">
            <w:pPr>
              <w:spacing w:after="0"/>
              <w:rPr>
                <w:lang w:eastAsia="en-AU"/>
              </w:rPr>
            </w:pPr>
            <w:r w:rsidRPr="00F61279">
              <w:rPr>
                <w:lang w:eastAsia="en-AU"/>
              </w:rPr>
              <w:t>$36.0</w:t>
            </w:r>
          </w:p>
        </w:tc>
        <w:tc>
          <w:tcPr>
            <w:tcW w:w="686" w:type="pct"/>
            <w:tcBorders>
              <w:top w:val="single" w:sz="4" w:space="0" w:color="B66113"/>
              <w:bottom w:val="single" w:sz="4" w:space="0" w:color="B66113"/>
            </w:tcBorders>
            <w:shd w:val="clear" w:color="auto" w:fill="auto"/>
          </w:tcPr>
          <w:p w:rsidR="006436F8" w:rsidRPr="00F61279" w:rsidRDefault="006436F8" w:rsidP="00AD4DF4">
            <w:pPr>
              <w:spacing w:after="0"/>
              <w:rPr>
                <w:lang w:eastAsia="en-AU"/>
              </w:rPr>
            </w:pPr>
            <w:r w:rsidRPr="00F61279">
              <w:rPr>
                <w:lang w:eastAsia="en-AU"/>
              </w:rPr>
              <w:t>$39.4</w:t>
            </w:r>
          </w:p>
        </w:tc>
      </w:tr>
      <w:tr w:rsidR="006436F8" w:rsidTr="00006AE2">
        <w:tc>
          <w:tcPr>
            <w:tcW w:w="718" w:type="pct"/>
            <w:tcBorders>
              <w:top w:val="single" w:sz="4" w:space="0" w:color="B66113"/>
              <w:bottom w:val="single" w:sz="4" w:space="0" w:color="B66113"/>
            </w:tcBorders>
            <w:shd w:val="clear" w:color="auto" w:fill="auto"/>
          </w:tcPr>
          <w:p w:rsidR="006436F8" w:rsidRPr="00F61279" w:rsidRDefault="006436F8" w:rsidP="00AD4DF4">
            <w:pPr>
              <w:spacing w:after="0"/>
              <w:rPr>
                <w:lang w:eastAsia="en-AU"/>
              </w:rPr>
            </w:pPr>
            <w:r w:rsidRPr="00F61279">
              <w:rPr>
                <w:lang w:eastAsia="en-AU"/>
              </w:rPr>
              <w:t>600</w:t>
            </w:r>
          </w:p>
        </w:tc>
        <w:tc>
          <w:tcPr>
            <w:tcW w:w="718" w:type="pct"/>
            <w:tcBorders>
              <w:top w:val="single" w:sz="4" w:space="0" w:color="B66113"/>
              <w:bottom w:val="single" w:sz="4" w:space="0" w:color="B66113"/>
            </w:tcBorders>
            <w:shd w:val="clear" w:color="auto" w:fill="auto"/>
          </w:tcPr>
          <w:p w:rsidR="006436F8" w:rsidRPr="00F61279" w:rsidRDefault="006436F8" w:rsidP="00AD4DF4">
            <w:pPr>
              <w:spacing w:after="0"/>
              <w:rPr>
                <w:lang w:eastAsia="en-AU"/>
              </w:rPr>
            </w:pPr>
            <w:r w:rsidRPr="00F61279">
              <w:rPr>
                <w:lang w:eastAsia="en-AU"/>
              </w:rPr>
              <w:t>$0.9</w:t>
            </w:r>
          </w:p>
        </w:tc>
        <w:tc>
          <w:tcPr>
            <w:tcW w:w="719" w:type="pct"/>
            <w:tcBorders>
              <w:top w:val="single" w:sz="4" w:space="0" w:color="B66113"/>
              <w:bottom w:val="single" w:sz="4" w:space="0" w:color="B66113"/>
            </w:tcBorders>
            <w:shd w:val="clear" w:color="auto" w:fill="auto"/>
          </w:tcPr>
          <w:p w:rsidR="006436F8" w:rsidRPr="00F61279" w:rsidRDefault="006436F8" w:rsidP="00AD4DF4">
            <w:pPr>
              <w:spacing w:after="0"/>
              <w:rPr>
                <w:lang w:eastAsia="en-AU"/>
              </w:rPr>
            </w:pPr>
            <w:r w:rsidRPr="00F61279">
              <w:rPr>
                <w:lang w:eastAsia="en-AU"/>
              </w:rPr>
              <w:t>$1.0</w:t>
            </w:r>
          </w:p>
        </w:tc>
        <w:tc>
          <w:tcPr>
            <w:tcW w:w="719" w:type="pct"/>
            <w:tcBorders>
              <w:top w:val="single" w:sz="4" w:space="0" w:color="B66113"/>
              <w:bottom w:val="single" w:sz="4" w:space="0" w:color="B66113"/>
            </w:tcBorders>
            <w:shd w:val="clear" w:color="auto" w:fill="auto"/>
          </w:tcPr>
          <w:p w:rsidR="006436F8" w:rsidRPr="00F61279" w:rsidRDefault="006436F8" w:rsidP="00AD4DF4">
            <w:pPr>
              <w:spacing w:after="0"/>
              <w:rPr>
                <w:lang w:eastAsia="en-AU"/>
              </w:rPr>
            </w:pPr>
            <w:r w:rsidRPr="00F61279">
              <w:rPr>
                <w:lang w:eastAsia="en-AU"/>
              </w:rPr>
              <w:t>$1.3</w:t>
            </w:r>
          </w:p>
        </w:tc>
        <w:tc>
          <w:tcPr>
            <w:tcW w:w="719" w:type="pct"/>
            <w:tcBorders>
              <w:top w:val="single" w:sz="4" w:space="0" w:color="B66113"/>
              <w:bottom w:val="single" w:sz="4" w:space="0" w:color="B66113"/>
            </w:tcBorders>
            <w:shd w:val="clear" w:color="auto" w:fill="auto"/>
          </w:tcPr>
          <w:p w:rsidR="006436F8" w:rsidRPr="00F61279" w:rsidRDefault="006436F8" w:rsidP="00AD4DF4">
            <w:pPr>
              <w:spacing w:after="0"/>
              <w:rPr>
                <w:lang w:eastAsia="en-AU"/>
              </w:rPr>
            </w:pPr>
            <w:r w:rsidRPr="00F61279">
              <w:rPr>
                <w:lang w:eastAsia="en-AU"/>
              </w:rPr>
              <w:t>$1.3</w:t>
            </w:r>
          </w:p>
        </w:tc>
        <w:tc>
          <w:tcPr>
            <w:tcW w:w="720" w:type="pct"/>
            <w:tcBorders>
              <w:top w:val="single" w:sz="4" w:space="0" w:color="B66113"/>
              <w:bottom w:val="single" w:sz="4" w:space="0" w:color="B66113"/>
            </w:tcBorders>
            <w:shd w:val="clear" w:color="auto" w:fill="auto"/>
          </w:tcPr>
          <w:p w:rsidR="006436F8" w:rsidRPr="00F61279" w:rsidRDefault="006436F8" w:rsidP="00AD4DF4">
            <w:pPr>
              <w:spacing w:after="0"/>
              <w:rPr>
                <w:lang w:eastAsia="en-AU"/>
              </w:rPr>
            </w:pPr>
            <w:r w:rsidRPr="00F61279">
              <w:rPr>
                <w:lang w:eastAsia="en-AU"/>
              </w:rPr>
              <w:t>$1.5</w:t>
            </w:r>
          </w:p>
        </w:tc>
        <w:tc>
          <w:tcPr>
            <w:tcW w:w="686" w:type="pct"/>
            <w:tcBorders>
              <w:top w:val="single" w:sz="4" w:space="0" w:color="B66113"/>
              <w:bottom w:val="single" w:sz="4" w:space="0" w:color="B66113"/>
            </w:tcBorders>
            <w:shd w:val="clear" w:color="auto" w:fill="auto"/>
          </w:tcPr>
          <w:p w:rsidR="006436F8" w:rsidRPr="00F61279" w:rsidRDefault="006436F8" w:rsidP="00AD4DF4">
            <w:pPr>
              <w:spacing w:after="0"/>
              <w:rPr>
                <w:lang w:eastAsia="en-AU"/>
              </w:rPr>
            </w:pPr>
            <w:r w:rsidRPr="00F61279">
              <w:rPr>
                <w:lang w:eastAsia="en-AU"/>
              </w:rPr>
              <w:t>$3.0</w:t>
            </w:r>
          </w:p>
        </w:tc>
      </w:tr>
      <w:tr w:rsidR="006436F8" w:rsidTr="00006AE2">
        <w:tc>
          <w:tcPr>
            <w:tcW w:w="718" w:type="pct"/>
            <w:tcBorders>
              <w:top w:val="single" w:sz="4" w:space="0" w:color="B66113"/>
              <w:bottom w:val="single" w:sz="4" w:space="0" w:color="B66113"/>
            </w:tcBorders>
            <w:shd w:val="clear" w:color="auto" w:fill="auto"/>
          </w:tcPr>
          <w:p w:rsidR="006436F8" w:rsidRPr="00AD4DF4" w:rsidRDefault="006436F8" w:rsidP="00AD4DF4">
            <w:pPr>
              <w:spacing w:after="0"/>
              <w:rPr>
                <w:b/>
                <w:lang w:eastAsia="en-AU"/>
              </w:rPr>
            </w:pPr>
            <w:r w:rsidRPr="00AD4DF4">
              <w:rPr>
                <w:b/>
                <w:lang w:eastAsia="en-AU"/>
              </w:rPr>
              <w:t xml:space="preserve">Total </w:t>
            </w:r>
          </w:p>
        </w:tc>
        <w:tc>
          <w:tcPr>
            <w:tcW w:w="718" w:type="pct"/>
            <w:tcBorders>
              <w:top w:val="single" w:sz="4" w:space="0" w:color="B66113"/>
              <w:bottom w:val="single" w:sz="4" w:space="0" w:color="B66113"/>
            </w:tcBorders>
            <w:shd w:val="clear" w:color="auto" w:fill="auto"/>
          </w:tcPr>
          <w:p w:rsidR="006436F8" w:rsidRPr="00AD4DF4" w:rsidRDefault="006436F8" w:rsidP="00AD4DF4">
            <w:pPr>
              <w:spacing w:after="0"/>
              <w:rPr>
                <w:b/>
                <w:lang w:eastAsia="en-AU"/>
              </w:rPr>
            </w:pPr>
            <w:r w:rsidRPr="00AD4DF4">
              <w:rPr>
                <w:b/>
                <w:lang w:eastAsia="en-AU"/>
              </w:rPr>
              <w:t>$90.8</w:t>
            </w:r>
          </w:p>
        </w:tc>
        <w:tc>
          <w:tcPr>
            <w:tcW w:w="719" w:type="pct"/>
            <w:tcBorders>
              <w:top w:val="single" w:sz="4" w:space="0" w:color="B66113"/>
              <w:bottom w:val="single" w:sz="4" w:space="0" w:color="B66113"/>
            </w:tcBorders>
            <w:shd w:val="clear" w:color="auto" w:fill="auto"/>
          </w:tcPr>
          <w:p w:rsidR="006436F8" w:rsidRPr="00AD4DF4" w:rsidRDefault="006436F8" w:rsidP="00AD4DF4">
            <w:pPr>
              <w:spacing w:after="0"/>
              <w:rPr>
                <w:b/>
                <w:lang w:eastAsia="en-AU"/>
              </w:rPr>
            </w:pPr>
            <w:r w:rsidRPr="00AD4DF4">
              <w:rPr>
                <w:b/>
                <w:lang w:eastAsia="en-AU"/>
              </w:rPr>
              <w:t>$103.0</w:t>
            </w:r>
          </w:p>
        </w:tc>
        <w:tc>
          <w:tcPr>
            <w:tcW w:w="719" w:type="pct"/>
            <w:tcBorders>
              <w:top w:val="single" w:sz="4" w:space="0" w:color="B66113"/>
              <w:bottom w:val="single" w:sz="4" w:space="0" w:color="B66113"/>
            </w:tcBorders>
            <w:shd w:val="clear" w:color="auto" w:fill="auto"/>
          </w:tcPr>
          <w:p w:rsidR="006436F8" w:rsidRPr="00AD4DF4" w:rsidRDefault="006436F8" w:rsidP="00AD4DF4">
            <w:pPr>
              <w:spacing w:after="0"/>
              <w:rPr>
                <w:b/>
                <w:lang w:eastAsia="en-AU"/>
              </w:rPr>
            </w:pPr>
            <w:r w:rsidRPr="00AD4DF4">
              <w:rPr>
                <w:b/>
                <w:lang w:eastAsia="en-AU"/>
              </w:rPr>
              <w:t>$121.7</w:t>
            </w:r>
          </w:p>
        </w:tc>
        <w:tc>
          <w:tcPr>
            <w:tcW w:w="719" w:type="pct"/>
            <w:tcBorders>
              <w:top w:val="single" w:sz="4" w:space="0" w:color="B66113"/>
              <w:bottom w:val="single" w:sz="4" w:space="0" w:color="B66113"/>
            </w:tcBorders>
            <w:shd w:val="clear" w:color="auto" w:fill="auto"/>
          </w:tcPr>
          <w:p w:rsidR="006436F8" w:rsidRPr="00AD4DF4" w:rsidRDefault="006436F8" w:rsidP="00AD4DF4">
            <w:pPr>
              <w:spacing w:after="0"/>
              <w:rPr>
                <w:b/>
                <w:lang w:eastAsia="en-AU"/>
              </w:rPr>
            </w:pPr>
            <w:r w:rsidRPr="00AD4DF4">
              <w:rPr>
                <w:b/>
                <w:lang w:eastAsia="en-AU"/>
              </w:rPr>
              <w:t>$151.6</w:t>
            </w:r>
          </w:p>
        </w:tc>
        <w:tc>
          <w:tcPr>
            <w:tcW w:w="720" w:type="pct"/>
            <w:tcBorders>
              <w:top w:val="single" w:sz="4" w:space="0" w:color="B66113"/>
              <w:bottom w:val="single" w:sz="4" w:space="0" w:color="B66113"/>
            </w:tcBorders>
            <w:shd w:val="clear" w:color="auto" w:fill="auto"/>
          </w:tcPr>
          <w:p w:rsidR="006436F8" w:rsidRPr="00AD4DF4" w:rsidRDefault="006436F8" w:rsidP="00AD4DF4">
            <w:pPr>
              <w:spacing w:after="0"/>
              <w:rPr>
                <w:b/>
                <w:lang w:eastAsia="en-AU"/>
              </w:rPr>
            </w:pPr>
            <w:r w:rsidRPr="00AD4DF4">
              <w:rPr>
                <w:b/>
                <w:lang w:eastAsia="en-AU"/>
              </w:rPr>
              <w:t>$195.0</w:t>
            </w:r>
          </w:p>
        </w:tc>
        <w:tc>
          <w:tcPr>
            <w:tcW w:w="686" w:type="pct"/>
            <w:tcBorders>
              <w:top w:val="single" w:sz="4" w:space="0" w:color="B66113"/>
              <w:bottom w:val="single" w:sz="4" w:space="0" w:color="B66113"/>
            </w:tcBorders>
            <w:shd w:val="clear" w:color="auto" w:fill="auto"/>
          </w:tcPr>
          <w:p w:rsidR="006436F8" w:rsidRPr="00AD4DF4" w:rsidRDefault="006436F8" w:rsidP="00AD4DF4">
            <w:pPr>
              <w:spacing w:after="0"/>
              <w:rPr>
                <w:b/>
                <w:lang w:eastAsia="en-AU"/>
              </w:rPr>
            </w:pPr>
            <w:r w:rsidRPr="00AD4DF4">
              <w:rPr>
                <w:b/>
                <w:lang w:eastAsia="en-AU"/>
              </w:rPr>
              <w:t>$245.9</w:t>
            </w:r>
          </w:p>
        </w:tc>
      </w:tr>
    </w:tbl>
    <w:p w:rsidR="00B47221" w:rsidRPr="007C058D" w:rsidRDefault="00B47221" w:rsidP="00393DEF">
      <w:pPr>
        <w:rPr>
          <w:sz w:val="16"/>
          <w:lang w:eastAsia="en-AU"/>
        </w:rPr>
      </w:pPr>
      <w:r w:rsidRPr="007C058D">
        <w:rPr>
          <w:sz w:val="16"/>
          <w:lang w:eastAsia="en-AU"/>
        </w:rPr>
        <w:t>Note: Medicare data, date of processing.</w:t>
      </w:r>
    </w:p>
    <w:p w:rsidR="002A65C2" w:rsidRPr="00E926DE" w:rsidRDefault="00B23295" w:rsidP="00393DEF">
      <w:pPr>
        <w:pStyle w:val="Heading2"/>
      </w:pPr>
      <w:bookmarkStart w:id="60" w:name="_Toc479187533"/>
      <w:bookmarkStart w:id="61" w:name="_Ref478376892"/>
      <w:r>
        <w:t>Claim</w:t>
      </w:r>
      <w:r w:rsidR="001D6078" w:rsidRPr="00E926DE">
        <w:t>ing</w:t>
      </w:r>
      <w:r w:rsidR="00AA7BF6">
        <w:t xml:space="preserve"> of </w:t>
      </w:r>
      <w:r w:rsidR="006F785A">
        <w:t xml:space="preserve">‘unsociable’ </w:t>
      </w:r>
      <w:r w:rsidR="00AA7BF6">
        <w:t>urgent</w:t>
      </w:r>
      <w:r w:rsidR="002A65C2" w:rsidRPr="00E926DE">
        <w:t xml:space="preserve"> </w:t>
      </w:r>
      <w:r w:rsidR="00AA7BF6">
        <w:t>after-</w:t>
      </w:r>
      <w:r w:rsidR="002A65C2" w:rsidRPr="00E926DE">
        <w:t>hours items</w:t>
      </w:r>
      <w:bookmarkEnd w:id="60"/>
    </w:p>
    <w:p w:rsidR="002A65C2" w:rsidRPr="00D11D1E" w:rsidRDefault="002A65C2" w:rsidP="00393DEF">
      <w:pPr>
        <w:rPr>
          <w:b/>
          <w:bCs/>
          <w:color w:val="000000" w:themeColor="text1"/>
        </w:rPr>
      </w:pPr>
      <w:r w:rsidRPr="00D11D1E">
        <w:t>The number of ‘unsociable’ (bet</w:t>
      </w:r>
      <w:r w:rsidR="0004682B">
        <w:t>ween 11pm and 7am) urgent after-</w:t>
      </w:r>
      <w:r w:rsidRPr="00D11D1E">
        <w:t xml:space="preserve">hours services (item 599) as a percentage of all urgent after-hours service has </w:t>
      </w:r>
      <w:r w:rsidR="00921DFC">
        <w:t>fallen</w:t>
      </w:r>
      <w:r w:rsidRPr="00D11D1E">
        <w:t xml:space="preserve"> from less than 20 per cent of all urgent after-</w:t>
      </w:r>
      <w:r w:rsidR="00AA7BF6" w:rsidRPr="00D11D1E">
        <w:t>hours services in 2013–</w:t>
      </w:r>
      <w:r w:rsidRPr="00D11D1E">
        <w:t>14. This is despite the overall growth in urge</w:t>
      </w:r>
      <w:r w:rsidR="00AA7BF6" w:rsidRPr="00D11D1E">
        <w:t>nt after-hours items since 2011–</w:t>
      </w:r>
      <w:r w:rsidR="00DC550A" w:rsidRPr="00D11D1E">
        <w:t>12. It</w:t>
      </w:r>
      <w:r w:rsidR="00921DFC">
        <w:t xml:space="preserve"> might</w:t>
      </w:r>
      <w:r w:rsidRPr="00D11D1E">
        <w:t xml:space="preserve"> be expected that </w:t>
      </w:r>
      <w:r w:rsidR="00AA7BF6" w:rsidRPr="00D11D1E">
        <w:t>a higher number of urgent after-</w:t>
      </w:r>
      <w:r w:rsidRPr="00D11D1E">
        <w:t xml:space="preserve">hours items would be claimed in the </w:t>
      </w:r>
      <w:r w:rsidR="004F369F">
        <w:t>‘</w:t>
      </w:r>
      <w:r w:rsidRPr="00D11D1E">
        <w:t>unsociable</w:t>
      </w:r>
      <w:r w:rsidR="004F369F">
        <w:t>’</w:t>
      </w:r>
      <w:r w:rsidRPr="00D11D1E">
        <w:t xml:space="preserve"> period than is currently the case, as there are less mainstream after-hours GP clinics open during this time, compared to the standard urgent after-hours times</w:t>
      </w:r>
      <w:r w:rsidR="0004682B">
        <w:t>—however data show</w:t>
      </w:r>
      <w:r w:rsidR="00921DFC">
        <w:t xml:space="preserve"> that this is not the case. </w:t>
      </w:r>
    </w:p>
    <w:p w:rsidR="00AD4DF4" w:rsidRDefault="00AD4DF4">
      <w:pPr>
        <w:tabs>
          <w:tab w:val="clear" w:pos="3440"/>
        </w:tabs>
        <w:spacing w:after="0"/>
        <w:rPr>
          <w:rFonts w:eastAsiaTheme="majorEastAsia" w:cstheme="majorBidi"/>
          <w:b/>
          <w:iCs/>
          <w:color w:val="01653F"/>
          <w:sz w:val="24"/>
        </w:rPr>
      </w:pPr>
      <w:bookmarkStart w:id="62" w:name="_Toc479187534"/>
      <w:r>
        <w:br w:type="page"/>
      </w:r>
    </w:p>
    <w:p w:rsidR="00B47221" w:rsidRPr="00F76550" w:rsidRDefault="00B47221" w:rsidP="00393DEF">
      <w:pPr>
        <w:pStyle w:val="Heading2"/>
      </w:pPr>
      <w:r w:rsidRPr="00F76550">
        <w:lastRenderedPageBreak/>
        <w:t>Growth in after-hours GP services, compared to in-hours GP services</w:t>
      </w:r>
      <w:bookmarkEnd w:id="62"/>
    </w:p>
    <w:p w:rsidR="003912FE" w:rsidRPr="00AD4DF4" w:rsidRDefault="003912FE" w:rsidP="00AD4DF4">
      <w:pPr>
        <w:pBdr>
          <w:top w:val="single" w:sz="4" w:space="1" w:color="E36C0A" w:themeColor="accent6" w:themeShade="BF"/>
          <w:left w:val="single" w:sz="4" w:space="4" w:color="E36C0A" w:themeColor="accent6" w:themeShade="BF"/>
          <w:bottom w:val="single" w:sz="4" w:space="1" w:color="E36C0A" w:themeColor="accent6" w:themeShade="BF"/>
          <w:right w:val="single" w:sz="4" w:space="4" w:color="E36C0A" w:themeColor="accent6" w:themeShade="BF"/>
        </w:pBdr>
        <w:rPr>
          <w:rFonts w:eastAsiaTheme="minorHAnsi"/>
          <w:b/>
          <w:i/>
          <w:lang w:val="en-US"/>
        </w:rPr>
      </w:pPr>
      <w:r w:rsidRPr="00AD4DF4">
        <w:rPr>
          <w:rFonts w:eastAsiaTheme="minorHAnsi"/>
          <w:b/>
          <w:i/>
          <w:lang w:val="en-US"/>
        </w:rPr>
        <w:t>Key points:</w:t>
      </w:r>
    </w:p>
    <w:p w:rsidR="003912FE" w:rsidRPr="00311962" w:rsidRDefault="003912FE" w:rsidP="00AD4DF4">
      <w:pPr>
        <w:pStyle w:val="NormalBulleted"/>
        <w:pBdr>
          <w:top w:val="single" w:sz="4" w:space="1" w:color="E36C0A" w:themeColor="accent6" w:themeShade="BF"/>
          <w:left w:val="single" w:sz="4" w:space="4" w:color="E36C0A" w:themeColor="accent6" w:themeShade="BF"/>
          <w:bottom w:val="single" w:sz="4" w:space="1" w:color="E36C0A" w:themeColor="accent6" w:themeShade="BF"/>
          <w:right w:val="single" w:sz="4" w:space="4" w:color="E36C0A" w:themeColor="accent6" w:themeShade="BF"/>
        </w:pBdr>
        <w:rPr>
          <w:b/>
          <w:i/>
          <w:lang w:val="en-US"/>
        </w:rPr>
      </w:pPr>
      <w:r w:rsidRPr="00D11D1E">
        <w:t xml:space="preserve">There has been </w:t>
      </w:r>
      <w:r>
        <w:t xml:space="preserve">a </w:t>
      </w:r>
      <w:r w:rsidRPr="00D11D1E">
        <w:t>much higher growth</w:t>
      </w:r>
      <w:r>
        <w:t xml:space="preserve"> rate</w:t>
      </w:r>
      <w:r w:rsidRPr="00D11D1E">
        <w:t xml:space="preserve"> in use of after-hours item</w:t>
      </w:r>
      <w:r w:rsidR="00E4152D">
        <w:t>s</w:t>
      </w:r>
      <w:r w:rsidRPr="00D11D1E">
        <w:t xml:space="preserve"> compared to standard </w:t>
      </w:r>
      <w:r>
        <w:t>in</w:t>
      </w:r>
      <w:r w:rsidRPr="00D11D1E">
        <w:t>-hours items.</w:t>
      </w:r>
      <w:r w:rsidRPr="00D11D1E" w:rsidDel="0050728D">
        <w:t xml:space="preserve"> </w:t>
      </w:r>
    </w:p>
    <w:p w:rsidR="00311962" w:rsidRPr="00D11D1E" w:rsidRDefault="00311962" w:rsidP="00AD4DF4">
      <w:pPr>
        <w:pStyle w:val="NormalBulleted"/>
        <w:pBdr>
          <w:top w:val="single" w:sz="4" w:space="1" w:color="E36C0A" w:themeColor="accent6" w:themeShade="BF"/>
          <w:left w:val="single" w:sz="4" w:space="4" w:color="E36C0A" w:themeColor="accent6" w:themeShade="BF"/>
          <w:bottom w:val="single" w:sz="4" w:space="1" w:color="E36C0A" w:themeColor="accent6" w:themeShade="BF"/>
          <w:right w:val="single" w:sz="4" w:space="4" w:color="E36C0A" w:themeColor="accent6" w:themeShade="BF"/>
        </w:pBdr>
        <w:rPr>
          <w:b/>
          <w:i/>
          <w:lang w:val="en-US"/>
        </w:rPr>
      </w:pPr>
      <w:r>
        <w:rPr>
          <w:lang w:val="en-US"/>
        </w:rPr>
        <w:t>There has been a much higher growth rate in the use of ‘urgent’ after-hours items compared to standard (non-urgent) after-hours items.</w:t>
      </w:r>
    </w:p>
    <w:p w:rsidR="00B47221" w:rsidRPr="00D11D1E" w:rsidRDefault="00AA7BF6" w:rsidP="00393DEF">
      <w:r w:rsidRPr="00D11D1E">
        <w:t>Since 2005–</w:t>
      </w:r>
      <w:r w:rsidR="00B47221" w:rsidRPr="00D11D1E">
        <w:t>06, benefits paid per capita for all after-hour</w:t>
      </w:r>
      <w:r w:rsidRPr="00D11D1E">
        <w:t xml:space="preserve">s items have grown over 160 per </w:t>
      </w:r>
      <w:r w:rsidR="00B47221" w:rsidRPr="00D11D1E">
        <w:t>cent.</w:t>
      </w:r>
      <w:r w:rsidR="00104BBF">
        <w:t xml:space="preserve"> Figure 4 </w:t>
      </w:r>
      <w:r w:rsidR="00B47221" w:rsidRPr="00D11D1E">
        <w:t>shows that the growth in benefits p</w:t>
      </w:r>
      <w:r w:rsidR="004209C9" w:rsidRPr="00D11D1E">
        <w:t>aid per capita for urgent after</w:t>
      </w:r>
      <w:r w:rsidR="00F77FA1">
        <w:t>-</w:t>
      </w:r>
      <w:r w:rsidR="00B47221" w:rsidRPr="00D11D1E">
        <w:t xml:space="preserve">hours items has contributed to a significant proportion of this growth. </w:t>
      </w:r>
    </w:p>
    <w:p w:rsidR="0077290A" w:rsidRPr="00D11D1E" w:rsidRDefault="00B47221" w:rsidP="00393DEF">
      <w:r w:rsidRPr="00D11D1E">
        <w:t xml:space="preserve">MBS funding for all after-hours attendances (standard and urgent) has been growing at a much faster rate than in-hours GP services, which is </w:t>
      </w:r>
      <w:r w:rsidR="00AA7BF6" w:rsidRPr="00D11D1E">
        <w:t xml:space="preserve">also </w:t>
      </w:r>
      <w:r w:rsidRPr="00D11D1E">
        <w:t xml:space="preserve">shown </w:t>
      </w:r>
      <w:r w:rsidR="00F77FA1">
        <w:t>in</w:t>
      </w:r>
      <w:r w:rsidR="00104BBF">
        <w:t xml:space="preserve"> Figure 4</w:t>
      </w:r>
      <w:r w:rsidRPr="00D11D1E">
        <w:t>. In the 10</w:t>
      </w:r>
      <w:r w:rsidR="00AA7BF6" w:rsidRPr="00D11D1E">
        <w:t xml:space="preserve"> years from 2005–</w:t>
      </w:r>
      <w:r w:rsidRPr="00D11D1E">
        <w:t xml:space="preserve">06, MBS funding per capita for in-hours GP services </w:t>
      </w:r>
      <w:r w:rsidR="002F6516">
        <w:t>increased by a factor of 1.6 (or almost 60</w:t>
      </w:r>
      <w:r w:rsidRPr="00D11D1E">
        <w:t xml:space="preserve"> per cent</w:t>
      </w:r>
      <w:r w:rsidR="002F6516">
        <w:t>)</w:t>
      </w:r>
      <w:r w:rsidRPr="00D11D1E">
        <w:t xml:space="preserve">, whereas MBS funding per capita paid </w:t>
      </w:r>
      <w:r w:rsidR="002F6516">
        <w:t>for standard after-hours items</w:t>
      </w:r>
      <w:r w:rsidRPr="00D11D1E">
        <w:t xml:space="preserve"> </w:t>
      </w:r>
      <w:r w:rsidR="002F6516">
        <w:t>increased by a factor of 2.5 (or 150 per cent)</w:t>
      </w:r>
      <w:r w:rsidRPr="00D11D1E">
        <w:t>.</w:t>
      </w:r>
      <w:r w:rsidR="0051122E">
        <w:t xml:space="preserve"> </w:t>
      </w:r>
      <w:r w:rsidR="00C834EF">
        <w:t>Since 2005</w:t>
      </w:r>
      <w:r w:rsidR="00F77FA1">
        <w:t>–</w:t>
      </w:r>
      <w:r w:rsidR="00C834EF">
        <w:t>06</w:t>
      </w:r>
      <w:r w:rsidR="002F6516">
        <w:t xml:space="preserve"> MBS funding per capita for the</w:t>
      </w:r>
      <w:r w:rsidR="00311962">
        <w:t xml:space="preserve"> four</w:t>
      </w:r>
      <w:r w:rsidR="002F6516">
        <w:t xml:space="preserve"> </w:t>
      </w:r>
      <w:r w:rsidR="00311962">
        <w:t>‘</w:t>
      </w:r>
      <w:r w:rsidR="002F6516">
        <w:t>urgent</w:t>
      </w:r>
      <w:r w:rsidR="00311962">
        <w:t>’</w:t>
      </w:r>
      <w:r w:rsidR="002F6516">
        <w:t xml:space="preserve"> after-hours items </w:t>
      </w:r>
      <w:r w:rsidR="002F6516" w:rsidRPr="00D11D1E">
        <w:t>increased</w:t>
      </w:r>
      <w:r w:rsidR="002F6516">
        <w:t xml:space="preserve"> by a factor of more than 3 (or</w:t>
      </w:r>
      <w:r w:rsidR="00C834EF">
        <w:t xml:space="preserve"> 215 per cent).</w:t>
      </w:r>
    </w:p>
    <w:p w:rsidR="005E246D" w:rsidRDefault="00ED0766" w:rsidP="00ED0766">
      <w:pPr>
        <w:pStyle w:val="Caption"/>
      </w:pPr>
      <w:bookmarkStart w:id="63" w:name="_Toc479186038"/>
      <w:bookmarkEnd w:id="61"/>
      <w:r>
        <w:t xml:space="preserve">Figure </w:t>
      </w:r>
      <w:r w:rsidR="00645508">
        <w:fldChar w:fldCharType="begin"/>
      </w:r>
      <w:r w:rsidR="00645508">
        <w:instrText xml:space="preserve"> SEQ Figure \* ARABIC </w:instrText>
      </w:r>
      <w:r w:rsidR="00645508">
        <w:fldChar w:fldCharType="separate"/>
      </w:r>
      <w:r>
        <w:rPr>
          <w:noProof/>
        </w:rPr>
        <w:t>4</w:t>
      </w:r>
      <w:r w:rsidR="00645508">
        <w:rPr>
          <w:noProof/>
        </w:rPr>
        <w:fldChar w:fldCharType="end"/>
      </w:r>
      <w:r w:rsidR="005E246D">
        <w:t xml:space="preserve">: </w:t>
      </w:r>
      <w:r w:rsidR="005E246D" w:rsidRPr="00765EC2">
        <w:t>Growth in MBS benefits per capita for in-hours primary care attendances vs standard after-hours attendances and urgent after-hours attendances (standardised to 2005–06)</w:t>
      </w:r>
      <w:bookmarkEnd w:id="63"/>
    </w:p>
    <w:p w:rsidR="00D049AD" w:rsidRPr="00D049AD" w:rsidRDefault="00D049AD" w:rsidP="00D049AD">
      <w:r>
        <w:rPr>
          <w:noProof/>
          <w:lang w:eastAsia="en-AU"/>
        </w:rPr>
        <w:drawing>
          <wp:inline distT="0" distB="0" distL="0" distR="0" wp14:anchorId="2E5F92B0" wp14:editId="238B4042">
            <wp:extent cx="5803900" cy="4139565"/>
            <wp:effectExtent l="0" t="0" r="6350" b="0"/>
            <wp:docPr id="3" name="Picture 3" descr="Figure 4 is a line graph that shows the growth in MBS benefits paid per capita for in-hours primary care attendances against MBS after-hours attendance items. The graph separates standard non-urgent after-hours items from urgent after-hours items. The graph shows each financial year from 2006-07 to 2015-16. The graph demonstrates that the annual growth in after-hours items (both urgent and standard non-urgent) is far greater than the annual growth for in-hours primary care MBS items. &#10;" title="Figure 4 Growth in MBS benefits per capita for in-hours primary care attendances vs standard after-hours attendances and urgent after-hours attendances (standardised to 200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03900" cy="4139565"/>
                    </a:xfrm>
                    <a:prstGeom prst="rect">
                      <a:avLst/>
                    </a:prstGeom>
                    <a:noFill/>
                  </pic:spPr>
                </pic:pic>
              </a:graphicData>
            </a:graphic>
          </wp:inline>
        </w:drawing>
      </w:r>
    </w:p>
    <w:p w:rsidR="00F42988" w:rsidRPr="007C058D" w:rsidRDefault="00B47221" w:rsidP="00393DEF">
      <w:pPr>
        <w:rPr>
          <w:sz w:val="16"/>
          <w:lang w:eastAsia="en-AU"/>
        </w:rPr>
      </w:pPr>
      <w:r w:rsidRPr="007C058D">
        <w:rPr>
          <w:sz w:val="16"/>
          <w:lang w:eastAsia="en-AU"/>
        </w:rPr>
        <w:t xml:space="preserve">Notes: </w:t>
      </w:r>
      <w:r w:rsidR="00EC3EEB" w:rsidRPr="007C058D">
        <w:rPr>
          <w:sz w:val="16"/>
          <w:lang w:eastAsia="en-AU"/>
        </w:rPr>
        <w:t>Date of processing. P</w:t>
      </w:r>
      <w:r w:rsidRPr="007C058D">
        <w:rPr>
          <w:sz w:val="16"/>
          <w:lang w:eastAsia="en-AU"/>
        </w:rPr>
        <w:t>rimary care attendances includes MBS Groups A1,</w:t>
      </w:r>
      <w:r w:rsidR="00E4152D" w:rsidRPr="007C058D">
        <w:rPr>
          <w:sz w:val="16"/>
          <w:lang w:eastAsia="en-AU"/>
        </w:rPr>
        <w:t xml:space="preserve"> </w:t>
      </w:r>
      <w:r w:rsidRPr="007C058D">
        <w:rPr>
          <w:sz w:val="16"/>
          <w:lang w:eastAsia="en-AU"/>
        </w:rPr>
        <w:t>A2,</w:t>
      </w:r>
      <w:r w:rsidR="00E4152D" w:rsidRPr="007C058D">
        <w:rPr>
          <w:sz w:val="16"/>
          <w:lang w:eastAsia="en-AU"/>
        </w:rPr>
        <w:t xml:space="preserve"> </w:t>
      </w:r>
      <w:r w:rsidRPr="007C058D">
        <w:rPr>
          <w:sz w:val="16"/>
          <w:lang w:eastAsia="en-AU"/>
        </w:rPr>
        <w:t>A5,</w:t>
      </w:r>
      <w:r w:rsidR="00E4152D" w:rsidRPr="007C058D">
        <w:rPr>
          <w:sz w:val="16"/>
          <w:lang w:eastAsia="en-AU"/>
        </w:rPr>
        <w:t xml:space="preserve"> </w:t>
      </w:r>
      <w:r w:rsidRPr="007C058D">
        <w:rPr>
          <w:sz w:val="16"/>
          <w:lang w:eastAsia="en-AU"/>
        </w:rPr>
        <w:t>A6,</w:t>
      </w:r>
      <w:r w:rsidR="00E4152D" w:rsidRPr="007C058D">
        <w:rPr>
          <w:sz w:val="16"/>
          <w:lang w:eastAsia="en-AU"/>
        </w:rPr>
        <w:t xml:space="preserve"> </w:t>
      </w:r>
      <w:r w:rsidRPr="007C058D">
        <w:rPr>
          <w:sz w:val="16"/>
          <w:lang w:eastAsia="en-AU"/>
        </w:rPr>
        <w:t>A7,</w:t>
      </w:r>
      <w:r w:rsidR="00E4152D" w:rsidRPr="007C058D">
        <w:rPr>
          <w:sz w:val="16"/>
          <w:lang w:eastAsia="en-AU"/>
        </w:rPr>
        <w:t xml:space="preserve"> </w:t>
      </w:r>
      <w:r w:rsidRPr="007C058D">
        <w:rPr>
          <w:sz w:val="16"/>
          <w:lang w:eastAsia="en-AU"/>
        </w:rPr>
        <w:t>A14,</w:t>
      </w:r>
      <w:r w:rsidR="00E4152D" w:rsidRPr="007C058D">
        <w:rPr>
          <w:sz w:val="16"/>
          <w:lang w:eastAsia="en-AU"/>
        </w:rPr>
        <w:t xml:space="preserve"> </w:t>
      </w:r>
      <w:r w:rsidRPr="007C058D">
        <w:rPr>
          <w:sz w:val="16"/>
          <w:lang w:eastAsia="en-AU"/>
        </w:rPr>
        <w:t>A15,</w:t>
      </w:r>
      <w:r w:rsidR="00E4152D" w:rsidRPr="007C058D">
        <w:rPr>
          <w:sz w:val="16"/>
          <w:lang w:eastAsia="en-AU"/>
        </w:rPr>
        <w:t xml:space="preserve"> </w:t>
      </w:r>
      <w:r w:rsidRPr="007C058D">
        <w:rPr>
          <w:sz w:val="16"/>
          <w:lang w:eastAsia="en-AU"/>
        </w:rPr>
        <w:t>A18,</w:t>
      </w:r>
      <w:r w:rsidR="00E4152D" w:rsidRPr="007C058D">
        <w:rPr>
          <w:sz w:val="16"/>
          <w:lang w:eastAsia="en-AU"/>
        </w:rPr>
        <w:t xml:space="preserve"> </w:t>
      </w:r>
      <w:r w:rsidRPr="007C058D">
        <w:rPr>
          <w:sz w:val="16"/>
          <w:lang w:eastAsia="en-AU"/>
        </w:rPr>
        <w:t>A19,</w:t>
      </w:r>
      <w:r w:rsidR="00E4152D" w:rsidRPr="007C058D">
        <w:rPr>
          <w:sz w:val="16"/>
          <w:lang w:eastAsia="en-AU"/>
        </w:rPr>
        <w:t xml:space="preserve"> </w:t>
      </w:r>
      <w:r w:rsidRPr="007C058D">
        <w:rPr>
          <w:sz w:val="16"/>
          <w:lang w:eastAsia="en-AU"/>
        </w:rPr>
        <w:t>A20. After-hours a</w:t>
      </w:r>
      <w:r w:rsidR="004209C9" w:rsidRPr="007C058D">
        <w:rPr>
          <w:sz w:val="16"/>
          <w:lang w:eastAsia="en-AU"/>
        </w:rPr>
        <w:t>ttendances include MBS Groups A</w:t>
      </w:r>
      <w:r w:rsidR="005A67B6" w:rsidRPr="007C058D">
        <w:rPr>
          <w:sz w:val="16"/>
          <w:lang w:eastAsia="en-AU"/>
        </w:rPr>
        <w:t>2</w:t>
      </w:r>
      <w:r w:rsidRPr="007C058D">
        <w:rPr>
          <w:sz w:val="16"/>
          <w:lang w:eastAsia="en-AU"/>
        </w:rPr>
        <w:t xml:space="preserve">2, A23. </w:t>
      </w:r>
      <w:r w:rsidR="004F369F" w:rsidRPr="007C058D">
        <w:rPr>
          <w:sz w:val="16"/>
          <w:lang w:eastAsia="en-AU"/>
        </w:rPr>
        <w:t>Urgent after</w:t>
      </w:r>
      <w:r w:rsidR="004F369F" w:rsidRPr="007C058D">
        <w:rPr>
          <w:sz w:val="16"/>
          <w:lang w:eastAsia="en-AU"/>
        </w:rPr>
        <w:noBreakHyphen/>
      </w:r>
      <w:r w:rsidR="0077290A" w:rsidRPr="007C058D">
        <w:rPr>
          <w:sz w:val="16"/>
          <w:lang w:eastAsia="en-AU"/>
        </w:rPr>
        <w:t>hours attendances include</w:t>
      </w:r>
      <w:r w:rsidRPr="007C058D">
        <w:rPr>
          <w:sz w:val="16"/>
          <w:lang w:eastAsia="en-AU"/>
        </w:rPr>
        <w:t xml:space="preserve"> MBS Group A11.</w:t>
      </w:r>
      <w:bookmarkStart w:id="64" w:name="_Ref478121053"/>
      <w:bookmarkEnd w:id="55"/>
    </w:p>
    <w:p w:rsidR="00F42988" w:rsidRDefault="00F42988" w:rsidP="00F42988">
      <w:pPr>
        <w:rPr>
          <w:lang w:eastAsia="en-AU"/>
        </w:rPr>
      </w:pPr>
      <w:r>
        <w:rPr>
          <w:lang w:eastAsia="en-AU"/>
        </w:rPr>
        <w:br w:type="page"/>
      </w:r>
    </w:p>
    <w:p w:rsidR="00A617D2" w:rsidRPr="00F76550" w:rsidRDefault="00A617D2" w:rsidP="00393DEF">
      <w:pPr>
        <w:pStyle w:val="Heading2"/>
      </w:pPr>
      <w:bookmarkStart w:id="65" w:name="_Toc479187535"/>
      <w:bookmarkEnd w:id="64"/>
      <w:r w:rsidRPr="00F76550">
        <w:lastRenderedPageBreak/>
        <w:t>Growth does not appear to be driven by clinical need</w:t>
      </w:r>
      <w:bookmarkEnd w:id="65"/>
    </w:p>
    <w:p w:rsidR="007122E8" w:rsidRPr="00AD4DF4" w:rsidRDefault="007122E8" w:rsidP="00AD4DF4">
      <w:pPr>
        <w:pBdr>
          <w:top w:val="single" w:sz="4" w:space="1" w:color="E36C0A" w:themeColor="accent6" w:themeShade="BF"/>
          <w:left w:val="single" w:sz="4" w:space="4" w:color="E36C0A" w:themeColor="accent6" w:themeShade="BF"/>
          <w:bottom w:val="single" w:sz="4" w:space="1" w:color="E36C0A" w:themeColor="accent6" w:themeShade="BF"/>
          <w:right w:val="single" w:sz="4" w:space="4" w:color="E36C0A" w:themeColor="accent6" w:themeShade="BF"/>
        </w:pBdr>
        <w:rPr>
          <w:rFonts w:eastAsiaTheme="minorHAnsi"/>
          <w:b/>
          <w:i/>
          <w:lang w:val="en-US"/>
        </w:rPr>
      </w:pPr>
      <w:r w:rsidRPr="00AD4DF4">
        <w:rPr>
          <w:rFonts w:eastAsiaTheme="minorHAnsi"/>
          <w:b/>
          <w:i/>
          <w:lang w:val="en-US"/>
        </w:rPr>
        <w:t>Key points:</w:t>
      </w:r>
    </w:p>
    <w:p w:rsidR="00874C78" w:rsidRPr="00D11D1E" w:rsidRDefault="00874C78" w:rsidP="00AD4DF4">
      <w:pPr>
        <w:pStyle w:val="NormalBulleted"/>
        <w:pBdr>
          <w:top w:val="single" w:sz="4" w:space="1" w:color="E36C0A" w:themeColor="accent6" w:themeShade="BF"/>
          <w:left w:val="single" w:sz="4" w:space="4" w:color="E36C0A" w:themeColor="accent6" w:themeShade="BF"/>
          <w:bottom w:val="single" w:sz="4" w:space="1" w:color="E36C0A" w:themeColor="accent6" w:themeShade="BF"/>
          <w:right w:val="single" w:sz="4" w:space="4" w:color="E36C0A" w:themeColor="accent6" w:themeShade="BF"/>
        </w:pBdr>
        <w:rPr>
          <w:b/>
          <w:i/>
          <w:lang w:val="en-US"/>
        </w:rPr>
      </w:pPr>
      <w:r w:rsidRPr="00D11D1E">
        <w:t>There has been much highe</w:t>
      </w:r>
      <w:r w:rsidR="00AA6E1F" w:rsidRPr="00D11D1E">
        <w:t>r growth in use of urgent after-</w:t>
      </w:r>
      <w:r w:rsidRPr="00D11D1E">
        <w:t xml:space="preserve">hours </w:t>
      </w:r>
      <w:r w:rsidR="00F42FD5" w:rsidRPr="00D11D1E">
        <w:t>item</w:t>
      </w:r>
      <w:r w:rsidR="00E4152D">
        <w:t>s</w:t>
      </w:r>
      <w:r w:rsidR="00F42FD5" w:rsidRPr="00D11D1E">
        <w:t xml:space="preserve"> compared to standard after-</w:t>
      </w:r>
      <w:r w:rsidRPr="00D11D1E">
        <w:t>hours items.</w:t>
      </w:r>
      <w:r w:rsidRPr="00D11D1E" w:rsidDel="0050728D">
        <w:t xml:space="preserve"> </w:t>
      </w:r>
    </w:p>
    <w:p w:rsidR="00874C78" w:rsidRPr="00D11D1E" w:rsidRDefault="00C9048D" w:rsidP="00AD4DF4">
      <w:pPr>
        <w:pStyle w:val="NormalBulleted"/>
        <w:pBdr>
          <w:top w:val="single" w:sz="4" w:space="1" w:color="E36C0A" w:themeColor="accent6" w:themeShade="BF"/>
          <w:left w:val="single" w:sz="4" w:space="4" w:color="E36C0A" w:themeColor="accent6" w:themeShade="BF"/>
          <w:bottom w:val="single" w:sz="4" w:space="1" w:color="E36C0A" w:themeColor="accent6" w:themeShade="BF"/>
          <w:right w:val="single" w:sz="4" w:space="4" w:color="E36C0A" w:themeColor="accent6" w:themeShade="BF"/>
        </w:pBdr>
        <w:rPr>
          <w:b/>
          <w:i/>
          <w:lang w:val="en-US"/>
        </w:rPr>
      </w:pPr>
      <w:r w:rsidRPr="00D11D1E">
        <w:rPr>
          <w:lang w:val="en-US"/>
        </w:rPr>
        <w:t xml:space="preserve">There is a high geographical </w:t>
      </w:r>
      <w:r w:rsidR="00874C78" w:rsidRPr="00D11D1E">
        <w:t xml:space="preserve">concentration of services, with the </w:t>
      </w:r>
      <w:r w:rsidR="00B23295" w:rsidRPr="00D11D1E">
        <w:t>claim</w:t>
      </w:r>
      <w:r w:rsidR="001D6078" w:rsidRPr="00D11D1E">
        <w:t>ing</w:t>
      </w:r>
      <w:r w:rsidR="00F43598" w:rsidRPr="00D11D1E">
        <w:t xml:space="preserve"> of the urgent</w:t>
      </w:r>
      <w:r w:rsidR="00874C78" w:rsidRPr="00D11D1E">
        <w:t xml:space="preserve"> items apparently being more related to local models of service provision rather than patient factors.</w:t>
      </w:r>
    </w:p>
    <w:p w:rsidR="007122E8" w:rsidRPr="00D11D1E" w:rsidRDefault="00F43598" w:rsidP="00AD4DF4">
      <w:pPr>
        <w:pStyle w:val="NormalBulleted"/>
        <w:pBdr>
          <w:top w:val="single" w:sz="4" w:space="1" w:color="E36C0A" w:themeColor="accent6" w:themeShade="BF"/>
          <w:left w:val="single" w:sz="4" w:space="4" w:color="E36C0A" w:themeColor="accent6" w:themeShade="BF"/>
          <w:bottom w:val="single" w:sz="4" w:space="1" w:color="E36C0A" w:themeColor="accent6" w:themeShade="BF"/>
          <w:right w:val="single" w:sz="4" w:space="4" w:color="E36C0A" w:themeColor="accent6" w:themeShade="BF"/>
        </w:pBdr>
        <w:rPr>
          <w:b/>
          <w:i/>
          <w:lang w:val="en-US"/>
        </w:rPr>
      </w:pPr>
      <w:r w:rsidRPr="00D11D1E">
        <w:t>There are an increasing</w:t>
      </w:r>
      <w:r w:rsidR="007122E8" w:rsidRPr="00D11D1E">
        <w:t xml:space="preserve"> number of urgent after-hours services provided in areas where MDSs have been established</w:t>
      </w:r>
      <w:r w:rsidR="004102A3" w:rsidRPr="00D11D1E">
        <w:t xml:space="preserve"> and direct</w:t>
      </w:r>
      <w:r w:rsidR="00F77FA1">
        <w:t>-to-</w:t>
      </w:r>
      <w:r w:rsidR="004102A3" w:rsidRPr="00D11D1E">
        <w:t>consumer advertising has commenced.</w:t>
      </w:r>
    </w:p>
    <w:p w:rsidR="007D0A53" w:rsidRDefault="00DE2D02" w:rsidP="00393DEF">
      <w:pPr>
        <w:rPr>
          <w:lang w:eastAsia="en-AU"/>
        </w:rPr>
      </w:pPr>
      <w:r w:rsidRPr="00104BBF">
        <w:rPr>
          <w:lang w:eastAsia="en-AU"/>
        </w:rPr>
        <w:t xml:space="preserve">The growth rate of urgent after-hours </w:t>
      </w:r>
      <w:r w:rsidR="00F63A4A">
        <w:rPr>
          <w:lang w:eastAsia="en-AU"/>
        </w:rPr>
        <w:t>consultations—specifically item 597</w:t>
      </w:r>
      <w:r w:rsidR="00F77FA1">
        <w:rPr>
          <w:lang w:eastAsia="en-AU"/>
        </w:rPr>
        <w:t>,</w:t>
      </w:r>
      <w:r w:rsidR="00F63A4A" w:rsidRPr="00104BBF">
        <w:rPr>
          <w:lang w:eastAsia="en-AU"/>
        </w:rPr>
        <w:t xml:space="preserve"> which can be claimed for consultations in </w:t>
      </w:r>
      <w:r w:rsidR="00F77FA1">
        <w:rPr>
          <w:lang w:eastAsia="en-AU"/>
        </w:rPr>
        <w:t xml:space="preserve">a </w:t>
      </w:r>
      <w:r w:rsidR="00F63A4A" w:rsidRPr="00104BBF">
        <w:rPr>
          <w:lang w:eastAsia="en-AU"/>
        </w:rPr>
        <w:t>doctor</w:t>
      </w:r>
      <w:r w:rsidR="00F63A4A">
        <w:rPr>
          <w:lang w:eastAsia="en-AU"/>
        </w:rPr>
        <w:t>’</w:t>
      </w:r>
      <w:r w:rsidR="00F63A4A" w:rsidRPr="00104BBF">
        <w:rPr>
          <w:lang w:eastAsia="en-AU"/>
        </w:rPr>
        <w:t>s</w:t>
      </w:r>
      <w:r w:rsidR="00F63A4A">
        <w:rPr>
          <w:lang w:eastAsia="en-AU"/>
        </w:rPr>
        <w:t xml:space="preserve"> consulting rooms and home visits (</w:t>
      </w:r>
      <w:r w:rsidR="00F63A4A" w:rsidRPr="00104BBF">
        <w:rPr>
          <w:lang w:eastAsia="en-AU"/>
        </w:rPr>
        <w:t>although evidence seems to indicate that a high proportion of claims are for home visits</w:t>
      </w:r>
      <w:r w:rsidR="00F63A4A">
        <w:rPr>
          <w:lang w:eastAsia="en-AU"/>
        </w:rPr>
        <w:t>, rather than in doctor’s consulting rooms</w:t>
      </w:r>
      <w:r w:rsidR="00F63A4A" w:rsidRPr="00104BBF">
        <w:rPr>
          <w:lang w:eastAsia="en-AU"/>
        </w:rPr>
        <w:t>)</w:t>
      </w:r>
      <w:r w:rsidR="00F63A4A">
        <w:rPr>
          <w:lang w:eastAsia="en-AU"/>
        </w:rPr>
        <w:t>—</w:t>
      </w:r>
      <w:r w:rsidR="0004682B">
        <w:rPr>
          <w:lang w:eastAsia="en-AU"/>
        </w:rPr>
        <w:t>is higher than that of non-</w:t>
      </w:r>
      <w:r w:rsidR="0004682B" w:rsidRPr="00104BBF">
        <w:rPr>
          <w:lang w:eastAsia="en-AU"/>
        </w:rPr>
        <w:t xml:space="preserve">urgent </w:t>
      </w:r>
      <w:r w:rsidR="0004682B">
        <w:rPr>
          <w:lang w:eastAsia="en-AU"/>
        </w:rPr>
        <w:t xml:space="preserve">standard </w:t>
      </w:r>
      <w:r w:rsidR="0004682B" w:rsidRPr="00104BBF">
        <w:rPr>
          <w:lang w:eastAsia="en-AU"/>
        </w:rPr>
        <w:t>aft</w:t>
      </w:r>
      <w:r w:rsidR="0004682B">
        <w:rPr>
          <w:lang w:eastAsia="en-AU"/>
        </w:rPr>
        <w:t>er-hours home visits (Level B–</w:t>
      </w:r>
      <w:r w:rsidR="0004682B" w:rsidRPr="00104BBF">
        <w:rPr>
          <w:lang w:eastAsia="en-AU"/>
        </w:rPr>
        <w:t>i</w:t>
      </w:r>
      <w:r w:rsidR="0004682B">
        <w:rPr>
          <w:lang w:eastAsia="en-AU"/>
        </w:rPr>
        <w:t>tem 5023, see</w:t>
      </w:r>
      <w:r w:rsidR="00F63A4A">
        <w:rPr>
          <w:lang w:eastAsia="en-AU"/>
        </w:rPr>
        <w:t xml:space="preserve"> Table 5). </w:t>
      </w:r>
      <w:r w:rsidR="005A67B6" w:rsidRPr="00104BBF">
        <w:rPr>
          <w:lang w:eastAsia="en-AU"/>
        </w:rPr>
        <w:t>Since 2011–</w:t>
      </w:r>
      <w:r w:rsidRPr="00104BBF">
        <w:rPr>
          <w:lang w:eastAsia="en-AU"/>
        </w:rPr>
        <w:t xml:space="preserve">12, the volume of the </w:t>
      </w:r>
      <w:r w:rsidR="004F369F" w:rsidRPr="00104BBF">
        <w:rPr>
          <w:lang w:eastAsia="en-AU"/>
        </w:rPr>
        <w:t>former has increased by 141 per </w:t>
      </w:r>
      <w:r w:rsidRPr="00104BBF">
        <w:rPr>
          <w:lang w:eastAsia="en-AU"/>
        </w:rPr>
        <w:t>cent, compared to a 113 per cent increase for the latter over the same period.</w:t>
      </w:r>
    </w:p>
    <w:p w:rsidR="006436F8" w:rsidRDefault="00ED0766" w:rsidP="00ED0766">
      <w:pPr>
        <w:pStyle w:val="Caption"/>
      </w:pPr>
      <w:bookmarkStart w:id="66" w:name="_Toc479186016"/>
      <w:r>
        <w:t xml:space="preserve">Table </w:t>
      </w:r>
      <w:r w:rsidR="00645508">
        <w:fldChar w:fldCharType="begin"/>
      </w:r>
      <w:r w:rsidR="00645508">
        <w:instrText xml:space="preserve"> SEQ Table \* ARABIC </w:instrText>
      </w:r>
      <w:r w:rsidR="00645508">
        <w:fldChar w:fldCharType="separate"/>
      </w:r>
      <w:r w:rsidR="00C30132">
        <w:rPr>
          <w:noProof/>
        </w:rPr>
        <w:t>5</w:t>
      </w:r>
      <w:r w:rsidR="00645508">
        <w:rPr>
          <w:noProof/>
        </w:rPr>
        <w:fldChar w:fldCharType="end"/>
      </w:r>
      <w:r w:rsidR="006436F8">
        <w:t xml:space="preserve">: </w:t>
      </w:r>
      <w:r w:rsidR="006436F8" w:rsidRPr="00AE3B96">
        <w:t>Volume of most commonly claimed home visit services over time</w:t>
      </w:r>
      <w:bookmarkEnd w:id="66"/>
    </w:p>
    <w:tbl>
      <w:tblPr>
        <w:tblW w:w="9229" w:type="dxa"/>
        <w:tblInd w:w="-34" w:type="dxa"/>
        <w:tblBorders>
          <w:bottom w:val="single" w:sz="8" w:space="0" w:color="B66113"/>
          <w:insideH w:val="single" w:sz="8" w:space="0" w:color="B66113"/>
        </w:tblBorders>
        <w:tblCellMar>
          <w:left w:w="0" w:type="dxa"/>
          <w:right w:w="0" w:type="dxa"/>
        </w:tblCellMar>
        <w:tblLook w:val="04A0" w:firstRow="1" w:lastRow="0" w:firstColumn="1" w:lastColumn="0" w:noHBand="0" w:noVBand="1"/>
        <w:tblCaption w:val="able 5 Volume of most commonly claimed home visit services over time"/>
        <w:tblDescription w:val="Table five shows the number of services for urgent after-hours home visits (item 597) and the standard after-hours home visits (item 5023). There are six columns, one each for the financial years from 2011-12 to 2015-16. The final column is the percentage increase over this period. &#10;"/>
      </w:tblPr>
      <w:tblGrid>
        <w:gridCol w:w="2541"/>
        <w:gridCol w:w="992"/>
        <w:gridCol w:w="993"/>
        <w:gridCol w:w="992"/>
        <w:gridCol w:w="1107"/>
        <w:gridCol w:w="1107"/>
        <w:gridCol w:w="1497"/>
      </w:tblGrid>
      <w:tr w:rsidR="006436F8" w:rsidRPr="00DE2D02" w:rsidTr="00006AE2">
        <w:trPr>
          <w:trHeight w:val="510"/>
          <w:tblHeader/>
        </w:trPr>
        <w:tc>
          <w:tcPr>
            <w:tcW w:w="2541" w:type="dxa"/>
            <w:tcBorders>
              <w:bottom w:val="single" w:sz="4" w:space="0" w:color="B66113"/>
            </w:tcBorders>
            <w:shd w:val="clear" w:color="auto" w:fill="01653F"/>
            <w:noWrap/>
            <w:tcMar>
              <w:top w:w="0" w:type="dxa"/>
              <w:left w:w="108" w:type="dxa"/>
              <w:bottom w:w="0" w:type="dxa"/>
              <w:right w:w="108" w:type="dxa"/>
            </w:tcMar>
            <w:vAlign w:val="center"/>
            <w:hideMark/>
          </w:tcPr>
          <w:p w:rsidR="006436F8" w:rsidRPr="00DE2D02" w:rsidRDefault="006436F8" w:rsidP="00393DEF">
            <w:pPr>
              <w:rPr>
                <w:rFonts w:eastAsiaTheme="minorHAnsi"/>
                <w:lang w:eastAsia="en-AU"/>
              </w:rPr>
            </w:pPr>
            <w:r w:rsidRPr="00DE2D02">
              <w:rPr>
                <w:lang w:eastAsia="en-AU"/>
              </w:rPr>
              <w:t> </w:t>
            </w:r>
          </w:p>
        </w:tc>
        <w:tc>
          <w:tcPr>
            <w:tcW w:w="992" w:type="dxa"/>
            <w:tcBorders>
              <w:bottom w:val="single" w:sz="4" w:space="0" w:color="B66113"/>
            </w:tcBorders>
            <w:shd w:val="clear" w:color="auto" w:fill="01653F"/>
            <w:noWrap/>
            <w:tcMar>
              <w:top w:w="0" w:type="dxa"/>
              <w:left w:w="108" w:type="dxa"/>
              <w:bottom w:w="0" w:type="dxa"/>
              <w:right w:w="108" w:type="dxa"/>
            </w:tcMar>
            <w:vAlign w:val="center"/>
            <w:hideMark/>
          </w:tcPr>
          <w:p w:rsidR="006436F8" w:rsidRPr="00AD4DF4" w:rsidRDefault="006436F8" w:rsidP="00393DEF">
            <w:pPr>
              <w:rPr>
                <w:rFonts w:eastAsiaTheme="minorHAnsi"/>
                <w:b/>
                <w:color w:val="FFFFFF" w:themeColor="background1"/>
                <w:lang w:eastAsia="en-AU"/>
              </w:rPr>
            </w:pPr>
            <w:r w:rsidRPr="00AD4DF4">
              <w:rPr>
                <w:b/>
                <w:color w:val="FFFFFF" w:themeColor="background1"/>
                <w:lang w:eastAsia="en-AU"/>
              </w:rPr>
              <w:t>2011-12</w:t>
            </w:r>
          </w:p>
        </w:tc>
        <w:tc>
          <w:tcPr>
            <w:tcW w:w="993" w:type="dxa"/>
            <w:tcBorders>
              <w:bottom w:val="single" w:sz="4" w:space="0" w:color="B66113"/>
            </w:tcBorders>
            <w:shd w:val="clear" w:color="auto" w:fill="01653F"/>
            <w:noWrap/>
            <w:tcMar>
              <w:top w:w="0" w:type="dxa"/>
              <w:left w:w="108" w:type="dxa"/>
              <w:bottom w:w="0" w:type="dxa"/>
              <w:right w:w="108" w:type="dxa"/>
            </w:tcMar>
            <w:vAlign w:val="center"/>
            <w:hideMark/>
          </w:tcPr>
          <w:p w:rsidR="006436F8" w:rsidRPr="00AD4DF4" w:rsidRDefault="006436F8" w:rsidP="00393DEF">
            <w:pPr>
              <w:rPr>
                <w:rFonts w:eastAsiaTheme="minorHAnsi"/>
                <w:b/>
                <w:color w:val="FFFFFF" w:themeColor="background1"/>
                <w:lang w:eastAsia="en-AU"/>
              </w:rPr>
            </w:pPr>
            <w:r w:rsidRPr="00AD4DF4">
              <w:rPr>
                <w:b/>
                <w:color w:val="FFFFFF" w:themeColor="background1"/>
                <w:lang w:eastAsia="en-AU"/>
              </w:rPr>
              <w:t>2012-13</w:t>
            </w:r>
          </w:p>
        </w:tc>
        <w:tc>
          <w:tcPr>
            <w:tcW w:w="992" w:type="dxa"/>
            <w:tcBorders>
              <w:bottom w:val="single" w:sz="4" w:space="0" w:color="B66113"/>
            </w:tcBorders>
            <w:shd w:val="clear" w:color="auto" w:fill="01653F"/>
            <w:noWrap/>
            <w:tcMar>
              <w:top w:w="0" w:type="dxa"/>
              <w:left w:w="108" w:type="dxa"/>
              <w:bottom w:w="0" w:type="dxa"/>
              <w:right w:w="108" w:type="dxa"/>
            </w:tcMar>
            <w:vAlign w:val="center"/>
            <w:hideMark/>
          </w:tcPr>
          <w:p w:rsidR="006436F8" w:rsidRPr="00AD4DF4" w:rsidRDefault="006436F8" w:rsidP="00393DEF">
            <w:pPr>
              <w:rPr>
                <w:rFonts w:eastAsiaTheme="minorHAnsi"/>
                <w:b/>
                <w:color w:val="FFFFFF" w:themeColor="background1"/>
                <w:lang w:eastAsia="en-AU"/>
              </w:rPr>
            </w:pPr>
            <w:r w:rsidRPr="00AD4DF4">
              <w:rPr>
                <w:b/>
                <w:color w:val="FFFFFF" w:themeColor="background1"/>
                <w:lang w:eastAsia="en-AU"/>
              </w:rPr>
              <w:t>2013-14</w:t>
            </w:r>
          </w:p>
        </w:tc>
        <w:tc>
          <w:tcPr>
            <w:tcW w:w="1026" w:type="dxa"/>
            <w:tcBorders>
              <w:bottom w:val="single" w:sz="4" w:space="0" w:color="B66113"/>
            </w:tcBorders>
            <w:shd w:val="clear" w:color="auto" w:fill="01653F"/>
            <w:noWrap/>
            <w:tcMar>
              <w:top w:w="0" w:type="dxa"/>
              <w:left w:w="108" w:type="dxa"/>
              <w:bottom w:w="0" w:type="dxa"/>
              <w:right w:w="108" w:type="dxa"/>
            </w:tcMar>
            <w:vAlign w:val="center"/>
            <w:hideMark/>
          </w:tcPr>
          <w:p w:rsidR="006436F8" w:rsidRPr="00AD4DF4" w:rsidRDefault="006436F8" w:rsidP="00393DEF">
            <w:pPr>
              <w:rPr>
                <w:rFonts w:eastAsiaTheme="minorHAnsi"/>
                <w:b/>
                <w:color w:val="FFFFFF" w:themeColor="background1"/>
                <w:lang w:eastAsia="en-AU"/>
              </w:rPr>
            </w:pPr>
            <w:r w:rsidRPr="00AD4DF4">
              <w:rPr>
                <w:b/>
                <w:color w:val="FFFFFF" w:themeColor="background1"/>
                <w:lang w:eastAsia="en-AU"/>
              </w:rPr>
              <w:t>2014-15</w:t>
            </w:r>
          </w:p>
        </w:tc>
        <w:tc>
          <w:tcPr>
            <w:tcW w:w="1026" w:type="dxa"/>
            <w:tcBorders>
              <w:bottom w:val="single" w:sz="4" w:space="0" w:color="B66113"/>
            </w:tcBorders>
            <w:shd w:val="clear" w:color="auto" w:fill="01653F"/>
            <w:noWrap/>
            <w:tcMar>
              <w:top w:w="0" w:type="dxa"/>
              <w:left w:w="108" w:type="dxa"/>
              <w:bottom w:w="0" w:type="dxa"/>
              <w:right w:w="108" w:type="dxa"/>
            </w:tcMar>
            <w:vAlign w:val="center"/>
            <w:hideMark/>
          </w:tcPr>
          <w:p w:rsidR="006436F8" w:rsidRPr="00AD4DF4" w:rsidRDefault="006436F8" w:rsidP="00393DEF">
            <w:pPr>
              <w:rPr>
                <w:rFonts w:eastAsiaTheme="minorHAnsi"/>
                <w:b/>
                <w:color w:val="FFFFFF" w:themeColor="background1"/>
                <w:lang w:eastAsia="en-AU"/>
              </w:rPr>
            </w:pPr>
            <w:r w:rsidRPr="00AD4DF4">
              <w:rPr>
                <w:b/>
                <w:color w:val="FFFFFF" w:themeColor="background1"/>
                <w:lang w:eastAsia="en-AU"/>
              </w:rPr>
              <w:t>2015-16</w:t>
            </w:r>
          </w:p>
        </w:tc>
        <w:tc>
          <w:tcPr>
            <w:tcW w:w="1659" w:type="dxa"/>
            <w:tcBorders>
              <w:bottom w:val="single" w:sz="4" w:space="0" w:color="B66113"/>
            </w:tcBorders>
            <w:shd w:val="clear" w:color="auto" w:fill="01653F"/>
            <w:tcMar>
              <w:top w:w="0" w:type="dxa"/>
              <w:left w:w="108" w:type="dxa"/>
              <w:bottom w:w="0" w:type="dxa"/>
              <w:right w:w="108" w:type="dxa"/>
            </w:tcMar>
            <w:vAlign w:val="center"/>
            <w:hideMark/>
          </w:tcPr>
          <w:p w:rsidR="006436F8" w:rsidRPr="00AD4DF4" w:rsidRDefault="006436F8" w:rsidP="00393DEF">
            <w:pPr>
              <w:rPr>
                <w:rFonts w:eastAsiaTheme="minorHAnsi"/>
                <w:b/>
                <w:color w:val="FFFFFF" w:themeColor="background1"/>
                <w:lang w:eastAsia="en-AU"/>
              </w:rPr>
            </w:pPr>
            <w:r w:rsidRPr="00AD4DF4">
              <w:rPr>
                <w:b/>
                <w:color w:val="FFFFFF" w:themeColor="background1"/>
                <w:lang w:eastAsia="en-AU"/>
              </w:rPr>
              <w:t>% increase from 2011–12</w:t>
            </w:r>
          </w:p>
        </w:tc>
      </w:tr>
      <w:tr w:rsidR="006436F8" w:rsidRPr="00DE2D02" w:rsidTr="00006AE2">
        <w:trPr>
          <w:trHeight w:val="315"/>
        </w:trPr>
        <w:tc>
          <w:tcPr>
            <w:tcW w:w="2541" w:type="dxa"/>
            <w:tcBorders>
              <w:top w:val="single" w:sz="4" w:space="0" w:color="B66113"/>
              <w:bottom w:val="single" w:sz="4" w:space="0" w:color="B66113"/>
            </w:tcBorders>
            <w:noWrap/>
            <w:tcMar>
              <w:top w:w="0" w:type="dxa"/>
              <w:left w:w="108" w:type="dxa"/>
              <w:bottom w:w="0" w:type="dxa"/>
              <w:right w:w="108" w:type="dxa"/>
            </w:tcMar>
            <w:vAlign w:val="center"/>
            <w:hideMark/>
          </w:tcPr>
          <w:p w:rsidR="006436F8" w:rsidRPr="00DE2D02" w:rsidRDefault="006436F8" w:rsidP="00AD4DF4">
            <w:pPr>
              <w:spacing w:after="0"/>
              <w:rPr>
                <w:rFonts w:eastAsiaTheme="minorHAnsi"/>
                <w:lang w:eastAsia="en-AU"/>
              </w:rPr>
            </w:pPr>
            <w:r>
              <w:rPr>
                <w:lang w:eastAsia="en-AU"/>
              </w:rPr>
              <w:t>U</w:t>
            </w:r>
            <w:r w:rsidRPr="00DE2D02">
              <w:rPr>
                <w:lang w:eastAsia="en-AU"/>
              </w:rPr>
              <w:t>rgent after-hours home visits</w:t>
            </w:r>
            <w:r>
              <w:rPr>
                <w:lang w:eastAsia="en-AU"/>
              </w:rPr>
              <w:t>*</w:t>
            </w:r>
            <w:r w:rsidRPr="00DE2D02">
              <w:rPr>
                <w:lang w:eastAsia="en-AU"/>
              </w:rPr>
              <w:t xml:space="preserve"> (item 597)</w:t>
            </w:r>
          </w:p>
        </w:tc>
        <w:tc>
          <w:tcPr>
            <w:tcW w:w="992" w:type="dxa"/>
            <w:tcBorders>
              <w:top w:val="single" w:sz="4" w:space="0" w:color="B66113"/>
              <w:bottom w:val="single" w:sz="4" w:space="0" w:color="B66113"/>
            </w:tcBorders>
            <w:noWrap/>
            <w:tcMar>
              <w:top w:w="0" w:type="dxa"/>
              <w:left w:w="108" w:type="dxa"/>
              <w:bottom w:w="0" w:type="dxa"/>
              <w:right w:w="108" w:type="dxa"/>
            </w:tcMar>
            <w:vAlign w:val="center"/>
            <w:hideMark/>
          </w:tcPr>
          <w:p w:rsidR="006436F8" w:rsidRPr="00DE2D02" w:rsidRDefault="006436F8" w:rsidP="00AD4DF4">
            <w:pPr>
              <w:spacing w:after="0"/>
              <w:rPr>
                <w:rFonts w:eastAsiaTheme="minorHAnsi"/>
                <w:lang w:eastAsia="en-AU"/>
              </w:rPr>
            </w:pPr>
            <w:r w:rsidRPr="00DE2D02">
              <w:rPr>
                <w:lang w:eastAsia="en-AU"/>
              </w:rPr>
              <w:t>629,654</w:t>
            </w:r>
          </w:p>
        </w:tc>
        <w:tc>
          <w:tcPr>
            <w:tcW w:w="993" w:type="dxa"/>
            <w:tcBorders>
              <w:top w:val="single" w:sz="4" w:space="0" w:color="B66113"/>
              <w:bottom w:val="single" w:sz="4" w:space="0" w:color="B66113"/>
            </w:tcBorders>
            <w:noWrap/>
            <w:tcMar>
              <w:top w:w="0" w:type="dxa"/>
              <w:left w:w="108" w:type="dxa"/>
              <w:bottom w:w="0" w:type="dxa"/>
              <w:right w:w="108" w:type="dxa"/>
            </w:tcMar>
            <w:vAlign w:val="center"/>
            <w:hideMark/>
          </w:tcPr>
          <w:p w:rsidR="006436F8" w:rsidRPr="00DE2D02" w:rsidRDefault="006436F8" w:rsidP="00AD4DF4">
            <w:pPr>
              <w:spacing w:after="0"/>
              <w:rPr>
                <w:rFonts w:eastAsiaTheme="minorHAnsi"/>
                <w:lang w:eastAsia="en-AU"/>
              </w:rPr>
            </w:pPr>
            <w:r w:rsidRPr="00DE2D02">
              <w:rPr>
                <w:lang w:eastAsia="en-AU"/>
              </w:rPr>
              <w:t>724,129</w:t>
            </w:r>
          </w:p>
        </w:tc>
        <w:tc>
          <w:tcPr>
            <w:tcW w:w="992" w:type="dxa"/>
            <w:tcBorders>
              <w:top w:val="single" w:sz="4" w:space="0" w:color="B66113"/>
              <w:bottom w:val="single" w:sz="4" w:space="0" w:color="B66113"/>
            </w:tcBorders>
            <w:noWrap/>
            <w:tcMar>
              <w:top w:w="0" w:type="dxa"/>
              <w:left w:w="108" w:type="dxa"/>
              <w:bottom w:w="0" w:type="dxa"/>
              <w:right w:w="108" w:type="dxa"/>
            </w:tcMar>
            <w:vAlign w:val="center"/>
            <w:hideMark/>
          </w:tcPr>
          <w:p w:rsidR="006436F8" w:rsidRPr="00DE2D02" w:rsidRDefault="006436F8" w:rsidP="00AD4DF4">
            <w:pPr>
              <w:spacing w:after="0"/>
              <w:rPr>
                <w:rFonts w:eastAsiaTheme="minorHAnsi"/>
                <w:lang w:eastAsia="en-AU"/>
              </w:rPr>
            </w:pPr>
            <w:r w:rsidRPr="00DE2D02">
              <w:rPr>
                <w:lang w:eastAsia="en-AU"/>
              </w:rPr>
              <w:t>907,993</w:t>
            </w:r>
          </w:p>
        </w:tc>
        <w:tc>
          <w:tcPr>
            <w:tcW w:w="1026" w:type="dxa"/>
            <w:tcBorders>
              <w:top w:val="single" w:sz="4" w:space="0" w:color="B66113"/>
              <w:bottom w:val="single" w:sz="4" w:space="0" w:color="B66113"/>
            </w:tcBorders>
            <w:noWrap/>
            <w:tcMar>
              <w:top w:w="0" w:type="dxa"/>
              <w:left w:w="108" w:type="dxa"/>
              <w:bottom w:w="0" w:type="dxa"/>
              <w:right w:w="108" w:type="dxa"/>
            </w:tcMar>
            <w:vAlign w:val="center"/>
            <w:hideMark/>
          </w:tcPr>
          <w:p w:rsidR="006436F8" w:rsidRPr="00DE2D02" w:rsidRDefault="006436F8" w:rsidP="00AD4DF4">
            <w:pPr>
              <w:spacing w:after="0"/>
              <w:rPr>
                <w:rFonts w:eastAsiaTheme="minorHAnsi"/>
                <w:lang w:eastAsia="en-AU"/>
              </w:rPr>
            </w:pPr>
            <w:r w:rsidRPr="00DE2D02">
              <w:rPr>
                <w:lang w:eastAsia="en-AU"/>
              </w:rPr>
              <w:t>1,179,106</w:t>
            </w:r>
          </w:p>
        </w:tc>
        <w:tc>
          <w:tcPr>
            <w:tcW w:w="1026" w:type="dxa"/>
            <w:tcBorders>
              <w:top w:val="single" w:sz="4" w:space="0" w:color="B66113"/>
              <w:bottom w:val="single" w:sz="4" w:space="0" w:color="B66113"/>
            </w:tcBorders>
            <w:noWrap/>
            <w:tcMar>
              <w:top w:w="0" w:type="dxa"/>
              <w:left w:w="108" w:type="dxa"/>
              <w:bottom w:w="0" w:type="dxa"/>
              <w:right w:w="108" w:type="dxa"/>
            </w:tcMar>
            <w:vAlign w:val="center"/>
            <w:hideMark/>
          </w:tcPr>
          <w:p w:rsidR="006436F8" w:rsidRPr="00DE2D02" w:rsidRDefault="006436F8" w:rsidP="00AD4DF4">
            <w:pPr>
              <w:spacing w:after="0"/>
              <w:rPr>
                <w:rFonts w:eastAsiaTheme="minorHAnsi"/>
                <w:lang w:eastAsia="en-AU"/>
              </w:rPr>
            </w:pPr>
            <w:r w:rsidRPr="00DE2D02">
              <w:rPr>
                <w:lang w:eastAsia="en-AU"/>
              </w:rPr>
              <w:t>1,516,916</w:t>
            </w:r>
          </w:p>
        </w:tc>
        <w:tc>
          <w:tcPr>
            <w:tcW w:w="1659" w:type="dxa"/>
            <w:tcBorders>
              <w:top w:val="single" w:sz="4" w:space="0" w:color="B66113"/>
              <w:bottom w:val="single" w:sz="4" w:space="0" w:color="B66113"/>
            </w:tcBorders>
            <w:tcMar>
              <w:top w:w="0" w:type="dxa"/>
              <w:left w:w="108" w:type="dxa"/>
              <w:bottom w:w="0" w:type="dxa"/>
              <w:right w:w="108" w:type="dxa"/>
            </w:tcMar>
            <w:vAlign w:val="center"/>
            <w:hideMark/>
          </w:tcPr>
          <w:p w:rsidR="006436F8" w:rsidRPr="00AD4DF4" w:rsidRDefault="006436F8" w:rsidP="00AD4DF4">
            <w:pPr>
              <w:spacing w:after="0"/>
              <w:rPr>
                <w:rFonts w:eastAsiaTheme="minorHAnsi"/>
                <w:b/>
                <w:lang w:eastAsia="en-AU"/>
              </w:rPr>
            </w:pPr>
            <w:r w:rsidRPr="00AD4DF4">
              <w:rPr>
                <w:b/>
                <w:lang w:eastAsia="en-AU"/>
              </w:rPr>
              <w:t>141%</w:t>
            </w:r>
          </w:p>
        </w:tc>
      </w:tr>
      <w:tr w:rsidR="006436F8" w:rsidRPr="00DE2D02" w:rsidTr="00006AE2">
        <w:trPr>
          <w:trHeight w:val="315"/>
        </w:trPr>
        <w:tc>
          <w:tcPr>
            <w:tcW w:w="2541" w:type="dxa"/>
            <w:tcBorders>
              <w:top w:val="single" w:sz="4" w:space="0" w:color="B66113"/>
              <w:bottom w:val="single" w:sz="4" w:space="0" w:color="B66113"/>
            </w:tcBorders>
            <w:noWrap/>
            <w:tcMar>
              <w:top w:w="0" w:type="dxa"/>
              <w:left w:w="108" w:type="dxa"/>
              <w:bottom w:w="0" w:type="dxa"/>
              <w:right w:w="108" w:type="dxa"/>
            </w:tcMar>
            <w:vAlign w:val="center"/>
            <w:hideMark/>
          </w:tcPr>
          <w:p w:rsidR="006436F8" w:rsidRPr="00DE2D02" w:rsidRDefault="006436F8" w:rsidP="00AD4DF4">
            <w:pPr>
              <w:spacing w:after="0"/>
              <w:rPr>
                <w:rFonts w:eastAsiaTheme="minorHAnsi"/>
                <w:lang w:eastAsia="en-AU"/>
              </w:rPr>
            </w:pPr>
            <w:r>
              <w:rPr>
                <w:lang w:eastAsia="en-AU"/>
              </w:rPr>
              <w:t>S</w:t>
            </w:r>
            <w:r w:rsidRPr="00DE2D02">
              <w:rPr>
                <w:lang w:eastAsia="en-AU"/>
              </w:rPr>
              <w:t>tandard after-hours home visits (item 5023)</w:t>
            </w:r>
          </w:p>
        </w:tc>
        <w:tc>
          <w:tcPr>
            <w:tcW w:w="992" w:type="dxa"/>
            <w:tcBorders>
              <w:top w:val="single" w:sz="4" w:space="0" w:color="B66113"/>
              <w:bottom w:val="single" w:sz="4" w:space="0" w:color="B66113"/>
            </w:tcBorders>
            <w:noWrap/>
            <w:tcMar>
              <w:top w:w="0" w:type="dxa"/>
              <w:left w:w="108" w:type="dxa"/>
              <w:bottom w:w="0" w:type="dxa"/>
              <w:right w:w="108" w:type="dxa"/>
            </w:tcMar>
            <w:vAlign w:val="center"/>
            <w:hideMark/>
          </w:tcPr>
          <w:p w:rsidR="006436F8" w:rsidRPr="00DE2D02" w:rsidRDefault="006436F8" w:rsidP="00AD4DF4">
            <w:pPr>
              <w:spacing w:after="0"/>
              <w:rPr>
                <w:rFonts w:eastAsiaTheme="minorHAnsi"/>
                <w:lang w:eastAsia="en-AU"/>
              </w:rPr>
            </w:pPr>
            <w:r w:rsidRPr="00DE2D02">
              <w:rPr>
                <w:lang w:eastAsia="en-AU"/>
              </w:rPr>
              <w:t>154,314</w:t>
            </w:r>
          </w:p>
        </w:tc>
        <w:tc>
          <w:tcPr>
            <w:tcW w:w="993" w:type="dxa"/>
            <w:tcBorders>
              <w:top w:val="single" w:sz="4" w:space="0" w:color="B66113"/>
              <w:bottom w:val="single" w:sz="4" w:space="0" w:color="B66113"/>
            </w:tcBorders>
            <w:noWrap/>
            <w:tcMar>
              <w:top w:w="0" w:type="dxa"/>
              <w:left w:w="108" w:type="dxa"/>
              <w:bottom w:w="0" w:type="dxa"/>
              <w:right w:w="108" w:type="dxa"/>
            </w:tcMar>
            <w:vAlign w:val="center"/>
            <w:hideMark/>
          </w:tcPr>
          <w:p w:rsidR="006436F8" w:rsidRPr="00DE2D02" w:rsidRDefault="006436F8" w:rsidP="00AD4DF4">
            <w:pPr>
              <w:spacing w:after="0"/>
              <w:rPr>
                <w:rFonts w:eastAsiaTheme="minorHAnsi"/>
                <w:lang w:eastAsia="en-AU"/>
              </w:rPr>
            </w:pPr>
            <w:r w:rsidRPr="00DE2D02">
              <w:rPr>
                <w:lang w:eastAsia="en-AU"/>
              </w:rPr>
              <w:t>178,754</w:t>
            </w:r>
          </w:p>
        </w:tc>
        <w:tc>
          <w:tcPr>
            <w:tcW w:w="992" w:type="dxa"/>
            <w:tcBorders>
              <w:top w:val="single" w:sz="4" w:space="0" w:color="B66113"/>
              <w:bottom w:val="single" w:sz="4" w:space="0" w:color="B66113"/>
            </w:tcBorders>
            <w:noWrap/>
            <w:tcMar>
              <w:top w:w="0" w:type="dxa"/>
              <w:left w:w="108" w:type="dxa"/>
              <w:bottom w:w="0" w:type="dxa"/>
              <w:right w:w="108" w:type="dxa"/>
            </w:tcMar>
            <w:vAlign w:val="center"/>
            <w:hideMark/>
          </w:tcPr>
          <w:p w:rsidR="006436F8" w:rsidRPr="00DE2D02" w:rsidRDefault="006436F8" w:rsidP="00AD4DF4">
            <w:pPr>
              <w:spacing w:after="0"/>
              <w:rPr>
                <w:rFonts w:eastAsiaTheme="minorHAnsi"/>
                <w:lang w:eastAsia="en-AU"/>
              </w:rPr>
            </w:pPr>
            <w:r w:rsidRPr="00DE2D02">
              <w:rPr>
                <w:lang w:eastAsia="en-AU"/>
              </w:rPr>
              <w:t>214,877</w:t>
            </w:r>
          </w:p>
        </w:tc>
        <w:tc>
          <w:tcPr>
            <w:tcW w:w="1026" w:type="dxa"/>
            <w:tcBorders>
              <w:top w:val="single" w:sz="4" w:space="0" w:color="B66113"/>
              <w:bottom w:val="single" w:sz="4" w:space="0" w:color="B66113"/>
            </w:tcBorders>
            <w:noWrap/>
            <w:tcMar>
              <w:top w:w="0" w:type="dxa"/>
              <w:left w:w="108" w:type="dxa"/>
              <w:bottom w:w="0" w:type="dxa"/>
              <w:right w:w="108" w:type="dxa"/>
            </w:tcMar>
            <w:vAlign w:val="center"/>
            <w:hideMark/>
          </w:tcPr>
          <w:p w:rsidR="006436F8" w:rsidRPr="00DE2D02" w:rsidRDefault="006436F8" w:rsidP="00AD4DF4">
            <w:pPr>
              <w:spacing w:after="0"/>
              <w:rPr>
                <w:rFonts w:eastAsiaTheme="minorHAnsi"/>
                <w:lang w:eastAsia="en-AU"/>
              </w:rPr>
            </w:pPr>
            <w:r w:rsidRPr="00DE2D02">
              <w:rPr>
                <w:lang w:eastAsia="en-AU"/>
              </w:rPr>
              <w:t>260,172</w:t>
            </w:r>
          </w:p>
        </w:tc>
        <w:tc>
          <w:tcPr>
            <w:tcW w:w="1026" w:type="dxa"/>
            <w:tcBorders>
              <w:top w:val="single" w:sz="4" w:space="0" w:color="B66113"/>
              <w:bottom w:val="single" w:sz="4" w:space="0" w:color="B66113"/>
            </w:tcBorders>
            <w:noWrap/>
            <w:tcMar>
              <w:top w:w="0" w:type="dxa"/>
              <w:left w:w="108" w:type="dxa"/>
              <w:bottom w:w="0" w:type="dxa"/>
              <w:right w:w="108" w:type="dxa"/>
            </w:tcMar>
            <w:vAlign w:val="center"/>
            <w:hideMark/>
          </w:tcPr>
          <w:p w:rsidR="006436F8" w:rsidRPr="00DE2D02" w:rsidRDefault="006436F8" w:rsidP="00AD4DF4">
            <w:pPr>
              <w:spacing w:after="0"/>
              <w:rPr>
                <w:rFonts w:eastAsiaTheme="minorHAnsi"/>
                <w:lang w:eastAsia="en-AU"/>
              </w:rPr>
            </w:pPr>
            <w:r w:rsidRPr="00DE2D02">
              <w:rPr>
                <w:lang w:eastAsia="en-AU"/>
              </w:rPr>
              <w:t>328,726</w:t>
            </w:r>
          </w:p>
        </w:tc>
        <w:tc>
          <w:tcPr>
            <w:tcW w:w="1659" w:type="dxa"/>
            <w:tcBorders>
              <w:top w:val="single" w:sz="4" w:space="0" w:color="B66113"/>
              <w:bottom w:val="single" w:sz="4" w:space="0" w:color="B66113"/>
            </w:tcBorders>
            <w:tcMar>
              <w:top w:w="0" w:type="dxa"/>
              <w:left w:w="108" w:type="dxa"/>
              <w:bottom w:w="0" w:type="dxa"/>
              <w:right w:w="108" w:type="dxa"/>
            </w:tcMar>
            <w:vAlign w:val="center"/>
            <w:hideMark/>
          </w:tcPr>
          <w:p w:rsidR="006436F8" w:rsidRPr="00AD4DF4" w:rsidRDefault="006436F8" w:rsidP="00AD4DF4">
            <w:pPr>
              <w:spacing w:after="0"/>
              <w:rPr>
                <w:rFonts w:eastAsiaTheme="minorHAnsi"/>
                <w:b/>
                <w:lang w:eastAsia="en-AU"/>
              </w:rPr>
            </w:pPr>
            <w:r w:rsidRPr="00AD4DF4">
              <w:rPr>
                <w:b/>
                <w:lang w:eastAsia="en-AU"/>
              </w:rPr>
              <w:t>113%</w:t>
            </w:r>
          </w:p>
        </w:tc>
      </w:tr>
    </w:tbl>
    <w:p w:rsidR="005A67B6" w:rsidRPr="007C058D" w:rsidRDefault="005A67B6" w:rsidP="00393DEF">
      <w:pPr>
        <w:rPr>
          <w:sz w:val="16"/>
          <w:lang w:eastAsia="en-AU"/>
        </w:rPr>
      </w:pPr>
      <w:r w:rsidRPr="007C058D">
        <w:rPr>
          <w:sz w:val="16"/>
          <w:lang w:eastAsia="en-AU"/>
        </w:rPr>
        <w:t>Note</w:t>
      </w:r>
      <w:r w:rsidR="00A747F3" w:rsidRPr="007C058D">
        <w:rPr>
          <w:sz w:val="16"/>
          <w:lang w:eastAsia="en-AU"/>
        </w:rPr>
        <w:t>s</w:t>
      </w:r>
      <w:r w:rsidRPr="007C058D">
        <w:rPr>
          <w:sz w:val="16"/>
          <w:lang w:eastAsia="en-AU"/>
        </w:rPr>
        <w:t>: Medicare data, date of processing.</w:t>
      </w:r>
      <w:r w:rsidR="00A747F3" w:rsidRPr="007C058D">
        <w:rPr>
          <w:sz w:val="16"/>
          <w:lang w:eastAsia="en-AU"/>
        </w:rPr>
        <w:t xml:space="preserve"> *</w:t>
      </w:r>
      <w:r w:rsidR="00C834EF" w:rsidRPr="007C058D">
        <w:rPr>
          <w:sz w:val="16"/>
          <w:lang w:eastAsia="en-AU"/>
        </w:rPr>
        <w:t>Note that this item can be claimed for both consultations in doctors</w:t>
      </w:r>
      <w:r w:rsidR="00C613F8" w:rsidRPr="007C058D">
        <w:rPr>
          <w:sz w:val="16"/>
          <w:lang w:eastAsia="en-AU"/>
        </w:rPr>
        <w:t>’</w:t>
      </w:r>
      <w:r w:rsidR="00C834EF" w:rsidRPr="007C058D">
        <w:rPr>
          <w:sz w:val="16"/>
          <w:lang w:eastAsia="en-AU"/>
        </w:rPr>
        <w:t xml:space="preserve"> </w:t>
      </w:r>
      <w:r w:rsidR="00311962" w:rsidRPr="007C058D">
        <w:rPr>
          <w:sz w:val="16"/>
          <w:lang w:eastAsia="en-AU"/>
        </w:rPr>
        <w:t xml:space="preserve">consulting </w:t>
      </w:r>
      <w:r w:rsidR="00C834EF" w:rsidRPr="007C058D">
        <w:rPr>
          <w:sz w:val="16"/>
          <w:lang w:eastAsia="en-AU"/>
        </w:rPr>
        <w:t xml:space="preserve">rooms and home visits. Evidence seems to indicate that a high proportion of claims </w:t>
      </w:r>
      <w:r w:rsidR="00C613F8" w:rsidRPr="007C058D">
        <w:rPr>
          <w:sz w:val="16"/>
          <w:lang w:eastAsia="en-AU"/>
        </w:rPr>
        <w:t>are</w:t>
      </w:r>
      <w:r w:rsidR="00C834EF" w:rsidRPr="007C058D">
        <w:rPr>
          <w:sz w:val="16"/>
          <w:lang w:eastAsia="en-AU"/>
        </w:rPr>
        <w:t xml:space="preserve"> for home visits.</w:t>
      </w:r>
    </w:p>
    <w:p w:rsidR="007122E8" w:rsidRPr="0008160D" w:rsidRDefault="007122E8" w:rsidP="00393DEF">
      <w:pPr>
        <w:pStyle w:val="Heading2"/>
      </w:pPr>
      <w:bookmarkStart w:id="67" w:name="_Toc479187536"/>
      <w:r w:rsidRPr="0008160D">
        <w:t>Service variation by geographical area</w:t>
      </w:r>
      <w:bookmarkEnd w:id="67"/>
    </w:p>
    <w:p w:rsidR="00770E15" w:rsidRPr="00D11D1E" w:rsidRDefault="00D37C12" w:rsidP="00393DEF">
      <w:pPr>
        <w:rPr>
          <w:lang w:eastAsia="en-AU"/>
        </w:rPr>
      </w:pPr>
      <w:r w:rsidRPr="00D11D1E">
        <w:rPr>
          <w:lang w:eastAsia="en-AU"/>
        </w:rPr>
        <w:t>There is significant geographic</w:t>
      </w:r>
      <w:r w:rsidR="0095798B">
        <w:rPr>
          <w:lang w:eastAsia="en-AU"/>
        </w:rPr>
        <w:t>al</w:t>
      </w:r>
      <w:r w:rsidRPr="00D11D1E">
        <w:rPr>
          <w:lang w:eastAsia="en-AU"/>
        </w:rPr>
        <w:t xml:space="preserve"> variation in service usage for the urgent after-hours items, including by state and territory and by small statistical area</w:t>
      </w:r>
      <w:r w:rsidR="008437B4">
        <w:rPr>
          <w:lang w:eastAsia="en-AU"/>
        </w:rPr>
        <w:t>s</w:t>
      </w:r>
      <w:r w:rsidRPr="00D11D1E">
        <w:rPr>
          <w:lang w:eastAsia="en-AU"/>
        </w:rPr>
        <w:t>. Geographical variation is not necessarily indicative of inappropriate service provision or use, but can indicate th</w:t>
      </w:r>
      <w:r w:rsidR="00F43598" w:rsidRPr="00D11D1E">
        <w:rPr>
          <w:lang w:eastAsia="en-AU"/>
        </w:rPr>
        <w:t xml:space="preserve">at the service warrants </w:t>
      </w:r>
      <w:r w:rsidRPr="00D11D1E">
        <w:rPr>
          <w:lang w:eastAsia="en-AU"/>
        </w:rPr>
        <w:t>examination</w:t>
      </w:r>
      <w:r w:rsidRPr="00D11D1E">
        <w:rPr>
          <w:vertAlign w:val="superscript"/>
          <w:lang w:eastAsia="en-AU"/>
        </w:rPr>
        <w:footnoteReference w:id="4"/>
      </w:r>
      <w:r w:rsidRPr="00D11D1E">
        <w:rPr>
          <w:lang w:eastAsia="en-AU"/>
        </w:rPr>
        <w:t xml:space="preserve">. </w:t>
      </w:r>
    </w:p>
    <w:p w:rsidR="007122E8" w:rsidRPr="00D11D1E" w:rsidRDefault="00104BBF" w:rsidP="00393DEF">
      <w:pPr>
        <w:rPr>
          <w:lang w:eastAsia="en-AU"/>
        </w:rPr>
      </w:pPr>
      <w:r>
        <w:rPr>
          <w:lang w:eastAsia="en-AU"/>
        </w:rPr>
        <w:t>Figure 5</w:t>
      </w:r>
      <w:r w:rsidR="00DC550A" w:rsidRPr="00D11D1E">
        <w:rPr>
          <w:lang w:eastAsia="en-AU"/>
        </w:rPr>
        <w:t xml:space="preserve"> </w:t>
      </w:r>
      <w:r w:rsidR="007122E8" w:rsidRPr="00D11D1E">
        <w:rPr>
          <w:lang w:eastAsia="en-AU"/>
        </w:rPr>
        <w:t xml:space="preserve">demonstrates the state variation in the use of urgent after-hours items, with South Australia and Queensland having the highest rate of use per </w:t>
      </w:r>
      <w:r w:rsidR="00F77FA1">
        <w:rPr>
          <w:lang w:eastAsia="en-AU"/>
        </w:rPr>
        <w:t>1,000 people</w:t>
      </w:r>
      <w:r w:rsidR="007122E8" w:rsidRPr="00D11D1E">
        <w:rPr>
          <w:lang w:eastAsia="en-AU"/>
        </w:rPr>
        <w:t>.</w:t>
      </w:r>
      <w:r w:rsidR="008437B4">
        <w:rPr>
          <w:lang w:eastAsia="en-AU"/>
        </w:rPr>
        <w:t xml:space="preserve"> </w:t>
      </w:r>
      <w:r w:rsidR="00F77FA1">
        <w:rPr>
          <w:lang w:eastAsia="en-AU"/>
        </w:rPr>
        <w:t>However, high</w:t>
      </w:r>
      <w:r w:rsidR="008437B4">
        <w:rPr>
          <w:lang w:eastAsia="en-AU"/>
        </w:rPr>
        <w:t xml:space="preserve"> rates of growth can</w:t>
      </w:r>
      <w:r w:rsidR="005E2CBB">
        <w:rPr>
          <w:lang w:eastAsia="en-AU"/>
        </w:rPr>
        <w:t xml:space="preserve"> </w:t>
      </w:r>
      <w:r w:rsidR="008437B4">
        <w:rPr>
          <w:lang w:eastAsia="en-AU"/>
        </w:rPr>
        <w:t>be observed for most states and territories over this period.</w:t>
      </w:r>
    </w:p>
    <w:p w:rsidR="00104BBF" w:rsidRDefault="00ED0766" w:rsidP="00ED0766">
      <w:pPr>
        <w:pStyle w:val="Caption"/>
      </w:pPr>
      <w:bookmarkStart w:id="68" w:name="_Toc479186039"/>
      <w:r>
        <w:lastRenderedPageBreak/>
        <w:t xml:space="preserve">Figure </w:t>
      </w:r>
      <w:r w:rsidR="00645508">
        <w:fldChar w:fldCharType="begin"/>
      </w:r>
      <w:r w:rsidR="00645508">
        <w:instrText xml:space="preserve"> SEQ Figure \* ARABIC </w:instrText>
      </w:r>
      <w:r w:rsidR="00645508">
        <w:fldChar w:fldCharType="separate"/>
      </w:r>
      <w:r>
        <w:rPr>
          <w:noProof/>
        </w:rPr>
        <w:t>5</w:t>
      </w:r>
      <w:r w:rsidR="00645508">
        <w:rPr>
          <w:noProof/>
        </w:rPr>
        <w:fldChar w:fldCharType="end"/>
      </w:r>
      <w:r w:rsidR="00104BBF">
        <w:t xml:space="preserve">: </w:t>
      </w:r>
      <w:r w:rsidR="00104BBF" w:rsidRPr="00BF71D4">
        <w:t>Urgent after-hours service per 1,000 people, 2010-11 to 2015-16</w:t>
      </w:r>
      <w:bookmarkEnd w:id="68"/>
    </w:p>
    <w:p w:rsidR="00D049AD" w:rsidRPr="00D049AD" w:rsidRDefault="00D049AD" w:rsidP="00D049AD">
      <w:r>
        <w:rPr>
          <w:noProof/>
          <w:lang w:eastAsia="en-AU"/>
        </w:rPr>
        <w:drawing>
          <wp:inline distT="0" distB="0" distL="0" distR="0" wp14:anchorId="6E9832A6" wp14:editId="5FDBFD3E">
            <wp:extent cx="5791835" cy="3011805"/>
            <wp:effectExtent l="0" t="0" r="0" b="0"/>
            <wp:docPr id="5" name="Picture 5" descr="Figure 5 shows six sets of bar graphs for all the urgent after-hours items 597 to 600. There is one each for the financial years from 2010-11 to 2015-16. In each set of bar graphs, there is an individual bar for each state or territory in Australia. The bars show the number of services in each state or territory per 1000 people. The graph shows the differences in services usage for each state or territory, and that in each state and territory, there has been significant growth in the use of items per capita over each financial year. &#10;" title="Figure 5 Urgent after-hours service per 1,000 people, 2010-11 to 20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91835" cy="3011805"/>
                    </a:xfrm>
                    <a:prstGeom prst="rect">
                      <a:avLst/>
                    </a:prstGeom>
                    <a:noFill/>
                  </pic:spPr>
                </pic:pic>
              </a:graphicData>
            </a:graphic>
          </wp:inline>
        </w:drawing>
      </w:r>
    </w:p>
    <w:p w:rsidR="007122E8" w:rsidRPr="007C058D" w:rsidRDefault="007122E8" w:rsidP="00393DEF">
      <w:pPr>
        <w:rPr>
          <w:sz w:val="16"/>
          <w:lang w:eastAsia="en-AU"/>
        </w:rPr>
      </w:pPr>
      <w:r w:rsidRPr="007C058D">
        <w:rPr>
          <w:sz w:val="16"/>
          <w:lang w:eastAsia="en-AU"/>
        </w:rPr>
        <w:t>Note: Medicare data, date of processing.</w:t>
      </w:r>
    </w:p>
    <w:p w:rsidR="00274EF5" w:rsidRPr="00D11D1E" w:rsidRDefault="00274EF5" w:rsidP="00393DEF">
      <w:r w:rsidRPr="00D11D1E">
        <w:t>In some areas of Australia, more than 10 per cent of benefits paid for GP and primary care services are paid for urgent after-hours attendances (items 597, 598, 599 and 600 as a percentage of all other GP and other non-referred attendances).</w:t>
      </w:r>
    </w:p>
    <w:p w:rsidR="00274EF5" w:rsidRPr="00D11D1E" w:rsidRDefault="00274EF5" w:rsidP="00393DEF">
      <w:pPr>
        <w:rPr>
          <w:lang w:eastAsia="en-AU"/>
        </w:rPr>
      </w:pPr>
      <w:r w:rsidRPr="00D11D1E">
        <w:rPr>
          <w:lang w:eastAsia="en-AU"/>
        </w:rPr>
        <w:t>A</w:t>
      </w:r>
      <w:r w:rsidR="004102A3" w:rsidRPr="00D11D1E">
        <w:rPr>
          <w:lang w:eastAsia="en-AU"/>
        </w:rPr>
        <w:t xml:space="preserve">nalysis of benefits paid per </w:t>
      </w:r>
      <w:r w:rsidR="001367B0" w:rsidRPr="00D11D1E">
        <w:rPr>
          <w:lang w:eastAsia="en-AU"/>
        </w:rPr>
        <w:t>person by smaller geographical area</w:t>
      </w:r>
      <w:r w:rsidR="008437B4">
        <w:rPr>
          <w:lang w:eastAsia="en-AU"/>
        </w:rPr>
        <w:t>s</w:t>
      </w:r>
      <w:r w:rsidR="001367B0" w:rsidRPr="00D11D1E">
        <w:rPr>
          <w:lang w:eastAsia="en-AU"/>
        </w:rPr>
        <w:t xml:space="preserve"> shows significant variation in urgent after-hou</w:t>
      </w:r>
      <w:r w:rsidR="00DC550A" w:rsidRPr="00D11D1E">
        <w:rPr>
          <w:lang w:eastAsia="en-AU"/>
        </w:rPr>
        <w:t>rs services usage.</w:t>
      </w:r>
    </w:p>
    <w:p w:rsidR="003C3CD2" w:rsidRPr="00D11D1E" w:rsidRDefault="00B23295" w:rsidP="00393DEF">
      <w:pPr>
        <w:rPr>
          <w:highlight w:val="yellow"/>
          <w:lang w:eastAsia="en-AU"/>
        </w:rPr>
      </w:pPr>
      <w:r w:rsidRPr="00D11D1E">
        <w:rPr>
          <w:lang w:eastAsia="en-AU"/>
        </w:rPr>
        <w:t>A</w:t>
      </w:r>
      <w:r w:rsidR="00274EF5" w:rsidRPr="00D11D1E">
        <w:rPr>
          <w:lang w:eastAsia="en-AU"/>
        </w:rPr>
        <w:t xml:space="preserve">nalysis based on SA3 </w:t>
      </w:r>
      <w:r w:rsidR="008437B4">
        <w:rPr>
          <w:lang w:eastAsia="en-AU"/>
        </w:rPr>
        <w:t>data</w:t>
      </w:r>
      <w:r w:rsidR="00274EF5" w:rsidRPr="00D11D1E">
        <w:rPr>
          <w:lang w:eastAsia="en-AU"/>
        </w:rPr>
        <w:t xml:space="preserve"> (a unit of geographical area defined by the Australian Bureau of Statistics to report on regional</w:t>
      </w:r>
      <w:r w:rsidR="00770E15" w:rsidRPr="00D11D1E">
        <w:rPr>
          <w:lang w:eastAsia="en-AU"/>
        </w:rPr>
        <w:t xml:space="preserve"> data), shows that urgent after-</w:t>
      </w:r>
      <w:r w:rsidR="00274EF5" w:rsidRPr="00D11D1E">
        <w:rPr>
          <w:lang w:eastAsia="en-AU"/>
        </w:rPr>
        <w:t>hours</w:t>
      </w:r>
      <w:r w:rsidR="00770E15" w:rsidRPr="00D11D1E">
        <w:rPr>
          <w:lang w:eastAsia="en-AU"/>
        </w:rPr>
        <w:t xml:space="preserve"> services</w:t>
      </w:r>
      <w:r w:rsidR="00274EF5" w:rsidRPr="00D11D1E">
        <w:rPr>
          <w:lang w:eastAsia="en-AU"/>
        </w:rPr>
        <w:t xml:space="preserve"> </w:t>
      </w:r>
      <w:r w:rsidR="00590C9D" w:rsidRPr="00D11D1E">
        <w:rPr>
          <w:lang w:eastAsia="en-AU"/>
        </w:rPr>
        <w:t>are concentrated in urban areas. For example, the average benefit paid per person for urgent after-hours items in Playford, Adelaide, comprise</w:t>
      </w:r>
      <w:r w:rsidRPr="00D11D1E">
        <w:rPr>
          <w:lang w:eastAsia="en-AU"/>
        </w:rPr>
        <w:t>s</w:t>
      </w:r>
      <w:r w:rsidR="00EE5A3D" w:rsidRPr="00D11D1E">
        <w:rPr>
          <w:lang w:eastAsia="en-AU"/>
        </w:rPr>
        <w:t xml:space="preserve"> 11.3</w:t>
      </w:r>
      <w:r w:rsidR="00590C9D" w:rsidRPr="00D11D1E">
        <w:rPr>
          <w:lang w:eastAsia="en-AU"/>
        </w:rPr>
        <w:t xml:space="preserve"> per cent of benefits paid for all GP services per person. In comparison, in the Adelaid</w:t>
      </w:r>
      <w:r w:rsidR="00EE5A3D" w:rsidRPr="00D11D1E">
        <w:rPr>
          <w:lang w:eastAsia="en-AU"/>
        </w:rPr>
        <w:t>e Hills, this same figure is 1.4</w:t>
      </w:r>
      <w:r w:rsidR="00590C9D" w:rsidRPr="00D11D1E">
        <w:rPr>
          <w:lang w:eastAsia="en-AU"/>
        </w:rPr>
        <w:t xml:space="preserve"> per cent (see</w:t>
      </w:r>
      <w:r w:rsidR="00F63A4A">
        <w:rPr>
          <w:lang w:eastAsia="en-AU"/>
        </w:rPr>
        <w:t xml:space="preserve"> </w:t>
      </w:r>
      <w:r w:rsidR="003048F7">
        <w:rPr>
          <w:lang w:eastAsia="en-AU"/>
        </w:rPr>
        <w:fldChar w:fldCharType="begin"/>
      </w:r>
      <w:r w:rsidR="003048F7">
        <w:rPr>
          <w:lang w:eastAsia="en-AU"/>
        </w:rPr>
        <w:instrText xml:space="preserve"> REF _Ref479186549 \h </w:instrText>
      </w:r>
      <w:r w:rsidR="003048F7">
        <w:rPr>
          <w:lang w:eastAsia="en-AU"/>
        </w:rPr>
      </w:r>
      <w:r w:rsidR="003048F7">
        <w:rPr>
          <w:lang w:eastAsia="en-AU"/>
        </w:rPr>
        <w:fldChar w:fldCharType="separate"/>
      </w:r>
      <w:r w:rsidR="003048F7">
        <w:t xml:space="preserve">Table </w:t>
      </w:r>
      <w:r w:rsidR="003048F7">
        <w:rPr>
          <w:noProof/>
        </w:rPr>
        <w:t>11</w:t>
      </w:r>
      <w:r w:rsidR="003048F7">
        <w:rPr>
          <w:lang w:eastAsia="en-AU"/>
        </w:rPr>
        <w:fldChar w:fldCharType="end"/>
      </w:r>
      <w:r w:rsidR="00590C9D" w:rsidRPr="00D11D1E">
        <w:rPr>
          <w:lang w:eastAsia="en-AU"/>
        </w:rPr>
        <w:t xml:space="preserve"> in </w:t>
      </w:r>
      <w:hyperlink w:anchor="_Additional_data" w:history="1">
        <w:r w:rsidR="00590C9D" w:rsidRPr="003048F7">
          <w:rPr>
            <w:rStyle w:val="Hyperlink"/>
          </w:rPr>
          <w:t>Section</w:t>
        </w:r>
        <w:r w:rsidR="00273F47" w:rsidRPr="003048F7">
          <w:rPr>
            <w:rStyle w:val="Hyperlink"/>
          </w:rPr>
          <w:t xml:space="preserve"> 1</w:t>
        </w:r>
        <w:r w:rsidR="006436F8" w:rsidRPr="003048F7">
          <w:rPr>
            <w:rStyle w:val="Hyperlink"/>
          </w:rPr>
          <w:t>1</w:t>
        </w:r>
        <w:r w:rsidR="00DC550A" w:rsidRPr="003048F7">
          <w:rPr>
            <w:rStyle w:val="Hyperlink"/>
          </w:rPr>
          <w:t xml:space="preserve"> – Additional data</w:t>
        </w:r>
      </w:hyperlink>
      <w:r w:rsidR="00590C9D" w:rsidRPr="00D11D1E">
        <w:rPr>
          <w:lang w:eastAsia="en-AU"/>
        </w:rPr>
        <w:t>). Similarly</w:t>
      </w:r>
      <w:r w:rsidR="0095798B">
        <w:rPr>
          <w:lang w:eastAsia="en-AU"/>
        </w:rPr>
        <w:t>,</w:t>
      </w:r>
      <w:r w:rsidR="00590C9D" w:rsidRPr="00D11D1E">
        <w:rPr>
          <w:lang w:eastAsia="en-AU"/>
        </w:rPr>
        <w:t xml:space="preserve"> in Queensland the average benefit paid per person for urgent after-hours items in Or</w:t>
      </w:r>
      <w:r w:rsidR="00C613F8">
        <w:rPr>
          <w:lang w:eastAsia="en-AU"/>
        </w:rPr>
        <w:t>meau</w:t>
      </w:r>
      <w:r w:rsidR="00C613F8">
        <w:rPr>
          <w:lang w:eastAsia="en-AU"/>
        </w:rPr>
        <w:noBreakHyphen/>
      </w:r>
      <w:r w:rsidR="00770E15" w:rsidRPr="00D11D1E">
        <w:rPr>
          <w:lang w:eastAsia="en-AU"/>
        </w:rPr>
        <w:t>Oxenford on the Gold Coast</w:t>
      </w:r>
      <w:r w:rsidR="00590C9D" w:rsidRPr="00D11D1E">
        <w:rPr>
          <w:lang w:eastAsia="en-AU"/>
        </w:rPr>
        <w:t xml:space="preserve"> c</w:t>
      </w:r>
      <w:r w:rsidR="00EE5A3D" w:rsidRPr="00D11D1E">
        <w:rPr>
          <w:lang w:eastAsia="en-AU"/>
        </w:rPr>
        <w:t>omprise</w:t>
      </w:r>
      <w:r w:rsidR="0095798B">
        <w:rPr>
          <w:lang w:eastAsia="en-AU"/>
        </w:rPr>
        <w:t>s</w:t>
      </w:r>
      <w:r w:rsidR="00EE5A3D" w:rsidRPr="00D11D1E">
        <w:rPr>
          <w:lang w:eastAsia="en-AU"/>
        </w:rPr>
        <w:t xml:space="preserve"> 11.4</w:t>
      </w:r>
      <w:r w:rsidR="00590C9D" w:rsidRPr="00D11D1E">
        <w:rPr>
          <w:lang w:eastAsia="en-AU"/>
        </w:rPr>
        <w:t xml:space="preserve"> per cent of the benefits paid for all GP services p</w:t>
      </w:r>
      <w:r w:rsidR="00770E15" w:rsidRPr="00D11D1E">
        <w:rPr>
          <w:lang w:eastAsia="en-AU"/>
        </w:rPr>
        <w:t>er person. In comparison, in</w:t>
      </w:r>
      <w:r w:rsidR="00590C9D" w:rsidRPr="00D11D1E">
        <w:rPr>
          <w:lang w:eastAsia="en-AU"/>
        </w:rPr>
        <w:t xml:space="preserve"> Beaudesert this same figure is less than 1 per cent (see</w:t>
      </w:r>
      <w:r w:rsidR="00F63A4A">
        <w:rPr>
          <w:lang w:eastAsia="en-AU"/>
        </w:rPr>
        <w:t xml:space="preserve"> </w:t>
      </w:r>
      <w:r w:rsidR="003048F7">
        <w:rPr>
          <w:lang w:eastAsia="en-AU"/>
        </w:rPr>
        <w:fldChar w:fldCharType="begin"/>
      </w:r>
      <w:r w:rsidR="003048F7">
        <w:rPr>
          <w:lang w:eastAsia="en-AU"/>
        </w:rPr>
        <w:instrText xml:space="preserve"> REF _Ref479186592 \h </w:instrText>
      </w:r>
      <w:r w:rsidR="003048F7">
        <w:rPr>
          <w:lang w:eastAsia="en-AU"/>
        </w:rPr>
      </w:r>
      <w:r w:rsidR="003048F7">
        <w:rPr>
          <w:lang w:eastAsia="en-AU"/>
        </w:rPr>
        <w:fldChar w:fldCharType="separate"/>
      </w:r>
      <w:r w:rsidR="003048F7">
        <w:t xml:space="preserve">Table </w:t>
      </w:r>
      <w:r w:rsidR="003048F7">
        <w:rPr>
          <w:noProof/>
        </w:rPr>
        <w:t>10</w:t>
      </w:r>
      <w:r w:rsidR="003048F7">
        <w:rPr>
          <w:lang w:eastAsia="en-AU"/>
        </w:rPr>
        <w:fldChar w:fldCharType="end"/>
      </w:r>
      <w:r w:rsidR="006D2150">
        <w:rPr>
          <w:lang w:eastAsia="en-AU"/>
        </w:rPr>
        <w:t xml:space="preserve"> </w:t>
      </w:r>
      <w:r w:rsidR="00590C9D" w:rsidRPr="00D11D1E">
        <w:rPr>
          <w:lang w:eastAsia="en-AU"/>
        </w:rPr>
        <w:t xml:space="preserve">in </w:t>
      </w:r>
      <w:hyperlink w:anchor="_Additional_data" w:history="1">
        <w:r w:rsidR="00590C9D" w:rsidRPr="003048F7">
          <w:rPr>
            <w:rStyle w:val="Hyperlink"/>
          </w:rPr>
          <w:t>Section</w:t>
        </w:r>
        <w:r w:rsidR="00DC550A" w:rsidRPr="003048F7">
          <w:rPr>
            <w:rStyle w:val="Hyperlink"/>
          </w:rPr>
          <w:t xml:space="preserve"> 1</w:t>
        </w:r>
        <w:r w:rsidR="006436F8" w:rsidRPr="003048F7">
          <w:rPr>
            <w:rStyle w:val="Hyperlink"/>
          </w:rPr>
          <w:t>1</w:t>
        </w:r>
        <w:r w:rsidR="00DC550A" w:rsidRPr="003048F7">
          <w:rPr>
            <w:rStyle w:val="Hyperlink"/>
          </w:rPr>
          <w:t xml:space="preserve"> – Additional data</w:t>
        </w:r>
      </w:hyperlink>
      <w:r w:rsidR="00590C9D" w:rsidRPr="00D11D1E">
        <w:rPr>
          <w:lang w:eastAsia="en-AU"/>
        </w:rPr>
        <w:t>).</w:t>
      </w:r>
    </w:p>
    <w:p w:rsidR="007122E8" w:rsidRDefault="008437B4" w:rsidP="00393DEF">
      <w:pPr>
        <w:rPr>
          <w:lang w:eastAsia="en-AU"/>
        </w:rPr>
      </w:pPr>
      <w:r w:rsidRPr="00D11D1E">
        <w:rPr>
          <w:lang w:eastAsia="en-AU"/>
        </w:rPr>
        <w:t xml:space="preserve">In general, </w:t>
      </w:r>
      <w:r>
        <w:rPr>
          <w:lang w:eastAsia="en-AU"/>
        </w:rPr>
        <w:t xml:space="preserve">it has been observed that </w:t>
      </w:r>
      <w:r w:rsidRPr="00D11D1E">
        <w:rPr>
          <w:lang w:eastAsia="en-AU"/>
        </w:rPr>
        <w:t>the use of the</w:t>
      </w:r>
      <w:r>
        <w:rPr>
          <w:lang w:eastAsia="en-AU"/>
        </w:rPr>
        <w:t xml:space="preserve"> urgent after-hours</w:t>
      </w:r>
      <w:r w:rsidRPr="00D11D1E">
        <w:rPr>
          <w:lang w:eastAsia="en-AU"/>
        </w:rPr>
        <w:t xml:space="preserve"> items is commonly higher in those areas where MDSs have been established. There is no compelling reason why clinical need for these urgent after-hours services should be higher in these areas relative to similar parts of Australia.</w:t>
      </w:r>
      <w:r>
        <w:rPr>
          <w:lang w:eastAsia="en-AU"/>
        </w:rPr>
        <w:t xml:space="preserve"> </w:t>
      </w:r>
      <w:r w:rsidR="003C3CD2" w:rsidRPr="00D11D1E">
        <w:rPr>
          <w:lang w:eastAsia="en-AU"/>
        </w:rPr>
        <w:t xml:space="preserve">Further </w:t>
      </w:r>
      <w:r>
        <w:rPr>
          <w:lang w:eastAsia="en-AU"/>
        </w:rPr>
        <w:t>data</w:t>
      </w:r>
      <w:r w:rsidR="001367B0" w:rsidRPr="00D11D1E">
        <w:rPr>
          <w:lang w:eastAsia="en-AU"/>
        </w:rPr>
        <w:t xml:space="preserve"> about benefits paid for urgent after-hours items by SA3 </w:t>
      </w:r>
      <w:r w:rsidR="00B85B3C">
        <w:rPr>
          <w:lang w:eastAsia="en-AU"/>
        </w:rPr>
        <w:t>for New</w:t>
      </w:r>
      <w:r w:rsidR="00590C9D" w:rsidRPr="00D11D1E">
        <w:rPr>
          <w:lang w:eastAsia="en-AU"/>
        </w:rPr>
        <w:t xml:space="preserve"> South Wales, Victoria, Queensland and South Australia</w:t>
      </w:r>
      <w:r w:rsidR="001367B0" w:rsidRPr="00D11D1E">
        <w:rPr>
          <w:lang w:eastAsia="en-AU"/>
        </w:rPr>
        <w:t xml:space="preserve"> is available </w:t>
      </w:r>
      <w:r w:rsidR="0095798B">
        <w:rPr>
          <w:lang w:eastAsia="en-AU"/>
        </w:rPr>
        <w:t>in</w:t>
      </w:r>
      <w:r w:rsidR="001367B0" w:rsidRPr="00D11D1E">
        <w:rPr>
          <w:lang w:eastAsia="en-AU"/>
        </w:rPr>
        <w:t xml:space="preserve"> </w:t>
      </w:r>
      <w:hyperlink w:anchor="_Additional_data" w:history="1">
        <w:r w:rsidR="00770E15" w:rsidRPr="003048F7">
          <w:rPr>
            <w:rStyle w:val="Hyperlink"/>
          </w:rPr>
          <w:t>S</w:t>
        </w:r>
        <w:r w:rsidR="00590C9D" w:rsidRPr="003048F7">
          <w:rPr>
            <w:rStyle w:val="Hyperlink"/>
          </w:rPr>
          <w:t>ection</w:t>
        </w:r>
        <w:r w:rsidR="00DC550A" w:rsidRPr="003048F7">
          <w:rPr>
            <w:rStyle w:val="Hyperlink"/>
          </w:rPr>
          <w:t xml:space="preserve"> 1</w:t>
        </w:r>
        <w:r w:rsidR="006436F8" w:rsidRPr="003048F7">
          <w:rPr>
            <w:rStyle w:val="Hyperlink"/>
          </w:rPr>
          <w:t>1</w:t>
        </w:r>
        <w:r w:rsidR="00DC550A" w:rsidRPr="003048F7">
          <w:rPr>
            <w:rStyle w:val="Hyperlink"/>
          </w:rPr>
          <w:t xml:space="preserve"> – Additional data</w:t>
        </w:r>
      </w:hyperlink>
      <w:r w:rsidR="00590C9D" w:rsidRPr="00D11D1E">
        <w:rPr>
          <w:lang w:eastAsia="en-AU"/>
        </w:rPr>
        <w:t>.</w:t>
      </w:r>
      <w:r w:rsidR="00770E15" w:rsidRPr="00D11D1E">
        <w:rPr>
          <w:lang w:eastAsia="en-AU"/>
        </w:rPr>
        <w:t xml:space="preserve"> </w:t>
      </w:r>
    </w:p>
    <w:p w:rsidR="00773D47" w:rsidRPr="00E926DE" w:rsidRDefault="00773D47" w:rsidP="00393DEF">
      <w:pPr>
        <w:pStyle w:val="Heading2"/>
      </w:pPr>
      <w:bookmarkStart w:id="69" w:name="_Toc479187537"/>
      <w:r w:rsidRPr="00E926DE">
        <w:t xml:space="preserve">MDS providers </w:t>
      </w:r>
      <w:r w:rsidR="008437B4">
        <w:t>commencing</w:t>
      </w:r>
      <w:r w:rsidRPr="00E926DE">
        <w:t xml:space="preserve"> services and the </w:t>
      </w:r>
      <w:r w:rsidR="008437B4">
        <w:t xml:space="preserve">relation to the </w:t>
      </w:r>
      <w:r w:rsidRPr="00E926DE">
        <w:t>use of urgent after-hours items</w:t>
      </w:r>
      <w:bookmarkEnd w:id="69"/>
    </w:p>
    <w:p w:rsidR="00773D47" w:rsidRPr="00D11D1E" w:rsidRDefault="00773D47" w:rsidP="00393DEF">
      <w:r w:rsidRPr="00D11D1E">
        <w:t>Between 20</w:t>
      </w:r>
      <w:r w:rsidR="00B23295" w:rsidRPr="00D11D1E">
        <w:t>11–12 and 2015–</w:t>
      </w:r>
      <w:r w:rsidRPr="00D11D1E">
        <w:t>16, MDS providers have expanded services to a number of regions around A</w:t>
      </w:r>
      <w:r w:rsidR="00B23295" w:rsidRPr="00D11D1E">
        <w:t>ustralia. Medicare data suggest</w:t>
      </w:r>
      <w:r w:rsidRPr="00D11D1E">
        <w:t xml:space="preserve"> a high corr</w:t>
      </w:r>
      <w:r w:rsidR="00B23295" w:rsidRPr="00D11D1E">
        <w:t>elation between the emergence</w:t>
      </w:r>
      <w:r w:rsidRPr="00D11D1E">
        <w:t xml:space="preserve"> of new MDS</w:t>
      </w:r>
      <w:r w:rsidR="00F63A4A">
        <w:t>s in</w:t>
      </w:r>
      <w:r w:rsidRPr="00D11D1E">
        <w:t xml:space="preserve"> certain regions, and an increase in the use of the urgent after-hours items in these areas. </w:t>
      </w:r>
    </w:p>
    <w:p w:rsidR="00773D47" w:rsidRPr="00D11D1E" w:rsidRDefault="00F63A4A" w:rsidP="00393DEF">
      <w:pPr>
        <w:rPr>
          <w:i/>
        </w:rPr>
      </w:pPr>
      <w:r>
        <w:t>MDS</w:t>
      </w:r>
      <w:r w:rsidR="00773D47" w:rsidRPr="00D11D1E">
        <w:t>s are known to actively market the launch of their new services through advertising on TV, print, radio and other media. One large MDS provider, which launched into a number of the locations listed in</w:t>
      </w:r>
      <w:r w:rsidR="00DC550A" w:rsidRPr="00D11D1E">
        <w:t xml:space="preserve"> table 6</w:t>
      </w:r>
      <w:r w:rsidR="00773D47" w:rsidRPr="00D11D1E">
        <w:t>, publicly stated that “</w:t>
      </w:r>
      <w:r w:rsidR="00773D47" w:rsidRPr="00D11D1E">
        <w:rPr>
          <w:i/>
        </w:rPr>
        <w:t xml:space="preserve">research shows only 31 per cent of the general public is aware of bulk billed, after hours doctor services. To address this, we recently launched a new advertising </w:t>
      </w:r>
      <w:r w:rsidR="00773D47" w:rsidRPr="00D11D1E">
        <w:rPr>
          <w:i/>
        </w:rPr>
        <w:lastRenderedPageBreak/>
        <w:t>campaign that features GPs recommending the service for patients who need to see a doctor when their regular GP is closed.”</w:t>
      </w:r>
      <w:r>
        <w:rPr>
          <w:rStyle w:val="FootnoteReference"/>
          <w:i/>
        </w:rPr>
        <w:footnoteReference w:id="5"/>
      </w:r>
    </w:p>
    <w:p w:rsidR="00773D47" w:rsidRPr="00D11D1E" w:rsidRDefault="00DC550A" w:rsidP="00393DEF">
      <w:r w:rsidRPr="00D11D1E">
        <w:t>Table 6</w:t>
      </w:r>
      <w:r w:rsidR="00FE30A5" w:rsidRPr="00D11D1E">
        <w:t xml:space="preserve"> focuses</w:t>
      </w:r>
      <w:r w:rsidR="00773D47" w:rsidRPr="00D11D1E">
        <w:t xml:space="preserve"> on six SA4 locations </w:t>
      </w:r>
      <w:r w:rsidR="00B23295" w:rsidRPr="00D11D1E">
        <w:t xml:space="preserve">across Australia where there </w:t>
      </w:r>
      <w:r w:rsidR="008437B4" w:rsidRPr="00D11D1E">
        <w:t>ha</w:t>
      </w:r>
      <w:r w:rsidR="00D12384">
        <w:t>ve</w:t>
      </w:r>
      <w:r w:rsidR="00773D47" w:rsidRPr="00D11D1E">
        <w:t xml:space="preserve"> been a number of high</w:t>
      </w:r>
      <w:r w:rsidR="00D12384">
        <w:t>-</w:t>
      </w:r>
      <w:r w:rsidR="00773D47" w:rsidRPr="00D11D1E">
        <w:t xml:space="preserve">profile MDS </w:t>
      </w:r>
      <w:r w:rsidR="00C50CB0" w:rsidRPr="00D11D1E">
        <w:t>services established. The commencement</w:t>
      </w:r>
      <w:r w:rsidR="00773D47" w:rsidRPr="00D11D1E">
        <w:t xml:space="preserve"> of these services has been accompanied by awareness/advertising campaigns across different pla</w:t>
      </w:r>
      <w:r w:rsidR="008437B4">
        <w:t xml:space="preserve">tforms. In these six locations </w:t>
      </w:r>
      <w:r w:rsidR="00773D47" w:rsidRPr="00D11D1E">
        <w:t xml:space="preserve">from five different states, there is a correlation between the growth in the use of all four urgent after-hours </w:t>
      </w:r>
      <w:r w:rsidR="008437B4">
        <w:t>items and MDS provide</w:t>
      </w:r>
      <w:r w:rsidR="00D12384">
        <w:t>r</w:t>
      </w:r>
      <w:r w:rsidR="008437B4">
        <w:t>s commencing service</w:t>
      </w:r>
      <w:r w:rsidR="00D12384">
        <w:t>s</w:t>
      </w:r>
      <w:r w:rsidR="00773D47" w:rsidRPr="00D11D1E">
        <w:t xml:space="preserve">. </w:t>
      </w:r>
    </w:p>
    <w:p w:rsidR="00773D47" w:rsidRDefault="00773D47" w:rsidP="00393DEF">
      <w:r w:rsidRPr="00D11D1E">
        <w:t>Over a pe</w:t>
      </w:r>
      <w:r w:rsidR="002E13A7" w:rsidRPr="00D11D1E">
        <w:t>riod of three years, where the</w:t>
      </w:r>
      <w:r w:rsidRPr="00D11D1E">
        <w:t xml:space="preserve"> first year was prior to the launch of a new M</w:t>
      </w:r>
      <w:r w:rsidR="00814AE7" w:rsidRPr="00D11D1E">
        <w:t xml:space="preserve">DS service, and the third year was </w:t>
      </w:r>
      <w:r w:rsidRPr="00D11D1E">
        <w:t xml:space="preserve">well after </w:t>
      </w:r>
      <w:r w:rsidR="00814AE7" w:rsidRPr="00D11D1E">
        <w:t>the launch of a new MDS service</w:t>
      </w:r>
      <w:r w:rsidRPr="00D11D1E">
        <w:t>, high levels of growth are evident. The growth in each of these markets ranges from 162 per cent in South</w:t>
      </w:r>
      <w:r w:rsidR="00CC1DB9">
        <w:t>-</w:t>
      </w:r>
      <w:r w:rsidRPr="00D11D1E">
        <w:t xml:space="preserve">West Perth, where other MDS </w:t>
      </w:r>
      <w:r w:rsidR="00814AE7" w:rsidRPr="00D11D1E">
        <w:t xml:space="preserve">in-home </w:t>
      </w:r>
      <w:r w:rsidRPr="00D11D1E">
        <w:t>providers were already active, and 1</w:t>
      </w:r>
      <w:r w:rsidR="00CC1DB9">
        <w:t>,</w:t>
      </w:r>
      <w:r w:rsidRPr="00D11D1E">
        <w:t xml:space="preserve">090 per cent in the </w:t>
      </w:r>
      <w:r w:rsidR="002C175B" w:rsidRPr="00D11D1E">
        <w:t>Australian Capital Territory</w:t>
      </w:r>
      <w:r w:rsidRPr="00D11D1E">
        <w:t xml:space="preserve">, where other MDS providers were </w:t>
      </w:r>
      <w:r w:rsidR="00814AE7" w:rsidRPr="00D11D1E">
        <w:t>not providing in-home urgent after-hours services</w:t>
      </w:r>
      <w:r w:rsidRPr="00D11D1E">
        <w:t>. Some of these locations witnessed more th</w:t>
      </w:r>
      <w:r w:rsidR="00C50CB0" w:rsidRPr="00D11D1E">
        <w:t>an one large MDS provider commence</w:t>
      </w:r>
      <w:r w:rsidRPr="00D11D1E">
        <w:t xml:space="preserve"> </w:t>
      </w:r>
      <w:r w:rsidR="008437B4">
        <w:t xml:space="preserve">operations </w:t>
      </w:r>
      <w:r w:rsidRPr="00D11D1E">
        <w:t>in their area</w:t>
      </w:r>
      <w:r w:rsidR="00814AE7" w:rsidRPr="00D11D1E">
        <w:t xml:space="preserve"> within the three year period</w:t>
      </w:r>
      <w:r w:rsidRPr="00D11D1E">
        <w:t xml:space="preserve">. </w:t>
      </w:r>
    </w:p>
    <w:p w:rsidR="006436F8" w:rsidRDefault="00ED0766" w:rsidP="00ED0766">
      <w:pPr>
        <w:pStyle w:val="Caption"/>
      </w:pPr>
      <w:bookmarkStart w:id="70" w:name="_Toc479186017"/>
      <w:r>
        <w:t xml:space="preserve">Table </w:t>
      </w:r>
      <w:r w:rsidR="00645508">
        <w:fldChar w:fldCharType="begin"/>
      </w:r>
      <w:r w:rsidR="00645508">
        <w:instrText xml:space="preserve"> SEQ Table \* ARABIC </w:instrText>
      </w:r>
      <w:r w:rsidR="00645508">
        <w:fldChar w:fldCharType="separate"/>
      </w:r>
      <w:r w:rsidR="00C30132">
        <w:rPr>
          <w:noProof/>
        </w:rPr>
        <w:t>6</w:t>
      </w:r>
      <w:r w:rsidR="00645508">
        <w:rPr>
          <w:noProof/>
        </w:rPr>
        <w:fldChar w:fldCharType="end"/>
      </w:r>
      <w:r w:rsidR="006436F8">
        <w:t xml:space="preserve">: </w:t>
      </w:r>
      <w:r w:rsidR="006436F8" w:rsidRPr="00BC7FAF">
        <w:t>Urgent after-hours MBS services by specific SA4 - where new MDS providers have commenced operations</w:t>
      </w:r>
      <w:bookmarkEnd w:id="70"/>
    </w:p>
    <w:tbl>
      <w:tblPr>
        <w:tblW w:w="5000" w:type="pct"/>
        <w:tblBorders>
          <w:bottom w:val="single" w:sz="8" w:space="0" w:color="B66113"/>
          <w:insideH w:val="single" w:sz="8" w:space="0" w:color="B66113"/>
        </w:tblBorders>
        <w:tblLayout w:type="fixed"/>
        <w:tblLook w:val="04A0" w:firstRow="1" w:lastRow="0" w:firstColumn="1" w:lastColumn="0" w:noHBand="0" w:noVBand="1"/>
        <w:tblCaption w:val="Table 6 Urgent after-hours MBS services by specific SA4 - where new MDS providers have commenced operations"/>
        <w:tblDescription w:val="Table six has selected six SA4 geographical regions across Australia, being Wide Bay and Townsville in Queensland, Newcastle/Lake Macquarie in NSW, the Canberra Region in the ACT, Launceston/North East in Tasmania and South West Perth in Western Australia. These six SA4s were selected as each of the regions is known to have an MDS providers launch in their region during a certain period. Each row shows the number of services in the financial years from 2011-12 to 2015-16.  For each region, the corresponding financial years where a large MDS provider was known to launch has been highlighted. The highlighted service usage for each of these regions shows significant growth in the use of urgent after-hours items during the period that the MDS had launched in that region. The final column for each region shows the percentage change from before the large MDS provider had launched, until after the MDS provider had launched. &#10;"/>
      </w:tblPr>
      <w:tblGrid>
        <w:gridCol w:w="676"/>
        <w:gridCol w:w="1560"/>
        <w:gridCol w:w="874"/>
        <w:gridCol w:w="876"/>
        <w:gridCol w:w="876"/>
        <w:gridCol w:w="876"/>
        <w:gridCol w:w="876"/>
        <w:gridCol w:w="876"/>
        <w:gridCol w:w="876"/>
        <w:gridCol w:w="876"/>
      </w:tblGrid>
      <w:tr w:rsidR="006436F8" w:rsidRPr="00814AE7" w:rsidTr="002D327C">
        <w:trPr>
          <w:trHeight w:val="633"/>
          <w:tblHeader/>
        </w:trPr>
        <w:tc>
          <w:tcPr>
            <w:tcW w:w="365" w:type="pct"/>
            <w:tcBorders>
              <w:bottom w:val="single" w:sz="4" w:space="0" w:color="B66113"/>
            </w:tcBorders>
            <w:shd w:val="clear" w:color="auto" w:fill="01653F"/>
            <w:noWrap/>
            <w:vAlign w:val="bottom"/>
            <w:hideMark/>
          </w:tcPr>
          <w:p w:rsidR="006436F8" w:rsidRPr="00AD4DF4" w:rsidRDefault="006436F8" w:rsidP="00AD4DF4">
            <w:pPr>
              <w:spacing w:after="0"/>
              <w:rPr>
                <w:b/>
                <w:color w:val="FFFFFF" w:themeColor="background1"/>
                <w:sz w:val="20"/>
                <w:szCs w:val="20"/>
              </w:rPr>
            </w:pPr>
            <w:r w:rsidRPr="00AD4DF4">
              <w:rPr>
                <w:b/>
                <w:color w:val="FFFFFF" w:themeColor="background1"/>
                <w:sz w:val="20"/>
                <w:szCs w:val="20"/>
              </w:rPr>
              <w:t>State</w:t>
            </w:r>
          </w:p>
        </w:tc>
        <w:tc>
          <w:tcPr>
            <w:tcW w:w="844" w:type="pct"/>
            <w:tcBorders>
              <w:bottom w:val="single" w:sz="4" w:space="0" w:color="B66113"/>
            </w:tcBorders>
            <w:shd w:val="clear" w:color="auto" w:fill="01653F"/>
            <w:noWrap/>
            <w:vAlign w:val="bottom"/>
            <w:hideMark/>
          </w:tcPr>
          <w:p w:rsidR="006436F8" w:rsidRPr="00AD4DF4" w:rsidRDefault="006436F8" w:rsidP="00AD4DF4">
            <w:pPr>
              <w:spacing w:after="0"/>
              <w:rPr>
                <w:b/>
                <w:color w:val="FFFFFF" w:themeColor="background1"/>
                <w:sz w:val="20"/>
                <w:szCs w:val="20"/>
              </w:rPr>
            </w:pPr>
            <w:r w:rsidRPr="00AD4DF4">
              <w:rPr>
                <w:b/>
                <w:color w:val="FFFFFF" w:themeColor="background1"/>
                <w:sz w:val="20"/>
                <w:szCs w:val="20"/>
              </w:rPr>
              <w:t>Geographical Area (SA4)</w:t>
            </w:r>
          </w:p>
        </w:tc>
        <w:tc>
          <w:tcPr>
            <w:tcW w:w="473" w:type="pct"/>
            <w:tcBorders>
              <w:bottom w:val="single" w:sz="4" w:space="0" w:color="B66113"/>
            </w:tcBorders>
            <w:shd w:val="clear" w:color="auto" w:fill="01653F"/>
            <w:noWrap/>
            <w:vAlign w:val="bottom"/>
            <w:hideMark/>
          </w:tcPr>
          <w:p w:rsidR="006436F8" w:rsidRPr="00AD4DF4" w:rsidRDefault="006436F8" w:rsidP="00AD4DF4">
            <w:pPr>
              <w:spacing w:after="0"/>
              <w:rPr>
                <w:b/>
                <w:color w:val="FFFFFF" w:themeColor="background1"/>
                <w:sz w:val="20"/>
                <w:szCs w:val="20"/>
              </w:rPr>
            </w:pPr>
            <w:r w:rsidRPr="00AD4DF4">
              <w:rPr>
                <w:b/>
                <w:color w:val="FFFFFF" w:themeColor="background1"/>
                <w:sz w:val="20"/>
                <w:szCs w:val="20"/>
              </w:rPr>
              <w:t>MDS Launch Year</w:t>
            </w:r>
          </w:p>
        </w:tc>
        <w:tc>
          <w:tcPr>
            <w:tcW w:w="474" w:type="pct"/>
            <w:tcBorders>
              <w:bottom w:val="single" w:sz="4" w:space="0" w:color="B66113"/>
            </w:tcBorders>
            <w:shd w:val="clear" w:color="auto" w:fill="01653F"/>
            <w:noWrap/>
            <w:vAlign w:val="bottom"/>
            <w:hideMark/>
          </w:tcPr>
          <w:p w:rsidR="006436F8" w:rsidRPr="00AD4DF4" w:rsidRDefault="006436F8" w:rsidP="00AD4DF4">
            <w:pPr>
              <w:spacing w:after="0"/>
              <w:rPr>
                <w:b/>
                <w:color w:val="FFFFFF" w:themeColor="background1"/>
                <w:sz w:val="20"/>
                <w:szCs w:val="20"/>
              </w:rPr>
            </w:pPr>
            <w:r w:rsidRPr="00AD4DF4">
              <w:rPr>
                <w:b/>
                <w:color w:val="FFFFFF" w:themeColor="background1"/>
                <w:sz w:val="20"/>
                <w:szCs w:val="20"/>
              </w:rPr>
              <w:t>2011-12</w:t>
            </w:r>
          </w:p>
        </w:tc>
        <w:tc>
          <w:tcPr>
            <w:tcW w:w="474" w:type="pct"/>
            <w:tcBorders>
              <w:bottom w:val="single" w:sz="4" w:space="0" w:color="B66113"/>
            </w:tcBorders>
            <w:shd w:val="clear" w:color="auto" w:fill="01653F"/>
            <w:noWrap/>
            <w:vAlign w:val="bottom"/>
            <w:hideMark/>
          </w:tcPr>
          <w:p w:rsidR="006436F8" w:rsidRPr="00AD4DF4" w:rsidRDefault="006436F8" w:rsidP="00AD4DF4">
            <w:pPr>
              <w:spacing w:after="0"/>
              <w:rPr>
                <w:b/>
                <w:color w:val="FFFFFF" w:themeColor="background1"/>
                <w:sz w:val="20"/>
                <w:szCs w:val="20"/>
              </w:rPr>
            </w:pPr>
            <w:r w:rsidRPr="00AD4DF4">
              <w:rPr>
                <w:b/>
                <w:color w:val="FFFFFF" w:themeColor="background1"/>
                <w:sz w:val="20"/>
                <w:szCs w:val="20"/>
              </w:rPr>
              <w:t>2012-13</w:t>
            </w:r>
          </w:p>
        </w:tc>
        <w:tc>
          <w:tcPr>
            <w:tcW w:w="474" w:type="pct"/>
            <w:tcBorders>
              <w:bottom w:val="single" w:sz="4" w:space="0" w:color="B66113"/>
            </w:tcBorders>
            <w:shd w:val="clear" w:color="auto" w:fill="01653F"/>
            <w:noWrap/>
            <w:vAlign w:val="bottom"/>
            <w:hideMark/>
          </w:tcPr>
          <w:p w:rsidR="006436F8" w:rsidRPr="00AD4DF4" w:rsidRDefault="006436F8" w:rsidP="00AD4DF4">
            <w:pPr>
              <w:spacing w:after="0"/>
              <w:rPr>
                <w:b/>
                <w:color w:val="FFFFFF" w:themeColor="background1"/>
                <w:sz w:val="20"/>
                <w:szCs w:val="20"/>
              </w:rPr>
            </w:pPr>
            <w:r w:rsidRPr="00AD4DF4">
              <w:rPr>
                <w:b/>
                <w:color w:val="FFFFFF" w:themeColor="background1"/>
                <w:sz w:val="20"/>
                <w:szCs w:val="20"/>
              </w:rPr>
              <w:t>2013-14</w:t>
            </w:r>
          </w:p>
        </w:tc>
        <w:tc>
          <w:tcPr>
            <w:tcW w:w="474" w:type="pct"/>
            <w:tcBorders>
              <w:bottom w:val="single" w:sz="4" w:space="0" w:color="B66113"/>
            </w:tcBorders>
            <w:shd w:val="clear" w:color="auto" w:fill="01653F"/>
            <w:noWrap/>
            <w:vAlign w:val="bottom"/>
            <w:hideMark/>
          </w:tcPr>
          <w:p w:rsidR="006436F8" w:rsidRPr="00AD4DF4" w:rsidRDefault="006436F8" w:rsidP="00AD4DF4">
            <w:pPr>
              <w:spacing w:after="0"/>
              <w:rPr>
                <w:b/>
                <w:color w:val="FFFFFF" w:themeColor="background1"/>
                <w:sz w:val="20"/>
                <w:szCs w:val="20"/>
              </w:rPr>
            </w:pPr>
            <w:r w:rsidRPr="00AD4DF4">
              <w:rPr>
                <w:b/>
                <w:color w:val="FFFFFF" w:themeColor="background1"/>
                <w:sz w:val="20"/>
                <w:szCs w:val="20"/>
              </w:rPr>
              <w:t>2014-15</w:t>
            </w:r>
          </w:p>
        </w:tc>
        <w:tc>
          <w:tcPr>
            <w:tcW w:w="474" w:type="pct"/>
            <w:tcBorders>
              <w:bottom w:val="single" w:sz="4" w:space="0" w:color="B66113"/>
            </w:tcBorders>
            <w:shd w:val="clear" w:color="auto" w:fill="01653F"/>
            <w:noWrap/>
            <w:vAlign w:val="bottom"/>
            <w:hideMark/>
          </w:tcPr>
          <w:p w:rsidR="006436F8" w:rsidRPr="00AD4DF4" w:rsidRDefault="006436F8" w:rsidP="00AD4DF4">
            <w:pPr>
              <w:spacing w:after="0"/>
              <w:rPr>
                <w:b/>
                <w:color w:val="FFFFFF" w:themeColor="background1"/>
                <w:sz w:val="20"/>
                <w:szCs w:val="20"/>
              </w:rPr>
            </w:pPr>
            <w:r w:rsidRPr="00AD4DF4">
              <w:rPr>
                <w:b/>
                <w:color w:val="FFFFFF" w:themeColor="background1"/>
                <w:sz w:val="20"/>
                <w:szCs w:val="20"/>
              </w:rPr>
              <w:t>2015-16</w:t>
            </w:r>
          </w:p>
        </w:tc>
        <w:tc>
          <w:tcPr>
            <w:tcW w:w="474" w:type="pct"/>
            <w:tcBorders>
              <w:bottom w:val="single" w:sz="4" w:space="0" w:color="B66113"/>
            </w:tcBorders>
            <w:shd w:val="clear" w:color="auto" w:fill="01653F"/>
            <w:noWrap/>
            <w:vAlign w:val="bottom"/>
            <w:hideMark/>
          </w:tcPr>
          <w:p w:rsidR="006436F8" w:rsidRPr="00AD4DF4" w:rsidRDefault="006436F8" w:rsidP="00AD4DF4">
            <w:pPr>
              <w:spacing w:after="0"/>
              <w:rPr>
                <w:b/>
                <w:color w:val="FFFFFF" w:themeColor="background1"/>
                <w:sz w:val="20"/>
                <w:szCs w:val="20"/>
              </w:rPr>
            </w:pPr>
            <w:r w:rsidRPr="00AD4DF4">
              <w:rPr>
                <w:b/>
                <w:color w:val="FFFFFF" w:themeColor="background1"/>
                <w:sz w:val="20"/>
                <w:szCs w:val="20"/>
              </w:rPr>
              <w:t xml:space="preserve">3 year change </w:t>
            </w:r>
          </w:p>
        </w:tc>
        <w:tc>
          <w:tcPr>
            <w:tcW w:w="474" w:type="pct"/>
            <w:tcBorders>
              <w:bottom w:val="single" w:sz="4" w:space="0" w:color="B66113"/>
            </w:tcBorders>
            <w:shd w:val="clear" w:color="auto" w:fill="01653F"/>
            <w:noWrap/>
            <w:vAlign w:val="bottom"/>
            <w:hideMark/>
          </w:tcPr>
          <w:p w:rsidR="006436F8" w:rsidRPr="00AD4DF4" w:rsidRDefault="006436F8" w:rsidP="00AD4DF4">
            <w:pPr>
              <w:spacing w:after="0"/>
              <w:rPr>
                <w:b/>
                <w:color w:val="FFFFFF" w:themeColor="background1"/>
                <w:sz w:val="20"/>
                <w:szCs w:val="20"/>
              </w:rPr>
            </w:pPr>
            <w:r w:rsidRPr="00AD4DF4">
              <w:rPr>
                <w:b/>
                <w:color w:val="FFFFFF" w:themeColor="background1"/>
                <w:sz w:val="20"/>
                <w:szCs w:val="20"/>
              </w:rPr>
              <w:t>3 year % change</w:t>
            </w:r>
          </w:p>
        </w:tc>
      </w:tr>
      <w:tr w:rsidR="006436F8" w:rsidRPr="00814AE7" w:rsidTr="002D327C">
        <w:trPr>
          <w:trHeight w:val="311"/>
        </w:trPr>
        <w:tc>
          <w:tcPr>
            <w:tcW w:w="365" w:type="pct"/>
            <w:tcBorders>
              <w:top w:val="single" w:sz="4" w:space="0" w:color="B66113"/>
              <w:bottom w:val="single" w:sz="4" w:space="0" w:color="B66113"/>
            </w:tcBorders>
            <w:shd w:val="clear" w:color="auto" w:fill="auto"/>
            <w:noWrap/>
            <w:vAlign w:val="center"/>
            <w:hideMark/>
          </w:tcPr>
          <w:p w:rsidR="006436F8" w:rsidRPr="00AD4DF4" w:rsidRDefault="006436F8" w:rsidP="00AD4DF4">
            <w:pPr>
              <w:spacing w:after="0"/>
              <w:rPr>
                <w:sz w:val="20"/>
                <w:szCs w:val="20"/>
              </w:rPr>
            </w:pPr>
            <w:r w:rsidRPr="00AD4DF4">
              <w:rPr>
                <w:sz w:val="20"/>
                <w:szCs w:val="20"/>
              </w:rPr>
              <w:t>QLD</w:t>
            </w:r>
          </w:p>
        </w:tc>
        <w:tc>
          <w:tcPr>
            <w:tcW w:w="844" w:type="pct"/>
            <w:tcBorders>
              <w:top w:val="single" w:sz="4" w:space="0" w:color="B66113"/>
              <w:bottom w:val="single" w:sz="4" w:space="0" w:color="B66113"/>
            </w:tcBorders>
            <w:shd w:val="clear" w:color="auto" w:fill="auto"/>
            <w:noWrap/>
            <w:vAlign w:val="center"/>
            <w:hideMark/>
          </w:tcPr>
          <w:p w:rsidR="006436F8" w:rsidRPr="00AD4DF4" w:rsidRDefault="006436F8" w:rsidP="00AD4DF4">
            <w:pPr>
              <w:spacing w:after="0"/>
              <w:rPr>
                <w:sz w:val="20"/>
                <w:szCs w:val="20"/>
              </w:rPr>
            </w:pPr>
            <w:r w:rsidRPr="00AD4DF4">
              <w:rPr>
                <w:sz w:val="20"/>
                <w:szCs w:val="20"/>
              </w:rPr>
              <w:t>319: Wide Bay</w:t>
            </w:r>
          </w:p>
        </w:tc>
        <w:tc>
          <w:tcPr>
            <w:tcW w:w="473" w:type="pct"/>
            <w:tcBorders>
              <w:top w:val="single" w:sz="4" w:space="0" w:color="B66113"/>
              <w:bottom w:val="single" w:sz="4" w:space="0" w:color="B66113"/>
            </w:tcBorders>
            <w:shd w:val="clear" w:color="auto" w:fill="auto"/>
            <w:noWrap/>
            <w:vAlign w:val="center"/>
            <w:hideMark/>
          </w:tcPr>
          <w:p w:rsidR="006436F8" w:rsidRPr="00AD4DF4" w:rsidRDefault="006436F8" w:rsidP="00AD4DF4">
            <w:pPr>
              <w:spacing w:after="0"/>
              <w:rPr>
                <w:b/>
                <w:sz w:val="20"/>
                <w:szCs w:val="20"/>
              </w:rPr>
            </w:pPr>
            <w:r w:rsidRPr="00AD4DF4">
              <w:rPr>
                <w:b/>
                <w:sz w:val="20"/>
                <w:szCs w:val="20"/>
              </w:rPr>
              <w:t>2015</w:t>
            </w:r>
          </w:p>
        </w:tc>
        <w:tc>
          <w:tcPr>
            <w:tcW w:w="474" w:type="pct"/>
            <w:tcBorders>
              <w:top w:val="single" w:sz="4" w:space="0" w:color="B66113"/>
              <w:bottom w:val="single" w:sz="4" w:space="0" w:color="B66113"/>
            </w:tcBorders>
            <w:shd w:val="clear" w:color="auto" w:fill="auto"/>
            <w:noWrap/>
            <w:vAlign w:val="center"/>
            <w:hideMark/>
          </w:tcPr>
          <w:p w:rsidR="006436F8" w:rsidRPr="00AD4DF4" w:rsidRDefault="006436F8" w:rsidP="00AD4DF4">
            <w:pPr>
              <w:spacing w:after="0"/>
              <w:rPr>
                <w:sz w:val="20"/>
                <w:szCs w:val="20"/>
              </w:rPr>
            </w:pPr>
            <w:r w:rsidRPr="00AD4DF4">
              <w:rPr>
                <w:sz w:val="20"/>
                <w:szCs w:val="20"/>
              </w:rPr>
              <w:t>4,923</w:t>
            </w:r>
          </w:p>
        </w:tc>
        <w:tc>
          <w:tcPr>
            <w:tcW w:w="474" w:type="pct"/>
            <w:tcBorders>
              <w:top w:val="single" w:sz="4" w:space="0" w:color="B66113"/>
              <w:bottom w:val="single" w:sz="4" w:space="0" w:color="B66113"/>
            </w:tcBorders>
            <w:shd w:val="clear" w:color="auto" w:fill="auto"/>
            <w:noWrap/>
            <w:vAlign w:val="center"/>
            <w:hideMark/>
          </w:tcPr>
          <w:p w:rsidR="006436F8" w:rsidRPr="00AD4DF4" w:rsidRDefault="006436F8" w:rsidP="00AD4DF4">
            <w:pPr>
              <w:spacing w:after="0"/>
              <w:rPr>
                <w:sz w:val="20"/>
                <w:szCs w:val="20"/>
              </w:rPr>
            </w:pPr>
            <w:r w:rsidRPr="00AD4DF4">
              <w:rPr>
                <w:sz w:val="20"/>
                <w:szCs w:val="20"/>
              </w:rPr>
              <w:t>4,629</w:t>
            </w:r>
          </w:p>
        </w:tc>
        <w:tc>
          <w:tcPr>
            <w:tcW w:w="474" w:type="pct"/>
            <w:tcBorders>
              <w:top w:val="single" w:sz="4" w:space="0" w:color="B66113"/>
              <w:bottom w:val="single" w:sz="4" w:space="0" w:color="B66113"/>
            </w:tcBorders>
            <w:shd w:val="clear" w:color="auto" w:fill="B56011"/>
            <w:noWrap/>
            <w:vAlign w:val="center"/>
            <w:hideMark/>
          </w:tcPr>
          <w:p w:rsidR="006436F8" w:rsidRPr="00AD4DF4" w:rsidRDefault="006436F8" w:rsidP="00AD4DF4">
            <w:pPr>
              <w:spacing w:after="0"/>
              <w:rPr>
                <w:sz w:val="20"/>
                <w:szCs w:val="20"/>
              </w:rPr>
            </w:pPr>
            <w:r w:rsidRPr="00AD4DF4">
              <w:rPr>
                <w:sz w:val="20"/>
                <w:szCs w:val="20"/>
              </w:rPr>
              <w:t>4,353</w:t>
            </w:r>
          </w:p>
        </w:tc>
        <w:tc>
          <w:tcPr>
            <w:tcW w:w="474" w:type="pct"/>
            <w:tcBorders>
              <w:top w:val="single" w:sz="4" w:space="0" w:color="B66113"/>
              <w:bottom w:val="single" w:sz="4" w:space="0" w:color="B66113"/>
            </w:tcBorders>
            <w:shd w:val="clear" w:color="auto" w:fill="B56011"/>
            <w:noWrap/>
            <w:vAlign w:val="center"/>
            <w:hideMark/>
          </w:tcPr>
          <w:p w:rsidR="006436F8" w:rsidRPr="00AD4DF4" w:rsidRDefault="006436F8" w:rsidP="00AD4DF4">
            <w:pPr>
              <w:spacing w:after="0"/>
              <w:rPr>
                <w:sz w:val="20"/>
                <w:szCs w:val="20"/>
              </w:rPr>
            </w:pPr>
            <w:r w:rsidRPr="00AD4DF4">
              <w:rPr>
                <w:sz w:val="20"/>
                <w:szCs w:val="20"/>
              </w:rPr>
              <w:t>11,984</w:t>
            </w:r>
          </w:p>
        </w:tc>
        <w:tc>
          <w:tcPr>
            <w:tcW w:w="474" w:type="pct"/>
            <w:tcBorders>
              <w:top w:val="single" w:sz="4" w:space="0" w:color="B66113"/>
              <w:bottom w:val="single" w:sz="4" w:space="0" w:color="B66113"/>
            </w:tcBorders>
            <w:shd w:val="clear" w:color="auto" w:fill="B56011"/>
            <w:noWrap/>
            <w:vAlign w:val="center"/>
            <w:hideMark/>
          </w:tcPr>
          <w:p w:rsidR="006436F8" w:rsidRPr="00AD4DF4" w:rsidRDefault="006436F8" w:rsidP="00AD4DF4">
            <w:pPr>
              <w:spacing w:after="0"/>
              <w:rPr>
                <w:sz w:val="20"/>
                <w:szCs w:val="20"/>
              </w:rPr>
            </w:pPr>
            <w:r w:rsidRPr="00AD4DF4">
              <w:rPr>
                <w:sz w:val="20"/>
                <w:szCs w:val="20"/>
              </w:rPr>
              <w:t>30,318</w:t>
            </w:r>
          </w:p>
        </w:tc>
        <w:tc>
          <w:tcPr>
            <w:tcW w:w="474" w:type="pct"/>
            <w:tcBorders>
              <w:top w:val="single" w:sz="4" w:space="0" w:color="B66113"/>
              <w:bottom w:val="single" w:sz="4" w:space="0" w:color="B66113"/>
            </w:tcBorders>
            <w:shd w:val="clear" w:color="auto" w:fill="BFBFBF" w:themeFill="background1" w:themeFillShade="BF"/>
            <w:noWrap/>
            <w:vAlign w:val="center"/>
            <w:hideMark/>
          </w:tcPr>
          <w:p w:rsidR="006436F8" w:rsidRPr="00AD4DF4" w:rsidRDefault="006436F8" w:rsidP="00AD4DF4">
            <w:pPr>
              <w:spacing w:after="0"/>
              <w:rPr>
                <w:sz w:val="20"/>
                <w:szCs w:val="20"/>
              </w:rPr>
            </w:pPr>
            <w:r w:rsidRPr="00AD4DF4">
              <w:rPr>
                <w:sz w:val="20"/>
                <w:szCs w:val="20"/>
              </w:rPr>
              <w:t xml:space="preserve">25,964 </w:t>
            </w:r>
          </w:p>
        </w:tc>
        <w:tc>
          <w:tcPr>
            <w:tcW w:w="474" w:type="pct"/>
            <w:tcBorders>
              <w:top w:val="single" w:sz="4" w:space="0" w:color="B66113"/>
              <w:bottom w:val="single" w:sz="4" w:space="0" w:color="B66113"/>
            </w:tcBorders>
            <w:shd w:val="clear" w:color="auto" w:fill="BFBFBF" w:themeFill="background1" w:themeFillShade="BF"/>
            <w:noWrap/>
            <w:vAlign w:val="center"/>
            <w:hideMark/>
          </w:tcPr>
          <w:p w:rsidR="006436F8" w:rsidRPr="00AD4DF4" w:rsidRDefault="006436F8" w:rsidP="00AD4DF4">
            <w:pPr>
              <w:spacing w:after="0"/>
              <w:rPr>
                <w:b/>
                <w:sz w:val="20"/>
                <w:szCs w:val="20"/>
              </w:rPr>
            </w:pPr>
            <w:r w:rsidRPr="00AD4DF4">
              <w:rPr>
                <w:b/>
                <w:sz w:val="20"/>
                <w:szCs w:val="20"/>
              </w:rPr>
              <w:t>596%</w:t>
            </w:r>
          </w:p>
        </w:tc>
      </w:tr>
      <w:tr w:rsidR="006436F8" w:rsidRPr="00814AE7" w:rsidTr="002D327C">
        <w:trPr>
          <w:trHeight w:val="311"/>
        </w:trPr>
        <w:tc>
          <w:tcPr>
            <w:tcW w:w="365" w:type="pct"/>
            <w:tcBorders>
              <w:top w:val="single" w:sz="4" w:space="0" w:color="B66113"/>
              <w:bottom w:val="single" w:sz="4" w:space="0" w:color="B66113"/>
            </w:tcBorders>
            <w:shd w:val="clear" w:color="auto" w:fill="auto"/>
            <w:noWrap/>
            <w:vAlign w:val="center"/>
            <w:hideMark/>
          </w:tcPr>
          <w:p w:rsidR="006436F8" w:rsidRPr="00AD4DF4" w:rsidRDefault="006436F8" w:rsidP="00AD4DF4">
            <w:pPr>
              <w:spacing w:after="0"/>
              <w:rPr>
                <w:sz w:val="20"/>
                <w:szCs w:val="20"/>
              </w:rPr>
            </w:pPr>
            <w:r w:rsidRPr="00AD4DF4">
              <w:rPr>
                <w:sz w:val="20"/>
                <w:szCs w:val="20"/>
              </w:rPr>
              <w:t>QLD</w:t>
            </w:r>
          </w:p>
        </w:tc>
        <w:tc>
          <w:tcPr>
            <w:tcW w:w="844" w:type="pct"/>
            <w:tcBorders>
              <w:top w:val="single" w:sz="4" w:space="0" w:color="B66113"/>
              <w:bottom w:val="single" w:sz="4" w:space="0" w:color="B66113"/>
            </w:tcBorders>
            <w:shd w:val="clear" w:color="auto" w:fill="auto"/>
            <w:noWrap/>
            <w:vAlign w:val="center"/>
            <w:hideMark/>
          </w:tcPr>
          <w:p w:rsidR="006436F8" w:rsidRPr="00AD4DF4" w:rsidRDefault="006436F8" w:rsidP="00AD4DF4">
            <w:pPr>
              <w:spacing w:after="0"/>
              <w:rPr>
                <w:sz w:val="20"/>
                <w:szCs w:val="20"/>
              </w:rPr>
            </w:pPr>
            <w:r w:rsidRPr="00AD4DF4">
              <w:rPr>
                <w:sz w:val="20"/>
                <w:szCs w:val="20"/>
              </w:rPr>
              <w:t>318: Townsville</w:t>
            </w:r>
          </w:p>
        </w:tc>
        <w:tc>
          <w:tcPr>
            <w:tcW w:w="473" w:type="pct"/>
            <w:tcBorders>
              <w:top w:val="single" w:sz="4" w:space="0" w:color="B66113"/>
              <w:bottom w:val="single" w:sz="4" w:space="0" w:color="B66113"/>
            </w:tcBorders>
            <w:shd w:val="clear" w:color="auto" w:fill="auto"/>
            <w:noWrap/>
            <w:vAlign w:val="center"/>
            <w:hideMark/>
          </w:tcPr>
          <w:p w:rsidR="006436F8" w:rsidRPr="00AD4DF4" w:rsidRDefault="006436F8" w:rsidP="00AD4DF4">
            <w:pPr>
              <w:spacing w:after="0"/>
              <w:rPr>
                <w:b/>
                <w:sz w:val="20"/>
                <w:szCs w:val="20"/>
              </w:rPr>
            </w:pPr>
            <w:r w:rsidRPr="00AD4DF4">
              <w:rPr>
                <w:b/>
                <w:sz w:val="20"/>
                <w:szCs w:val="20"/>
              </w:rPr>
              <w:t>2012</w:t>
            </w:r>
          </w:p>
        </w:tc>
        <w:tc>
          <w:tcPr>
            <w:tcW w:w="474" w:type="pct"/>
            <w:tcBorders>
              <w:top w:val="single" w:sz="4" w:space="0" w:color="B66113"/>
              <w:bottom w:val="single" w:sz="4" w:space="0" w:color="B66113"/>
            </w:tcBorders>
            <w:shd w:val="clear" w:color="auto" w:fill="B56011"/>
            <w:noWrap/>
            <w:vAlign w:val="center"/>
            <w:hideMark/>
          </w:tcPr>
          <w:p w:rsidR="006436F8" w:rsidRPr="00AD4DF4" w:rsidRDefault="006436F8" w:rsidP="00AD4DF4">
            <w:pPr>
              <w:spacing w:after="0"/>
              <w:rPr>
                <w:sz w:val="20"/>
                <w:szCs w:val="20"/>
              </w:rPr>
            </w:pPr>
            <w:r w:rsidRPr="00AD4DF4">
              <w:rPr>
                <w:sz w:val="20"/>
                <w:szCs w:val="20"/>
              </w:rPr>
              <w:t>1,624</w:t>
            </w:r>
          </w:p>
        </w:tc>
        <w:tc>
          <w:tcPr>
            <w:tcW w:w="474" w:type="pct"/>
            <w:tcBorders>
              <w:top w:val="single" w:sz="4" w:space="0" w:color="B66113"/>
              <w:bottom w:val="single" w:sz="4" w:space="0" w:color="B66113"/>
            </w:tcBorders>
            <w:shd w:val="clear" w:color="auto" w:fill="B56011"/>
            <w:noWrap/>
            <w:vAlign w:val="center"/>
            <w:hideMark/>
          </w:tcPr>
          <w:p w:rsidR="006436F8" w:rsidRPr="00AD4DF4" w:rsidRDefault="006436F8" w:rsidP="00AD4DF4">
            <w:pPr>
              <w:spacing w:after="0"/>
              <w:rPr>
                <w:sz w:val="20"/>
                <w:szCs w:val="20"/>
              </w:rPr>
            </w:pPr>
            <w:r w:rsidRPr="00AD4DF4">
              <w:rPr>
                <w:sz w:val="20"/>
                <w:szCs w:val="20"/>
              </w:rPr>
              <w:t>9,596</w:t>
            </w:r>
          </w:p>
        </w:tc>
        <w:tc>
          <w:tcPr>
            <w:tcW w:w="474" w:type="pct"/>
            <w:tcBorders>
              <w:top w:val="single" w:sz="4" w:space="0" w:color="B66113"/>
              <w:bottom w:val="single" w:sz="4" w:space="0" w:color="B66113"/>
            </w:tcBorders>
            <w:shd w:val="clear" w:color="auto" w:fill="B56011"/>
            <w:noWrap/>
            <w:vAlign w:val="center"/>
            <w:hideMark/>
          </w:tcPr>
          <w:p w:rsidR="006436F8" w:rsidRPr="00AD4DF4" w:rsidRDefault="006436F8" w:rsidP="00AD4DF4">
            <w:pPr>
              <w:spacing w:after="0"/>
              <w:rPr>
                <w:sz w:val="20"/>
                <w:szCs w:val="20"/>
              </w:rPr>
            </w:pPr>
            <w:r w:rsidRPr="00AD4DF4">
              <w:rPr>
                <w:sz w:val="20"/>
                <w:szCs w:val="20"/>
              </w:rPr>
              <w:t>16,456</w:t>
            </w:r>
          </w:p>
        </w:tc>
        <w:tc>
          <w:tcPr>
            <w:tcW w:w="474" w:type="pct"/>
            <w:tcBorders>
              <w:top w:val="single" w:sz="4" w:space="0" w:color="B66113"/>
              <w:bottom w:val="single" w:sz="4" w:space="0" w:color="B66113"/>
            </w:tcBorders>
            <w:shd w:val="clear" w:color="auto" w:fill="auto"/>
            <w:noWrap/>
            <w:vAlign w:val="center"/>
            <w:hideMark/>
          </w:tcPr>
          <w:p w:rsidR="006436F8" w:rsidRPr="00AD4DF4" w:rsidRDefault="006436F8" w:rsidP="00AD4DF4">
            <w:pPr>
              <w:spacing w:after="0"/>
              <w:rPr>
                <w:sz w:val="20"/>
                <w:szCs w:val="20"/>
              </w:rPr>
            </w:pPr>
            <w:r w:rsidRPr="00AD4DF4">
              <w:rPr>
                <w:sz w:val="20"/>
                <w:szCs w:val="20"/>
              </w:rPr>
              <w:t>17,336</w:t>
            </w:r>
          </w:p>
        </w:tc>
        <w:tc>
          <w:tcPr>
            <w:tcW w:w="474" w:type="pct"/>
            <w:tcBorders>
              <w:top w:val="single" w:sz="4" w:space="0" w:color="B66113"/>
              <w:bottom w:val="single" w:sz="4" w:space="0" w:color="B66113"/>
            </w:tcBorders>
            <w:shd w:val="clear" w:color="auto" w:fill="auto"/>
            <w:noWrap/>
            <w:vAlign w:val="center"/>
            <w:hideMark/>
          </w:tcPr>
          <w:p w:rsidR="006436F8" w:rsidRPr="00AD4DF4" w:rsidRDefault="006436F8" w:rsidP="00AD4DF4">
            <w:pPr>
              <w:spacing w:after="0"/>
              <w:rPr>
                <w:sz w:val="20"/>
                <w:szCs w:val="20"/>
              </w:rPr>
            </w:pPr>
            <w:r w:rsidRPr="00AD4DF4">
              <w:rPr>
                <w:sz w:val="20"/>
                <w:szCs w:val="20"/>
              </w:rPr>
              <w:t>24,084</w:t>
            </w:r>
          </w:p>
        </w:tc>
        <w:tc>
          <w:tcPr>
            <w:tcW w:w="474" w:type="pct"/>
            <w:tcBorders>
              <w:top w:val="single" w:sz="4" w:space="0" w:color="B66113"/>
              <w:bottom w:val="single" w:sz="4" w:space="0" w:color="B66113"/>
            </w:tcBorders>
            <w:shd w:val="clear" w:color="auto" w:fill="BFBFBF" w:themeFill="background1" w:themeFillShade="BF"/>
            <w:noWrap/>
            <w:vAlign w:val="center"/>
            <w:hideMark/>
          </w:tcPr>
          <w:p w:rsidR="006436F8" w:rsidRPr="00AD4DF4" w:rsidRDefault="006436F8" w:rsidP="00AD4DF4">
            <w:pPr>
              <w:spacing w:after="0"/>
              <w:rPr>
                <w:sz w:val="20"/>
                <w:szCs w:val="20"/>
              </w:rPr>
            </w:pPr>
            <w:r w:rsidRPr="00AD4DF4">
              <w:rPr>
                <w:sz w:val="20"/>
                <w:szCs w:val="20"/>
              </w:rPr>
              <w:t xml:space="preserve">14,831 </w:t>
            </w:r>
          </w:p>
        </w:tc>
        <w:tc>
          <w:tcPr>
            <w:tcW w:w="474" w:type="pct"/>
            <w:tcBorders>
              <w:top w:val="single" w:sz="4" w:space="0" w:color="B66113"/>
              <w:bottom w:val="single" w:sz="4" w:space="0" w:color="B66113"/>
            </w:tcBorders>
            <w:shd w:val="clear" w:color="auto" w:fill="BFBFBF" w:themeFill="background1" w:themeFillShade="BF"/>
            <w:noWrap/>
            <w:vAlign w:val="center"/>
            <w:hideMark/>
          </w:tcPr>
          <w:p w:rsidR="006436F8" w:rsidRPr="00AD4DF4" w:rsidRDefault="006436F8" w:rsidP="00AD4DF4">
            <w:pPr>
              <w:spacing w:after="0"/>
              <w:rPr>
                <w:b/>
                <w:sz w:val="20"/>
                <w:szCs w:val="20"/>
              </w:rPr>
            </w:pPr>
            <w:r w:rsidRPr="00AD4DF4">
              <w:rPr>
                <w:b/>
                <w:sz w:val="20"/>
                <w:szCs w:val="20"/>
              </w:rPr>
              <w:t>913%</w:t>
            </w:r>
          </w:p>
        </w:tc>
      </w:tr>
      <w:tr w:rsidR="006436F8" w:rsidRPr="00814AE7" w:rsidTr="002D327C">
        <w:trPr>
          <w:trHeight w:val="311"/>
        </w:trPr>
        <w:tc>
          <w:tcPr>
            <w:tcW w:w="365" w:type="pct"/>
            <w:tcBorders>
              <w:top w:val="single" w:sz="4" w:space="0" w:color="B66113"/>
              <w:bottom w:val="single" w:sz="4" w:space="0" w:color="B66113"/>
            </w:tcBorders>
            <w:shd w:val="clear" w:color="auto" w:fill="auto"/>
            <w:noWrap/>
            <w:vAlign w:val="center"/>
            <w:hideMark/>
          </w:tcPr>
          <w:p w:rsidR="006436F8" w:rsidRPr="00AD4DF4" w:rsidRDefault="006436F8" w:rsidP="00AD4DF4">
            <w:pPr>
              <w:spacing w:after="0"/>
              <w:rPr>
                <w:sz w:val="20"/>
                <w:szCs w:val="20"/>
              </w:rPr>
            </w:pPr>
            <w:r w:rsidRPr="00AD4DF4">
              <w:rPr>
                <w:sz w:val="20"/>
                <w:szCs w:val="20"/>
              </w:rPr>
              <w:t>NSW</w:t>
            </w:r>
          </w:p>
        </w:tc>
        <w:tc>
          <w:tcPr>
            <w:tcW w:w="844" w:type="pct"/>
            <w:tcBorders>
              <w:top w:val="single" w:sz="4" w:space="0" w:color="B66113"/>
              <w:bottom w:val="single" w:sz="4" w:space="0" w:color="B66113"/>
            </w:tcBorders>
            <w:shd w:val="clear" w:color="auto" w:fill="auto"/>
            <w:noWrap/>
            <w:vAlign w:val="center"/>
            <w:hideMark/>
          </w:tcPr>
          <w:p w:rsidR="006436F8" w:rsidRPr="00AD4DF4" w:rsidRDefault="006436F8" w:rsidP="00AD4DF4">
            <w:pPr>
              <w:spacing w:after="0"/>
              <w:rPr>
                <w:sz w:val="20"/>
                <w:szCs w:val="20"/>
              </w:rPr>
            </w:pPr>
            <w:r w:rsidRPr="00AD4DF4">
              <w:rPr>
                <w:sz w:val="20"/>
                <w:szCs w:val="20"/>
              </w:rPr>
              <w:t>111: Newcastle and Lake Macquarie</w:t>
            </w:r>
          </w:p>
        </w:tc>
        <w:tc>
          <w:tcPr>
            <w:tcW w:w="473" w:type="pct"/>
            <w:tcBorders>
              <w:top w:val="single" w:sz="4" w:space="0" w:color="B66113"/>
              <w:bottom w:val="single" w:sz="4" w:space="0" w:color="B66113"/>
            </w:tcBorders>
            <w:shd w:val="clear" w:color="auto" w:fill="auto"/>
            <w:noWrap/>
            <w:vAlign w:val="center"/>
            <w:hideMark/>
          </w:tcPr>
          <w:p w:rsidR="006436F8" w:rsidRPr="00AD4DF4" w:rsidRDefault="006436F8" w:rsidP="00AD4DF4">
            <w:pPr>
              <w:spacing w:after="0"/>
              <w:rPr>
                <w:b/>
                <w:sz w:val="20"/>
                <w:szCs w:val="20"/>
              </w:rPr>
            </w:pPr>
            <w:r w:rsidRPr="00AD4DF4">
              <w:rPr>
                <w:b/>
                <w:sz w:val="20"/>
                <w:szCs w:val="20"/>
              </w:rPr>
              <w:t>2014</w:t>
            </w:r>
          </w:p>
        </w:tc>
        <w:tc>
          <w:tcPr>
            <w:tcW w:w="474" w:type="pct"/>
            <w:tcBorders>
              <w:top w:val="single" w:sz="4" w:space="0" w:color="B66113"/>
              <w:bottom w:val="single" w:sz="4" w:space="0" w:color="B66113"/>
            </w:tcBorders>
            <w:shd w:val="clear" w:color="auto" w:fill="auto"/>
            <w:noWrap/>
            <w:vAlign w:val="center"/>
            <w:hideMark/>
          </w:tcPr>
          <w:p w:rsidR="006436F8" w:rsidRPr="00AD4DF4" w:rsidRDefault="006436F8" w:rsidP="00AD4DF4">
            <w:pPr>
              <w:spacing w:after="0"/>
              <w:rPr>
                <w:sz w:val="20"/>
                <w:szCs w:val="20"/>
              </w:rPr>
            </w:pPr>
            <w:r w:rsidRPr="00AD4DF4">
              <w:rPr>
                <w:sz w:val="20"/>
                <w:szCs w:val="20"/>
              </w:rPr>
              <w:t>9,332</w:t>
            </w:r>
          </w:p>
        </w:tc>
        <w:tc>
          <w:tcPr>
            <w:tcW w:w="474" w:type="pct"/>
            <w:tcBorders>
              <w:top w:val="single" w:sz="4" w:space="0" w:color="B66113"/>
              <w:bottom w:val="single" w:sz="4" w:space="0" w:color="B66113"/>
            </w:tcBorders>
            <w:shd w:val="clear" w:color="auto" w:fill="auto"/>
            <w:noWrap/>
            <w:vAlign w:val="center"/>
            <w:hideMark/>
          </w:tcPr>
          <w:p w:rsidR="006436F8" w:rsidRPr="00AD4DF4" w:rsidRDefault="006436F8" w:rsidP="00AD4DF4">
            <w:pPr>
              <w:spacing w:after="0"/>
              <w:rPr>
                <w:sz w:val="20"/>
                <w:szCs w:val="20"/>
              </w:rPr>
            </w:pPr>
            <w:r w:rsidRPr="00AD4DF4">
              <w:rPr>
                <w:sz w:val="20"/>
                <w:szCs w:val="20"/>
              </w:rPr>
              <w:t>10,314</w:t>
            </w:r>
          </w:p>
        </w:tc>
        <w:tc>
          <w:tcPr>
            <w:tcW w:w="474" w:type="pct"/>
            <w:tcBorders>
              <w:top w:val="single" w:sz="4" w:space="0" w:color="B66113"/>
              <w:bottom w:val="single" w:sz="4" w:space="0" w:color="B66113"/>
            </w:tcBorders>
            <w:shd w:val="clear" w:color="auto" w:fill="B56011"/>
            <w:noWrap/>
            <w:vAlign w:val="center"/>
            <w:hideMark/>
          </w:tcPr>
          <w:p w:rsidR="006436F8" w:rsidRPr="00AD4DF4" w:rsidRDefault="006436F8" w:rsidP="00AD4DF4">
            <w:pPr>
              <w:spacing w:after="0"/>
              <w:rPr>
                <w:sz w:val="20"/>
                <w:szCs w:val="20"/>
              </w:rPr>
            </w:pPr>
            <w:r w:rsidRPr="00AD4DF4">
              <w:rPr>
                <w:sz w:val="20"/>
                <w:szCs w:val="20"/>
              </w:rPr>
              <w:t>11,985</w:t>
            </w:r>
          </w:p>
        </w:tc>
        <w:tc>
          <w:tcPr>
            <w:tcW w:w="474" w:type="pct"/>
            <w:tcBorders>
              <w:top w:val="single" w:sz="4" w:space="0" w:color="B66113"/>
              <w:bottom w:val="single" w:sz="4" w:space="0" w:color="B66113"/>
            </w:tcBorders>
            <w:shd w:val="clear" w:color="auto" w:fill="B56011"/>
            <w:noWrap/>
            <w:vAlign w:val="center"/>
            <w:hideMark/>
          </w:tcPr>
          <w:p w:rsidR="006436F8" w:rsidRPr="00AD4DF4" w:rsidRDefault="006436F8" w:rsidP="00AD4DF4">
            <w:pPr>
              <w:spacing w:after="0"/>
              <w:rPr>
                <w:sz w:val="20"/>
                <w:szCs w:val="20"/>
              </w:rPr>
            </w:pPr>
            <w:r w:rsidRPr="00AD4DF4">
              <w:rPr>
                <w:sz w:val="20"/>
                <w:szCs w:val="20"/>
              </w:rPr>
              <w:t>27,732</w:t>
            </w:r>
          </w:p>
        </w:tc>
        <w:tc>
          <w:tcPr>
            <w:tcW w:w="474" w:type="pct"/>
            <w:tcBorders>
              <w:top w:val="single" w:sz="4" w:space="0" w:color="B66113"/>
              <w:bottom w:val="single" w:sz="4" w:space="0" w:color="B66113"/>
            </w:tcBorders>
            <w:shd w:val="clear" w:color="auto" w:fill="B56011"/>
            <w:noWrap/>
            <w:vAlign w:val="center"/>
            <w:hideMark/>
          </w:tcPr>
          <w:p w:rsidR="006436F8" w:rsidRPr="00AD4DF4" w:rsidRDefault="006436F8" w:rsidP="00AD4DF4">
            <w:pPr>
              <w:spacing w:after="0"/>
              <w:rPr>
                <w:sz w:val="20"/>
                <w:szCs w:val="20"/>
              </w:rPr>
            </w:pPr>
            <w:r w:rsidRPr="00AD4DF4">
              <w:rPr>
                <w:sz w:val="20"/>
                <w:szCs w:val="20"/>
              </w:rPr>
              <w:t>33,441</w:t>
            </w:r>
          </w:p>
        </w:tc>
        <w:tc>
          <w:tcPr>
            <w:tcW w:w="474" w:type="pct"/>
            <w:tcBorders>
              <w:top w:val="single" w:sz="4" w:space="0" w:color="B66113"/>
              <w:bottom w:val="single" w:sz="4" w:space="0" w:color="B66113"/>
            </w:tcBorders>
            <w:shd w:val="clear" w:color="auto" w:fill="BFBFBF" w:themeFill="background1" w:themeFillShade="BF"/>
            <w:noWrap/>
            <w:vAlign w:val="center"/>
            <w:hideMark/>
          </w:tcPr>
          <w:p w:rsidR="006436F8" w:rsidRPr="00AD4DF4" w:rsidRDefault="006436F8" w:rsidP="00AD4DF4">
            <w:pPr>
              <w:spacing w:after="0"/>
              <w:rPr>
                <w:sz w:val="20"/>
                <w:szCs w:val="20"/>
              </w:rPr>
            </w:pPr>
            <w:r w:rsidRPr="00AD4DF4">
              <w:rPr>
                <w:sz w:val="20"/>
                <w:szCs w:val="20"/>
              </w:rPr>
              <w:t xml:space="preserve">21,455 </w:t>
            </w:r>
          </w:p>
        </w:tc>
        <w:tc>
          <w:tcPr>
            <w:tcW w:w="474" w:type="pct"/>
            <w:tcBorders>
              <w:top w:val="single" w:sz="4" w:space="0" w:color="B66113"/>
              <w:bottom w:val="single" w:sz="4" w:space="0" w:color="B66113"/>
            </w:tcBorders>
            <w:shd w:val="clear" w:color="auto" w:fill="BFBFBF" w:themeFill="background1" w:themeFillShade="BF"/>
            <w:noWrap/>
            <w:vAlign w:val="center"/>
            <w:hideMark/>
          </w:tcPr>
          <w:p w:rsidR="006436F8" w:rsidRPr="00AD4DF4" w:rsidRDefault="006436F8" w:rsidP="00AD4DF4">
            <w:pPr>
              <w:spacing w:after="0"/>
              <w:rPr>
                <w:b/>
                <w:sz w:val="20"/>
                <w:szCs w:val="20"/>
              </w:rPr>
            </w:pPr>
            <w:r w:rsidRPr="00AD4DF4">
              <w:rPr>
                <w:b/>
                <w:sz w:val="20"/>
                <w:szCs w:val="20"/>
              </w:rPr>
              <w:t>179%</w:t>
            </w:r>
          </w:p>
        </w:tc>
      </w:tr>
      <w:tr w:rsidR="006436F8" w:rsidRPr="00814AE7" w:rsidTr="002D327C">
        <w:trPr>
          <w:trHeight w:val="311"/>
        </w:trPr>
        <w:tc>
          <w:tcPr>
            <w:tcW w:w="365" w:type="pct"/>
            <w:tcBorders>
              <w:top w:val="single" w:sz="4" w:space="0" w:color="B66113"/>
              <w:bottom w:val="single" w:sz="4" w:space="0" w:color="B66113"/>
            </w:tcBorders>
            <w:shd w:val="clear" w:color="auto" w:fill="auto"/>
            <w:noWrap/>
            <w:vAlign w:val="center"/>
            <w:hideMark/>
          </w:tcPr>
          <w:p w:rsidR="006436F8" w:rsidRPr="00AD4DF4" w:rsidRDefault="006436F8" w:rsidP="00AD4DF4">
            <w:pPr>
              <w:spacing w:after="0"/>
              <w:rPr>
                <w:sz w:val="20"/>
                <w:szCs w:val="20"/>
              </w:rPr>
            </w:pPr>
            <w:r w:rsidRPr="00AD4DF4">
              <w:rPr>
                <w:sz w:val="20"/>
                <w:szCs w:val="20"/>
              </w:rPr>
              <w:t>ACT</w:t>
            </w:r>
          </w:p>
        </w:tc>
        <w:tc>
          <w:tcPr>
            <w:tcW w:w="844" w:type="pct"/>
            <w:tcBorders>
              <w:top w:val="single" w:sz="4" w:space="0" w:color="B66113"/>
              <w:bottom w:val="single" w:sz="4" w:space="0" w:color="B66113"/>
            </w:tcBorders>
            <w:shd w:val="clear" w:color="auto" w:fill="auto"/>
            <w:noWrap/>
            <w:vAlign w:val="center"/>
            <w:hideMark/>
          </w:tcPr>
          <w:p w:rsidR="006436F8" w:rsidRPr="00AD4DF4" w:rsidRDefault="006436F8" w:rsidP="00AD4DF4">
            <w:pPr>
              <w:spacing w:after="0"/>
              <w:rPr>
                <w:sz w:val="20"/>
                <w:szCs w:val="20"/>
              </w:rPr>
            </w:pPr>
            <w:r w:rsidRPr="00AD4DF4">
              <w:rPr>
                <w:sz w:val="20"/>
                <w:szCs w:val="20"/>
              </w:rPr>
              <w:t>801: Australian Capital Territory</w:t>
            </w:r>
          </w:p>
        </w:tc>
        <w:tc>
          <w:tcPr>
            <w:tcW w:w="473" w:type="pct"/>
            <w:tcBorders>
              <w:top w:val="single" w:sz="4" w:space="0" w:color="B66113"/>
              <w:bottom w:val="single" w:sz="4" w:space="0" w:color="B66113"/>
            </w:tcBorders>
            <w:shd w:val="clear" w:color="auto" w:fill="auto"/>
            <w:noWrap/>
            <w:vAlign w:val="center"/>
            <w:hideMark/>
          </w:tcPr>
          <w:p w:rsidR="006436F8" w:rsidRPr="00AD4DF4" w:rsidRDefault="006436F8" w:rsidP="00AD4DF4">
            <w:pPr>
              <w:spacing w:after="0"/>
              <w:rPr>
                <w:b/>
                <w:sz w:val="20"/>
                <w:szCs w:val="20"/>
              </w:rPr>
            </w:pPr>
            <w:r w:rsidRPr="00AD4DF4">
              <w:rPr>
                <w:b/>
                <w:sz w:val="20"/>
                <w:szCs w:val="20"/>
              </w:rPr>
              <w:t>2014</w:t>
            </w:r>
          </w:p>
        </w:tc>
        <w:tc>
          <w:tcPr>
            <w:tcW w:w="474" w:type="pct"/>
            <w:tcBorders>
              <w:top w:val="single" w:sz="4" w:space="0" w:color="B66113"/>
              <w:bottom w:val="single" w:sz="4" w:space="0" w:color="B66113"/>
            </w:tcBorders>
            <w:shd w:val="clear" w:color="auto" w:fill="auto"/>
            <w:noWrap/>
            <w:vAlign w:val="center"/>
            <w:hideMark/>
          </w:tcPr>
          <w:p w:rsidR="006436F8" w:rsidRPr="00AD4DF4" w:rsidRDefault="006436F8" w:rsidP="00AD4DF4">
            <w:pPr>
              <w:spacing w:after="0"/>
              <w:rPr>
                <w:sz w:val="20"/>
                <w:szCs w:val="20"/>
              </w:rPr>
            </w:pPr>
            <w:r w:rsidRPr="00AD4DF4">
              <w:rPr>
                <w:sz w:val="20"/>
                <w:szCs w:val="20"/>
              </w:rPr>
              <w:t>1,618</w:t>
            </w:r>
          </w:p>
        </w:tc>
        <w:tc>
          <w:tcPr>
            <w:tcW w:w="474" w:type="pct"/>
            <w:tcBorders>
              <w:top w:val="single" w:sz="4" w:space="0" w:color="B66113"/>
              <w:bottom w:val="single" w:sz="4" w:space="0" w:color="B66113"/>
            </w:tcBorders>
            <w:shd w:val="clear" w:color="auto" w:fill="auto"/>
            <w:noWrap/>
            <w:vAlign w:val="center"/>
            <w:hideMark/>
          </w:tcPr>
          <w:p w:rsidR="006436F8" w:rsidRPr="00AD4DF4" w:rsidRDefault="006436F8" w:rsidP="00AD4DF4">
            <w:pPr>
              <w:spacing w:after="0"/>
              <w:rPr>
                <w:sz w:val="20"/>
                <w:szCs w:val="20"/>
              </w:rPr>
            </w:pPr>
            <w:r w:rsidRPr="00AD4DF4">
              <w:rPr>
                <w:sz w:val="20"/>
                <w:szCs w:val="20"/>
              </w:rPr>
              <w:t>1,549</w:t>
            </w:r>
          </w:p>
        </w:tc>
        <w:tc>
          <w:tcPr>
            <w:tcW w:w="474" w:type="pct"/>
            <w:tcBorders>
              <w:top w:val="single" w:sz="4" w:space="0" w:color="B66113"/>
              <w:bottom w:val="single" w:sz="4" w:space="0" w:color="B66113"/>
            </w:tcBorders>
            <w:shd w:val="clear" w:color="auto" w:fill="B56011"/>
            <w:noWrap/>
            <w:vAlign w:val="center"/>
            <w:hideMark/>
          </w:tcPr>
          <w:p w:rsidR="006436F8" w:rsidRPr="00AD4DF4" w:rsidRDefault="006436F8" w:rsidP="00AD4DF4">
            <w:pPr>
              <w:spacing w:after="0"/>
              <w:rPr>
                <w:sz w:val="20"/>
                <w:szCs w:val="20"/>
              </w:rPr>
            </w:pPr>
            <w:r w:rsidRPr="00AD4DF4">
              <w:rPr>
                <w:sz w:val="20"/>
                <w:szCs w:val="20"/>
              </w:rPr>
              <w:t>1,750</w:t>
            </w:r>
          </w:p>
        </w:tc>
        <w:tc>
          <w:tcPr>
            <w:tcW w:w="474" w:type="pct"/>
            <w:tcBorders>
              <w:top w:val="single" w:sz="4" w:space="0" w:color="B66113"/>
              <w:bottom w:val="single" w:sz="4" w:space="0" w:color="B66113"/>
            </w:tcBorders>
            <w:shd w:val="clear" w:color="auto" w:fill="B56011"/>
            <w:noWrap/>
            <w:vAlign w:val="center"/>
            <w:hideMark/>
          </w:tcPr>
          <w:p w:rsidR="006436F8" w:rsidRPr="00AD4DF4" w:rsidRDefault="006436F8" w:rsidP="00AD4DF4">
            <w:pPr>
              <w:spacing w:after="0"/>
              <w:rPr>
                <w:sz w:val="20"/>
                <w:szCs w:val="20"/>
              </w:rPr>
            </w:pPr>
            <w:r w:rsidRPr="00AD4DF4">
              <w:rPr>
                <w:sz w:val="20"/>
                <w:szCs w:val="20"/>
              </w:rPr>
              <w:t>14,082</w:t>
            </w:r>
          </w:p>
        </w:tc>
        <w:tc>
          <w:tcPr>
            <w:tcW w:w="474" w:type="pct"/>
            <w:tcBorders>
              <w:top w:val="single" w:sz="4" w:space="0" w:color="B66113"/>
              <w:bottom w:val="single" w:sz="4" w:space="0" w:color="B66113"/>
            </w:tcBorders>
            <w:shd w:val="clear" w:color="auto" w:fill="B56011"/>
            <w:noWrap/>
            <w:vAlign w:val="center"/>
            <w:hideMark/>
          </w:tcPr>
          <w:p w:rsidR="006436F8" w:rsidRPr="00AD4DF4" w:rsidRDefault="006436F8" w:rsidP="00AD4DF4">
            <w:pPr>
              <w:spacing w:after="0"/>
              <w:rPr>
                <w:sz w:val="20"/>
                <w:szCs w:val="20"/>
              </w:rPr>
            </w:pPr>
            <w:r w:rsidRPr="00AD4DF4">
              <w:rPr>
                <w:sz w:val="20"/>
                <w:szCs w:val="20"/>
              </w:rPr>
              <w:t>20,826</w:t>
            </w:r>
          </w:p>
        </w:tc>
        <w:tc>
          <w:tcPr>
            <w:tcW w:w="474" w:type="pct"/>
            <w:tcBorders>
              <w:top w:val="single" w:sz="4" w:space="0" w:color="B66113"/>
              <w:bottom w:val="single" w:sz="4" w:space="0" w:color="B66113"/>
            </w:tcBorders>
            <w:shd w:val="clear" w:color="auto" w:fill="BFBFBF" w:themeFill="background1" w:themeFillShade="BF"/>
            <w:noWrap/>
            <w:vAlign w:val="center"/>
            <w:hideMark/>
          </w:tcPr>
          <w:p w:rsidR="006436F8" w:rsidRPr="00AD4DF4" w:rsidRDefault="006436F8" w:rsidP="00AD4DF4">
            <w:pPr>
              <w:spacing w:after="0"/>
              <w:rPr>
                <w:sz w:val="20"/>
                <w:szCs w:val="20"/>
              </w:rPr>
            </w:pPr>
            <w:r w:rsidRPr="00AD4DF4">
              <w:rPr>
                <w:sz w:val="20"/>
                <w:szCs w:val="20"/>
              </w:rPr>
              <w:t xml:space="preserve">19,075 </w:t>
            </w:r>
          </w:p>
        </w:tc>
        <w:tc>
          <w:tcPr>
            <w:tcW w:w="474" w:type="pct"/>
            <w:tcBorders>
              <w:top w:val="single" w:sz="4" w:space="0" w:color="B66113"/>
              <w:bottom w:val="single" w:sz="4" w:space="0" w:color="B66113"/>
            </w:tcBorders>
            <w:shd w:val="clear" w:color="auto" w:fill="BFBFBF" w:themeFill="background1" w:themeFillShade="BF"/>
            <w:noWrap/>
            <w:vAlign w:val="center"/>
            <w:hideMark/>
          </w:tcPr>
          <w:p w:rsidR="006436F8" w:rsidRPr="00AD4DF4" w:rsidRDefault="006436F8" w:rsidP="00AD4DF4">
            <w:pPr>
              <w:spacing w:after="0"/>
              <w:rPr>
                <w:b/>
                <w:sz w:val="20"/>
                <w:szCs w:val="20"/>
              </w:rPr>
            </w:pPr>
            <w:r w:rsidRPr="00AD4DF4">
              <w:rPr>
                <w:b/>
                <w:sz w:val="20"/>
                <w:szCs w:val="20"/>
              </w:rPr>
              <w:t>1090%</w:t>
            </w:r>
          </w:p>
        </w:tc>
      </w:tr>
      <w:tr w:rsidR="006436F8" w:rsidRPr="00814AE7" w:rsidTr="002D327C">
        <w:trPr>
          <w:trHeight w:val="311"/>
        </w:trPr>
        <w:tc>
          <w:tcPr>
            <w:tcW w:w="365" w:type="pct"/>
            <w:tcBorders>
              <w:top w:val="single" w:sz="4" w:space="0" w:color="B66113"/>
              <w:bottom w:val="single" w:sz="4" w:space="0" w:color="B66113"/>
            </w:tcBorders>
            <w:shd w:val="clear" w:color="auto" w:fill="auto"/>
            <w:noWrap/>
            <w:vAlign w:val="center"/>
            <w:hideMark/>
          </w:tcPr>
          <w:p w:rsidR="006436F8" w:rsidRPr="00AD4DF4" w:rsidRDefault="006436F8" w:rsidP="00AD4DF4">
            <w:pPr>
              <w:spacing w:after="0"/>
              <w:rPr>
                <w:sz w:val="20"/>
                <w:szCs w:val="20"/>
              </w:rPr>
            </w:pPr>
            <w:r w:rsidRPr="00AD4DF4">
              <w:rPr>
                <w:sz w:val="20"/>
                <w:szCs w:val="20"/>
              </w:rPr>
              <w:t>TAS</w:t>
            </w:r>
          </w:p>
        </w:tc>
        <w:tc>
          <w:tcPr>
            <w:tcW w:w="844" w:type="pct"/>
            <w:tcBorders>
              <w:top w:val="single" w:sz="4" w:space="0" w:color="B66113"/>
              <w:bottom w:val="single" w:sz="4" w:space="0" w:color="B66113"/>
            </w:tcBorders>
            <w:shd w:val="clear" w:color="auto" w:fill="auto"/>
            <w:noWrap/>
            <w:vAlign w:val="center"/>
            <w:hideMark/>
          </w:tcPr>
          <w:p w:rsidR="006436F8" w:rsidRPr="00AD4DF4" w:rsidRDefault="006436F8" w:rsidP="00AD4DF4">
            <w:pPr>
              <w:spacing w:after="0"/>
              <w:rPr>
                <w:sz w:val="20"/>
                <w:szCs w:val="20"/>
              </w:rPr>
            </w:pPr>
            <w:r w:rsidRPr="00AD4DF4">
              <w:rPr>
                <w:sz w:val="20"/>
                <w:szCs w:val="20"/>
              </w:rPr>
              <w:t>602: Launceston and North East</w:t>
            </w:r>
          </w:p>
        </w:tc>
        <w:tc>
          <w:tcPr>
            <w:tcW w:w="473" w:type="pct"/>
            <w:tcBorders>
              <w:top w:val="single" w:sz="4" w:space="0" w:color="B66113"/>
              <w:bottom w:val="single" w:sz="4" w:space="0" w:color="B66113"/>
            </w:tcBorders>
            <w:shd w:val="clear" w:color="auto" w:fill="auto"/>
            <w:noWrap/>
            <w:vAlign w:val="center"/>
            <w:hideMark/>
          </w:tcPr>
          <w:p w:rsidR="006436F8" w:rsidRPr="00AD4DF4" w:rsidRDefault="006436F8" w:rsidP="00AD4DF4">
            <w:pPr>
              <w:spacing w:after="0"/>
              <w:rPr>
                <w:b/>
                <w:sz w:val="20"/>
                <w:szCs w:val="20"/>
              </w:rPr>
            </w:pPr>
            <w:r w:rsidRPr="00AD4DF4">
              <w:rPr>
                <w:b/>
                <w:sz w:val="20"/>
                <w:szCs w:val="20"/>
              </w:rPr>
              <w:t>2016</w:t>
            </w:r>
          </w:p>
        </w:tc>
        <w:tc>
          <w:tcPr>
            <w:tcW w:w="474" w:type="pct"/>
            <w:tcBorders>
              <w:top w:val="single" w:sz="4" w:space="0" w:color="B66113"/>
              <w:bottom w:val="single" w:sz="4" w:space="0" w:color="B66113"/>
            </w:tcBorders>
            <w:shd w:val="clear" w:color="auto" w:fill="auto"/>
            <w:noWrap/>
            <w:vAlign w:val="center"/>
            <w:hideMark/>
          </w:tcPr>
          <w:p w:rsidR="006436F8" w:rsidRPr="00AD4DF4" w:rsidRDefault="006436F8" w:rsidP="00AD4DF4">
            <w:pPr>
              <w:spacing w:after="0"/>
              <w:rPr>
                <w:sz w:val="20"/>
                <w:szCs w:val="20"/>
              </w:rPr>
            </w:pPr>
            <w:r w:rsidRPr="00AD4DF4">
              <w:rPr>
                <w:sz w:val="20"/>
                <w:szCs w:val="20"/>
              </w:rPr>
              <w:t>2,217</w:t>
            </w:r>
          </w:p>
        </w:tc>
        <w:tc>
          <w:tcPr>
            <w:tcW w:w="474" w:type="pct"/>
            <w:tcBorders>
              <w:top w:val="single" w:sz="4" w:space="0" w:color="B66113"/>
              <w:bottom w:val="single" w:sz="4" w:space="0" w:color="B66113"/>
            </w:tcBorders>
            <w:shd w:val="clear" w:color="auto" w:fill="auto"/>
            <w:noWrap/>
            <w:vAlign w:val="center"/>
            <w:hideMark/>
          </w:tcPr>
          <w:p w:rsidR="006436F8" w:rsidRPr="00AD4DF4" w:rsidRDefault="006436F8" w:rsidP="00AD4DF4">
            <w:pPr>
              <w:spacing w:after="0"/>
              <w:rPr>
                <w:sz w:val="20"/>
                <w:szCs w:val="20"/>
              </w:rPr>
            </w:pPr>
            <w:r w:rsidRPr="00AD4DF4">
              <w:rPr>
                <w:sz w:val="20"/>
                <w:szCs w:val="20"/>
              </w:rPr>
              <w:t>2,151</w:t>
            </w:r>
          </w:p>
        </w:tc>
        <w:tc>
          <w:tcPr>
            <w:tcW w:w="474" w:type="pct"/>
            <w:tcBorders>
              <w:top w:val="single" w:sz="4" w:space="0" w:color="B66113"/>
              <w:bottom w:val="single" w:sz="4" w:space="0" w:color="B66113"/>
            </w:tcBorders>
            <w:shd w:val="clear" w:color="auto" w:fill="B56011"/>
            <w:noWrap/>
            <w:vAlign w:val="center"/>
            <w:hideMark/>
          </w:tcPr>
          <w:p w:rsidR="006436F8" w:rsidRPr="00AD4DF4" w:rsidRDefault="006436F8" w:rsidP="00AD4DF4">
            <w:pPr>
              <w:spacing w:after="0"/>
              <w:rPr>
                <w:sz w:val="20"/>
                <w:szCs w:val="20"/>
              </w:rPr>
            </w:pPr>
            <w:r w:rsidRPr="00AD4DF4">
              <w:rPr>
                <w:sz w:val="20"/>
                <w:szCs w:val="20"/>
              </w:rPr>
              <w:t>2,133</w:t>
            </w:r>
          </w:p>
        </w:tc>
        <w:tc>
          <w:tcPr>
            <w:tcW w:w="474" w:type="pct"/>
            <w:tcBorders>
              <w:top w:val="single" w:sz="4" w:space="0" w:color="B66113"/>
              <w:bottom w:val="single" w:sz="4" w:space="0" w:color="B66113"/>
            </w:tcBorders>
            <w:shd w:val="clear" w:color="auto" w:fill="B56011"/>
            <w:noWrap/>
            <w:vAlign w:val="center"/>
            <w:hideMark/>
          </w:tcPr>
          <w:p w:rsidR="006436F8" w:rsidRPr="00AD4DF4" w:rsidRDefault="006436F8" w:rsidP="00AD4DF4">
            <w:pPr>
              <w:spacing w:after="0"/>
              <w:rPr>
                <w:sz w:val="20"/>
                <w:szCs w:val="20"/>
              </w:rPr>
            </w:pPr>
            <w:r w:rsidRPr="00AD4DF4">
              <w:rPr>
                <w:sz w:val="20"/>
                <w:szCs w:val="20"/>
              </w:rPr>
              <w:t>2,295</w:t>
            </w:r>
          </w:p>
        </w:tc>
        <w:tc>
          <w:tcPr>
            <w:tcW w:w="474" w:type="pct"/>
            <w:tcBorders>
              <w:top w:val="single" w:sz="4" w:space="0" w:color="B66113"/>
              <w:bottom w:val="single" w:sz="4" w:space="0" w:color="B66113"/>
            </w:tcBorders>
            <w:shd w:val="clear" w:color="auto" w:fill="B56011"/>
            <w:noWrap/>
            <w:vAlign w:val="center"/>
            <w:hideMark/>
          </w:tcPr>
          <w:p w:rsidR="006436F8" w:rsidRPr="00AD4DF4" w:rsidRDefault="006436F8" w:rsidP="00AD4DF4">
            <w:pPr>
              <w:spacing w:after="0"/>
              <w:rPr>
                <w:sz w:val="20"/>
                <w:szCs w:val="20"/>
              </w:rPr>
            </w:pPr>
            <w:r w:rsidRPr="00AD4DF4">
              <w:rPr>
                <w:sz w:val="20"/>
                <w:szCs w:val="20"/>
              </w:rPr>
              <w:t>7,459</w:t>
            </w:r>
          </w:p>
        </w:tc>
        <w:tc>
          <w:tcPr>
            <w:tcW w:w="474" w:type="pct"/>
            <w:tcBorders>
              <w:top w:val="single" w:sz="4" w:space="0" w:color="B66113"/>
              <w:bottom w:val="single" w:sz="4" w:space="0" w:color="B66113"/>
            </w:tcBorders>
            <w:shd w:val="clear" w:color="auto" w:fill="BFBFBF" w:themeFill="background1" w:themeFillShade="BF"/>
            <w:noWrap/>
            <w:vAlign w:val="center"/>
            <w:hideMark/>
          </w:tcPr>
          <w:p w:rsidR="006436F8" w:rsidRPr="00AD4DF4" w:rsidRDefault="006436F8" w:rsidP="00AD4DF4">
            <w:pPr>
              <w:spacing w:after="0"/>
              <w:rPr>
                <w:sz w:val="20"/>
                <w:szCs w:val="20"/>
              </w:rPr>
            </w:pPr>
            <w:r w:rsidRPr="00AD4DF4">
              <w:rPr>
                <w:sz w:val="20"/>
                <w:szCs w:val="20"/>
              </w:rPr>
              <w:t xml:space="preserve">5,325 </w:t>
            </w:r>
          </w:p>
        </w:tc>
        <w:tc>
          <w:tcPr>
            <w:tcW w:w="474" w:type="pct"/>
            <w:tcBorders>
              <w:top w:val="single" w:sz="4" w:space="0" w:color="B66113"/>
              <w:bottom w:val="single" w:sz="4" w:space="0" w:color="B66113"/>
            </w:tcBorders>
            <w:shd w:val="clear" w:color="auto" w:fill="BFBFBF" w:themeFill="background1" w:themeFillShade="BF"/>
            <w:noWrap/>
            <w:vAlign w:val="center"/>
            <w:hideMark/>
          </w:tcPr>
          <w:p w:rsidR="006436F8" w:rsidRPr="00AD4DF4" w:rsidRDefault="006436F8" w:rsidP="00AD4DF4">
            <w:pPr>
              <w:spacing w:after="0"/>
              <w:rPr>
                <w:b/>
                <w:sz w:val="20"/>
                <w:szCs w:val="20"/>
              </w:rPr>
            </w:pPr>
            <w:r w:rsidRPr="00AD4DF4">
              <w:rPr>
                <w:b/>
                <w:sz w:val="20"/>
                <w:szCs w:val="20"/>
              </w:rPr>
              <w:t>250%</w:t>
            </w:r>
          </w:p>
        </w:tc>
      </w:tr>
      <w:tr w:rsidR="006436F8" w:rsidRPr="00814AE7" w:rsidTr="002D327C">
        <w:trPr>
          <w:trHeight w:val="311"/>
        </w:trPr>
        <w:tc>
          <w:tcPr>
            <w:tcW w:w="365" w:type="pct"/>
            <w:tcBorders>
              <w:top w:val="single" w:sz="4" w:space="0" w:color="B66113"/>
              <w:bottom w:val="single" w:sz="4" w:space="0" w:color="B66113"/>
            </w:tcBorders>
            <w:shd w:val="clear" w:color="auto" w:fill="auto"/>
            <w:noWrap/>
            <w:vAlign w:val="center"/>
            <w:hideMark/>
          </w:tcPr>
          <w:p w:rsidR="006436F8" w:rsidRPr="00AD4DF4" w:rsidRDefault="006436F8" w:rsidP="00AD4DF4">
            <w:pPr>
              <w:spacing w:after="0"/>
              <w:rPr>
                <w:sz w:val="20"/>
                <w:szCs w:val="20"/>
              </w:rPr>
            </w:pPr>
            <w:r w:rsidRPr="00AD4DF4">
              <w:rPr>
                <w:sz w:val="20"/>
                <w:szCs w:val="20"/>
              </w:rPr>
              <w:t>WA</w:t>
            </w:r>
          </w:p>
        </w:tc>
        <w:tc>
          <w:tcPr>
            <w:tcW w:w="844" w:type="pct"/>
            <w:tcBorders>
              <w:top w:val="single" w:sz="4" w:space="0" w:color="B66113"/>
              <w:bottom w:val="single" w:sz="4" w:space="0" w:color="B66113"/>
            </w:tcBorders>
            <w:shd w:val="clear" w:color="auto" w:fill="auto"/>
            <w:noWrap/>
            <w:vAlign w:val="center"/>
            <w:hideMark/>
          </w:tcPr>
          <w:p w:rsidR="006436F8" w:rsidRPr="00AD4DF4" w:rsidRDefault="006436F8" w:rsidP="00AD4DF4">
            <w:pPr>
              <w:spacing w:after="0"/>
              <w:rPr>
                <w:sz w:val="20"/>
                <w:szCs w:val="20"/>
              </w:rPr>
            </w:pPr>
            <w:r w:rsidRPr="00AD4DF4">
              <w:rPr>
                <w:sz w:val="20"/>
                <w:szCs w:val="20"/>
              </w:rPr>
              <w:t>507: Perth - South West</w:t>
            </w:r>
          </w:p>
        </w:tc>
        <w:tc>
          <w:tcPr>
            <w:tcW w:w="473" w:type="pct"/>
            <w:tcBorders>
              <w:top w:val="single" w:sz="4" w:space="0" w:color="B66113"/>
              <w:bottom w:val="single" w:sz="4" w:space="0" w:color="B66113"/>
            </w:tcBorders>
            <w:shd w:val="clear" w:color="auto" w:fill="auto"/>
            <w:noWrap/>
            <w:vAlign w:val="center"/>
            <w:hideMark/>
          </w:tcPr>
          <w:p w:rsidR="006436F8" w:rsidRPr="00AD4DF4" w:rsidRDefault="006436F8" w:rsidP="00AD4DF4">
            <w:pPr>
              <w:spacing w:after="0"/>
              <w:rPr>
                <w:b/>
                <w:sz w:val="20"/>
                <w:szCs w:val="20"/>
              </w:rPr>
            </w:pPr>
            <w:r w:rsidRPr="00AD4DF4">
              <w:rPr>
                <w:b/>
                <w:sz w:val="20"/>
                <w:szCs w:val="20"/>
              </w:rPr>
              <w:t>2015</w:t>
            </w:r>
          </w:p>
        </w:tc>
        <w:tc>
          <w:tcPr>
            <w:tcW w:w="474" w:type="pct"/>
            <w:tcBorders>
              <w:top w:val="single" w:sz="4" w:space="0" w:color="B66113"/>
              <w:bottom w:val="single" w:sz="4" w:space="0" w:color="B66113"/>
            </w:tcBorders>
            <w:shd w:val="clear" w:color="auto" w:fill="auto"/>
            <w:noWrap/>
            <w:vAlign w:val="center"/>
            <w:hideMark/>
          </w:tcPr>
          <w:p w:rsidR="006436F8" w:rsidRPr="00AD4DF4" w:rsidRDefault="006436F8" w:rsidP="00AD4DF4">
            <w:pPr>
              <w:spacing w:after="0"/>
              <w:rPr>
                <w:sz w:val="20"/>
                <w:szCs w:val="20"/>
              </w:rPr>
            </w:pPr>
            <w:r w:rsidRPr="00AD4DF4">
              <w:rPr>
                <w:sz w:val="20"/>
                <w:szCs w:val="20"/>
              </w:rPr>
              <w:t>4,812</w:t>
            </w:r>
          </w:p>
        </w:tc>
        <w:tc>
          <w:tcPr>
            <w:tcW w:w="474" w:type="pct"/>
            <w:tcBorders>
              <w:top w:val="single" w:sz="4" w:space="0" w:color="B66113"/>
              <w:bottom w:val="single" w:sz="4" w:space="0" w:color="B66113"/>
            </w:tcBorders>
            <w:shd w:val="clear" w:color="auto" w:fill="auto"/>
            <w:noWrap/>
            <w:vAlign w:val="center"/>
            <w:hideMark/>
          </w:tcPr>
          <w:p w:rsidR="006436F8" w:rsidRPr="00AD4DF4" w:rsidRDefault="006436F8" w:rsidP="00AD4DF4">
            <w:pPr>
              <w:spacing w:after="0"/>
              <w:rPr>
                <w:sz w:val="20"/>
                <w:szCs w:val="20"/>
              </w:rPr>
            </w:pPr>
            <w:r w:rsidRPr="00AD4DF4">
              <w:rPr>
                <w:sz w:val="20"/>
                <w:szCs w:val="20"/>
              </w:rPr>
              <w:t>6,456</w:t>
            </w:r>
          </w:p>
        </w:tc>
        <w:tc>
          <w:tcPr>
            <w:tcW w:w="474" w:type="pct"/>
            <w:tcBorders>
              <w:top w:val="single" w:sz="4" w:space="0" w:color="B66113"/>
              <w:bottom w:val="single" w:sz="4" w:space="0" w:color="B66113"/>
            </w:tcBorders>
            <w:shd w:val="clear" w:color="auto" w:fill="B56011"/>
            <w:noWrap/>
            <w:vAlign w:val="center"/>
            <w:hideMark/>
          </w:tcPr>
          <w:p w:rsidR="006436F8" w:rsidRPr="00AD4DF4" w:rsidRDefault="006436F8" w:rsidP="00AD4DF4">
            <w:pPr>
              <w:spacing w:after="0"/>
              <w:rPr>
                <w:sz w:val="20"/>
                <w:szCs w:val="20"/>
              </w:rPr>
            </w:pPr>
            <w:r w:rsidRPr="00AD4DF4">
              <w:rPr>
                <w:sz w:val="20"/>
                <w:szCs w:val="20"/>
              </w:rPr>
              <w:t>13,313</w:t>
            </w:r>
          </w:p>
        </w:tc>
        <w:tc>
          <w:tcPr>
            <w:tcW w:w="474" w:type="pct"/>
            <w:tcBorders>
              <w:top w:val="single" w:sz="4" w:space="0" w:color="B66113"/>
              <w:bottom w:val="single" w:sz="4" w:space="0" w:color="B66113"/>
            </w:tcBorders>
            <w:shd w:val="clear" w:color="auto" w:fill="B56011"/>
            <w:noWrap/>
            <w:vAlign w:val="center"/>
            <w:hideMark/>
          </w:tcPr>
          <w:p w:rsidR="006436F8" w:rsidRPr="00AD4DF4" w:rsidRDefault="006436F8" w:rsidP="00AD4DF4">
            <w:pPr>
              <w:spacing w:after="0"/>
              <w:rPr>
                <w:sz w:val="20"/>
                <w:szCs w:val="20"/>
              </w:rPr>
            </w:pPr>
            <w:r w:rsidRPr="00AD4DF4">
              <w:rPr>
                <w:sz w:val="20"/>
                <w:szCs w:val="20"/>
              </w:rPr>
              <w:t>22,948</w:t>
            </w:r>
          </w:p>
        </w:tc>
        <w:tc>
          <w:tcPr>
            <w:tcW w:w="474" w:type="pct"/>
            <w:tcBorders>
              <w:top w:val="single" w:sz="4" w:space="0" w:color="B66113"/>
              <w:bottom w:val="single" w:sz="4" w:space="0" w:color="B66113"/>
            </w:tcBorders>
            <w:shd w:val="clear" w:color="auto" w:fill="B56011"/>
            <w:noWrap/>
            <w:vAlign w:val="center"/>
            <w:hideMark/>
          </w:tcPr>
          <w:p w:rsidR="006436F8" w:rsidRPr="00AD4DF4" w:rsidRDefault="006436F8" w:rsidP="00AD4DF4">
            <w:pPr>
              <w:spacing w:after="0"/>
              <w:rPr>
                <w:sz w:val="20"/>
                <w:szCs w:val="20"/>
              </w:rPr>
            </w:pPr>
            <w:r w:rsidRPr="00AD4DF4">
              <w:rPr>
                <w:sz w:val="20"/>
                <w:szCs w:val="20"/>
              </w:rPr>
              <w:t>34,849</w:t>
            </w:r>
          </w:p>
        </w:tc>
        <w:tc>
          <w:tcPr>
            <w:tcW w:w="474" w:type="pct"/>
            <w:tcBorders>
              <w:top w:val="single" w:sz="4" w:space="0" w:color="B66113"/>
              <w:bottom w:val="single" w:sz="4" w:space="0" w:color="B66113"/>
            </w:tcBorders>
            <w:shd w:val="clear" w:color="auto" w:fill="BFBFBF" w:themeFill="background1" w:themeFillShade="BF"/>
            <w:noWrap/>
            <w:vAlign w:val="center"/>
            <w:hideMark/>
          </w:tcPr>
          <w:p w:rsidR="006436F8" w:rsidRPr="00AD4DF4" w:rsidRDefault="006436F8" w:rsidP="00AD4DF4">
            <w:pPr>
              <w:spacing w:after="0"/>
              <w:rPr>
                <w:sz w:val="20"/>
                <w:szCs w:val="20"/>
              </w:rPr>
            </w:pPr>
            <w:r w:rsidRPr="00AD4DF4">
              <w:rPr>
                <w:sz w:val="20"/>
                <w:szCs w:val="20"/>
              </w:rPr>
              <w:t xml:space="preserve">21,535 </w:t>
            </w:r>
          </w:p>
        </w:tc>
        <w:tc>
          <w:tcPr>
            <w:tcW w:w="474" w:type="pct"/>
            <w:tcBorders>
              <w:top w:val="single" w:sz="4" w:space="0" w:color="B66113"/>
              <w:bottom w:val="single" w:sz="4" w:space="0" w:color="B66113"/>
            </w:tcBorders>
            <w:shd w:val="clear" w:color="auto" w:fill="BFBFBF" w:themeFill="background1" w:themeFillShade="BF"/>
            <w:noWrap/>
            <w:vAlign w:val="center"/>
            <w:hideMark/>
          </w:tcPr>
          <w:p w:rsidR="006436F8" w:rsidRPr="00AD4DF4" w:rsidRDefault="006436F8" w:rsidP="00AD4DF4">
            <w:pPr>
              <w:spacing w:after="0"/>
              <w:rPr>
                <w:b/>
                <w:sz w:val="20"/>
                <w:szCs w:val="20"/>
              </w:rPr>
            </w:pPr>
            <w:r w:rsidRPr="00AD4DF4">
              <w:rPr>
                <w:b/>
                <w:sz w:val="20"/>
                <w:szCs w:val="20"/>
              </w:rPr>
              <w:t>162%</w:t>
            </w:r>
          </w:p>
        </w:tc>
      </w:tr>
    </w:tbl>
    <w:p w:rsidR="00273F47" w:rsidRPr="007C058D" w:rsidRDefault="00273F47" w:rsidP="007C47B8">
      <w:pPr>
        <w:rPr>
          <w:rStyle w:val="Emphasis"/>
          <w:sz w:val="16"/>
        </w:rPr>
      </w:pPr>
      <w:r w:rsidRPr="007C058D">
        <w:rPr>
          <w:rStyle w:val="Emphasis"/>
          <w:sz w:val="16"/>
        </w:rPr>
        <w:t>Note: Unpublished Medicare data, date of processing.</w:t>
      </w:r>
    </w:p>
    <w:p w:rsidR="00874C78" w:rsidRPr="00E926DE" w:rsidRDefault="00874C78" w:rsidP="00393DEF">
      <w:pPr>
        <w:pStyle w:val="Heading2"/>
      </w:pPr>
      <w:bookmarkStart w:id="71" w:name="_Toc478482935"/>
      <w:bookmarkStart w:id="72" w:name="_Toc479187538"/>
      <w:r w:rsidRPr="00E926DE">
        <w:t>Many</w:t>
      </w:r>
      <w:r w:rsidR="00C50CB0">
        <w:t xml:space="preserve"> after-hours services claimed</w:t>
      </w:r>
      <w:r w:rsidRPr="00E926DE">
        <w:t xml:space="preserve"> as urgent are not truly urgent services</w:t>
      </w:r>
      <w:bookmarkEnd w:id="71"/>
      <w:bookmarkEnd w:id="72"/>
      <w:r w:rsidRPr="00E926DE">
        <w:t xml:space="preserve"> </w:t>
      </w:r>
    </w:p>
    <w:p w:rsidR="007E55C2" w:rsidRPr="00AD4DF4" w:rsidRDefault="007E55C2" w:rsidP="00AD4DF4">
      <w:pPr>
        <w:pBdr>
          <w:top w:val="single" w:sz="4" w:space="1" w:color="E36C0A" w:themeColor="accent6" w:themeShade="BF"/>
          <w:left w:val="single" w:sz="4" w:space="4" w:color="E36C0A" w:themeColor="accent6" w:themeShade="BF"/>
          <w:bottom w:val="single" w:sz="4" w:space="1" w:color="E36C0A" w:themeColor="accent6" w:themeShade="BF"/>
          <w:right w:val="single" w:sz="4" w:space="4" w:color="E36C0A" w:themeColor="accent6" w:themeShade="BF"/>
        </w:pBdr>
        <w:rPr>
          <w:rFonts w:eastAsiaTheme="minorHAnsi"/>
          <w:b/>
          <w:i/>
          <w:lang w:val="en-US"/>
        </w:rPr>
      </w:pPr>
      <w:r w:rsidRPr="00AD4DF4">
        <w:rPr>
          <w:rFonts w:eastAsiaTheme="minorHAnsi"/>
          <w:b/>
          <w:i/>
          <w:lang w:val="en-US"/>
        </w:rPr>
        <w:t>Key points:</w:t>
      </w:r>
    </w:p>
    <w:p w:rsidR="007E55C2" w:rsidRPr="00D11D1E" w:rsidRDefault="007E55C2" w:rsidP="00AD4DF4">
      <w:pPr>
        <w:pStyle w:val="NormalBulleted"/>
        <w:pBdr>
          <w:top w:val="single" w:sz="4" w:space="1" w:color="E36C0A" w:themeColor="accent6" w:themeShade="BF"/>
          <w:left w:val="single" w:sz="4" w:space="4" w:color="E36C0A" w:themeColor="accent6" w:themeShade="BF"/>
          <w:bottom w:val="single" w:sz="4" w:space="1" w:color="E36C0A" w:themeColor="accent6" w:themeShade="BF"/>
          <w:right w:val="single" w:sz="4" w:space="4" w:color="E36C0A" w:themeColor="accent6" w:themeShade="BF"/>
        </w:pBdr>
        <w:rPr>
          <w:bCs/>
        </w:rPr>
      </w:pPr>
      <w:r w:rsidRPr="00D11D1E">
        <w:t xml:space="preserve">Investigations by </w:t>
      </w:r>
      <w:r w:rsidR="00C50CB0" w:rsidRPr="00D11D1E">
        <w:t xml:space="preserve">the </w:t>
      </w:r>
      <w:r w:rsidRPr="00D11D1E">
        <w:t>Medicare compliance body, the Professional Services Review, have found that some practi</w:t>
      </w:r>
      <w:r w:rsidR="00C50CB0" w:rsidRPr="00D11D1E">
        <w:t>tioners have claimed an urgent after-hours item when</w:t>
      </w:r>
      <w:r w:rsidRPr="00D11D1E">
        <w:t xml:space="preserve"> the</w:t>
      </w:r>
      <w:r w:rsidR="00C50CB0" w:rsidRPr="00D11D1E">
        <w:t xml:space="preserve"> service should have been claimed</w:t>
      </w:r>
      <w:r w:rsidRPr="00D11D1E">
        <w:t xml:space="preserve"> under </w:t>
      </w:r>
      <w:r w:rsidR="00B85B3C">
        <w:t>a standard after-hours item</w:t>
      </w:r>
      <w:r w:rsidRPr="00D11D1E">
        <w:t xml:space="preserve">. </w:t>
      </w:r>
    </w:p>
    <w:p w:rsidR="007E55C2" w:rsidRPr="00D11D1E" w:rsidRDefault="00C50CB0" w:rsidP="00AD4DF4">
      <w:pPr>
        <w:pStyle w:val="NormalBulleted"/>
        <w:pBdr>
          <w:top w:val="single" w:sz="4" w:space="1" w:color="E36C0A" w:themeColor="accent6" w:themeShade="BF"/>
          <w:left w:val="single" w:sz="4" w:space="4" w:color="E36C0A" w:themeColor="accent6" w:themeShade="BF"/>
          <w:bottom w:val="single" w:sz="4" w:space="1" w:color="E36C0A" w:themeColor="accent6" w:themeShade="BF"/>
          <w:right w:val="single" w:sz="4" w:space="4" w:color="E36C0A" w:themeColor="accent6" w:themeShade="BF"/>
        </w:pBdr>
      </w:pPr>
      <w:r w:rsidRPr="00D11D1E">
        <w:t>The number</w:t>
      </w:r>
      <w:r w:rsidR="00874C78" w:rsidRPr="00D11D1E">
        <w:t xml:space="preserve"> of urgent </w:t>
      </w:r>
      <w:r w:rsidR="00B85B3C">
        <w:t xml:space="preserve">after-hours </w:t>
      </w:r>
      <w:r w:rsidR="00874C78" w:rsidRPr="00D11D1E">
        <w:t>services claimed relative</w:t>
      </w:r>
      <w:r w:rsidR="007E55C2" w:rsidRPr="00D11D1E">
        <w:t xml:space="preserve"> to non-urgent after-hour services is disproportionate. It would be expected that </w:t>
      </w:r>
      <w:r w:rsidRPr="00D11D1E">
        <w:t xml:space="preserve">there </w:t>
      </w:r>
      <w:r w:rsidR="007E55C2" w:rsidRPr="00D11D1E">
        <w:t>should be a more</w:t>
      </w:r>
      <w:r w:rsidR="001E7CBC">
        <w:t xml:space="preserve"> even distribution, or more non-</w:t>
      </w:r>
      <w:r w:rsidR="007E55C2" w:rsidRPr="00D11D1E">
        <w:t xml:space="preserve">urgent services. </w:t>
      </w:r>
    </w:p>
    <w:p w:rsidR="007E55C2" w:rsidRPr="00D11D1E" w:rsidRDefault="007E55C2" w:rsidP="00AD4DF4">
      <w:pPr>
        <w:pStyle w:val="NormalBulleted"/>
        <w:pBdr>
          <w:top w:val="single" w:sz="4" w:space="1" w:color="E36C0A" w:themeColor="accent6" w:themeShade="BF"/>
          <w:left w:val="single" w:sz="4" w:space="4" w:color="E36C0A" w:themeColor="accent6" w:themeShade="BF"/>
          <w:bottom w:val="single" w:sz="4" w:space="1" w:color="E36C0A" w:themeColor="accent6" w:themeShade="BF"/>
          <w:right w:val="single" w:sz="4" w:space="4" w:color="E36C0A" w:themeColor="accent6" w:themeShade="BF"/>
        </w:pBdr>
      </w:pPr>
      <w:r w:rsidRPr="00D11D1E">
        <w:t xml:space="preserve">The number of urgent services claimed </w:t>
      </w:r>
      <w:r w:rsidR="001F6650" w:rsidRPr="00D11D1E">
        <w:t xml:space="preserve">in the ‘unsociable’ after-hours period, </w:t>
      </w:r>
      <w:r w:rsidRPr="00D11D1E">
        <w:t>between 11pm and 7am (item 599)</w:t>
      </w:r>
      <w:r w:rsidR="001F6650" w:rsidRPr="00D11D1E">
        <w:t>,</w:t>
      </w:r>
      <w:r w:rsidRPr="00D11D1E">
        <w:t xml:space="preserve"> is low in comparison to </w:t>
      </w:r>
      <w:r w:rsidR="00D20B76" w:rsidRPr="00D11D1E">
        <w:t>urgent services provided in other after-hours periods</w:t>
      </w:r>
      <w:r w:rsidRPr="00D11D1E">
        <w:t xml:space="preserve"> (item 597)</w:t>
      </w:r>
      <w:r w:rsidR="00D20B76" w:rsidRPr="00D11D1E">
        <w:t xml:space="preserve">. It would be expected that the number of urgent services would be higher due to the lower number of after-hours clinics available at this time. </w:t>
      </w:r>
    </w:p>
    <w:p w:rsidR="00ED64FA" w:rsidRPr="00D11D1E" w:rsidRDefault="00ED64FA" w:rsidP="00393DEF">
      <w:pPr>
        <w:rPr>
          <w:lang w:eastAsia="en-AU"/>
        </w:rPr>
      </w:pPr>
      <w:r w:rsidRPr="00D11D1E">
        <w:rPr>
          <w:lang w:eastAsia="en-AU"/>
        </w:rPr>
        <w:t>The Professional Services Review (PSR) was established in 1994 to protect the integrity of Medicare and the Pharmaceutical Benefits Scheme</w:t>
      </w:r>
      <w:r w:rsidR="001E7CBC">
        <w:rPr>
          <w:lang w:eastAsia="en-AU"/>
        </w:rPr>
        <w:t xml:space="preserve"> through a system of reviews conducted by </w:t>
      </w:r>
      <w:r w:rsidR="001E7CBC">
        <w:rPr>
          <w:lang w:eastAsia="en-AU"/>
        </w:rPr>
        <w:lastRenderedPageBreak/>
        <w:t>doctors on their peers</w:t>
      </w:r>
      <w:r w:rsidRPr="00D11D1E">
        <w:rPr>
          <w:lang w:eastAsia="en-AU"/>
        </w:rPr>
        <w:t>. The PSR protects patients and the community</w:t>
      </w:r>
      <w:r w:rsidR="001E7CBC">
        <w:rPr>
          <w:lang w:eastAsia="en-AU"/>
        </w:rPr>
        <w:t xml:space="preserve"> from the risks associated with </w:t>
      </w:r>
      <w:r w:rsidRPr="00D11D1E">
        <w:rPr>
          <w:lang w:eastAsia="en-AU"/>
        </w:rPr>
        <w:t>inappropriate practice, and protects the Commonwealth from having to meet the cost of medical / health services provided as a result of inappropriate practice.</w:t>
      </w:r>
      <w:r w:rsidR="006363A3" w:rsidRPr="00D11D1E">
        <w:rPr>
          <w:lang w:eastAsia="en-AU"/>
        </w:rPr>
        <w:t xml:space="preserve"> </w:t>
      </w:r>
      <w:r w:rsidRPr="00D11D1E">
        <w:rPr>
          <w:lang w:eastAsia="en-AU"/>
        </w:rPr>
        <w:t xml:space="preserve">The PSR’s </w:t>
      </w:r>
      <w:r w:rsidRPr="00D11D1E">
        <w:rPr>
          <w:i/>
          <w:lang w:eastAsia="en-AU"/>
        </w:rPr>
        <w:t>Annual Report 2015–16</w:t>
      </w:r>
      <w:r w:rsidRPr="00D11D1E">
        <w:rPr>
          <w:lang w:eastAsia="en-AU"/>
        </w:rPr>
        <w:t xml:space="preserve"> makes the following observations in relation to after-hours services:</w:t>
      </w:r>
    </w:p>
    <w:p w:rsidR="00ED64FA" w:rsidRPr="00D11D1E" w:rsidRDefault="00ED64FA" w:rsidP="00C45E58">
      <w:pPr>
        <w:pStyle w:val="ListParagraph"/>
        <w:numPr>
          <w:ilvl w:val="0"/>
          <w:numId w:val="13"/>
        </w:numPr>
        <w:rPr>
          <w:lang w:eastAsia="en-AU"/>
        </w:rPr>
      </w:pPr>
      <w:r w:rsidRPr="00D11D1E">
        <w:rPr>
          <w:lang w:eastAsia="en-AU"/>
        </w:rPr>
        <w:t>During 2015–16, a number of practitioners have been referred to PSR with concerns about their provision of urgent after-hours services.</w:t>
      </w:r>
    </w:p>
    <w:p w:rsidR="00ED64FA" w:rsidRPr="00D11D1E" w:rsidRDefault="00ED64FA" w:rsidP="00C45E58">
      <w:pPr>
        <w:pStyle w:val="ListParagraph"/>
        <w:numPr>
          <w:ilvl w:val="0"/>
          <w:numId w:val="13"/>
        </w:numPr>
        <w:rPr>
          <w:lang w:eastAsia="en-AU"/>
        </w:rPr>
      </w:pPr>
      <w:r w:rsidRPr="00D11D1E">
        <w:rPr>
          <w:lang w:eastAsia="en-AU"/>
        </w:rPr>
        <w:t>Examination of clinical records has shown that some practitioners have billed these items for medical conditions such as an uncomplicated rash, reissuing prescriptions for patients’ regular medication and for routine completion of medication charts in residential aged care facilities.</w:t>
      </w:r>
    </w:p>
    <w:p w:rsidR="00D20B76" w:rsidRPr="00D11D1E" w:rsidRDefault="00ED64FA" w:rsidP="00C45E58">
      <w:pPr>
        <w:pStyle w:val="ListParagraph"/>
        <w:numPr>
          <w:ilvl w:val="0"/>
          <w:numId w:val="13"/>
        </w:numPr>
        <w:rPr>
          <w:lang w:eastAsia="en-AU"/>
        </w:rPr>
      </w:pPr>
      <w:r w:rsidRPr="00D11D1E">
        <w:rPr>
          <w:lang w:eastAsia="en-AU"/>
        </w:rPr>
        <w:t xml:space="preserve">As there is a fee differential between urgent and non-urgent after-hours MBS items, potentially inappropriate </w:t>
      </w:r>
      <w:r w:rsidR="00A53D40" w:rsidRPr="00D11D1E">
        <w:rPr>
          <w:lang w:eastAsia="en-AU"/>
        </w:rPr>
        <w:t xml:space="preserve">use </w:t>
      </w:r>
      <w:r w:rsidRPr="00D11D1E">
        <w:rPr>
          <w:lang w:eastAsia="en-AU"/>
        </w:rPr>
        <w:t>of these services has a significa</w:t>
      </w:r>
      <w:r w:rsidR="00D20B76" w:rsidRPr="00D11D1E">
        <w:rPr>
          <w:lang w:eastAsia="en-AU"/>
        </w:rPr>
        <w:t>nt financial impact on Medicare.</w:t>
      </w:r>
    </w:p>
    <w:p w:rsidR="00A319A3" w:rsidRDefault="00874C78" w:rsidP="00393DEF">
      <w:pPr>
        <w:rPr>
          <w:lang w:eastAsia="en-AU"/>
        </w:rPr>
      </w:pPr>
      <w:r w:rsidRPr="00D11D1E">
        <w:rPr>
          <w:lang w:eastAsia="en-AU"/>
        </w:rPr>
        <w:t xml:space="preserve">Members of the </w:t>
      </w:r>
      <w:r w:rsidR="001F6650" w:rsidRPr="00D11D1E">
        <w:rPr>
          <w:lang w:eastAsia="en-AU"/>
        </w:rPr>
        <w:t>Taskforce and the Working Group</w:t>
      </w:r>
      <w:r w:rsidR="0014717F" w:rsidRPr="00D11D1E">
        <w:rPr>
          <w:lang w:eastAsia="en-AU"/>
        </w:rPr>
        <w:t xml:space="preserve"> have been advised of</w:t>
      </w:r>
      <w:r w:rsidRPr="00D11D1E">
        <w:rPr>
          <w:lang w:eastAsia="en-AU"/>
        </w:rPr>
        <w:t xml:space="preserve"> numerous examples of </w:t>
      </w:r>
      <w:r w:rsidR="0014717F" w:rsidRPr="00D11D1E">
        <w:rPr>
          <w:lang w:eastAsia="en-AU"/>
        </w:rPr>
        <w:t>patients obtaining urgent after-</w:t>
      </w:r>
      <w:r w:rsidRPr="00D11D1E">
        <w:rPr>
          <w:lang w:eastAsia="en-AU"/>
        </w:rPr>
        <w:t>hours home visits for condition</w:t>
      </w:r>
      <w:r w:rsidR="00BE4AC3" w:rsidRPr="00D11D1E">
        <w:rPr>
          <w:lang w:eastAsia="en-AU"/>
        </w:rPr>
        <w:t>s</w:t>
      </w:r>
      <w:r w:rsidRPr="00D11D1E">
        <w:rPr>
          <w:lang w:eastAsia="en-AU"/>
        </w:rPr>
        <w:t xml:space="preserve"> which </w:t>
      </w:r>
      <w:r w:rsidRPr="00D11D1E">
        <w:rPr>
          <w:i/>
          <w:lang w:eastAsia="en-AU"/>
        </w:rPr>
        <w:t>prima facie</w:t>
      </w:r>
      <w:r w:rsidRPr="00D11D1E">
        <w:rPr>
          <w:lang w:eastAsia="en-AU"/>
        </w:rPr>
        <w:t xml:space="preserve"> did not need urgent attention. These include routine prescriptions</w:t>
      </w:r>
      <w:r w:rsidR="002A65C2" w:rsidRPr="00D11D1E">
        <w:rPr>
          <w:lang w:eastAsia="en-AU"/>
        </w:rPr>
        <w:t xml:space="preserve"> and the need for medical certificates for carers leave.</w:t>
      </w:r>
      <w:r w:rsidR="006D5999" w:rsidRPr="00D11D1E">
        <w:rPr>
          <w:lang w:eastAsia="en-AU"/>
        </w:rPr>
        <w:t xml:space="preserve"> </w:t>
      </w:r>
    </w:p>
    <w:p w:rsidR="00A617D2" w:rsidRPr="00E926DE" w:rsidRDefault="009C2972" w:rsidP="00393DEF">
      <w:pPr>
        <w:pStyle w:val="Heading2"/>
      </w:pPr>
      <w:r>
        <w:t xml:space="preserve"> </w:t>
      </w:r>
      <w:bookmarkStart w:id="73" w:name="_Toc479187539"/>
      <w:r w:rsidR="00D20B76" w:rsidRPr="00E926DE">
        <w:t>Increasing</w:t>
      </w:r>
      <w:r w:rsidR="00A617D2" w:rsidRPr="00E926DE">
        <w:t xml:space="preserve"> use of urgent after-hours items by MDSs</w:t>
      </w:r>
      <w:bookmarkEnd w:id="73"/>
    </w:p>
    <w:p w:rsidR="00D20B76" w:rsidRPr="00AD4DF4" w:rsidRDefault="00D20B76" w:rsidP="00AD4DF4">
      <w:pPr>
        <w:pBdr>
          <w:top w:val="single" w:sz="4" w:space="1" w:color="E36C0A" w:themeColor="accent6" w:themeShade="BF"/>
          <w:left w:val="single" w:sz="4" w:space="4" w:color="E36C0A" w:themeColor="accent6" w:themeShade="BF"/>
          <w:bottom w:val="single" w:sz="4" w:space="1" w:color="E36C0A" w:themeColor="accent6" w:themeShade="BF"/>
          <w:right w:val="single" w:sz="4" w:space="4" w:color="E36C0A" w:themeColor="accent6" w:themeShade="BF"/>
        </w:pBdr>
        <w:rPr>
          <w:rFonts w:eastAsiaTheme="minorHAnsi"/>
          <w:b/>
          <w:i/>
          <w:lang w:val="en-US"/>
        </w:rPr>
      </w:pPr>
      <w:r w:rsidRPr="00AD4DF4">
        <w:rPr>
          <w:rFonts w:eastAsiaTheme="minorHAnsi"/>
          <w:b/>
          <w:i/>
          <w:lang w:val="en-US"/>
        </w:rPr>
        <w:t>Key points:</w:t>
      </w:r>
      <w:r w:rsidRPr="00AD4DF4">
        <w:rPr>
          <w:b/>
          <w:i/>
        </w:rPr>
        <w:t xml:space="preserve"> </w:t>
      </w:r>
    </w:p>
    <w:p w:rsidR="00BE4AC3" w:rsidRPr="00D11D1E" w:rsidRDefault="00BE4AC3" w:rsidP="00AD4DF4">
      <w:pPr>
        <w:pStyle w:val="NormalBulleted"/>
        <w:pBdr>
          <w:top w:val="single" w:sz="4" w:space="1" w:color="E36C0A" w:themeColor="accent6" w:themeShade="BF"/>
          <w:left w:val="single" w:sz="4" w:space="4" w:color="E36C0A" w:themeColor="accent6" w:themeShade="BF"/>
          <w:bottom w:val="single" w:sz="4" w:space="1" w:color="E36C0A" w:themeColor="accent6" w:themeShade="BF"/>
          <w:right w:val="single" w:sz="4" w:space="4" w:color="E36C0A" w:themeColor="accent6" w:themeShade="BF"/>
        </w:pBdr>
      </w:pPr>
      <w:r w:rsidRPr="00D11D1E">
        <w:t>A growing proportion of urgent after-hours s</w:t>
      </w:r>
      <w:r w:rsidR="0014717F" w:rsidRPr="00D11D1E">
        <w:t>ervices are provided by MDSs</w:t>
      </w:r>
      <w:r w:rsidRPr="00D11D1E">
        <w:t xml:space="preserve"> using </w:t>
      </w:r>
      <w:r w:rsidR="002A65C2" w:rsidRPr="00D11D1E">
        <w:t>a medical workforce of largely non-VR GPs</w:t>
      </w:r>
      <w:r w:rsidRPr="00D11D1E">
        <w:rPr>
          <w:bCs/>
        </w:rPr>
        <w:t>. Many of these non-VR GPs are less experienced doctors who are not participating in a GP or other training program.</w:t>
      </w:r>
      <w:r w:rsidR="006D5999" w:rsidRPr="00D11D1E">
        <w:rPr>
          <w:bCs/>
        </w:rPr>
        <w:t xml:space="preserve"> </w:t>
      </w:r>
    </w:p>
    <w:p w:rsidR="00D20B76" w:rsidRPr="00D11D1E" w:rsidRDefault="00DB64D7" w:rsidP="00AD4DF4">
      <w:pPr>
        <w:pStyle w:val="NormalBulleted"/>
        <w:pBdr>
          <w:top w:val="single" w:sz="4" w:space="1" w:color="E36C0A" w:themeColor="accent6" w:themeShade="BF"/>
          <w:left w:val="single" w:sz="4" w:space="4" w:color="E36C0A" w:themeColor="accent6" w:themeShade="BF"/>
          <w:bottom w:val="single" w:sz="4" w:space="1" w:color="E36C0A" w:themeColor="accent6" w:themeShade="BF"/>
          <w:right w:val="single" w:sz="4" w:space="4" w:color="E36C0A" w:themeColor="accent6" w:themeShade="BF"/>
        </w:pBdr>
      </w:pPr>
      <w:r w:rsidRPr="00D11D1E">
        <w:t>N</w:t>
      </w:r>
      <w:r w:rsidR="00D20B76" w:rsidRPr="00D11D1E">
        <w:t>on-VR GPs provided double the number of urgent after-hour services</w:t>
      </w:r>
      <w:r w:rsidR="0014717F" w:rsidRPr="00D11D1E">
        <w:t xml:space="preserve"> provided by VR GPs in 2015–</w:t>
      </w:r>
      <w:r w:rsidRPr="00D11D1E">
        <w:t>16</w:t>
      </w:r>
      <w:r w:rsidR="00D20B76" w:rsidRPr="00D11D1E">
        <w:t>.</w:t>
      </w:r>
    </w:p>
    <w:p w:rsidR="00D20B76" w:rsidRPr="00D11D1E" w:rsidRDefault="00D20B76" w:rsidP="00AD4DF4">
      <w:pPr>
        <w:pStyle w:val="NormalBulleted"/>
        <w:pBdr>
          <w:top w:val="single" w:sz="4" w:space="1" w:color="E36C0A" w:themeColor="accent6" w:themeShade="BF"/>
          <w:left w:val="single" w:sz="4" w:space="4" w:color="E36C0A" w:themeColor="accent6" w:themeShade="BF"/>
          <w:bottom w:val="single" w:sz="4" w:space="1" w:color="E36C0A" w:themeColor="accent6" w:themeShade="BF"/>
          <w:right w:val="single" w:sz="4" w:space="4" w:color="E36C0A" w:themeColor="accent6" w:themeShade="BF"/>
        </w:pBdr>
      </w:pPr>
      <w:r w:rsidRPr="00D11D1E">
        <w:t>It appears that the generous rebates for the urgent after-hours it</w:t>
      </w:r>
      <w:r w:rsidR="00D1295A">
        <w:t>ems have</w:t>
      </w:r>
      <w:r w:rsidRPr="00D11D1E">
        <w:t xml:space="preserve"> led to </w:t>
      </w:r>
      <w:r w:rsidR="0014717F" w:rsidRPr="00D11D1E">
        <w:t>the proliferation of businesses</w:t>
      </w:r>
      <w:r w:rsidR="00D1295A">
        <w:t xml:space="preserve"> which</w:t>
      </w:r>
      <w:r w:rsidR="000131DD">
        <w:t xml:space="preserve"> promote</w:t>
      </w:r>
      <w:r w:rsidRPr="00D11D1E">
        <w:t xml:space="preserve"> patient convenience in addition to </w:t>
      </w:r>
      <w:r w:rsidR="00C9048D" w:rsidRPr="00D11D1E">
        <w:t xml:space="preserve">access based on clinical need, </w:t>
      </w:r>
      <w:r w:rsidRPr="00D11D1E">
        <w:t xml:space="preserve">with billing models structured to benefit from the higher rebates available for the urgent after-hours items. </w:t>
      </w:r>
    </w:p>
    <w:p w:rsidR="00FB7B7B" w:rsidRPr="00C7156C" w:rsidRDefault="00FB7B7B" w:rsidP="00AD4DF4">
      <w:pPr>
        <w:pStyle w:val="NormalBulleted"/>
        <w:numPr>
          <w:ilvl w:val="0"/>
          <w:numId w:val="0"/>
        </w:numPr>
      </w:pPr>
      <w:r w:rsidRPr="00FB7B7B">
        <w:t xml:space="preserve">The Taskforce’s </w:t>
      </w:r>
      <w:r w:rsidR="003573BF">
        <w:t>role</w:t>
      </w:r>
      <w:r w:rsidRPr="00FB7B7B">
        <w:t xml:space="preserve"> is to </w:t>
      </w:r>
      <w:r w:rsidR="003573BF" w:rsidRPr="00FB7B7B">
        <w:t>make certain</w:t>
      </w:r>
      <w:r w:rsidRPr="00FB7B7B">
        <w:t xml:space="preserve"> that the structure of Medicare items ensure</w:t>
      </w:r>
      <w:r w:rsidR="00F60FCD">
        <w:t>s</w:t>
      </w:r>
      <w:r w:rsidRPr="00FB7B7B">
        <w:t xml:space="preserve"> that people are </w:t>
      </w:r>
      <w:r w:rsidRPr="00C7156C">
        <w:t>receiving appropriate care and that the item</w:t>
      </w:r>
      <w:r w:rsidR="00C613F8" w:rsidRPr="00C7156C">
        <w:t>s support the provision of high-</w:t>
      </w:r>
      <w:r w:rsidRPr="00C7156C">
        <w:t>value care. The current structure of the</w:t>
      </w:r>
      <w:r w:rsidR="00C613F8" w:rsidRPr="00C7156C">
        <w:t xml:space="preserve"> urgent after-hours</w:t>
      </w:r>
      <w:r w:rsidRPr="00C7156C">
        <w:t xml:space="preserve"> items and high rebates available appears to be driving use of the items and the proliferation of business models structured to benefit from the items.</w:t>
      </w:r>
    </w:p>
    <w:p w:rsidR="00466BAB" w:rsidRPr="00D11D1E" w:rsidRDefault="00466BAB" w:rsidP="00AD4DF4">
      <w:pPr>
        <w:pStyle w:val="NormalBulleted"/>
        <w:numPr>
          <w:ilvl w:val="0"/>
          <w:numId w:val="0"/>
        </w:numPr>
      </w:pPr>
      <w:r w:rsidRPr="00D11D1E">
        <w:t>Medicare data do not link an individual service to an individual business entity. It is therefore not p</w:t>
      </w:r>
      <w:r w:rsidR="0014717F" w:rsidRPr="00D11D1E">
        <w:t>ossible to gauge precisely how many</w:t>
      </w:r>
      <w:r w:rsidRPr="00D11D1E">
        <w:t xml:space="preserve"> urgent after-hours services are being provided by a mainstream GP providing care to the patients of their own practice, </w:t>
      </w:r>
      <w:r w:rsidR="0014717F" w:rsidRPr="00D11D1E">
        <w:t>and how many have been provided</w:t>
      </w:r>
      <w:r w:rsidRPr="00D11D1E">
        <w:t xml:space="preserve"> through a MDS.</w:t>
      </w:r>
      <w:r w:rsidR="006D5999" w:rsidRPr="00D11D1E">
        <w:t xml:space="preserve"> </w:t>
      </w:r>
    </w:p>
    <w:p w:rsidR="00466BAB" w:rsidRPr="00D11D1E" w:rsidRDefault="00466BAB" w:rsidP="00AD4DF4">
      <w:pPr>
        <w:pStyle w:val="NormalBulleted"/>
        <w:numPr>
          <w:ilvl w:val="0"/>
          <w:numId w:val="0"/>
        </w:numPr>
      </w:pPr>
      <w:r w:rsidRPr="00D11D1E">
        <w:t>However, the qualifications of each doctor and their eligibility to claim Medicare b</w:t>
      </w:r>
      <w:r w:rsidR="006363A3" w:rsidRPr="00D11D1E">
        <w:t>enefits are available</w:t>
      </w:r>
      <w:r w:rsidRPr="00D11D1E">
        <w:t xml:space="preserve"> and are linked to each service. The majority of urgent after-hours attendances are now provided by doctors who are not recognised as specialist GPs (that is, doctors w</w:t>
      </w:r>
      <w:r w:rsidR="00BE4AC3" w:rsidRPr="00D11D1E">
        <w:t xml:space="preserve">ho are not fellows of the RACGP or </w:t>
      </w:r>
      <w:r w:rsidRPr="00D11D1E">
        <w:t>ACCRM</w:t>
      </w:r>
      <w:r w:rsidR="00BE4AC3" w:rsidRPr="00D11D1E">
        <w:t>)</w:t>
      </w:r>
      <w:r w:rsidR="006363A3" w:rsidRPr="00D11D1E">
        <w:t xml:space="preserve">, and nor are they formal GP </w:t>
      </w:r>
      <w:r w:rsidRPr="00D11D1E">
        <w:t xml:space="preserve">trainees. </w:t>
      </w:r>
    </w:p>
    <w:p w:rsidR="006D2150" w:rsidRPr="006D2150" w:rsidRDefault="0014717F" w:rsidP="00393DEF">
      <w:r w:rsidRPr="00D11D1E">
        <w:t>In 2015–</w:t>
      </w:r>
      <w:r w:rsidR="00466BAB" w:rsidRPr="00D11D1E">
        <w:t xml:space="preserve">16, non-VR GPs </w:t>
      </w:r>
      <w:r w:rsidRPr="00D11D1E">
        <w:t xml:space="preserve">with access to VR GP items through their participation in a Commonwealth workforce </w:t>
      </w:r>
      <w:r w:rsidR="00D32E0C" w:rsidRPr="00D11D1E">
        <w:t>program</w:t>
      </w:r>
      <w:r w:rsidRPr="00D11D1E">
        <w:t xml:space="preserve"> </w:t>
      </w:r>
      <w:r w:rsidR="00466BAB" w:rsidRPr="00D11D1E">
        <w:t xml:space="preserve">provided 63 per cent of all VR GP urgent after-hours attendances </w:t>
      </w:r>
      <w:r w:rsidR="00FE30A5" w:rsidRPr="00D11D1E">
        <w:t>(</w:t>
      </w:r>
      <w:r w:rsidR="007C19D3">
        <w:fldChar w:fldCharType="begin"/>
      </w:r>
      <w:r w:rsidR="007C19D3">
        <w:instrText xml:space="preserve"> REF _Ref491857500 \h </w:instrText>
      </w:r>
      <w:r w:rsidR="007C19D3">
        <w:fldChar w:fldCharType="separate"/>
      </w:r>
      <w:r w:rsidR="007C19D3">
        <w:t xml:space="preserve">Table </w:t>
      </w:r>
      <w:r w:rsidR="007C19D3">
        <w:rPr>
          <w:noProof/>
        </w:rPr>
        <w:t>7</w:t>
      </w:r>
      <w:r w:rsidR="007C19D3">
        <w:fldChar w:fldCharType="end"/>
      </w:r>
      <w:r w:rsidR="00466BAB" w:rsidRPr="00D11D1E">
        <w:t>). They also provided 52 per cent of non-urgent afte</w:t>
      </w:r>
      <w:r w:rsidRPr="00D11D1E">
        <w:t xml:space="preserve">r-hours home visits (Level B). </w:t>
      </w:r>
      <w:r w:rsidR="00466BAB" w:rsidRPr="00D11D1E">
        <w:t xml:space="preserve">It is likely that a proportion of these </w:t>
      </w:r>
      <w:r w:rsidR="000131DD">
        <w:t xml:space="preserve">services </w:t>
      </w:r>
      <w:r w:rsidR="00466BAB" w:rsidRPr="00D11D1E">
        <w:t>are the</w:t>
      </w:r>
      <w:r w:rsidR="000131DD">
        <w:t xml:space="preserve"> </w:t>
      </w:r>
      <w:r w:rsidRPr="00D11D1E">
        <w:t>standard after-hours attendances</w:t>
      </w:r>
      <w:r w:rsidR="00DB64D7" w:rsidRPr="00D11D1E">
        <w:t xml:space="preserve"> that occur in the same household as the ‘original’</w:t>
      </w:r>
      <w:r w:rsidR="00466BAB" w:rsidRPr="00D11D1E">
        <w:t xml:space="preserve"> urgent attendance</w:t>
      </w:r>
      <w:r w:rsidR="00DB64D7" w:rsidRPr="00D11D1E">
        <w:t xml:space="preserve"> (as subsequent after-hours attendances provided in t</w:t>
      </w:r>
      <w:r w:rsidRPr="00D11D1E">
        <w:t>he same household must be claimed as</w:t>
      </w:r>
      <w:r w:rsidR="00DB64D7" w:rsidRPr="00D11D1E">
        <w:t xml:space="preserve"> standard after-hours items</w:t>
      </w:r>
      <w:r w:rsidR="00466BAB" w:rsidRPr="00D11D1E">
        <w:t>).</w:t>
      </w:r>
      <w:r w:rsidR="00C613F8">
        <w:t xml:space="preserve"> </w:t>
      </w:r>
      <w:r w:rsidR="00401ED9" w:rsidRPr="00D11D1E">
        <w:t>Around 70</w:t>
      </w:r>
      <w:r w:rsidR="00BE4AC3" w:rsidRPr="00D11D1E">
        <w:t xml:space="preserve"> per cent of urgent after-hours services are provided by non-VR GPs </w:t>
      </w:r>
      <w:r w:rsidR="00401ED9" w:rsidRPr="00D11D1E">
        <w:t xml:space="preserve">and GP trainees </w:t>
      </w:r>
      <w:r w:rsidR="00BE4AC3" w:rsidRPr="00D11D1E">
        <w:t>employed by MDSs, who work exclusively in the after-hours period. This form of practic</w:t>
      </w:r>
      <w:r w:rsidRPr="00D11D1E">
        <w:t>e can be so lucrative as to dis</w:t>
      </w:r>
      <w:r w:rsidR="00BE4AC3" w:rsidRPr="00D11D1E">
        <w:t xml:space="preserve">incentivise </w:t>
      </w:r>
      <w:r w:rsidRPr="00D11D1E">
        <w:t>non-VR GPs from pursuing full qualification</w:t>
      </w:r>
      <w:r w:rsidR="00BE4AC3" w:rsidRPr="00D11D1E">
        <w:t>.</w:t>
      </w:r>
    </w:p>
    <w:p w:rsidR="006436F8" w:rsidRDefault="007C19D3" w:rsidP="007C19D3">
      <w:pPr>
        <w:pStyle w:val="Caption"/>
      </w:pPr>
      <w:bookmarkStart w:id="74" w:name="_Ref491857500"/>
      <w:bookmarkStart w:id="75" w:name="_Toc479186018"/>
      <w:r>
        <w:lastRenderedPageBreak/>
        <w:t xml:space="preserve">Table </w:t>
      </w:r>
      <w:r w:rsidR="00645508">
        <w:fldChar w:fldCharType="begin"/>
      </w:r>
      <w:r w:rsidR="00645508">
        <w:instrText xml:space="preserve"> SEQ Table \* ARABIC </w:instrText>
      </w:r>
      <w:r w:rsidR="00645508">
        <w:fldChar w:fldCharType="separate"/>
      </w:r>
      <w:r w:rsidR="00C30132">
        <w:rPr>
          <w:noProof/>
        </w:rPr>
        <w:t>7</w:t>
      </w:r>
      <w:r w:rsidR="00645508">
        <w:rPr>
          <w:noProof/>
        </w:rPr>
        <w:fldChar w:fldCharType="end"/>
      </w:r>
      <w:bookmarkEnd w:id="74"/>
      <w:r w:rsidR="006436F8">
        <w:t xml:space="preserve">: </w:t>
      </w:r>
      <w:r w:rsidR="006436F8" w:rsidRPr="00880727">
        <w:t>Proportion of after-hours attendances provided by derived speciality, 2015–16.</w:t>
      </w:r>
      <w:bookmarkEnd w:id="75"/>
    </w:p>
    <w:tbl>
      <w:tblPr>
        <w:tblW w:w="5000" w:type="pct"/>
        <w:tblBorders>
          <w:bottom w:val="single" w:sz="8" w:space="0" w:color="B66113"/>
          <w:insideH w:val="single" w:sz="8" w:space="0" w:color="B66113"/>
        </w:tblBorders>
        <w:tblLayout w:type="fixed"/>
        <w:tblCellMar>
          <w:left w:w="0" w:type="dxa"/>
          <w:right w:w="0" w:type="dxa"/>
        </w:tblCellMar>
        <w:tblLook w:val="04A0" w:firstRow="1" w:lastRow="0" w:firstColumn="1" w:lastColumn="0" w:noHBand="0" w:noVBand="1"/>
        <w:tblCaption w:val="Table 7 Proportion of after-hours attendances provided by derived speciality, 2015–16."/>
        <w:tblDescription w:val="Table 7 shows that in the 2015-16 financial year, non-VR GPs with access to the higher rebated VR GP items through their participation in a Commonwealth workforce program, provided 63 per cent of all VR GP urgent after-hours attendances. They also provided 52 per cent of non-urgent after-hours level B home visits.&#10;"/>
      </w:tblPr>
      <w:tblGrid>
        <w:gridCol w:w="3084"/>
        <w:gridCol w:w="1241"/>
        <w:gridCol w:w="1241"/>
        <w:gridCol w:w="1240"/>
        <w:gridCol w:w="1240"/>
        <w:gridCol w:w="1196"/>
      </w:tblGrid>
      <w:tr w:rsidR="006436F8" w:rsidTr="00F42988">
        <w:trPr>
          <w:trHeight w:val="270"/>
          <w:tblHeader/>
        </w:trPr>
        <w:tc>
          <w:tcPr>
            <w:tcW w:w="1668" w:type="pct"/>
            <w:vMerge w:val="restart"/>
            <w:shd w:val="clear" w:color="auto" w:fill="01653F"/>
            <w:noWrap/>
            <w:tcMar>
              <w:top w:w="0" w:type="dxa"/>
              <w:left w:w="108" w:type="dxa"/>
              <w:bottom w:w="0" w:type="dxa"/>
              <w:right w:w="108" w:type="dxa"/>
            </w:tcMar>
            <w:vAlign w:val="center"/>
            <w:hideMark/>
          </w:tcPr>
          <w:p w:rsidR="006436F8" w:rsidRPr="00AD4DF4" w:rsidRDefault="006436F8" w:rsidP="00AD4DF4">
            <w:pPr>
              <w:jc w:val="center"/>
              <w:rPr>
                <w:rFonts w:eastAsiaTheme="minorHAnsi"/>
                <w:b/>
                <w:color w:val="FFFFFF" w:themeColor="background1"/>
              </w:rPr>
            </w:pPr>
            <w:r w:rsidRPr="00AD4DF4">
              <w:rPr>
                <w:b/>
                <w:color w:val="FFFFFF" w:themeColor="background1"/>
              </w:rPr>
              <w:t>Item Description</w:t>
            </w:r>
          </w:p>
        </w:tc>
        <w:tc>
          <w:tcPr>
            <w:tcW w:w="2684" w:type="pct"/>
            <w:gridSpan w:val="4"/>
            <w:tcBorders>
              <w:bottom w:val="nil"/>
            </w:tcBorders>
            <w:shd w:val="clear" w:color="auto" w:fill="01653F"/>
            <w:noWrap/>
            <w:tcMar>
              <w:top w:w="0" w:type="dxa"/>
              <w:left w:w="108" w:type="dxa"/>
              <w:bottom w:w="0" w:type="dxa"/>
              <w:right w:w="108" w:type="dxa"/>
            </w:tcMar>
            <w:vAlign w:val="center"/>
            <w:hideMark/>
          </w:tcPr>
          <w:p w:rsidR="006436F8" w:rsidRPr="00AD4DF4" w:rsidRDefault="006436F8" w:rsidP="00AD4DF4">
            <w:pPr>
              <w:jc w:val="center"/>
              <w:rPr>
                <w:rFonts w:eastAsiaTheme="minorHAnsi"/>
                <w:b/>
                <w:color w:val="FFFFFF" w:themeColor="background1"/>
              </w:rPr>
            </w:pPr>
            <w:r w:rsidRPr="00AD4DF4">
              <w:rPr>
                <w:b/>
                <w:color w:val="FFFFFF" w:themeColor="background1"/>
              </w:rPr>
              <w:t>Derived specialty</w:t>
            </w:r>
          </w:p>
        </w:tc>
        <w:tc>
          <w:tcPr>
            <w:tcW w:w="647" w:type="pct"/>
            <w:vMerge w:val="restart"/>
            <w:shd w:val="clear" w:color="auto" w:fill="01653F"/>
            <w:tcMar>
              <w:top w:w="0" w:type="dxa"/>
              <w:left w:w="108" w:type="dxa"/>
              <w:bottom w:w="0" w:type="dxa"/>
              <w:right w:w="108" w:type="dxa"/>
            </w:tcMar>
            <w:hideMark/>
          </w:tcPr>
          <w:p w:rsidR="006436F8" w:rsidRPr="00AD4DF4" w:rsidRDefault="006436F8" w:rsidP="00393DEF">
            <w:pPr>
              <w:rPr>
                <w:rFonts w:eastAsiaTheme="minorHAnsi"/>
                <w:b/>
                <w:color w:val="FFFFFF" w:themeColor="background1"/>
              </w:rPr>
            </w:pPr>
            <w:r w:rsidRPr="00AD4DF4">
              <w:rPr>
                <w:b/>
                <w:color w:val="FFFFFF" w:themeColor="background1"/>
              </w:rPr>
              <w:t>% of total provided by non-VR GPs</w:t>
            </w:r>
          </w:p>
        </w:tc>
      </w:tr>
      <w:tr w:rsidR="00AD4DF4" w:rsidTr="00F42988">
        <w:trPr>
          <w:trHeight w:val="270"/>
          <w:tblHeader/>
        </w:trPr>
        <w:tc>
          <w:tcPr>
            <w:tcW w:w="1668" w:type="pct"/>
            <w:vMerge/>
            <w:tcBorders>
              <w:bottom w:val="single" w:sz="4" w:space="0" w:color="B66113"/>
            </w:tcBorders>
            <w:vAlign w:val="center"/>
            <w:hideMark/>
          </w:tcPr>
          <w:p w:rsidR="006436F8" w:rsidRDefault="006436F8" w:rsidP="00393DEF">
            <w:pPr>
              <w:rPr>
                <w:rFonts w:eastAsiaTheme="minorHAnsi"/>
              </w:rPr>
            </w:pPr>
          </w:p>
        </w:tc>
        <w:tc>
          <w:tcPr>
            <w:tcW w:w="671" w:type="pct"/>
            <w:tcBorders>
              <w:top w:val="nil"/>
              <w:bottom w:val="single" w:sz="4" w:space="0" w:color="B66113"/>
            </w:tcBorders>
            <w:shd w:val="clear" w:color="auto" w:fill="02AA6A"/>
            <w:noWrap/>
            <w:tcMar>
              <w:top w:w="0" w:type="dxa"/>
              <w:left w:w="108" w:type="dxa"/>
              <w:bottom w:w="0" w:type="dxa"/>
              <w:right w:w="108" w:type="dxa"/>
            </w:tcMar>
            <w:vAlign w:val="center"/>
            <w:hideMark/>
          </w:tcPr>
          <w:p w:rsidR="006436F8" w:rsidRPr="00F42988" w:rsidRDefault="006436F8" w:rsidP="00AD4DF4">
            <w:pPr>
              <w:jc w:val="center"/>
              <w:rPr>
                <w:rFonts w:eastAsiaTheme="minorHAnsi"/>
                <w:b/>
              </w:rPr>
            </w:pPr>
            <w:r w:rsidRPr="00F42988">
              <w:rPr>
                <w:b/>
              </w:rPr>
              <w:t>VR GP</w:t>
            </w:r>
          </w:p>
        </w:tc>
        <w:tc>
          <w:tcPr>
            <w:tcW w:w="671" w:type="pct"/>
            <w:tcBorders>
              <w:top w:val="nil"/>
              <w:bottom w:val="single" w:sz="4" w:space="0" w:color="B66113"/>
            </w:tcBorders>
            <w:shd w:val="clear" w:color="auto" w:fill="02AA6A"/>
            <w:noWrap/>
            <w:tcMar>
              <w:top w:w="0" w:type="dxa"/>
              <w:left w:w="108" w:type="dxa"/>
              <w:bottom w:w="0" w:type="dxa"/>
              <w:right w:w="108" w:type="dxa"/>
            </w:tcMar>
            <w:vAlign w:val="center"/>
            <w:hideMark/>
          </w:tcPr>
          <w:p w:rsidR="006436F8" w:rsidRPr="00F42988" w:rsidRDefault="006436F8" w:rsidP="00AD4DF4">
            <w:pPr>
              <w:jc w:val="center"/>
              <w:rPr>
                <w:rFonts w:eastAsiaTheme="minorHAnsi"/>
                <w:b/>
              </w:rPr>
            </w:pPr>
            <w:r w:rsidRPr="00F42988">
              <w:rPr>
                <w:b/>
              </w:rPr>
              <w:t>Non-VR GP*</w:t>
            </w:r>
          </w:p>
        </w:tc>
        <w:tc>
          <w:tcPr>
            <w:tcW w:w="671" w:type="pct"/>
            <w:tcBorders>
              <w:top w:val="nil"/>
              <w:bottom w:val="single" w:sz="4" w:space="0" w:color="B66113"/>
            </w:tcBorders>
            <w:shd w:val="clear" w:color="auto" w:fill="02AA6A"/>
            <w:noWrap/>
            <w:tcMar>
              <w:top w:w="0" w:type="dxa"/>
              <w:left w:w="108" w:type="dxa"/>
              <w:bottom w:w="0" w:type="dxa"/>
              <w:right w:w="108" w:type="dxa"/>
            </w:tcMar>
            <w:vAlign w:val="center"/>
            <w:hideMark/>
          </w:tcPr>
          <w:p w:rsidR="006436F8" w:rsidRPr="00F42988" w:rsidRDefault="006436F8" w:rsidP="00AD4DF4">
            <w:pPr>
              <w:jc w:val="center"/>
              <w:rPr>
                <w:rFonts w:eastAsiaTheme="minorHAnsi"/>
                <w:b/>
              </w:rPr>
            </w:pPr>
            <w:r w:rsidRPr="00F42988">
              <w:rPr>
                <w:b/>
              </w:rPr>
              <w:t>GP Trainee</w:t>
            </w:r>
          </w:p>
        </w:tc>
        <w:tc>
          <w:tcPr>
            <w:tcW w:w="671" w:type="pct"/>
            <w:tcBorders>
              <w:top w:val="nil"/>
              <w:bottom w:val="single" w:sz="4" w:space="0" w:color="B66113"/>
            </w:tcBorders>
            <w:shd w:val="clear" w:color="auto" w:fill="02AA6A"/>
            <w:noWrap/>
            <w:tcMar>
              <w:top w:w="0" w:type="dxa"/>
              <w:left w:w="108" w:type="dxa"/>
              <w:bottom w:w="0" w:type="dxa"/>
              <w:right w:w="108" w:type="dxa"/>
            </w:tcMar>
            <w:vAlign w:val="center"/>
            <w:hideMark/>
          </w:tcPr>
          <w:p w:rsidR="006436F8" w:rsidRPr="00F42988" w:rsidRDefault="006436F8" w:rsidP="00AD4DF4">
            <w:pPr>
              <w:jc w:val="center"/>
              <w:rPr>
                <w:rFonts w:eastAsiaTheme="minorHAnsi"/>
                <w:b/>
              </w:rPr>
            </w:pPr>
            <w:r w:rsidRPr="00F42988">
              <w:rPr>
                <w:b/>
              </w:rPr>
              <w:t>Total</w:t>
            </w:r>
          </w:p>
        </w:tc>
        <w:tc>
          <w:tcPr>
            <w:tcW w:w="647" w:type="pct"/>
            <w:vMerge/>
            <w:tcBorders>
              <w:bottom w:val="single" w:sz="4" w:space="0" w:color="B66113"/>
            </w:tcBorders>
            <w:vAlign w:val="center"/>
            <w:hideMark/>
          </w:tcPr>
          <w:p w:rsidR="006436F8" w:rsidRDefault="006436F8" w:rsidP="00AD4DF4">
            <w:pPr>
              <w:jc w:val="center"/>
              <w:rPr>
                <w:rFonts w:eastAsiaTheme="minorHAnsi"/>
              </w:rPr>
            </w:pPr>
          </w:p>
        </w:tc>
      </w:tr>
      <w:tr w:rsidR="00AD4DF4" w:rsidTr="00F42988">
        <w:trPr>
          <w:trHeight w:val="270"/>
        </w:trPr>
        <w:tc>
          <w:tcPr>
            <w:tcW w:w="1668" w:type="pct"/>
            <w:tcBorders>
              <w:top w:val="single" w:sz="4" w:space="0" w:color="B66113"/>
              <w:bottom w:val="single" w:sz="4" w:space="0" w:color="B66113"/>
            </w:tcBorders>
            <w:noWrap/>
            <w:tcMar>
              <w:top w:w="0" w:type="dxa"/>
              <w:left w:w="108" w:type="dxa"/>
              <w:bottom w:w="0" w:type="dxa"/>
              <w:right w:w="108" w:type="dxa"/>
            </w:tcMar>
            <w:vAlign w:val="center"/>
            <w:hideMark/>
          </w:tcPr>
          <w:p w:rsidR="006436F8" w:rsidRPr="00AD4DF4" w:rsidRDefault="006436F8" w:rsidP="00AD4DF4">
            <w:pPr>
              <w:spacing w:after="0"/>
              <w:rPr>
                <w:rFonts w:eastAsiaTheme="minorHAnsi"/>
                <w:sz w:val="20"/>
              </w:rPr>
            </w:pPr>
            <w:r w:rsidRPr="00AD4DF4">
              <w:rPr>
                <w:sz w:val="20"/>
              </w:rPr>
              <w:t>VR GP urgent after-hours home visits (item 597)</w:t>
            </w:r>
          </w:p>
        </w:tc>
        <w:tc>
          <w:tcPr>
            <w:tcW w:w="671" w:type="pct"/>
            <w:tcBorders>
              <w:top w:val="single" w:sz="4" w:space="0" w:color="B66113"/>
              <w:bottom w:val="single" w:sz="4" w:space="0" w:color="B66113"/>
            </w:tcBorders>
            <w:noWrap/>
            <w:tcMar>
              <w:top w:w="0" w:type="dxa"/>
              <w:left w:w="108" w:type="dxa"/>
              <w:bottom w:w="0" w:type="dxa"/>
              <w:right w:w="108" w:type="dxa"/>
            </w:tcMar>
            <w:vAlign w:val="center"/>
            <w:hideMark/>
          </w:tcPr>
          <w:p w:rsidR="006436F8" w:rsidRPr="00AD4DF4" w:rsidRDefault="006436F8" w:rsidP="00AD4DF4">
            <w:pPr>
              <w:spacing w:after="0"/>
              <w:rPr>
                <w:rFonts w:eastAsiaTheme="minorHAnsi"/>
                <w:sz w:val="20"/>
              </w:rPr>
            </w:pPr>
            <w:r w:rsidRPr="00AD4DF4">
              <w:rPr>
                <w:sz w:val="20"/>
              </w:rPr>
              <w:t>439,584</w:t>
            </w:r>
          </w:p>
        </w:tc>
        <w:tc>
          <w:tcPr>
            <w:tcW w:w="671" w:type="pct"/>
            <w:tcBorders>
              <w:top w:val="single" w:sz="4" w:space="0" w:color="B66113"/>
              <w:bottom w:val="single" w:sz="4" w:space="0" w:color="B66113"/>
            </w:tcBorders>
            <w:noWrap/>
            <w:tcMar>
              <w:top w:w="0" w:type="dxa"/>
              <w:left w:w="108" w:type="dxa"/>
              <w:bottom w:w="0" w:type="dxa"/>
              <w:right w:w="108" w:type="dxa"/>
            </w:tcMar>
            <w:vAlign w:val="center"/>
            <w:hideMark/>
          </w:tcPr>
          <w:p w:rsidR="006436F8" w:rsidRPr="00AD4DF4" w:rsidRDefault="006436F8" w:rsidP="00AD4DF4">
            <w:pPr>
              <w:spacing w:after="0"/>
              <w:rPr>
                <w:rFonts w:eastAsiaTheme="minorHAnsi"/>
                <w:sz w:val="20"/>
              </w:rPr>
            </w:pPr>
            <w:r w:rsidRPr="00AD4DF4">
              <w:rPr>
                <w:sz w:val="20"/>
              </w:rPr>
              <w:t>945,704</w:t>
            </w:r>
          </w:p>
        </w:tc>
        <w:tc>
          <w:tcPr>
            <w:tcW w:w="671" w:type="pct"/>
            <w:tcBorders>
              <w:top w:val="single" w:sz="4" w:space="0" w:color="B66113"/>
              <w:bottom w:val="single" w:sz="4" w:space="0" w:color="B66113"/>
            </w:tcBorders>
            <w:noWrap/>
            <w:tcMar>
              <w:top w:w="0" w:type="dxa"/>
              <w:left w:w="108" w:type="dxa"/>
              <w:bottom w:w="0" w:type="dxa"/>
              <w:right w:w="108" w:type="dxa"/>
            </w:tcMar>
            <w:vAlign w:val="center"/>
            <w:hideMark/>
          </w:tcPr>
          <w:p w:rsidR="006436F8" w:rsidRPr="00AD4DF4" w:rsidRDefault="006436F8" w:rsidP="00AD4DF4">
            <w:pPr>
              <w:spacing w:after="0"/>
              <w:rPr>
                <w:rFonts w:eastAsiaTheme="minorHAnsi"/>
                <w:sz w:val="20"/>
              </w:rPr>
            </w:pPr>
            <w:r w:rsidRPr="00AD4DF4">
              <w:rPr>
                <w:sz w:val="20"/>
              </w:rPr>
              <w:t>106,272</w:t>
            </w:r>
          </w:p>
        </w:tc>
        <w:tc>
          <w:tcPr>
            <w:tcW w:w="671" w:type="pct"/>
            <w:tcBorders>
              <w:top w:val="single" w:sz="4" w:space="0" w:color="B66113"/>
              <w:bottom w:val="single" w:sz="4" w:space="0" w:color="B66113"/>
            </w:tcBorders>
            <w:noWrap/>
            <w:tcMar>
              <w:top w:w="0" w:type="dxa"/>
              <w:left w:w="108" w:type="dxa"/>
              <w:bottom w:w="0" w:type="dxa"/>
              <w:right w:w="108" w:type="dxa"/>
            </w:tcMar>
            <w:vAlign w:val="center"/>
            <w:hideMark/>
          </w:tcPr>
          <w:p w:rsidR="006436F8" w:rsidRPr="00AD4DF4" w:rsidRDefault="006436F8" w:rsidP="00AD4DF4">
            <w:pPr>
              <w:spacing w:after="0"/>
              <w:rPr>
                <w:rFonts w:eastAsiaTheme="minorHAnsi"/>
                <w:sz w:val="20"/>
              </w:rPr>
            </w:pPr>
            <w:r w:rsidRPr="00AD4DF4">
              <w:rPr>
                <w:sz w:val="20"/>
              </w:rPr>
              <w:t>1,491,560</w:t>
            </w:r>
          </w:p>
        </w:tc>
        <w:tc>
          <w:tcPr>
            <w:tcW w:w="647" w:type="pct"/>
            <w:tcBorders>
              <w:top w:val="single" w:sz="4" w:space="0" w:color="B66113"/>
              <w:bottom w:val="single" w:sz="4" w:space="0" w:color="B66113"/>
            </w:tcBorders>
            <w:tcMar>
              <w:top w:w="0" w:type="dxa"/>
              <w:left w:w="108" w:type="dxa"/>
              <w:bottom w:w="0" w:type="dxa"/>
              <w:right w:w="108" w:type="dxa"/>
            </w:tcMar>
            <w:vAlign w:val="center"/>
            <w:hideMark/>
          </w:tcPr>
          <w:p w:rsidR="006436F8" w:rsidRPr="00AD4DF4" w:rsidRDefault="006436F8" w:rsidP="00AD4DF4">
            <w:pPr>
              <w:spacing w:after="0"/>
              <w:rPr>
                <w:rFonts w:eastAsiaTheme="minorHAnsi"/>
                <w:b/>
                <w:sz w:val="20"/>
              </w:rPr>
            </w:pPr>
            <w:r w:rsidRPr="00AD4DF4">
              <w:rPr>
                <w:b/>
                <w:sz w:val="20"/>
              </w:rPr>
              <w:t>63%</w:t>
            </w:r>
          </w:p>
        </w:tc>
      </w:tr>
      <w:tr w:rsidR="00AD4DF4" w:rsidTr="00F42988">
        <w:trPr>
          <w:trHeight w:val="270"/>
        </w:trPr>
        <w:tc>
          <w:tcPr>
            <w:tcW w:w="1668" w:type="pct"/>
            <w:tcBorders>
              <w:top w:val="single" w:sz="4" w:space="0" w:color="B66113"/>
              <w:bottom w:val="single" w:sz="4" w:space="0" w:color="B66113"/>
            </w:tcBorders>
            <w:noWrap/>
            <w:tcMar>
              <w:top w:w="0" w:type="dxa"/>
              <w:left w:w="108" w:type="dxa"/>
              <w:bottom w:w="0" w:type="dxa"/>
              <w:right w:w="108" w:type="dxa"/>
            </w:tcMar>
            <w:vAlign w:val="center"/>
            <w:hideMark/>
          </w:tcPr>
          <w:p w:rsidR="006436F8" w:rsidRPr="00AD4DF4" w:rsidRDefault="006436F8" w:rsidP="00AD4DF4">
            <w:pPr>
              <w:spacing w:after="0"/>
              <w:rPr>
                <w:rFonts w:eastAsiaTheme="minorHAnsi"/>
                <w:sz w:val="20"/>
              </w:rPr>
            </w:pPr>
            <w:r w:rsidRPr="00AD4DF4">
              <w:rPr>
                <w:sz w:val="20"/>
              </w:rPr>
              <w:t>VR GP standard after-hours home visits (item 5023)</w:t>
            </w:r>
          </w:p>
        </w:tc>
        <w:tc>
          <w:tcPr>
            <w:tcW w:w="671" w:type="pct"/>
            <w:tcBorders>
              <w:top w:val="single" w:sz="4" w:space="0" w:color="B66113"/>
              <w:bottom w:val="single" w:sz="4" w:space="0" w:color="B66113"/>
            </w:tcBorders>
            <w:noWrap/>
            <w:tcMar>
              <w:top w:w="0" w:type="dxa"/>
              <w:left w:w="108" w:type="dxa"/>
              <w:bottom w:w="0" w:type="dxa"/>
              <w:right w:w="108" w:type="dxa"/>
            </w:tcMar>
            <w:vAlign w:val="center"/>
            <w:hideMark/>
          </w:tcPr>
          <w:p w:rsidR="006436F8" w:rsidRPr="00AD4DF4" w:rsidRDefault="006436F8" w:rsidP="00AD4DF4">
            <w:pPr>
              <w:spacing w:after="0"/>
              <w:rPr>
                <w:rFonts w:eastAsiaTheme="minorHAnsi"/>
                <w:sz w:val="20"/>
              </w:rPr>
            </w:pPr>
            <w:r w:rsidRPr="00AD4DF4">
              <w:rPr>
                <w:sz w:val="20"/>
              </w:rPr>
              <w:t>140,117</w:t>
            </w:r>
          </w:p>
        </w:tc>
        <w:tc>
          <w:tcPr>
            <w:tcW w:w="671" w:type="pct"/>
            <w:tcBorders>
              <w:top w:val="single" w:sz="4" w:space="0" w:color="B66113"/>
              <w:bottom w:val="single" w:sz="4" w:space="0" w:color="B66113"/>
            </w:tcBorders>
            <w:noWrap/>
            <w:tcMar>
              <w:top w:w="0" w:type="dxa"/>
              <w:left w:w="108" w:type="dxa"/>
              <w:bottom w:w="0" w:type="dxa"/>
              <w:right w:w="108" w:type="dxa"/>
            </w:tcMar>
            <w:vAlign w:val="center"/>
            <w:hideMark/>
          </w:tcPr>
          <w:p w:rsidR="006436F8" w:rsidRPr="00AD4DF4" w:rsidRDefault="006436F8" w:rsidP="00AD4DF4">
            <w:pPr>
              <w:spacing w:after="0"/>
              <w:rPr>
                <w:rFonts w:eastAsiaTheme="minorHAnsi"/>
                <w:sz w:val="20"/>
              </w:rPr>
            </w:pPr>
            <w:r w:rsidRPr="00AD4DF4">
              <w:rPr>
                <w:sz w:val="20"/>
              </w:rPr>
              <w:t>168,901</w:t>
            </w:r>
          </w:p>
        </w:tc>
        <w:tc>
          <w:tcPr>
            <w:tcW w:w="671" w:type="pct"/>
            <w:tcBorders>
              <w:top w:val="single" w:sz="4" w:space="0" w:color="B66113"/>
              <w:bottom w:val="single" w:sz="4" w:space="0" w:color="B66113"/>
            </w:tcBorders>
            <w:noWrap/>
            <w:tcMar>
              <w:top w:w="0" w:type="dxa"/>
              <w:left w:w="108" w:type="dxa"/>
              <w:bottom w:w="0" w:type="dxa"/>
              <w:right w:w="108" w:type="dxa"/>
            </w:tcMar>
            <w:vAlign w:val="center"/>
            <w:hideMark/>
          </w:tcPr>
          <w:p w:rsidR="006436F8" w:rsidRPr="00AD4DF4" w:rsidRDefault="006436F8" w:rsidP="00AD4DF4">
            <w:pPr>
              <w:spacing w:after="0"/>
              <w:rPr>
                <w:rFonts w:eastAsiaTheme="minorHAnsi"/>
                <w:sz w:val="20"/>
              </w:rPr>
            </w:pPr>
            <w:r w:rsidRPr="00AD4DF4">
              <w:rPr>
                <w:sz w:val="20"/>
              </w:rPr>
              <w:t>16,072</w:t>
            </w:r>
          </w:p>
        </w:tc>
        <w:tc>
          <w:tcPr>
            <w:tcW w:w="671" w:type="pct"/>
            <w:tcBorders>
              <w:top w:val="single" w:sz="4" w:space="0" w:color="B66113"/>
              <w:bottom w:val="single" w:sz="4" w:space="0" w:color="B66113"/>
            </w:tcBorders>
            <w:noWrap/>
            <w:tcMar>
              <w:top w:w="0" w:type="dxa"/>
              <w:left w:w="108" w:type="dxa"/>
              <w:bottom w:w="0" w:type="dxa"/>
              <w:right w:w="108" w:type="dxa"/>
            </w:tcMar>
            <w:vAlign w:val="center"/>
            <w:hideMark/>
          </w:tcPr>
          <w:p w:rsidR="006436F8" w:rsidRPr="00AD4DF4" w:rsidRDefault="006436F8" w:rsidP="00AD4DF4">
            <w:pPr>
              <w:spacing w:after="0"/>
              <w:rPr>
                <w:rFonts w:eastAsiaTheme="minorHAnsi"/>
                <w:sz w:val="20"/>
              </w:rPr>
            </w:pPr>
            <w:r w:rsidRPr="00AD4DF4">
              <w:rPr>
                <w:sz w:val="20"/>
              </w:rPr>
              <w:t>325,090</w:t>
            </w:r>
          </w:p>
        </w:tc>
        <w:tc>
          <w:tcPr>
            <w:tcW w:w="647" w:type="pct"/>
            <w:tcBorders>
              <w:top w:val="single" w:sz="4" w:space="0" w:color="B66113"/>
              <w:bottom w:val="single" w:sz="4" w:space="0" w:color="B66113"/>
            </w:tcBorders>
            <w:tcMar>
              <w:top w:w="0" w:type="dxa"/>
              <w:left w:w="108" w:type="dxa"/>
              <w:bottom w:w="0" w:type="dxa"/>
              <w:right w:w="108" w:type="dxa"/>
            </w:tcMar>
            <w:vAlign w:val="center"/>
            <w:hideMark/>
          </w:tcPr>
          <w:p w:rsidR="006436F8" w:rsidRPr="00AD4DF4" w:rsidRDefault="006436F8" w:rsidP="00AD4DF4">
            <w:pPr>
              <w:spacing w:after="0"/>
              <w:rPr>
                <w:rFonts w:eastAsiaTheme="minorHAnsi"/>
                <w:b/>
                <w:sz w:val="20"/>
              </w:rPr>
            </w:pPr>
            <w:r w:rsidRPr="00AD4DF4">
              <w:rPr>
                <w:b/>
                <w:sz w:val="20"/>
              </w:rPr>
              <w:t>52%</w:t>
            </w:r>
          </w:p>
        </w:tc>
      </w:tr>
    </w:tbl>
    <w:p w:rsidR="00A747F3" w:rsidRPr="00AD4DF4" w:rsidRDefault="00EE5A3D" w:rsidP="00393DEF">
      <w:pPr>
        <w:rPr>
          <w:sz w:val="16"/>
        </w:rPr>
      </w:pPr>
      <w:r w:rsidRPr="00AD4DF4">
        <w:rPr>
          <w:sz w:val="16"/>
        </w:rPr>
        <w:t>Notes: A small proportion of services were provided by other specialists.</w:t>
      </w:r>
      <w:r w:rsidR="00A747F3" w:rsidRPr="00AD4DF4">
        <w:rPr>
          <w:sz w:val="16"/>
        </w:rPr>
        <w:t xml:space="preserve"> </w:t>
      </w:r>
      <w:r w:rsidR="003573BF" w:rsidRPr="00AD4DF4">
        <w:rPr>
          <w:bCs/>
          <w:sz w:val="16"/>
          <w:lang w:eastAsia="en-AU"/>
        </w:rPr>
        <w:t>*Non-VR GPs affiliated with home deputising services can access the VR GP MBS items.</w:t>
      </w:r>
      <w:r w:rsidR="003573BF" w:rsidRPr="00AD4DF4">
        <w:rPr>
          <w:sz w:val="16"/>
        </w:rPr>
        <w:t xml:space="preserve"> </w:t>
      </w:r>
      <w:r w:rsidR="00A747F3" w:rsidRPr="00AD4DF4">
        <w:rPr>
          <w:sz w:val="16"/>
        </w:rPr>
        <w:t>Unpublished Medicare data, date of processing.</w:t>
      </w:r>
    </w:p>
    <w:p w:rsidR="002A65C2" w:rsidRPr="00D11D1E" w:rsidRDefault="002A65C2" w:rsidP="00393DEF">
      <w:r w:rsidRPr="00D11D1E">
        <w:t>The RACGP position paper on after-hours visiting services in primary care states</w:t>
      </w:r>
      <w:r w:rsidR="001D6078" w:rsidRPr="00D11D1E">
        <w:t xml:space="preserve"> that</w:t>
      </w:r>
      <w:r w:rsidRPr="00D11D1E">
        <w:t>:</w:t>
      </w:r>
    </w:p>
    <w:p w:rsidR="0010437A" w:rsidRDefault="00EE5A3D" w:rsidP="00393DEF">
      <w:r w:rsidRPr="00D11D1E">
        <w:t>The ‘gold standard’</w:t>
      </w:r>
      <w:r w:rsidR="002A65C2" w:rsidRPr="00D11D1E">
        <w:t xml:space="preserve"> for any GP working in Australia, either within usual practice hours or after hours, is registration as a Specialist GP. The quality and safety of patient care is at risk in the absence of appropriately trained and experienced GPs providing primary care services in the after-hours period</w:t>
      </w:r>
      <w:r w:rsidR="00B31233" w:rsidRPr="00D11D1E">
        <w:rPr>
          <w:rStyle w:val="FootnoteReference"/>
          <w:szCs w:val="22"/>
        </w:rPr>
        <w:footnoteReference w:id="6"/>
      </w:r>
      <w:r w:rsidR="00B31233" w:rsidRPr="00D11D1E">
        <w:t>.</w:t>
      </w:r>
      <w:bookmarkStart w:id="76" w:name="_Toc478742070"/>
    </w:p>
    <w:p w:rsidR="009348F1" w:rsidRDefault="009348F1" w:rsidP="00393DEF">
      <w:pPr>
        <w:pStyle w:val="Heading2"/>
        <w:rPr>
          <w:szCs w:val="22"/>
        </w:rPr>
      </w:pPr>
      <w:bookmarkStart w:id="77" w:name="_Toc479187540"/>
      <w:bookmarkEnd w:id="76"/>
      <w:r w:rsidRPr="00F76550">
        <w:t>Impact on hospital emergency departments</w:t>
      </w:r>
      <w:bookmarkEnd w:id="77"/>
    </w:p>
    <w:p w:rsidR="006A28BA" w:rsidRPr="00AD4DF4" w:rsidRDefault="006A28BA" w:rsidP="00AD4DF4">
      <w:pPr>
        <w:pBdr>
          <w:top w:val="single" w:sz="4" w:space="1" w:color="E36C0A" w:themeColor="accent6" w:themeShade="BF"/>
          <w:left w:val="single" w:sz="4" w:space="4" w:color="E36C0A" w:themeColor="accent6" w:themeShade="BF"/>
          <w:bottom w:val="single" w:sz="4" w:space="1" w:color="E36C0A" w:themeColor="accent6" w:themeShade="BF"/>
          <w:right w:val="single" w:sz="4" w:space="4" w:color="E36C0A" w:themeColor="accent6" w:themeShade="BF"/>
        </w:pBdr>
        <w:rPr>
          <w:rFonts w:eastAsiaTheme="minorHAnsi"/>
          <w:b/>
          <w:i/>
          <w:lang w:val="en-US"/>
        </w:rPr>
      </w:pPr>
      <w:r w:rsidRPr="00AD4DF4">
        <w:rPr>
          <w:rFonts w:eastAsiaTheme="minorHAnsi"/>
          <w:b/>
          <w:i/>
          <w:lang w:val="en-US"/>
        </w:rPr>
        <w:t>Key point:</w:t>
      </w:r>
      <w:r w:rsidRPr="00AD4DF4">
        <w:rPr>
          <w:b/>
          <w:i/>
        </w:rPr>
        <w:t xml:space="preserve"> </w:t>
      </w:r>
    </w:p>
    <w:p w:rsidR="007C7D95" w:rsidRPr="007C7D95" w:rsidRDefault="007C7D95" w:rsidP="00AD4DF4">
      <w:pPr>
        <w:pStyle w:val="NormalBulleted"/>
        <w:pBdr>
          <w:top w:val="single" w:sz="4" w:space="1" w:color="E36C0A" w:themeColor="accent6" w:themeShade="BF"/>
          <w:left w:val="single" w:sz="4" w:space="4" w:color="E36C0A" w:themeColor="accent6" w:themeShade="BF"/>
          <w:bottom w:val="single" w:sz="4" w:space="1" w:color="E36C0A" w:themeColor="accent6" w:themeShade="BF"/>
          <w:right w:val="single" w:sz="4" w:space="4" w:color="E36C0A" w:themeColor="accent6" w:themeShade="BF"/>
        </w:pBdr>
      </w:pPr>
      <w:bookmarkStart w:id="78" w:name="_Ref478396690"/>
      <w:r w:rsidRPr="007C7D95">
        <w:t>Based on MBS and other available hospital data, the Taskforce is not convinced by the argument that the increasing use of urgent after-hours attendances has led to a reduction in visits to hospital emergency departments.</w:t>
      </w:r>
    </w:p>
    <w:p w:rsidR="00A319A3" w:rsidRPr="003158A6" w:rsidRDefault="007C7D95" w:rsidP="00AD4DF4">
      <w:pPr>
        <w:pStyle w:val="NormalBulleted"/>
        <w:numPr>
          <w:ilvl w:val="0"/>
          <w:numId w:val="0"/>
        </w:numPr>
      </w:pPr>
      <w:bookmarkStart w:id="79" w:name="_Toc478742071"/>
      <w:bookmarkEnd w:id="78"/>
      <w:r w:rsidRPr="00A319A3">
        <w:t xml:space="preserve">An argument used to support the recent growth in the use of urgent after-hours items is that it has </w:t>
      </w:r>
      <w:r w:rsidRPr="003158A6">
        <w:t>relieved pressure on hospital emergency departments (ED</w:t>
      </w:r>
      <w:r w:rsidR="00D1295A">
        <w:t>s</w:t>
      </w:r>
      <w:r w:rsidRPr="003158A6">
        <w:t xml:space="preserve">). The Taskforce does not accept this view as it has not been substantiated by compelling evidence. </w:t>
      </w:r>
    </w:p>
    <w:p w:rsidR="003E53A8" w:rsidRDefault="007C7D95" w:rsidP="00AD4DF4">
      <w:pPr>
        <w:pStyle w:val="NormalBulleted"/>
        <w:numPr>
          <w:ilvl w:val="0"/>
          <w:numId w:val="0"/>
        </w:numPr>
      </w:pPr>
      <w:r w:rsidRPr="003158A6">
        <w:t xml:space="preserve">The Taskforce believes that people present to an ED for a variety of reasons. A recent study has suggested that the </w:t>
      </w:r>
      <w:r w:rsidR="00F60FCD">
        <w:t xml:space="preserve">main </w:t>
      </w:r>
      <w:r w:rsidRPr="003158A6">
        <w:t>reason people visit an ED is their perception of urgency, or the need for ED care, rather than convenience or cost factors</w:t>
      </w:r>
      <w:r w:rsidR="003158A6">
        <w:rPr>
          <w:rStyle w:val="FootnoteReference"/>
          <w:szCs w:val="24"/>
        </w:rPr>
        <w:footnoteReference w:id="7"/>
      </w:r>
      <w:r w:rsidRPr="003158A6">
        <w:t xml:space="preserve">. In contrast, it appears that major drivers of the growth </w:t>
      </w:r>
      <w:r w:rsidRPr="00A319A3">
        <w:t xml:space="preserve">in urgent after-hours services are convenience and because they are free at the point of care (99 per cent services bulk-billed). Recent marketing </w:t>
      </w:r>
      <w:r w:rsidR="003158A6">
        <w:t xml:space="preserve">and campaigns </w:t>
      </w:r>
      <w:r w:rsidRPr="00A319A3">
        <w:t xml:space="preserve">by after-hours MDS providers across Australia </w:t>
      </w:r>
      <w:r w:rsidR="003158A6">
        <w:t xml:space="preserve">targeted at consumers </w:t>
      </w:r>
      <w:r w:rsidRPr="00A319A3">
        <w:t>often emphas</w:t>
      </w:r>
      <w:r w:rsidR="00C613F8">
        <w:t>is</w:t>
      </w:r>
      <w:r w:rsidRPr="00A319A3">
        <w:t>e these t</w:t>
      </w:r>
      <w:r w:rsidR="00D1295A">
        <w:t>wo factors—</w:t>
      </w:r>
      <w:r w:rsidR="000131DD">
        <w:t xml:space="preserve">convenience and no </w:t>
      </w:r>
      <w:r w:rsidRPr="00A319A3">
        <w:t>cost to the consumer</w:t>
      </w:r>
      <w:r w:rsidRPr="007C7D95">
        <w:t xml:space="preserve">. </w:t>
      </w:r>
    </w:p>
    <w:p w:rsidR="006A28BA" w:rsidRPr="009348F1" w:rsidRDefault="009348F1" w:rsidP="00D049AD">
      <w:pPr>
        <w:pStyle w:val="Heading2"/>
        <w:keepNext/>
      </w:pPr>
      <w:bookmarkStart w:id="80" w:name="_Toc479187541"/>
      <w:bookmarkEnd w:id="79"/>
      <w:r w:rsidRPr="009348F1">
        <w:t>Urgent after-hours home visit</w:t>
      </w:r>
      <w:r w:rsidR="008D02B8">
        <w:t>s</w:t>
      </w:r>
      <w:r w:rsidRPr="009348F1">
        <w:t xml:space="preserve"> compared to care received in an ED</w:t>
      </w:r>
      <w:bookmarkEnd w:id="80"/>
    </w:p>
    <w:p w:rsidR="006A28BA" w:rsidRPr="00AD4DF4" w:rsidRDefault="006A28BA" w:rsidP="00AD4DF4">
      <w:pPr>
        <w:keepNext/>
        <w:pBdr>
          <w:top w:val="single" w:sz="4" w:space="1" w:color="E36C0A" w:themeColor="accent6" w:themeShade="BF"/>
          <w:left w:val="single" w:sz="4" w:space="4" w:color="E36C0A" w:themeColor="accent6" w:themeShade="BF"/>
          <w:bottom w:val="single" w:sz="4" w:space="1" w:color="E36C0A" w:themeColor="accent6" w:themeShade="BF"/>
          <w:right w:val="single" w:sz="4" w:space="4" w:color="E36C0A" w:themeColor="accent6" w:themeShade="BF"/>
        </w:pBdr>
        <w:rPr>
          <w:rFonts w:eastAsiaTheme="minorHAnsi"/>
          <w:b/>
          <w:i/>
          <w:lang w:val="en-US"/>
        </w:rPr>
      </w:pPr>
      <w:r w:rsidRPr="00AD4DF4">
        <w:rPr>
          <w:rFonts w:eastAsiaTheme="minorHAnsi"/>
          <w:b/>
          <w:i/>
          <w:lang w:val="en-US"/>
        </w:rPr>
        <w:t>Key point:</w:t>
      </w:r>
      <w:r w:rsidRPr="00AD4DF4">
        <w:rPr>
          <w:b/>
          <w:i/>
        </w:rPr>
        <w:t xml:space="preserve"> </w:t>
      </w:r>
    </w:p>
    <w:p w:rsidR="007C7D95" w:rsidRPr="007C7D95" w:rsidRDefault="007C7D95" w:rsidP="00AD4DF4">
      <w:pPr>
        <w:pStyle w:val="NormalBulleted"/>
        <w:pBdr>
          <w:top w:val="single" w:sz="4" w:space="1" w:color="E36C0A" w:themeColor="accent6" w:themeShade="BF"/>
          <w:left w:val="single" w:sz="4" w:space="4" w:color="E36C0A" w:themeColor="accent6" w:themeShade="BF"/>
          <w:bottom w:val="single" w:sz="4" w:space="1" w:color="E36C0A" w:themeColor="accent6" w:themeShade="BF"/>
          <w:right w:val="single" w:sz="4" w:space="4" w:color="E36C0A" w:themeColor="accent6" w:themeShade="BF"/>
        </w:pBdr>
      </w:pPr>
      <w:r w:rsidRPr="007C7D95">
        <w:t xml:space="preserve">It is not appropriate to compare the level of care or the cost of a hospital ED presentation </w:t>
      </w:r>
      <w:r w:rsidR="008D02B8">
        <w:t>with</w:t>
      </w:r>
      <w:r w:rsidRPr="007C7D95">
        <w:t xml:space="preserve"> a MBS</w:t>
      </w:r>
      <w:r w:rsidR="008D02B8">
        <w:t>-</w:t>
      </w:r>
      <w:r w:rsidRPr="007C7D95">
        <w:t>funded urgent after-hours home visit.</w:t>
      </w:r>
    </w:p>
    <w:p w:rsidR="007C7D95" w:rsidRDefault="007C7D95" w:rsidP="00AD4DF4">
      <w:pPr>
        <w:pStyle w:val="NormalBulleted"/>
        <w:numPr>
          <w:ilvl w:val="0"/>
          <w:numId w:val="0"/>
        </w:numPr>
        <w:rPr>
          <w:lang w:val="en-US"/>
        </w:rPr>
      </w:pPr>
      <w:r>
        <w:rPr>
          <w:lang w:val="en-US"/>
        </w:rPr>
        <w:t>ED presentations and urgent after-hours</w:t>
      </w:r>
      <w:r w:rsidRPr="00BE354F">
        <w:rPr>
          <w:lang w:val="en-US"/>
        </w:rPr>
        <w:t xml:space="preserve"> </w:t>
      </w:r>
      <w:r>
        <w:rPr>
          <w:lang w:val="en-US"/>
        </w:rPr>
        <w:t xml:space="preserve">home visits </w:t>
      </w:r>
      <w:r w:rsidRPr="00BE354F">
        <w:rPr>
          <w:lang w:val="en-US"/>
        </w:rPr>
        <w:t>represent very different levels of care.</w:t>
      </w:r>
      <w:r>
        <w:rPr>
          <w:lang w:val="en-US"/>
        </w:rPr>
        <w:t xml:space="preserve"> Presen</w:t>
      </w:r>
      <w:r w:rsidR="00D1295A">
        <w:rPr>
          <w:lang w:val="en-US"/>
        </w:rPr>
        <w:t>ting to an ED provides a consumer</w:t>
      </w:r>
      <w:r>
        <w:rPr>
          <w:lang w:val="en-US"/>
        </w:rPr>
        <w:t xml:space="preserve"> with a level of resources and treatment </w:t>
      </w:r>
      <w:r w:rsidR="008D02B8">
        <w:rPr>
          <w:lang w:val="en-US"/>
        </w:rPr>
        <w:t>far in advance of</w:t>
      </w:r>
      <w:r>
        <w:rPr>
          <w:lang w:val="en-US"/>
        </w:rPr>
        <w:t xml:space="preserve"> </w:t>
      </w:r>
      <w:r>
        <w:rPr>
          <w:lang w:val="en-US"/>
        </w:rPr>
        <w:lastRenderedPageBreak/>
        <w:t>an in-home visit by a practitioner. Public EDs across Australia are often equi</w:t>
      </w:r>
      <w:r w:rsidR="00D1295A">
        <w:rPr>
          <w:lang w:val="en-US"/>
        </w:rPr>
        <w:t>pped with state-of-the-</w:t>
      </w:r>
      <w:r>
        <w:rPr>
          <w:lang w:val="en-US"/>
        </w:rPr>
        <w:t>art resources such as diagnostic imag</w:t>
      </w:r>
      <w:r w:rsidR="00D1295A">
        <w:rPr>
          <w:lang w:val="en-US"/>
        </w:rPr>
        <w:t>ing, pathology and medicines</w:t>
      </w:r>
      <w:r>
        <w:rPr>
          <w:lang w:val="en-US"/>
        </w:rPr>
        <w:t>. In a home visit setting,</w:t>
      </w:r>
      <w:r w:rsidR="00AB392D">
        <w:rPr>
          <w:lang w:val="en-US"/>
        </w:rPr>
        <w:t xml:space="preserve"> </w:t>
      </w:r>
      <w:r>
        <w:rPr>
          <w:lang w:val="en-US"/>
        </w:rPr>
        <w:t>diagnostic</w:t>
      </w:r>
      <w:r w:rsidRPr="00176771">
        <w:rPr>
          <w:lang w:val="en-US"/>
        </w:rPr>
        <w:t xml:space="preserve"> and pathology services</w:t>
      </w:r>
      <w:r w:rsidR="00AB392D">
        <w:rPr>
          <w:lang w:val="en-US"/>
        </w:rPr>
        <w:t xml:space="preserve"> are limited to simple tests</w:t>
      </w:r>
      <w:r w:rsidR="00C613F8">
        <w:rPr>
          <w:lang w:val="en-US"/>
        </w:rPr>
        <w:t xml:space="preserve"> and</w:t>
      </w:r>
      <w:r w:rsidRPr="00176771">
        <w:rPr>
          <w:lang w:val="en-US"/>
        </w:rPr>
        <w:t xml:space="preserve"> the patient</w:t>
      </w:r>
      <w:r w:rsidR="00C613F8">
        <w:rPr>
          <w:lang w:val="en-US"/>
        </w:rPr>
        <w:t xml:space="preserve"> does not</w:t>
      </w:r>
      <w:r w:rsidRPr="00176771">
        <w:rPr>
          <w:lang w:val="en-US"/>
        </w:rPr>
        <w:t xml:space="preserve"> have the care from a specialist emergency physician</w:t>
      </w:r>
      <w:r>
        <w:rPr>
          <w:lang w:val="en-US"/>
        </w:rPr>
        <w:t>s</w:t>
      </w:r>
      <w:r w:rsidRPr="00176771">
        <w:rPr>
          <w:lang w:val="en-US"/>
        </w:rPr>
        <w:t xml:space="preserve"> or support from nurse practitioner when required.</w:t>
      </w:r>
      <w:r>
        <w:rPr>
          <w:lang w:val="en-US"/>
        </w:rPr>
        <w:t xml:space="preserve"> The Taskforce does not accept that an ED presentation sho</w:t>
      </w:r>
      <w:r w:rsidR="00D1295A">
        <w:rPr>
          <w:lang w:val="en-US"/>
        </w:rPr>
        <w:t>uld be compared to that of an in-</w:t>
      </w:r>
      <w:r>
        <w:rPr>
          <w:lang w:val="en-US"/>
        </w:rPr>
        <w:t xml:space="preserve">home after-hours visit. </w:t>
      </w:r>
    </w:p>
    <w:p w:rsidR="007C7D95" w:rsidRDefault="007C7D95" w:rsidP="00AD4DF4">
      <w:pPr>
        <w:pStyle w:val="NormalBulleted"/>
        <w:numPr>
          <w:ilvl w:val="0"/>
          <w:numId w:val="0"/>
        </w:numPr>
        <w:rPr>
          <w:lang w:val="en-US"/>
        </w:rPr>
      </w:pPr>
      <w:r>
        <w:rPr>
          <w:lang w:val="en-US"/>
        </w:rPr>
        <w:t xml:space="preserve">For some patients a hospital ED is the </w:t>
      </w:r>
      <w:r w:rsidR="00D1295A">
        <w:rPr>
          <w:lang w:val="en-US"/>
        </w:rPr>
        <w:t xml:space="preserve">most </w:t>
      </w:r>
      <w:r>
        <w:rPr>
          <w:lang w:val="en-US"/>
        </w:rPr>
        <w:t>appropriate settin</w:t>
      </w:r>
      <w:r w:rsidR="00D1295A">
        <w:rPr>
          <w:lang w:val="en-US"/>
        </w:rPr>
        <w:t>g for treatment</w:t>
      </w:r>
      <w:r>
        <w:rPr>
          <w:lang w:val="en-US"/>
        </w:rPr>
        <w:t xml:space="preserve">. The </w:t>
      </w:r>
      <w:r w:rsidR="00D1295A">
        <w:rPr>
          <w:lang w:val="en-US"/>
        </w:rPr>
        <w:t>current rules for</w:t>
      </w:r>
      <w:r>
        <w:rPr>
          <w:lang w:val="en-US"/>
        </w:rPr>
        <w:t xml:space="preserve"> urgent after-hours MBS item</w:t>
      </w:r>
      <w:r w:rsidR="00D1295A">
        <w:rPr>
          <w:lang w:val="en-US"/>
        </w:rPr>
        <w:t>s allow consumers to book an attendance</w:t>
      </w:r>
      <w:r>
        <w:rPr>
          <w:lang w:val="en-US"/>
        </w:rPr>
        <w:t xml:space="preserve"> up to two hours before the actual after-hours period</w:t>
      </w:r>
      <w:r w:rsidR="00D1295A">
        <w:rPr>
          <w:lang w:val="en-US"/>
        </w:rPr>
        <w:t xml:space="preserve"> commences. This can result</w:t>
      </w:r>
      <w:r>
        <w:rPr>
          <w:lang w:val="en-US"/>
        </w:rPr>
        <w:t xml:space="preserve"> in the after-hours visit occurring more than two hours after the initial call to the service was made. The Australian College of Emergency Medicine policy on the Australian Triage Scale states a maximum waiting time for medical assessment and treatment for a category 4 and 5 to be 60 minutes and 120 minutes respectively</w:t>
      </w:r>
      <w:r>
        <w:rPr>
          <w:rStyle w:val="FootnoteReference"/>
          <w:lang w:val="en-US"/>
        </w:rPr>
        <w:footnoteReference w:id="8"/>
      </w:r>
      <w:r>
        <w:rPr>
          <w:lang w:val="en-US"/>
        </w:rPr>
        <w:t xml:space="preserve">. </w:t>
      </w:r>
    </w:p>
    <w:p w:rsidR="00104BBF" w:rsidRDefault="007C7D95" w:rsidP="00AD4DF4">
      <w:pPr>
        <w:pStyle w:val="NormalBulleted"/>
        <w:numPr>
          <w:ilvl w:val="0"/>
          <w:numId w:val="0"/>
        </w:numPr>
        <w:rPr>
          <w:lang w:val="en-US"/>
        </w:rPr>
      </w:pPr>
      <w:r>
        <w:rPr>
          <w:lang w:val="en-US"/>
        </w:rPr>
        <w:t>Due to the differing levels of care it is also not appropriate or</w:t>
      </w:r>
      <w:r w:rsidR="00D1295A">
        <w:rPr>
          <w:lang w:val="en-US"/>
        </w:rPr>
        <w:t xml:space="preserve"> valid to compare the cost of a MBS-</w:t>
      </w:r>
      <w:r>
        <w:rPr>
          <w:lang w:val="en-US"/>
        </w:rPr>
        <w:t>fu</w:t>
      </w:r>
      <w:r w:rsidR="00D1295A">
        <w:rPr>
          <w:lang w:val="en-US"/>
        </w:rPr>
        <w:t>nded urgent after-hours service</w:t>
      </w:r>
      <w:r>
        <w:rPr>
          <w:lang w:val="en-US"/>
        </w:rPr>
        <w:t xml:space="preserve"> to the average cost of an ED presentation. Depending on the time of day or night it is more appropriate to compare the cost of an urgent after-hours service to the much lower cost of an in-hours consultation</w:t>
      </w:r>
      <w:r w:rsidR="008D02B8">
        <w:rPr>
          <w:lang w:val="en-US"/>
        </w:rPr>
        <w:t xml:space="preserve"> in rooms or</w:t>
      </w:r>
      <w:r>
        <w:rPr>
          <w:lang w:val="en-US"/>
        </w:rPr>
        <w:t xml:space="preserve"> home visit</w:t>
      </w:r>
      <w:r w:rsidR="008D02B8">
        <w:rPr>
          <w:lang w:val="en-US"/>
        </w:rPr>
        <w:t>,</w:t>
      </w:r>
      <w:r>
        <w:rPr>
          <w:lang w:val="en-US"/>
        </w:rPr>
        <w:t xml:space="preserve"> or a non-urgent after-hours consultation or home visit.</w:t>
      </w:r>
      <w:r w:rsidR="006A28BA" w:rsidRPr="007C7D95">
        <w:rPr>
          <w:lang w:val="en-US"/>
        </w:rPr>
        <w:t xml:space="preserve"> </w:t>
      </w:r>
    </w:p>
    <w:p w:rsidR="006A28BA" w:rsidRPr="009348F1" w:rsidRDefault="009348F1" w:rsidP="00393DEF">
      <w:pPr>
        <w:pStyle w:val="Heading2"/>
      </w:pPr>
      <w:bookmarkStart w:id="81" w:name="_Toc479187542"/>
      <w:r w:rsidRPr="009348F1">
        <w:t>The high MBS rebate for urgent after-hours items is driving use</w:t>
      </w:r>
      <w:bookmarkEnd w:id="81"/>
    </w:p>
    <w:p w:rsidR="006A28BA" w:rsidRPr="00AD4DF4" w:rsidRDefault="006A28BA" w:rsidP="00AD4DF4">
      <w:pPr>
        <w:pBdr>
          <w:top w:val="single" w:sz="4" w:space="1" w:color="E36C0A" w:themeColor="accent6" w:themeShade="BF"/>
          <w:left w:val="single" w:sz="4" w:space="4" w:color="E36C0A" w:themeColor="accent6" w:themeShade="BF"/>
          <w:bottom w:val="single" w:sz="4" w:space="1" w:color="E36C0A" w:themeColor="accent6" w:themeShade="BF"/>
          <w:right w:val="single" w:sz="4" w:space="4" w:color="E36C0A" w:themeColor="accent6" w:themeShade="BF"/>
        </w:pBdr>
        <w:rPr>
          <w:rFonts w:eastAsiaTheme="minorHAnsi"/>
          <w:b/>
          <w:i/>
          <w:lang w:val="en-US"/>
        </w:rPr>
      </w:pPr>
      <w:r w:rsidRPr="00AD4DF4">
        <w:rPr>
          <w:rFonts w:eastAsiaTheme="minorHAnsi"/>
          <w:b/>
          <w:i/>
          <w:szCs w:val="22"/>
          <w:lang w:val="en-US"/>
        </w:rPr>
        <w:t xml:space="preserve">Key </w:t>
      </w:r>
      <w:r w:rsidRPr="00AD4DF4">
        <w:rPr>
          <w:rFonts w:eastAsiaTheme="minorHAnsi"/>
          <w:b/>
          <w:i/>
          <w:lang w:val="en-US"/>
        </w:rPr>
        <w:t>point</w:t>
      </w:r>
      <w:r w:rsidR="004434B5" w:rsidRPr="00AD4DF4">
        <w:rPr>
          <w:rFonts w:eastAsiaTheme="minorHAnsi"/>
          <w:b/>
          <w:i/>
          <w:lang w:val="en-US"/>
        </w:rPr>
        <w:t>s</w:t>
      </w:r>
      <w:r w:rsidRPr="00AD4DF4">
        <w:rPr>
          <w:rFonts w:eastAsiaTheme="minorHAnsi"/>
          <w:b/>
          <w:i/>
          <w:lang w:val="en-US"/>
        </w:rPr>
        <w:t>:</w:t>
      </w:r>
      <w:r w:rsidRPr="00AD4DF4">
        <w:rPr>
          <w:b/>
          <w:i/>
        </w:rPr>
        <w:t xml:space="preserve"> </w:t>
      </w:r>
    </w:p>
    <w:p w:rsidR="007C7D95" w:rsidRPr="007C7D95" w:rsidRDefault="007C7D95" w:rsidP="00AD4DF4">
      <w:pPr>
        <w:pStyle w:val="NormalBulleted"/>
        <w:pBdr>
          <w:top w:val="single" w:sz="4" w:space="1" w:color="E36C0A" w:themeColor="accent6" w:themeShade="BF"/>
          <w:left w:val="single" w:sz="4" w:space="4" w:color="E36C0A" w:themeColor="accent6" w:themeShade="BF"/>
          <w:bottom w:val="single" w:sz="4" w:space="1" w:color="E36C0A" w:themeColor="accent6" w:themeShade="BF"/>
          <w:right w:val="single" w:sz="4" w:space="4" w:color="E36C0A" w:themeColor="accent6" w:themeShade="BF"/>
        </w:pBdr>
      </w:pPr>
      <w:r w:rsidRPr="007C7D95">
        <w:t>The urgent after-hours items are generously rebated in comparison to standard after-hours items and GP consultations provided in business hours.</w:t>
      </w:r>
    </w:p>
    <w:p w:rsidR="007C7D95" w:rsidRPr="007C7D95" w:rsidRDefault="00FD0B6A" w:rsidP="00AD4DF4">
      <w:pPr>
        <w:pStyle w:val="NormalBulleted"/>
        <w:pBdr>
          <w:top w:val="single" w:sz="4" w:space="1" w:color="E36C0A" w:themeColor="accent6" w:themeShade="BF"/>
          <w:left w:val="single" w:sz="4" w:space="4" w:color="E36C0A" w:themeColor="accent6" w:themeShade="BF"/>
          <w:bottom w:val="single" w:sz="4" w:space="1" w:color="E36C0A" w:themeColor="accent6" w:themeShade="BF"/>
          <w:right w:val="single" w:sz="4" w:space="4" w:color="E36C0A" w:themeColor="accent6" w:themeShade="BF"/>
        </w:pBdr>
      </w:pPr>
      <w:r>
        <w:t>T</w:t>
      </w:r>
      <w:r w:rsidR="007C7D95" w:rsidRPr="007C7D95">
        <w:t xml:space="preserve">he recent growth in use of these services is evidence of pricing failure.  </w:t>
      </w:r>
    </w:p>
    <w:p w:rsidR="007C7D95" w:rsidRPr="007C7D95" w:rsidRDefault="007C7D95" w:rsidP="00AD4DF4">
      <w:pPr>
        <w:pStyle w:val="NormalBulleted"/>
        <w:pBdr>
          <w:top w:val="single" w:sz="4" w:space="1" w:color="E36C0A" w:themeColor="accent6" w:themeShade="BF"/>
          <w:left w:val="single" w:sz="4" w:space="4" w:color="E36C0A" w:themeColor="accent6" w:themeShade="BF"/>
          <w:bottom w:val="single" w:sz="4" w:space="1" w:color="E36C0A" w:themeColor="accent6" w:themeShade="BF"/>
          <w:right w:val="single" w:sz="4" w:space="4" w:color="E36C0A" w:themeColor="accent6" w:themeShade="BF"/>
        </w:pBdr>
      </w:pPr>
      <w:r w:rsidRPr="007C7D95">
        <w:t>As some services claimed under the urgent after-hours items are not genuinely urgent and could be provided more efficiently by the patient’s usual GP or during business hours at consulting rooms, the payment of higher rebates for these services is diverting MBS expenditure away from higher</w:t>
      </w:r>
      <w:r w:rsidR="008D02B8">
        <w:t>-</w:t>
      </w:r>
      <w:r w:rsidRPr="007C7D95">
        <w:t>value services.</w:t>
      </w:r>
    </w:p>
    <w:p w:rsidR="00AB392D" w:rsidRPr="00AB392D" w:rsidRDefault="00AB392D" w:rsidP="00393DEF">
      <w:pPr>
        <w:rPr>
          <w:rFonts w:eastAsiaTheme="minorHAnsi"/>
          <w:lang w:eastAsia="en-AU"/>
        </w:rPr>
      </w:pPr>
      <w:r w:rsidRPr="00AB392D">
        <w:rPr>
          <w:rFonts w:eastAsiaTheme="minorHAnsi"/>
          <w:lang w:eastAsia="en-AU"/>
        </w:rPr>
        <w:t>The urgent after-hours items have much higher rebates than standard after-hours items or</w:t>
      </w:r>
      <w:r w:rsidR="000918C6">
        <w:rPr>
          <w:rFonts w:eastAsiaTheme="minorHAnsi"/>
          <w:lang w:eastAsia="en-AU"/>
        </w:rPr>
        <w:t xml:space="preserve"> standard GP</w:t>
      </w:r>
      <w:r w:rsidRPr="00AB392D">
        <w:rPr>
          <w:rFonts w:eastAsiaTheme="minorHAnsi"/>
          <w:lang w:eastAsia="en-AU"/>
        </w:rPr>
        <w:t xml:space="preserve"> attendance items. For example, item 597, an urgent after-hours attendance (</w:t>
      </w:r>
      <w:r w:rsidR="008D02B8">
        <w:rPr>
          <w:rFonts w:eastAsiaTheme="minorHAnsi"/>
          <w:lang w:eastAsia="en-AU"/>
        </w:rPr>
        <w:t xml:space="preserve">during the periods </w:t>
      </w:r>
      <w:r w:rsidRPr="00AB392D">
        <w:rPr>
          <w:rFonts w:eastAsiaTheme="minorHAnsi"/>
          <w:lang w:eastAsia="en-AU"/>
        </w:rPr>
        <w:t xml:space="preserve">7am-8am </w:t>
      </w:r>
      <w:r w:rsidR="008D02B8">
        <w:rPr>
          <w:rFonts w:eastAsiaTheme="minorHAnsi"/>
          <w:lang w:eastAsia="en-AU"/>
        </w:rPr>
        <w:t>and</w:t>
      </w:r>
      <w:r w:rsidRPr="00AB392D">
        <w:rPr>
          <w:rFonts w:eastAsiaTheme="minorHAnsi"/>
          <w:lang w:eastAsia="en-AU"/>
        </w:rPr>
        <w:t xml:space="preserve"> 6pm-11pm) has a rebate of $129.80. This </w:t>
      </w:r>
      <w:r w:rsidR="000918C6">
        <w:rPr>
          <w:rFonts w:eastAsiaTheme="minorHAnsi"/>
          <w:lang w:eastAsia="en-AU"/>
        </w:rPr>
        <w:t>is compared to a standard after-</w:t>
      </w:r>
      <w:r w:rsidRPr="00AB392D">
        <w:rPr>
          <w:rFonts w:eastAsiaTheme="minorHAnsi"/>
          <w:lang w:eastAsia="en-AU"/>
        </w:rPr>
        <w:t>hours Level B GP attendance with a rebate of $4</w:t>
      </w:r>
      <w:r w:rsidR="00311962">
        <w:rPr>
          <w:rFonts w:eastAsiaTheme="minorHAnsi"/>
          <w:lang w:eastAsia="en-AU"/>
        </w:rPr>
        <w:t>9.00 if provided at the doctor’s consulting</w:t>
      </w:r>
      <w:r w:rsidRPr="00AB392D">
        <w:rPr>
          <w:rFonts w:eastAsiaTheme="minorHAnsi"/>
          <w:lang w:eastAsia="en-AU"/>
        </w:rPr>
        <w:t xml:space="preserve"> rooms (item 5020) or $</w:t>
      </w:r>
      <w:r w:rsidR="000918C6">
        <w:rPr>
          <w:rFonts w:eastAsiaTheme="minorHAnsi"/>
          <w:lang w:eastAsia="en-AU"/>
        </w:rPr>
        <w:t>74.95 if provided at the consumer</w:t>
      </w:r>
      <w:r w:rsidRPr="00AB392D">
        <w:rPr>
          <w:rFonts w:eastAsiaTheme="minorHAnsi"/>
          <w:lang w:eastAsia="en-AU"/>
        </w:rPr>
        <w:t>’s home (item 5023)</w:t>
      </w:r>
      <w:r w:rsidR="000918C6">
        <w:rPr>
          <w:rFonts w:eastAsiaTheme="minorHAnsi"/>
          <w:lang w:eastAsia="en-AU"/>
        </w:rPr>
        <w:t>. The rebate for a standard ‘in-</w:t>
      </w:r>
      <w:r w:rsidRPr="00AB392D">
        <w:rPr>
          <w:rFonts w:eastAsiaTheme="minorHAnsi"/>
          <w:lang w:eastAsia="en-AU"/>
        </w:rPr>
        <w:t>hours’ Level B consultation is $37</w:t>
      </w:r>
      <w:r w:rsidR="000918C6">
        <w:rPr>
          <w:rFonts w:eastAsiaTheme="minorHAnsi"/>
          <w:lang w:eastAsia="en-AU"/>
        </w:rPr>
        <w:t>.05 when the GP sees the consumer</w:t>
      </w:r>
      <w:r w:rsidRPr="00AB392D">
        <w:rPr>
          <w:rFonts w:eastAsiaTheme="minorHAnsi"/>
          <w:lang w:eastAsia="en-AU"/>
        </w:rPr>
        <w:t xml:space="preserve"> in their </w:t>
      </w:r>
      <w:r w:rsidR="00311962">
        <w:rPr>
          <w:rFonts w:eastAsiaTheme="minorHAnsi"/>
          <w:lang w:eastAsia="en-AU"/>
        </w:rPr>
        <w:t xml:space="preserve">consulting </w:t>
      </w:r>
      <w:r w:rsidRPr="00AB392D">
        <w:rPr>
          <w:rFonts w:eastAsiaTheme="minorHAnsi"/>
          <w:lang w:eastAsia="en-AU"/>
        </w:rPr>
        <w:t xml:space="preserve">rooms (item 23) or </w:t>
      </w:r>
      <w:r w:rsidR="000918C6">
        <w:rPr>
          <w:rFonts w:eastAsiaTheme="minorHAnsi"/>
          <w:lang w:eastAsia="en-AU"/>
        </w:rPr>
        <w:t>$63.00 when visiting the consumer</w:t>
      </w:r>
      <w:r w:rsidRPr="00AB392D">
        <w:rPr>
          <w:rFonts w:eastAsiaTheme="minorHAnsi"/>
          <w:lang w:eastAsia="en-AU"/>
        </w:rPr>
        <w:t xml:space="preserve">’s home (item 24). </w:t>
      </w:r>
    </w:p>
    <w:p w:rsidR="007C7D95" w:rsidRDefault="007C7D95" w:rsidP="00CE7FA1">
      <w:pPr>
        <w:pStyle w:val="NormalBulleted"/>
        <w:numPr>
          <w:ilvl w:val="0"/>
          <w:numId w:val="0"/>
        </w:numPr>
      </w:pPr>
      <w:r>
        <w:t>The MBS rebate</w:t>
      </w:r>
      <w:r w:rsidR="00191E67">
        <w:t>s</w:t>
      </w:r>
      <w:r>
        <w:t xml:space="preserve"> for item 597 and other urgent after-hours items were originally </w:t>
      </w:r>
      <w:r w:rsidR="00191E67">
        <w:t>introduced</w:t>
      </w:r>
      <w:r>
        <w:t xml:space="preserve"> to compensate GPs who have made themselves availab</w:t>
      </w:r>
      <w:r w:rsidR="000131DD">
        <w:t>le to treat their patients outside</w:t>
      </w:r>
      <w:r>
        <w:t xml:space="preserve"> normal operating hours in the patient’s home</w:t>
      </w:r>
      <w:r w:rsidR="00191E67">
        <w:t>,</w:t>
      </w:r>
      <w:r>
        <w:t xml:space="preserve"> where the service is unplanned or unscheduled</w:t>
      </w:r>
      <w:r w:rsidR="00191E67">
        <w:t>,</w:t>
      </w:r>
      <w:r>
        <w:t xml:space="preserve"> and requires treatment which cannot wait </w:t>
      </w:r>
      <w:r w:rsidR="00191E67">
        <w:t>until</w:t>
      </w:r>
      <w:r>
        <w:t xml:space="preserve"> the following day. However the same rebate is also available to GPs providing home visits exclusively in the after-hours periods. These providers will have different costs structures and through technological advancements such as route optimising mobile applications, are able to schedule</w:t>
      </w:r>
      <w:r w:rsidR="00FD0B6A">
        <w:t xml:space="preserve"> patients to maximise business efficiencies</w:t>
      </w:r>
      <w:r w:rsidR="00191E67">
        <w:t xml:space="preserve"> and throughputs</w:t>
      </w:r>
      <w:r>
        <w:t>. The current MBS rebates do not reflect this</w:t>
      </w:r>
      <w:r w:rsidR="000131DD">
        <w:t>. A GP</w:t>
      </w:r>
      <w:r>
        <w:t xml:space="preserve"> who </w:t>
      </w:r>
      <w:r w:rsidR="000131DD">
        <w:t>predominantly operates in-hours</w:t>
      </w:r>
      <w:r>
        <w:t xml:space="preserve"> has a very different business structure and </w:t>
      </w:r>
      <w:r w:rsidR="00FD0B6A">
        <w:t xml:space="preserve">overhead </w:t>
      </w:r>
      <w:r>
        <w:t>costs to that of an after-hours</w:t>
      </w:r>
      <w:r w:rsidR="00191E67">
        <w:t>-</w:t>
      </w:r>
      <w:r>
        <w:t>only provider of GP services. This has therefore seen the market adapt to these prices, by increasing the provision of these services and distort</w:t>
      </w:r>
      <w:r w:rsidR="00191E67">
        <w:t>ing</w:t>
      </w:r>
      <w:r>
        <w:t xml:space="preserve"> the</w:t>
      </w:r>
      <w:r w:rsidR="00273F47">
        <w:t xml:space="preserve"> </w:t>
      </w:r>
      <w:r>
        <w:t>appropriate</w:t>
      </w:r>
      <w:r w:rsidR="00191E67">
        <w:t>ness of the care provided.</w:t>
      </w:r>
    </w:p>
    <w:p w:rsidR="006A28BA" w:rsidRDefault="007C7D95" w:rsidP="00CE7FA1">
      <w:pPr>
        <w:pStyle w:val="NormalBulleted"/>
        <w:numPr>
          <w:ilvl w:val="0"/>
          <w:numId w:val="0"/>
        </w:numPr>
      </w:pPr>
      <w:r>
        <w:lastRenderedPageBreak/>
        <w:t>The distortion in the provision and fee of GP services comes at a cost to the taxpayer. The opportunity cost of the use of urgent after-hours items is large; with some urgent after</w:t>
      </w:r>
      <w:r w:rsidR="00191E67">
        <w:t>-</w:t>
      </w:r>
      <w:r>
        <w:t xml:space="preserve">hours rebates almost $100 more than </w:t>
      </w:r>
      <w:r w:rsidRPr="00051DF9">
        <w:t>GP service provided at the GP’s clinic during business hours</w:t>
      </w:r>
      <w:r>
        <w:t xml:space="preserve">. The growth in MBS expenditure on urgent after-hours items ultimately means that there are fewer resources available </w:t>
      </w:r>
      <w:r w:rsidR="00191E67">
        <w:t>for</w:t>
      </w:r>
      <w:r>
        <w:t xml:space="preserve"> other higher</w:t>
      </w:r>
      <w:r w:rsidR="00191E67">
        <w:t>-</w:t>
      </w:r>
      <w:r>
        <w:t>value care.</w:t>
      </w:r>
    </w:p>
    <w:p w:rsidR="00A617D2" w:rsidRPr="00E926DE" w:rsidRDefault="00B516B5" w:rsidP="00393DEF">
      <w:pPr>
        <w:pStyle w:val="Heading2"/>
      </w:pPr>
      <w:bookmarkStart w:id="82" w:name="_Toc479070606"/>
      <w:bookmarkStart w:id="83" w:name="_Toc479070656"/>
      <w:bookmarkStart w:id="84" w:name="_Toc479070726"/>
      <w:bookmarkStart w:id="85" w:name="_Toc479070773"/>
      <w:bookmarkStart w:id="86" w:name="_Toc479071961"/>
      <w:bookmarkStart w:id="87" w:name="_Toc479070608"/>
      <w:bookmarkStart w:id="88" w:name="_Toc479070658"/>
      <w:bookmarkStart w:id="89" w:name="_Toc479070728"/>
      <w:bookmarkStart w:id="90" w:name="_Toc479070775"/>
      <w:bookmarkStart w:id="91" w:name="_Toc479071963"/>
      <w:bookmarkStart w:id="92" w:name="_Toc479187543"/>
      <w:bookmarkEnd w:id="82"/>
      <w:bookmarkEnd w:id="83"/>
      <w:bookmarkEnd w:id="84"/>
      <w:bookmarkEnd w:id="85"/>
      <w:bookmarkEnd w:id="86"/>
      <w:bookmarkEnd w:id="87"/>
      <w:bookmarkEnd w:id="88"/>
      <w:bookmarkEnd w:id="89"/>
      <w:bookmarkEnd w:id="90"/>
      <w:bookmarkEnd w:id="91"/>
      <w:r w:rsidRPr="00E926DE">
        <w:t>Potential</w:t>
      </w:r>
      <w:r w:rsidR="00A617D2" w:rsidRPr="00E926DE">
        <w:t xml:space="preserve"> impacts on continuity and quality of care</w:t>
      </w:r>
      <w:bookmarkEnd w:id="92"/>
    </w:p>
    <w:p w:rsidR="00B516B5" w:rsidRPr="00CE7FA1" w:rsidRDefault="00B516B5" w:rsidP="00CE7FA1">
      <w:pPr>
        <w:pBdr>
          <w:top w:val="single" w:sz="4" w:space="1" w:color="E36C0A" w:themeColor="accent6" w:themeShade="BF"/>
          <w:left w:val="single" w:sz="4" w:space="4" w:color="E36C0A" w:themeColor="accent6" w:themeShade="BF"/>
          <w:bottom w:val="single" w:sz="4" w:space="1" w:color="E36C0A" w:themeColor="accent6" w:themeShade="BF"/>
          <w:right w:val="single" w:sz="4" w:space="4" w:color="E36C0A" w:themeColor="accent6" w:themeShade="BF"/>
        </w:pBdr>
        <w:rPr>
          <w:rFonts w:eastAsiaTheme="minorHAnsi"/>
          <w:b/>
          <w:i/>
          <w:lang w:val="en-US"/>
        </w:rPr>
      </w:pPr>
      <w:r w:rsidRPr="00CE7FA1">
        <w:rPr>
          <w:rFonts w:eastAsiaTheme="minorHAnsi"/>
          <w:b/>
          <w:i/>
          <w:lang w:val="en-US"/>
        </w:rPr>
        <w:t>Key points:</w:t>
      </w:r>
      <w:r w:rsidRPr="00CE7FA1">
        <w:rPr>
          <w:b/>
          <w:i/>
        </w:rPr>
        <w:t xml:space="preserve"> </w:t>
      </w:r>
    </w:p>
    <w:p w:rsidR="00B516B5" w:rsidRPr="00D11D1E" w:rsidRDefault="00B516B5" w:rsidP="00CE7FA1">
      <w:pPr>
        <w:pStyle w:val="NormalBulleted"/>
        <w:pBdr>
          <w:top w:val="single" w:sz="4" w:space="1" w:color="E36C0A" w:themeColor="accent6" w:themeShade="BF"/>
          <w:left w:val="single" w:sz="4" w:space="4" w:color="E36C0A" w:themeColor="accent6" w:themeShade="BF"/>
          <w:bottom w:val="single" w:sz="4" w:space="1" w:color="E36C0A" w:themeColor="accent6" w:themeShade="BF"/>
          <w:right w:val="single" w:sz="4" w:space="4" w:color="E36C0A" w:themeColor="accent6" w:themeShade="BF"/>
        </w:pBdr>
      </w:pPr>
      <w:r w:rsidRPr="00D11D1E">
        <w:t>Some patients are receiving all their primary care through these urgent</w:t>
      </w:r>
      <w:r w:rsidR="00FD0B6A">
        <w:t xml:space="preserve"> after-hours</w:t>
      </w:r>
      <w:r w:rsidRPr="00D11D1E">
        <w:t xml:space="preserve"> home visit services</w:t>
      </w:r>
      <w:r w:rsidR="00856A53">
        <w:t xml:space="preserve"> and are</w:t>
      </w:r>
      <w:r w:rsidRPr="00D11D1E">
        <w:t xml:space="preserve"> no longer receiving mainstream GP care. The shift in patients is disrupting continuity of care.</w:t>
      </w:r>
    </w:p>
    <w:p w:rsidR="00B516B5" w:rsidRPr="00D11D1E" w:rsidRDefault="00B516B5" w:rsidP="00CE7FA1">
      <w:pPr>
        <w:pStyle w:val="NormalBulleted"/>
        <w:pBdr>
          <w:top w:val="single" w:sz="4" w:space="1" w:color="E36C0A" w:themeColor="accent6" w:themeShade="BF"/>
          <w:left w:val="single" w:sz="4" w:space="4" w:color="E36C0A" w:themeColor="accent6" w:themeShade="BF"/>
          <w:bottom w:val="single" w:sz="4" w:space="1" w:color="E36C0A" w:themeColor="accent6" w:themeShade="BF"/>
          <w:right w:val="single" w:sz="4" w:space="4" w:color="E36C0A" w:themeColor="accent6" w:themeShade="BF"/>
        </w:pBdr>
      </w:pPr>
      <w:r w:rsidRPr="00D11D1E">
        <w:t>Some GPs have raised concerns about the quality of care provided by after-hours doctors as they do not have access to patient histor</w:t>
      </w:r>
      <w:r w:rsidR="00191E67">
        <w:t>ies</w:t>
      </w:r>
      <w:r w:rsidRPr="00D11D1E">
        <w:t xml:space="preserve"> or records.</w:t>
      </w:r>
    </w:p>
    <w:p w:rsidR="00E85CE6" w:rsidRPr="00D11D1E" w:rsidRDefault="000131DD" w:rsidP="00393DEF">
      <w:pPr>
        <w:rPr>
          <w:lang w:eastAsia="en-AU"/>
        </w:rPr>
      </w:pPr>
      <w:r>
        <w:rPr>
          <w:lang w:eastAsia="en-AU"/>
        </w:rPr>
        <w:t>MBS</w:t>
      </w:r>
      <w:r w:rsidR="00B516B5" w:rsidRPr="00D11D1E">
        <w:rPr>
          <w:lang w:eastAsia="en-AU"/>
        </w:rPr>
        <w:t xml:space="preserve"> data show that o</w:t>
      </w:r>
      <w:r w:rsidR="00656231" w:rsidRPr="00D11D1E">
        <w:rPr>
          <w:lang w:eastAsia="en-AU"/>
        </w:rPr>
        <w:t>f the over 180,000 patients who rece</w:t>
      </w:r>
      <w:r w:rsidR="00856A53">
        <w:rPr>
          <w:lang w:eastAsia="en-AU"/>
        </w:rPr>
        <w:t>ived three or more urgent after</w:t>
      </w:r>
      <w:r w:rsidR="00191E67">
        <w:rPr>
          <w:lang w:eastAsia="en-AU"/>
        </w:rPr>
        <w:t>-</w:t>
      </w:r>
      <w:r w:rsidR="00656231" w:rsidRPr="00D11D1E">
        <w:rPr>
          <w:lang w:eastAsia="en-AU"/>
        </w:rPr>
        <w:t xml:space="preserve">hours services in </w:t>
      </w:r>
      <w:r w:rsidR="00A84774" w:rsidRPr="00D11D1E">
        <w:rPr>
          <w:lang w:eastAsia="en-AU"/>
        </w:rPr>
        <w:t xml:space="preserve">a </w:t>
      </w:r>
      <w:r w:rsidR="002E13A7" w:rsidRPr="00D11D1E">
        <w:rPr>
          <w:lang w:eastAsia="en-AU"/>
        </w:rPr>
        <w:t xml:space="preserve">12 month period </w:t>
      </w:r>
      <w:r w:rsidR="00656231" w:rsidRPr="00D11D1E">
        <w:rPr>
          <w:lang w:eastAsia="en-AU"/>
        </w:rPr>
        <w:t>between 2014 and 2016, over 10,000 received no standard, in-hours GP care at all. This su</w:t>
      </w:r>
      <w:r w:rsidR="00BE4AC3" w:rsidRPr="00D11D1E">
        <w:rPr>
          <w:lang w:eastAsia="en-AU"/>
        </w:rPr>
        <w:t>ggests that some patients are</w:t>
      </w:r>
      <w:r w:rsidR="00656231" w:rsidRPr="00D11D1E">
        <w:rPr>
          <w:lang w:eastAsia="en-AU"/>
        </w:rPr>
        <w:t xml:space="preserve"> substituting after-hours home visits for routine general practice care.</w:t>
      </w:r>
      <w:r w:rsidR="006D5999" w:rsidRPr="00D11D1E">
        <w:rPr>
          <w:lang w:eastAsia="en-AU"/>
        </w:rPr>
        <w:t xml:space="preserve"> </w:t>
      </w:r>
    </w:p>
    <w:p w:rsidR="00B31233" w:rsidRPr="00D11D1E" w:rsidRDefault="00B31233" w:rsidP="00393DEF">
      <w:r w:rsidRPr="00D11D1E">
        <w:t>The RACGP position statement on after-hours home visits states that:</w:t>
      </w:r>
    </w:p>
    <w:p w:rsidR="00A84774" w:rsidRPr="00D11D1E" w:rsidRDefault="00B31233" w:rsidP="00393DEF">
      <w:r w:rsidRPr="00D11D1E">
        <w:t>GPs</w:t>
      </w:r>
      <w:r w:rsidR="009A77CC" w:rsidRPr="00D11D1E">
        <w:t xml:space="preserve"> provide continuous, coordinated and comprehensive healthcare. GPs know their patients’ medical history, can undertake preventive care, manage chronic health conditions and coordinate their patients’ multidisciplinary care needs. This enables highly efficient primary care. Care provided outside of this model causes fragmentation which results in wasted health resources, largely through duplication of services and the provision of unnecessary services. </w:t>
      </w:r>
    </w:p>
    <w:p w:rsidR="00656231" w:rsidRPr="00D11D1E" w:rsidRDefault="009A77CC" w:rsidP="00393DEF">
      <w:pPr>
        <w:rPr>
          <w:color w:val="000000" w:themeColor="text1"/>
        </w:rPr>
      </w:pPr>
      <w:r w:rsidRPr="00D11D1E">
        <w:t>Therefore, it is strongly recommended that patients are encouraged and supported to see their regular GP or practice and only utilise dedicated after-hours home visiting services when this is not</w:t>
      </w:r>
      <w:r w:rsidR="002D327C">
        <w:t xml:space="preserve"> </w:t>
      </w:r>
      <w:r w:rsidRPr="00D11D1E">
        <w:t>possible. Patients should only have access to after-hours home visiting services that have formal links with general practices and emergency departments</w:t>
      </w:r>
      <w:r w:rsidR="00B31233" w:rsidRPr="00D11D1E">
        <w:rPr>
          <w:rStyle w:val="FootnoteReference"/>
          <w:szCs w:val="22"/>
        </w:rPr>
        <w:footnoteReference w:id="9"/>
      </w:r>
      <w:r w:rsidR="00B31233" w:rsidRPr="00D11D1E">
        <w:t>.</w:t>
      </w:r>
    </w:p>
    <w:p w:rsidR="00CE7FA1" w:rsidRDefault="00CE7FA1">
      <w:pPr>
        <w:tabs>
          <w:tab w:val="clear" w:pos="3440"/>
        </w:tabs>
        <w:spacing w:after="0"/>
        <w:rPr>
          <w:rFonts w:eastAsiaTheme="majorEastAsia"/>
          <w:b/>
          <w:color w:val="016A3F"/>
          <w:sz w:val="32"/>
        </w:rPr>
      </w:pPr>
      <w:bookmarkStart w:id="93" w:name="_Toc479187544"/>
      <w:r>
        <w:rPr>
          <w:rFonts w:eastAsiaTheme="majorEastAsia"/>
        </w:rPr>
        <w:br w:type="page"/>
      </w:r>
    </w:p>
    <w:p w:rsidR="0013375D" w:rsidRPr="004C350D" w:rsidRDefault="00076C33" w:rsidP="00393DEF">
      <w:pPr>
        <w:pStyle w:val="Heading1"/>
        <w:rPr>
          <w:rFonts w:eastAsiaTheme="majorEastAsia"/>
        </w:rPr>
      </w:pPr>
      <w:bookmarkStart w:id="94" w:name="_Toc495569864"/>
      <w:r w:rsidRPr="004C350D">
        <w:rPr>
          <w:rFonts w:eastAsiaTheme="majorEastAsia"/>
        </w:rPr>
        <w:lastRenderedPageBreak/>
        <w:t>Options considered</w:t>
      </w:r>
      <w:bookmarkEnd w:id="93"/>
      <w:bookmarkEnd w:id="94"/>
    </w:p>
    <w:p w:rsidR="001D73E6" w:rsidRPr="00D11D1E" w:rsidRDefault="001D73E6" w:rsidP="00393DEF">
      <w:pPr>
        <w:rPr>
          <w:rStyle w:val="IntenseReference"/>
          <w:b w:val="0"/>
          <w:bCs w:val="0"/>
          <w:i w:val="0"/>
          <w:smallCaps w:val="0"/>
          <w:color w:val="000000" w:themeColor="text1"/>
          <w:spacing w:val="0"/>
        </w:rPr>
      </w:pPr>
      <w:r w:rsidRPr="00D11D1E">
        <w:rPr>
          <w:rStyle w:val="IntenseReference"/>
          <w:b w:val="0"/>
          <w:bCs w:val="0"/>
          <w:i w:val="0"/>
          <w:smallCaps w:val="0"/>
          <w:color w:val="000000" w:themeColor="text1"/>
          <w:spacing w:val="0"/>
        </w:rPr>
        <w:t xml:space="preserve">The Working Group </w:t>
      </w:r>
      <w:r w:rsidR="00F43863" w:rsidRPr="00D11D1E">
        <w:rPr>
          <w:rStyle w:val="IntenseReference"/>
          <w:b w:val="0"/>
          <w:bCs w:val="0"/>
          <w:i w:val="0"/>
          <w:smallCaps w:val="0"/>
          <w:color w:val="000000" w:themeColor="text1"/>
          <w:spacing w:val="0"/>
        </w:rPr>
        <w:t xml:space="preserve">of the Taskforce </w:t>
      </w:r>
      <w:r w:rsidR="000918C6">
        <w:rPr>
          <w:rStyle w:val="IntenseReference"/>
          <w:b w:val="0"/>
          <w:bCs w:val="0"/>
          <w:i w:val="0"/>
          <w:smallCaps w:val="0"/>
          <w:color w:val="000000" w:themeColor="text1"/>
          <w:spacing w:val="0"/>
        </w:rPr>
        <w:t xml:space="preserve">considered </w:t>
      </w:r>
      <w:r w:rsidR="00A84774" w:rsidRPr="00D11D1E">
        <w:rPr>
          <w:rStyle w:val="IntenseReference"/>
          <w:b w:val="0"/>
          <w:bCs w:val="0"/>
          <w:i w:val="0"/>
          <w:smallCaps w:val="0"/>
          <w:color w:val="000000" w:themeColor="text1"/>
          <w:spacing w:val="0"/>
        </w:rPr>
        <w:t>six options to address concerns about the appropriate use of urgent after-hours items</w:t>
      </w:r>
      <w:r w:rsidRPr="00D11D1E">
        <w:rPr>
          <w:rStyle w:val="IntenseReference"/>
          <w:b w:val="0"/>
          <w:bCs w:val="0"/>
          <w:i w:val="0"/>
          <w:smallCaps w:val="0"/>
          <w:color w:val="000000" w:themeColor="text1"/>
          <w:spacing w:val="0"/>
        </w:rPr>
        <w:t>, as follow:</w:t>
      </w:r>
    </w:p>
    <w:p w:rsidR="001D73E6" w:rsidRPr="00D11D1E" w:rsidRDefault="001D73E6" w:rsidP="00CE7FA1">
      <w:pPr>
        <w:pStyle w:val="ListParagraph"/>
        <w:numPr>
          <w:ilvl w:val="0"/>
          <w:numId w:val="5"/>
        </w:numPr>
        <w:spacing w:after="0"/>
        <w:rPr>
          <w:lang w:eastAsia="en-AU"/>
        </w:rPr>
      </w:pPr>
      <w:r w:rsidRPr="00D11D1E">
        <w:rPr>
          <w:lang w:eastAsia="en-AU"/>
        </w:rPr>
        <w:t>Better define ‘urgent’ versus ‘non-urgent’.</w:t>
      </w:r>
    </w:p>
    <w:p w:rsidR="001D73E6" w:rsidRPr="00D11D1E" w:rsidRDefault="001D73E6" w:rsidP="00CE7FA1">
      <w:pPr>
        <w:pStyle w:val="ListParagraph"/>
        <w:numPr>
          <w:ilvl w:val="0"/>
          <w:numId w:val="5"/>
        </w:numPr>
        <w:spacing w:after="0"/>
        <w:rPr>
          <w:lang w:eastAsia="en-AU"/>
        </w:rPr>
      </w:pPr>
      <w:r w:rsidRPr="00D11D1E">
        <w:rPr>
          <w:lang w:eastAsia="en-AU"/>
        </w:rPr>
        <w:t>Enforce the current item requirements noting that the item requires that the treatment is urgent, not simply the assessment.</w:t>
      </w:r>
    </w:p>
    <w:p w:rsidR="001D73E6" w:rsidRPr="00D11D1E" w:rsidRDefault="001D73E6" w:rsidP="00CE7FA1">
      <w:pPr>
        <w:pStyle w:val="ListParagraph"/>
        <w:numPr>
          <w:ilvl w:val="0"/>
          <w:numId w:val="5"/>
        </w:numPr>
        <w:spacing w:after="0"/>
        <w:rPr>
          <w:lang w:eastAsia="en-AU"/>
        </w:rPr>
      </w:pPr>
      <w:r w:rsidRPr="00D11D1E">
        <w:rPr>
          <w:lang w:eastAsia="en-AU"/>
        </w:rPr>
        <w:t>Lower the rebates for urgent after-hours services for all providers.</w:t>
      </w:r>
    </w:p>
    <w:p w:rsidR="001D73E6" w:rsidRPr="00D11D1E" w:rsidRDefault="001D73E6" w:rsidP="00CE7FA1">
      <w:pPr>
        <w:pStyle w:val="ListParagraph"/>
        <w:numPr>
          <w:ilvl w:val="0"/>
          <w:numId w:val="5"/>
        </w:numPr>
        <w:spacing w:after="0"/>
        <w:rPr>
          <w:color w:val="000000" w:themeColor="text1"/>
        </w:rPr>
      </w:pPr>
      <w:r w:rsidRPr="00D11D1E">
        <w:rPr>
          <w:lang w:eastAsia="en-AU"/>
        </w:rPr>
        <w:t>Reduce rebates for urgent after-hours attendances when those services are provided by home deputising services.</w:t>
      </w:r>
    </w:p>
    <w:p w:rsidR="001D73E6" w:rsidRPr="00D11D1E" w:rsidRDefault="001D73E6" w:rsidP="00CE7FA1">
      <w:pPr>
        <w:pStyle w:val="ListParagraph"/>
        <w:numPr>
          <w:ilvl w:val="0"/>
          <w:numId w:val="5"/>
        </w:numPr>
        <w:spacing w:after="0"/>
        <w:rPr>
          <w:color w:val="000000" w:themeColor="text1"/>
        </w:rPr>
      </w:pPr>
      <w:r w:rsidRPr="00D11D1E">
        <w:rPr>
          <w:lang w:eastAsia="en-AU"/>
        </w:rPr>
        <w:t>Reduce rebates for urgent after-hours attendances when those services are provided by home deputising services in metropolitan areas only.</w:t>
      </w:r>
    </w:p>
    <w:p w:rsidR="001D73E6" w:rsidRPr="00D11D1E" w:rsidRDefault="001D73E6" w:rsidP="00CE7FA1">
      <w:pPr>
        <w:pStyle w:val="ListParagraph"/>
        <w:numPr>
          <w:ilvl w:val="0"/>
          <w:numId w:val="5"/>
        </w:numPr>
        <w:spacing w:after="0"/>
        <w:rPr>
          <w:color w:val="000000" w:themeColor="text1"/>
        </w:rPr>
      </w:pPr>
      <w:r w:rsidRPr="00D11D1E">
        <w:rPr>
          <w:lang w:eastAsia="en-AU"/>
        </w:rPr>
        <w:t>Restrict access to urgent after-hours items to providers who work predominantly ‘in-hours’.</w:t>
      </w:r>
    </w:p>
    <w:p w:rsidR="001D73E6" w:rsidRPr="00D11D1E" w:rsidRDefault="001D73E6" w:rsidP="00CE7FA1">
      <w:pPr>
        <w:spacing w:before="240"/>
        <w:rPr>
          <w:rStyle w:val="IntenseReference"/>
          <w:b w:val="0"/>
          <w:bCs w:val="0"/>
          <w:i w:val="0"/>
          <w:smallCaps w:val="0"/>
          <w:color w:val="000000" w:themeColor="text1"/>
          <w:spacing w:val="0"/>
        </w:rPr>
      </w:pPr>
      <w:r w:rsidRPr="00D11D1E">
        <w:rPr>
          <w:rStyle w:val="IntenseReference"/>
          <w:b w:val="0"/>
          <w:bCs w:val="0"/>
          <w:i w:val="0"/>
          <w:smallCaps w:val="0"/>
          <w:color w:val="000000" w:themeColor="text1"/>
          <w:spacing w:val="0"/>
        </w:rPr>
        <w:t xml:space="preserve">There was consensus that no single option would be </w:t>
      </w:r>
      <w:r w:rsidR="000918C6">
        <w:rPr>
          <w:rStyle w:val="IntenseReference"/>
          <w:b w:val="0"/>
          <w:bCs w:val="0"/>
          <w:i w:val="0"/>
          <w:smallCaps w:val="0"/>
          <w:color w:val="000000" w:themeColor="text1"/>
          <w:spacing w:val="0"/>
        </w:rPr>
        <w:t>completely effective</w:t>
      </w:r>
      <w:r w:rsidRPr="00D11D1E">
        <w:rPr>
          <w:rStyle w:val="IntenseReference"/>
          <w:b w:val="0"/>
          <w:bCs w:val="0"/>
          <w:i w:val="0"/>
          <w:smallCaps w:val="0"/>
          <w:color w:val="000000" w:themeColor="text1"/>
          <w:spacing w:val="0"/>
        </w:rPr>
        <w:t>, and that elements of several should be combined to form the optimal approach. It was agreed that quality should be the overarching priority and that the appr</w:t>
      </w:r>
      <w:r w:rsidR="000918C6">
        <w:rPr>
          <w:rStyle w:val="IntenseReference"/>
          <w:b w:val="0"/>
          <w:bCs w:val="0"/>
          <w:i w:val="0"/>
          <w:smallCaps w:val="0"/>
          <w:color w:val="000000" w:themeColor="text1"/>
          <w:spacing w:val="0"/>
        </w:rPr>
        <w:t>oach adopted</w:t>
      </w:r>
      <w:r w:rsidRPr="00D11D1E">
        <w:rPr>
          <w:rStyle w:val="IntenseReference"/>
          <w:b w:val="0"/>
          <w:bCs w:val="0"/>
          <w:i w:val="0"/>
          <w:smallCaps w:val="0"/>
          <w:color w:val="000000" w:themeColor="text1"/>
          <w:spacing w:val="0"/>
        </w:rPr>
        <w:t xml:space="preserve"> focus on promoting high-quality models of care, with the suppression of low-value care being a natural consequence of the new arrangements.</w:t>
      </w:r>
    </w:p>
    <w:p w:rsidR="001D73E6" w:rsidRDefault="001D73E6" w:rsidP="00393DEF">
      <w:pPr>
        <w:rPr>
          <w:rStyle w:val="IntenseReference"/>
          <w:b w:val="0"/>
          <w:bCs w:val="0"/>
          <w:i w:val="0"/>
          <w:smallCaps w:val="0"/>
          <w:color w:val="000000" w:themeColor="text1"/>
          <w:spacing w:val="0"/>
        </w:rPr>
      </w:pPr>
      <w:r w:rsidRPr="00D11D1E">
        <w:rPr>
          <w:rStyle w:val="IntenseReference"/>
          <w:b w:val="0"/>
          <w:bCs w:val="0"/>
          <w:i w:val="0"/>
          <w:smallCaps w:val="0"/>
          <w:color w:val="000000" w:themeColor="text1"/>
          <w:spacing w:val="0"/>
        </w:rPr>
        <w:t>In relation to Option 1, there was general agreement that definitions of ‘urgent’ in relation to medical services are too subjective to be helpful as a compliance tool</w:t>
      </w:r>
      <w:r w:rsidR="008F3AB3" w:rsidRPr="00D11D1E">
        <w:rPr>
          <w:rStyle w:val="IntenseReference"/>
          <w:b w:val="0"/>
          <w:bCs w:val="0"/>
          <w:i w:val="0"/>
          <w:smallCaps w:val="0"/>
          <w:color w:val="000000" w:themeColor="text1"/>
          <w:spacing w:val="0"/>
        </w:rPr>
        <w:t>, although further efforts in this area should be made</w:t>
      </w:r>
      <w:r w:rsidRPr="00D11D1E">
        <w:rPr>
          <w:rStyle w:val="IntenseReference"/>
          <w:b w:val="0"/>
          <w:bCs w:val="0"/>
          <w:i w:val="0"/>
          <w:smallCaps w:val="0"/>
          <w:color w:val="000000" w:themeColor="text1"/>
          <w:spacing w:val="0"/>
        </w:rPr>
        <w:t>.</w:t>
      </w:r>
    </w:p>
    <w:p w:rsidR="00200451" w:rsidRPr="00200451" w:rsidRDefault="00200451" w:rsidP="00393DEF">
      <w:pPr>
        <w:rPr>
          <w:rStyle w:val="IntenseReference"/>
          <w:b w:val="0"/>
          <w:bCs w:val="0"/>
          <w:i w:val="0"/>
          <w:smallCaps w:val="0"/>
          <w:color w:val="000000" w:themeColor="text1"/>
          <w:spacing w:val="0"/>
        </w:rPr>
      </w:pPr>
      <w:r w:rsidRPr="00200451">
        <w:rPr>
          <w:rStyle w:val="IntenseReference"/>
          <w:b w:val="0"/>
          <w:bCs w:val="0"/>
          <w:i w:val="0"/>
          <w:smallCaps w:val="0"/>
          <w:color w:val="000000" w:themeColor="text1"/>
          <w:spacing w:val="0"/>
        </w:rPr>
        <w:t>In relation to Option 2, it was noted that the current item descriptors for the urgent after-hours items stipulate that “the patient’s condition requires urgent medical treatment”. It was agreed that the trigger for a service should be the urgent assessment of the patient’s condition, and that treatment might in fact not be necessary based on that assessment. This means that the current wording might inadvertently make a valid urgent attendance ineligible for a MBS benefit. It was therefore agreed that the wording of the descriptors be amended to stipulate “assessment” as the trigger for an urgent after-hours attendance.</w:t>
      </w:r>
    </w:p>
    <w:p w:rsidR="001D73E6" w:rsidRPr="00D11D1E" w:rsidRDefault="001D73E6" w:rsidP="00393DEF">
      <w:pPr>
        <w:rPr>
          <w:rStyle w:val="IntenseReference"/>
          <w:b w:val="0"/>
          <w:bCs w:val="0"/>
          <w:i w:val="0"/>
          <w:smallCaps w:val="0"/>
          <w:color w:val="000000" w:themeColor="text1"/>
          <w:spacing w:val="0"/>
        </w:rPr>
      </w:pPr>
      <w:r w:rsidRPr="00D11D1E">
        <w:rPr>
          <w:rStyle w:val="IntenseReference"/>
          <w:b w:val="0"/>
          <w:bCs w:val="0"/>
          <w:i w:val="0"/>
          <w:smallCaps w:val="0"/>
          <w:color w:val="000000" w:themeColor="text1"/>
          <w:spacing w:val="0"/>
        </w:rPr>
        <w:t xml:space="preserve">Option 3 was seen as disrespectful to GPs providing high-quality after-hours care in addition to their in-hours workload, and as a fatal impediment to after-hours care in rural areas. Similarly, Option 5 was seen as disrespectful to GPs in metropolitan areas, who would have access to lower rebates than their rural colleagues for equivalent services. Members also noted the </w:t>
      </w:r>
      <w:r w:rsidRPr="00D11D1E">
        <w:rPr>
          <w:rStyle w:val="IntenseReference"/>
          <w:b w:val="0"/>
          <w:i w:val="0"/>
          <w:smallCaps w:val="0"/>
          <w:color w:val="000000" w:themeColor="text1"/>
        </w:rPr>
        <w:t xml:space="preserve">longstanding MBS fee-setting principle, supported by the </w:t>
      </w:r>
      <w:r w:rsidR="000918C6">
        <w:rPr>
          <w:rStyle w:val="IntenseReference"/>
          <w:b w:val="0"/>
          <w:i w:val="0"/>
          <w:smallCaps w:val="0"/>
          <w:color w:val="000000" w:themeColor="text1"/>
        </w:rPr>
        <w:t>AMA and RACGP, under which</w:t>
      </w:r>
      <w:r w:rsidRPr="00D11D1E">
        <w:rPr>
          <w:rStyle w:val="IntenseReference"/>
          <w:b w:val="0"/>
          <w:i w:val="0"/>
          <w:smallCaps w:val="0"/>
          <w:color w:val="000000" w:themeColor="text1"/>
        </w:rPr>
        <w:t xml:space="preserve"> fees and rebates are uniform across the country no matter the location of services.</w:t>
      </w:r>
    </w:p>
    <w:p w:rsidR="001D73E6" w:rsidRPr="00D11D1E" w:rsidRDefault="008F3AB3" w:rsidP="00393DEF">
      <w:pPr>
        <w:rPr>
          <w:rStyle w:val="IntenseReference"/>
          <w:b w:val="0"/>
          <w:bCs w:val="0"/>
          <w:i w:val="0"/>
          <w:smallCaps w:val="0"/>
          <w:color w:val="000000" w:themeColor="text1"/>
          <w:spacing w:val="0"/>
        </w:rPr>
      </w:pPr>
      <w:r w:rsidRPr="00D11D1E">
        <w:rPr>
          <w:rStyle w:val="IntenseReference"/>
          <w:b w:val="0"/>
          <w:bCs w:val="0"/>
          <w:i w:val="0"/>
          <w:smallCaps w:val="0"/>
          <w:color w:val="000000" w:themeColor="text1"/>
          <w:spacing w:val="0"/>
        </w:rPr>
        <w:t xml:space="preserve">Option 4 </w:t>
      </w:r>
      <w:r w:rsidR="00E869D1" w:rsidRPr="00D11D1E">
        <w:rPr>
          <w:rStyle w:val="IntenseReference"/>
          <w:b w:val="0"/>
          <w:bCs w:val="0"/>
          <w:i w:val="0"/>
          <w:smallCaps w:val="0"/>
          <w:color w:val="000000" w:themeColor="text1"/>
          <w:spacing w:val="0"/>
        </w:rPr>
        <w:t xml:space="preserve">and 6 </w:t>
      </w:r>
      <w:r w:rsidR="00A84774" w:rsidRPr="00D11D1E">
        <w:rPr>
          <w:rStyle w:val="IntenseReference"/>
          <w:b w:val="0"/>
          <w:bCs w:val="0"/>
          <w:i w:val="0"/>
          <w:smallCaps w:val="0"/>
          <w:color w:val="000000" w:themeColor="text1"/>
          <w:spacing w:val="0"/>
        </w:rPr>
        <w:t>effectively</w:t>
      </w:r>
      <w:r w:rsidR="00E869D1" w:rsidRPr="00D11D1E">
        <w:rPr>
          <w:rStyle w:val="IntenseReference"/>
          <w:b w:val="0"/>
          <w:bCs w:val="0"/>
          <w:i w:val="0"/>
          <w:smallCaps w:val="0"/>
          <w:color w:val="000000" w:themeColor="text1"/>
          <w:spacing w:val="0"/>
        </w:rPr>
        <w:t xml:space="preserve"> address the same issue (rewarding high-value care through a provider gateway)</w:t>
      </w:r>
      <w:r w:rsidR="001D73E6" w:rsidRPr="00D11D1E">
        <w:rPr>
          <w:rStyle w:val="IntenseReference"/>
          <w:b w:val="0"/>
          <w:bCs w:val="0"/>
          <w:i w:val="0"/>
          <w:smallCaps w:val="0"/>
          <w:color w:val="000000" w:themeColor="text1"/>
          <w:spacing w:val="0"/>
        </w:rPr>
        <w:t>.</w:t>
      </w:r>
      <w:r w:rsidRPr="00D11D1E">
        <w:rPr>
          <w:rStyle w:val="IntenseReference"/>
          <w:b w:val="0"/>
          <w:bCs w:val="0"/>
          <w:i w:val="0"/>
          <w:smallCaps w:val="0"/>
          <w:color w:val="000000" w:themeColor="text1"/>
          <w:spacing w:val="0"/>
        </w:rPr>
        <w:t xml:space="preserve"> </w:t>
      </w:r>
      <w:r w:rsidR="001D73E6" w:rsidRPr="00D11D1E">
        <w:rPr>
          <w:rStyle w:val="IntenseReference"/>
          <w:b w:val="0"/>
          <w:bCs w:val="0"/>
          <w:i w:val="0"/>
          <w:smallCaps w:val="0"/>
          <w:color w:val="000000" w:themeColor="text1"/>
          <w:spacing w:val="0"/>
        </w:rPr>
        <w:t>Option 6, with its emphasis on recognising and rewarding high-quality providers, was seen as most consistent with the Wor</w:t>
      </w:r>
      <w:r w:rsidRPr="00D11D1E">
        <w:rPr>
          <w:rStyle w:val="IntenseReference"/>
          <w:b w:val="0"/>
          <w:bCs w:val="0"/>
          <w:i w:val="0"/>
          <w:smallCaps w:val="0"/>
          <w:color w:val="000000" w:themeColor="text1"/>
          <w:spacing w:val="0"/>
        </w:rPr>
        <w:t>king Group’s preferred approach</w:t>
      </w:r>
      <w:r w:rsidR="001D73E6" w:rsidRPr="00D11D1E">
        <w:rPr>
          <w:rStyle w:val="IntenseReference"/>
          <w:b w:val="0"/>
          <w:bCs w:val="0"/>
          <w:i w:val="0"/>
          <w:smallCaps w:val="0"/>
          <w:color w:val="000000" w:themeColor="text1"/>
          <w:spacing w:val="0"/>
        </w:rPr>
        <w:t>.</w:t>
      </w:r>
    </w:p>
    <w:p w:rsidR="00076C33" w:rsidRPr="00D11D1E" w:rsidRDefault="000918C6" w:rsidP="00393DEF">
      <w:pPr>
        <w:rPr>
          <w:rStyle w:val="IntenseReference"/>
          <w:b w:val="0"/>
          <w:bCs w:val="0"/>
          <w:i w:val="0"/>
          <w:smallCaps w:val="0"/>
          <w:color w:val="000000" w:themeColor="text1"/>
          <w:spacing w:val="0"/>
        </w:rPr>
      </w:pPr>
      <w:r>
        <w:rPr>
          <w:rStyle w:val="IntenseReference"/>
          <w:b w:val="0"/>
          <w:bCs w:val="0"/>
          <w:i w:val="0"/>
          <w:smallCaps w:val="0"/>
          <w:color w:val="000000" w:themeColor="text1"/>
          <w:spacing w:val="0"/>
        </w:rPr>
        <w:t>An alternative to these</w:t>
      </w:r>
      <w:r w:rsidR="00076C33" w:rsidRPr="00D11D1E">
        <w:rPr>
          <w:rStyle w:val="IntenseReference"/>
          <w:b w:val="0"/>
          <w:bCs w:val="0"/>
          <w:i w:val="0"/>
          <w:smallCaps w:val="0"/>
          <w:color w:val="000000" w:themeColor="text1"/>
          <w:spacing w:val="0"/>
        </w:rPr>
        <w:t xml:space="preserve"> options was considered, being the abolition of urgent after-hours items 597 </w:t>
      </w:r>
      <w:r>
        <w:rPr>
          <w:rStyle w:val="IntenseReference"/>
          <w:b w:val="0"/>
          <w:bCs w:val="0"/>
          <w:i w:val="0"/>
          <w:smallCaps w:val="0"/>
          <w:color w:val="000000" w:themeColor="text1"/>
          <w:spacing w:val="0"/>
        </w:rPr>
        <w:t>and 599, with their higher fees</w:t>
      </w:r>
      <w:r w:rsidR="00076C33" w:rsidRPr="00D11D1E">
        <w:rPr>
          <w:rStyle w:val="IntenseReference"/>
          <w:b w:val="0"/>
          <w:bCs w:val="0"/>
          <w:i w:val="0"/>
          <w:smallCaps w:val="0"/>
          <w:color w:val="000000" w:themeColor="text1"/>
          <w:spacing w:val="0"/>
        </w:rPr>
        <w:t>. It was noted that other after-hours items are available and are routinely used. A variation on this proposal involved retaining the urgent after-hours items but capping access to them at 1 or 2 claims per provider per day.</w:t>
      </w:r>
    </w:p>
    <w:p w:rsidR="00076C33" w:rsidRPr="00D11D1E" w:rsidRDefault="00076C33" w:rsidP="00393DEF">
      <w:pPr>
        <w:rPr>
          <w:rStyle w:val="IntenseReference"/>
          <w:b w:val="0"/>
          <w:bCs w:val="0"/>
          <w:i w:val="0"/>
          <w:smallCaps w:val="0"/>
          <w:color w:val="000000" w:themeColor="text1"/>
          <w:spacing w:val="0"/>
        </w:rPr>
      </w:pPr>
      <w:r w:rsidRPr="00D11D1E">
        <w:rPr>
          <w:rStyle w:val="IntenseReference"/>
          <w:b w:val="0"/>
          <w:bCs w:val="0"/>
          <w:i w:val="0"/>
          <w:smallCaps w:val="0"/>
          <w:color w:val="000000" w:themeColor="text1"/>
          <w:spacing w:val="0"/>
        </w:rPr>
        <w:t>While the Working Group was attracted to the simplicity of this approach, it was felt that the deletion of these items would unfairly penalise GPs providing high-quality after-hours services in addition to a normal in-hours workload, by removing additional compensation for the lifestyle disruption and costs incurred by them.</w:t>
      </w:r>
    </w:p>
    <w:p w:rsidR="004209C9" w:rsidRPr="00D11D1E" w:rsidRDefault="004209C9" w:rsidP="00393DEF">
      <w:r w:rsidRPr="00D11D1E">
        <w:t>It was agreed that an approach be developed drawing on the intent of Options 1, 4 and 6. Ultimately, this took the form of revised MBS item descriptors and explanatory notes for urgent after-hours items which exclude the use of these items for services provided by medical deputising services</w:t>
      </w:r>
      <w:r w:rsidR="006D5999" w:rsidRPr="00D11D1E">
        <w:t xml:space="preserve"> </w:t>
      </w:r>
      <w:r w:rsidRPr="00D11D1E">
        <w:t>but preserve the use of these higher rebated items for GPs and other medical practitioners who are providing urgent after-hours services to their patients through after-hours on call arrangements.</w:t>
      </w:r>
    </w:p>
    <w:p w:rsidR="00BE4AC3" w:rsidRPr="007770D6" w:rsidRDefault="00BE4AC3" w:rsidP="007C19D3">
      <w:pPr>
        <w:pStyle w:val="Heading1"/>
        <w:keepNext/>
        <w:pageBreakBefore/>
        <w:rPr>
          <w:rFonts w:eastAsiaTheme="majorEastAsia"/>
        </w:rPr>
      </w:pPr>
      <w:bookmarkStart w:id="95" w:name="_Toc479187545"/>
      <w:bookmarkStart w:id="96" w:name="_Toc495569865"/>
      <w:r w:rsidRPr="007770D6">
        <w:rPr>
          <w:rFonts w:eastAsiaTheme="majorEastAsia"/>
        </w:rPr>
        <w:lastRenderedPageBreak/>
        <w:t>T</w:t>
      </w:r>
      <w:r w:rsidR="005C10BF">
        <w:rPr>
          <w:rFonts w:eastAsiaTheme="majorEastAsia"/>
        </w:rPr>
        <w:t>askforce findings</w:t>
      </w:r>
      <w:bookmarkEnd w:id="95"/>
      <w:bookmarkEnd w:id="96"/>
    </w:p>
    <w:p w:rsidR="00856A53" w:rsidRDefault="00856A53" w:rsidP="00393DEF">
      <w:pPr>
        <w:rPr>
          <w:lang w:eastAsia="en-AU"/>
        </w:rPr>
      </w:pPr>
      <w:r>
        <w:rPr>
          <w:lang w:eastAsia="en-AU"/>
        </w:rPr>
        <w:t>T</w:t>
      </w:r>
      <w:r w:rsidRPr="00D11D1E">
        <w:rPr>
          <w:lang w:eastAsia="en-AU"/>
        </w:rPr>
        <w:t xml:space="preserve">he Taskforce </w:t>
      </w:r>
      <w:r>
        <w:rPr>
          <w:lang w:eastAsia="en-AU"/>
        </w:rPr>
        <w:t>is satisfied that</w:t>
      </w:r>
      <w:r w:rsidRPr="00D11D1E">
        <w:rPr>
          <w:lang w:eastAsia="en-AU"/>
        </w:rPr>
        <w:t xml:space="preserve"> the current structure of the urgent after-hours items support</w:t>
      </w:r>
      <w:r w:rsidR="00FD66DF">
        <w:rPr>
          <w:lang w:eastAsia="en-AU"/>
        </w:rPr>
        <w:t>s</w:t>
      </w:r>
      <w:r w:rsidRPr="00D11D1E">
        <w:rPr>
          <w:lang w:eastAsia="en-AU"/>
        </w:rPr>
        <w:t xml:space="preserve"> the provision of comparatively low-value medical care and does not represent value for money for the taxpayer.</w:t>
      </w:r>
    </w:p>
    <w:p w:rsidR="00856A53" w:rsidRPr="00D11D1E" w:rsidRDefault="00856A53" w:rsidP="00393DEF">
      <w:pPr>
        <w:rPr>
          <w:lang w:eastAsia="en-AU"/>
        </w:rPr>
      </w:pPr>
      <w:r>
        <w:rPr>
          <w:lang w:eastAsia="en-AU"/>
        </w:rPr>
        <w:t xml:space="preserve">In reaching this conclusion the Taskforce considered </w:t>
      </w:r>
      <w:r w:rsidRPr="00D11D1E">
        <w:rPr>
          <w:lang w:eastAsia="en-AU"/>
        </w:rPr>
        <w:t xml:space="preserve">the expert opinion of representatives from professional medical organisations (including the </w:t>
      </w:r>
      <w:r w:rsidR="000918C6">
        <w:rPr>
          <w:lang w:eastAsia="en-AU"/>
        </w:rPr>
        <w:t>AMA, RACGP, ACRRM and RDAA)</w:t>
      </w:r>
      <w:r w:rsidRPr="00D11D1E">
        <w:t xml:space="preserve"> </w:t>
      </w:r>
      <w:r w:rsidRPr="00D11D1E">
        <w:rPr>
          <w:lang w:eastAsia="en-AU"/>
        </w:rPr>
        <w:t>and Medicare data on usage patterns</w:t>
      </w:r>
      <w:r>
        <w:rPr>
          <w:lang w:eastAsia="en-AU"/>
        </w:rPr>
        <w:t>.</w:t>
      </w:r>
    </w:p>
    <w:p w:rsidR="005C10BF" w:rsidRPr="00D11D1E" w:rsidRDefault="00856A53" w:rsidP="00393DEF">
      <w:pPr>
        <w:rPr>
          <w:lang w:eastAsia="en-AU"/>
        </w:rPr>
      </w:pPr>
      <w:r>
        <w:rPr>
          <w:lang w:eastAsia="en-AU"/>
        </w:rPr>
        <w:t>T</w:t>
      </w:r>
      <w:r w:rsidR="005C10BF" w:rsidRPr="00D11D1E">
        <w:rPr>
          <w:lang w:eastAsia="en-AU"/>
        </w:rPr>
        <w:t>he Taskforce noted that:</w:t>
      </w:r>
    </w:p>
    <w:p w:rsidR="005C10BF" w:rsidRPr="00D11D1E" w:rsidRDefault="00A84774" w:rsidP="00393DEF">
      <w:pPr>
        <w:pStyle w:val="NormalBulleted"/>
      </w:pPr>
      <w:r w:rsidRPr="00D11D1E">
        <w:t>In the five years between 2010–11 and 2015–</w:t>
      </w:r>
      <w:r w:rsidR="005C10BF" w:rsidRPr="00D11D1E">
        <w:t>16, there has been substantial growth in the number of services and benefit</w:t>
      </w:r>
      <w:r w:rsidR="00FD66DF">
        <w:t>s</w:t>
      </w:r>
      <w:r w:rsidR="005C10BF" w:rsidRPr="00D11D1E">
        <w:t xml:space="preserve"> paid for the urgent after-hours items.</w:t>
      </w:r>
    </w:p>
    <w:p w:rsidR="005C10BF" w:rsidRPr="00D11D1E" w:rsidRDefault="005C10BF" w:rsidP="00393DEF">
      <w:pPr>
        <w:pStyle w:val="NormalBulleted"/>
      </w:pPr>
      <w:r w:rsidRPr="00D11D1E">
        <w:t>The growth in use of these urgent after-hours items is concentrated in some areas of urban Australia.</w:t>
      </w:r>
    </w:p>
    <w:p w:rsidR="005C10BF" w:rsidRPr="00D11D1E" w:rsidRDefault="005C10BF" w:rsidP="00393DEF">
      <w:pPr>
        <w:pStyle w:val="NormalBulleted"/>
      </w:pPr>
      <w:r w:rsidRPr="00D11D1E">
        <w:t>Most urgent after-hours services are being provide</w:t>
      </w:r>
      <w:r w:rsidR="00A84774" w:rsidRPr="00D11D1E">
        <w:t>d by MDSs</w:t>
      </w:r>
      <w:r w:rsidR="00856A53">
        <w:t xml:space="preserve"> and the growth in urgent after</w:t>
      </w:r>
      <w:r w:rsidR="00FD66DF">
        <w:t>-</w:t>
      </w:r>
      <w:r w:rsidRPr="00D11D1E">
        <w:t>hours services is well in excess of the growth in standard after-hours items.</w:t>
      </w:r>
    </w:p>
    <w:p w:rsidR="005C10BF" w:rsidRPr="00D11D1E" w:rsidRDefault="005C10BF" w:rsidP="00393DEF">
      <w:pPr>
        <w:pStyle w:val="NormalBulleted"/>
      </w:pPr>
      <w:r w:rsidRPr="00D11D1E">
        <w:t>The growth in use of urgent after-ho</w:t>
      </w:r>
      <w:r w:rsidR="00A84774" w:rsidRPr="00D11D1E">
        <w:t>urs services appears not to be</w:t>
      </w:r>
      <w:r w:rsidRPr="00D11D1E">
        <w:t xml:space="preserve"> driven by increasing clinical need for these services, but has coincided with entry of new businesses into the market with models which promote these services to consumers emphasising convenience and no</w:t>
      </w:r>
      <w:r w:rsidR="00856A53">
        <w:t xml:space="preserve"> out</w:t>
      </w:r>
      <w:r w:rsidR="00FD66DF">
        <w:t>-</w:t>
      </w:r>
      <w:r w:rsidR="00856A53">
        <w:t>of</w:t>
      </w:r>
      <w:r w:rsidR="00FD66DF">
        <w:t>-</w:t>
      </w:r>
      <w:r w:rsidR="00291363" w:rsidRPr="00D11D1E">
        <w:t>pocket</w:t>
      </w:r>
      <w:r w:rsidR="00856A53">
        <w:t xml:space="preserve"> cost.</w:t>
      </w:r>
    </w:p>
    <w:p w:rsidR="005C10BF" w:rsidRPr="00D11D1E" w:rsidRDefault="00A84774" w:rsidP="00393DEF">
      <w:pPr>
        <w:pStyle w:val="NormalBulleted"/>
      </w:pPr>
      <w:r w:rsidRPr="00D11D1E">
        <w:t>Many urgent after-hours services are claimed</w:t>
      </w:r>
      <w:r w:rsidR="005C10BF" w:rsidRPr="00D11D1E">
        <w:t xml:space="preserve"> </w:t>
      </w:r>
      <w:r w:rsidRPr="00D11D1E">
        <w:t xml:space="preserve">for matters which are not urgent and could be better </w:t>
      </w:r>
      <w:r w:rsidR="00C54758" w:rsidRPr="00D11D1E">
        <w:t xml:space="preserve">and more cost-effectively </w:t>
      </w:r>
      <w:r w:rsidRPr="00D11D1E">
        <w:t xml:space="preserve">dealt with by the patient’s usual GP during </w:t>
      </w:r>
      <w:r w:rsidR="00C54758" w:rsidRPr="00D11D1E">
        <w:t>normal business hours</w:t>
      </w:r>
      <w:r w:rsidR="005C10BF" w:rsidRPr="00D11D1E">
        <w:t>.</w:t>
      </w:r>
      <w:r w:rsidR="005C10BF" w:rsidRPr="00D11D1E">
        <w:rPr>
          <w:color w:val="FF0000"/>
        </w:rPr>
        <w:t xml:space="preserve"> </w:t>
      </w:r>
    </w:p>
    <w:p w:rsidR="00F96E4F" w:rsidRPr="00F96E4F" w:rsidRDefault="00F96E4F" w:rsidP="00393DEF">
      <w:pPr>
        <w:pStyle w:val="NormalBulleted"/>
      </w:pPr>
      <w:r w:rsidRPr="00F96E4F">
        <w:t xml:space="preserve">It is not convinced by arguments that the growth in use of urgent after-hours home visits has had a significant impact on the use of emergency department services. </w:t>
      </w:r>
    </w:p>
    <w:p w:rsidR="005C10BF" w:rsidRPr="00D11D1E" w:rsidRDefault="005C10BF" w:rsidP="00393DEF">
      <w:pPr>
        <w:pStyle w:val="NormalBulleted"/>
      </w:pPr>
      <w:r w:rsidRPr="00D11D1E">
        <w:t>The increasing use of the items by MDSs has implications for continuity of care with the patient’s regular GP.</w:t>
      </w:r>
    </w:p>
    <w:p w:rsidR="005C10BF" w:rsidRPr="00D11D1E" w:rsidRDefault="005C10BF" w:rsidP="00393DEF">
      <w:r w:rsidRPr="00D11D1E">
        <w:t>These finding</w:t>
      </w:r>
      <w:r w:rsidR="00273F47">
        <w:t>s</w:t>
      </w:r>
      <w:r w:rsidRPr="00D11D1E">
        <w:t xml:space="preserve"> led the Taskforce to recommend changes to the item descriptors and explanatory notes for items 597, 598, 599 and 600.</w:t>
      </w:r>
    </w:p>
    <w:p w:rsidR="00B516B5" w:rsidRDefault="005C10BF" w:rsidP="002D327C">
      <w:pPr>
        <w:pStyle w:val="Heading1"/>
        <w:keepNext/>
        <w:pageBreakBefore/>
        <w:tabs>
          <w:tab w:val="clear" w:pos="567"/>
          <w:tab w:val="left" w:pos="284"/>
        </w:tabs>
        <w:ind w:left="709" w:hanging="567"/>
        <w:rPr>
          <w:rFonts w:eastAsiaTheme="majorEastAsia"/>
        </w:rPr>
      </w:pPr>
      <w:bookmarkStart w:id="97" w:name="_Toc479187548"/>
      <w:bookmarkStart w:id="98" w:name="_Toc495569866"/>
      <w:r>
        <w:rPr>
          <w:rFonts w:eastAsiaTheme="majorEastAsia"/>
        </w:rPr>
        <w:lastRenderedPageBreak/>
        <w:t>Conclusions and i</w:t>
      </w:r>
      <w:r w:rsidR="00B516B5">
        <w:rPr>
          <w:rFonts w:eastAsiaTheme="majorEastAsia"/>
        </w:rPr>
        <w:t>mplications of changes to the urgent after-hours items</w:t>
      </w:r>
      <w:bookmarkEnd w:id="97"/>
      <w:bookmarkEnd w:id="98"/>
    </w:p>
    <w:p w:rsidR="005C10BF" w:rsidRPr="00D11D1E" w:rsidRDefault="005C10BF" w:rsidP="00CE7FA1">
      <w:pPr>
        <w:pStyle w:val="NormalBulleted"/>
        <w:numPr>
          <w:ilvl w:val="0"/>
          <w:numId w:val="0"/>
        </w:numPr>
        <w:ind w:left="431" w:hanging="431"/>
      </w:pPr>
      <w:r w:rsidRPr="00D11D1E">
        <w:t>The key conclusions of the Taskforce are:</w:t>
      </w:r>
    </w:p>
    <w:p w:rsidR="00856A53" w:rsidRPr="00D11D1E" w:rsidRDefault="00856A53" w:rsidP="00C45E58">
      <w:pPr>
        <w:pStyle w:val="ListParagraph"/>
        <w:numPr>
          <w:ilvl w:val="0"/>
          <w:numId w:val="26"/>
        </w:numPr>
        <w:rPr>
          <w:rFonts w:eastAsiaTheme="majorEastAsia"/>
        </w:rPr>
      </w:pPr>
      <w:r w:rsidRPr="00D11D1E">
        <w:rPr>
          <w:rFonts w:eastAsiaTheme="majorEastAsia"/>
        </w:rPr>
        <w:t xml:space="preserve">MBS funding should continue to be available for home visits, including in the after-hours period. Funding should continue to be available for after-hours services provided by a patient’s GP, as well as by a MDS. </w:t>
      </w:r>
    </w:p>
    <w:p w:rsidR="00856A53" w:rsidRPr="00D11D1E" w:rsidRDefault="00856A53" w:rsidP="00C45E58">
      <w:pPr>
        <w:pStyle w:val="ListParagraph"/>
        <w:numPr>
          <w:ilvl w:val="0"/>
          <w:numId w:val="26"/>
        </w:numPr>
        <w:rPr>
          <w:rFonts w:eastAsiaTheme="majorEastAsia"/>
        </w:rPr>
      </w:pPr>
      <w:r w:rsidRPr="00D11D1E">
        <w:rPr>
          <w:rFonts w:eastAsiaTheme="majorEastAsia"/>
        </w:rPr>
        <w:t xml:space="preserve">The rebates for </w:t>
      </w:r>
      <w:r w:rsidR="00EC7509">
        <w:rPr>
          <w:rFonts w:eastAsiaTheme="majorEastAsia"/>
        </w:rPr>
        <w:t>‘</w:t>
      </w:r>
      <w:r w:rsidRPr="00D11D1E">
        <w:rPr>
          <w:rFonts w:eastAsiaTheme="majorEastAsia"/>
        </w:rPr>
        <w:t>urgent</w:t>
      </w:r>
      <w:r w:rsidR="00EC7509">
        <w:rPr>
          <w:rFonts w:eastAsiaTheme="majorEastAsia"/>
        </w:rPr>
        <w:t>’</w:t>
      </w:r>
      <w:r w:rsidRPr="00D11D1E">
        <w:rPr>
          <w:rFonts w:eastAsiaTheme="majorEastAsia"/>
        </w:rPr>
        <w:t xml:space="preserve"> after-hours services should only be payable in circumstances where a GP who normally works during the day is recalled to work for management of a patient who needs, in the opinion of the GP, urgent assessment. The higher rebate recognises the additional clinical value provided by, and </w:t>
      </w:r>
      <w:r w:rsidR="00FD66DF">
        <w:rPr>
          <w:rFonts w:eastAsiaTheme="majorEastAsia"/>
        </w:rPr>
        <w:t xml:space="preserve">lifestyle and financial </w:t>
      </w:r>
      <w:r w:rsidRPr="00D11D1E">
        <w:rPr>
          <w:rFonts w:eastAsiaTheme="majorEastAsia"/>
        </w:rPr>
        <w:t xml:space="preserve">imposts on, GPs who deliver these services to their own patients, the practice’s patients or patients of other local practices where on-call work is shared. </w:t>
      </w:r>
      <w:r w:rsidRPr="00D11D1E">
        <w:rPr>
          <w:rStyle w:val="IntenseReference"/>
          <w:b w:val="0"/>
          <w:i w:val="0"/>
          <w:smallCaps w:val="0"/>
          <w:color w:val="000000" w:themeColor="text1"/>
        </w:rPr>
        <w:t>In this setting it is more likely that there will be better patient triage, based on the GP</w:t>
      </w:r>
      <w:r w:rsidR="00FD66DF">
        <w:rPr>
          <w:rStyle w:val="IntenseReference"/>
          <w:b w:val="0"/>
          <w:i w:val="0"/>
          <w:smallCaps w:val="0"/>
          <w:color w:val="000000" w:themeColor="text1"/>
        </w:rPr>
        <w:t>’s</w:t>
      </w:r>
      <w:r w:rsidRPr="00D11D1E">
        <w:rPr>
          <w:rStyle w:val="IntenseReference"/>
          <w:b w:val="0"/>
          <w:i w:val="0"/>
          <w:smallCaps w:val="0"/>
          <w:color w:val="000000" w:themeColor="text1"/>
        </w:rPr>
        <w:t xml:space="preserve"> (or a closely supervised GP trainee</w:t>
      </w:r>
      <w:r w:rsidR="00FD66DF">
        <w:rPr>
          <w:rStyle w:val="IntenseReference"/>
          <w:b w:val="0"/>
          <w:i w:val="0"/>
          <w:smallCaps w:val="0"/>
          <w:color w:val="000000" w:themeColor="text1"/>
        </w:rPr>
        <w:t>’</w:t>
      </w:r>
      <w:r w:rsidRPr="00D11D1E">
        <w:rPr>
          <w:rStyle w:val="IntenseReference"/>
          <w:b w:val="0"/>
          <w:i w:val="0"/>
          <w:smallCaps w:val="0"/>
          <w:color w:val="000000" w:themeColor="text1"/>
        </w:rPr>
        <w:t>s) knowledge of the patient’s circumstances, better access to patient records facilitating management, and better follow-up to ensure continuity of care.</w:t>
      </w:r>
    </w:p>
    <w:p w:rsidR="00856A53" w:rsidRPr="00D11D1E" w:rsidRDefault="00856A53" w:rsidP="00C45E58">
      <w:pPr>
        <w:pStyle w:val="ListParagraph"/>
        <w:numPr>
          <w:ilvl w:val="0"/>
          <w:numId w:val="26"/>
        </w:numPr>
        <w:rPr>
          <w:rFonts w:eastAsiaTheme="majorEastAsia"/>
        </w:rPr>
      </w:pPr>
      <w:r w:rsidRPr="00D11D1E">
        <w:rPr>
          <w:rFonts w:eastAsiaTheme="majorEastAsia"/>
        </w:rPr>
        <w:t>Where a business has been established specifically to rout</w:t>
      </w:r>
      <w:r>
        <w:rPr>
          <w:rFonts w:eastAsiaTheme="majorEastAsia"/>
        </w:rPr>
        <w:t>inely provide care in the after</w:t>
      </w:r>
      <w:r w:rsidR="00FD66DF">
        <w:rPr>
          <w:rFonts w:eastAsiaTheme="majorEastAsia"/>
        </w:rPr>
        <w:t>-</w:t>
      </w:r>
      <w:r w:rsidRPr="00D11D1E">
        <w:rPr>
          <w:rFonts w:eastAsiaTheme="majorEastAsia"/>
        </w:rPr>
        <w:t>hours period (including a MDS) then all of the other (non-urgent) items for after-hour</w:t>
      </w:r>
      <w:r w:rsidR="00315258">
        <w:rPr>
          <w:rFonts w:eastAsiaTheme="majorEastAsia"/>
        </w:rPr>
        <w:t>s</w:t>
      </w:r>
      <w:r w:rsidRPr="00D11D1E">
        <w:rPr>
          <w:rFonts w:eastAsiaTheme="majorEastAsia"/>
        </w:rPr>
        <w:t xml:space="preserve"> services should remain available to these entities.</w:t>
      </w:r>
    </w:p>
    <w:p w:rsidR="00856A53" w:rsidRPr="00D11D1E" w:rsidRDefault="00856A53" w:rsidP="00C45E58">
      <w:pPr>
        <w:pStyle w:val="ListParagraph"/>
        <w:numPr>
          <w:ilvl w:val="0"/>
          <w:numId w:val="26"/>
        </w:numPr>
        <w:rPr>
          <w:rFonts w:eastAsiaTheme="majorEastAsia"/>
        </w:rPr>
      </w:pPr>
      <w:r w:rsidRPr="00D11D1E">
        <w:rPr>
          <w:rFonts w:eastAsiaTheme="majorEastAsia"/>
        </w:rPr>
        <w:t>The MBS items for urgent after-hours attendances should not be available where the patient has made an appointment prior to the commencement of the after-hours period (that is, 6pm on weeknights).</w:t>
      </w:r>
    </w:p>
    <w:p w:rsidR="007770D6" w:rsidRDefault="00B516B5" w:rsidP="00393DEF">
      <w:pPr>
        <w:pStyle w:val="ListParagraph"/>
      </w:pPr>
      <w:r w:rsidRPr="00D11D1E">
        <w:t>Rebates for after-hours Medicare services will continue to be available to all patients, with a higher rebate than GP services provided during business hours. The option of providing home visits and for practitioners to bulk-bill patients for these services will continue.</w:t>
      </w:r>
    </w:p>
    <w:p w:rsidR="00856A53" w:rsidRPr="00D11D1E" w:rsidRDefault="00856A53" w:rsidP="00393DEF">
      <w:pPr>
        <w:pStyle w:val="ListParagraph"/>
        <w:rPr>
          <w:rFonts w:eastAsiaTheme="majorEastAsia"/>
        </w:rPr>
      </w:pPr>
      <w:r>
        <w:t>T</w:t>
      </w:r>
      <w:r w:rsidRPr="00D11D1E">
        <w:t xml:space="preserve">he urgent after-hours items will remain available </w:t>
      </w:r>
      <w:r w:rsidRPr="00D11D1E">
        <w:rPr>
          <w:rFonts w:eastAsiaTheme="majorEastAsia"/>
        </w:rPr>
        <w:t xml:space="preserve">where the GP who normally works during the day is recalled to work to manage a patient whose condition requires an urgent assessment that cannot wait until the next working day. </w:t>
      </w:r>
    </w:p>
    <w:p w:rsidR="00F32339" w:rsidRPr="003C3CD2" w:rsidRDefault="00075E76" w:rsidP="007C19D3">
      <w:pPr>
        <w:pStyle w:val="Heading1"/>
        <w:keepNext/>
        <w:pageBreakBefore/>
        <w:rPr>
          <w:rFonts w:eastAsiaTheme="majorEastAsia"/>
        </w:rPr>
      </w:pPr>
      <w:bookmarkStart w:id="99" w:name="_Additional_data"/>
      <w:bookmarkStart w:id="100" w:name="_Ref478477248"/>
      <w:bookmarkStart w:id="101" w:name="_Toc479187549"/>
      <w:bookmarkStart w:id="102" w:name="_Toc495569867"/>
      <w:bookmarkEnd w:id="99"/>
      <w:r w:rsidRPr="003C3CD2">
        <w:rPr>
          <w:rFonts w:eastAsiaTheme="majorEastAsia"/>
        </w:rPr>
        <w:lastRenderedPageBreak/>
        <w:t xml:space="preserve">Additional </w:t>
      </w:r>
      <w:r w:rsidR="002C1EFD" w:rsidRPr="003C3CD2">
        <w:rPr>
          <w:rFonts w:eastAsiaTheme="majorEastAsia"/>
        </w:rPr>
        <w:t>data</w:t>
      </w:r>
      <w:bookmarkEnd w:id="100"/>
      <w:bookmarkEnd w:id="101"/>
      <w:bookmarkEnd w:id="102"/>
    </w:p>
    <w:p w:rsidR="001E5E58" w:rsidRPr="002401A5" w:rsidRDefault="004102A3" w:rsidP="00393DEF">
      <w:pPr>
        <w:pStyle w:val="Heading2"/>
      </w:pPr>
      <w:bookmarkStart w:id="103" w:name="_Toc478724875"/>
      <w:bookmarkStart w:id="104" w:name="_Toc478727253"/>
      <w:bookmarkStart w:id="105" w:name="_Toc479187550"/>
      <w:bookmarkEnd w:id="103"/>
      <w:bookmarkEnd w:id="104"/>
      <w:r w:rsidRPr="002401A5">
        <w:t>Analysis of average benefits paid per person by SA3 geographical area</w:t>
      </w:r>
      <w:bookmarkEnd w:id="105"/>
      <w:r w:rsidR="00274EF5" w:rsidRPr="002401A5">
        <w:t xml:space="preserve"> </w:t>
      </w:r>
    </w:p>
    <w:p w:rsidR="006436F8" w:rsidRDefault="00C30132" w:rsidP="00C30132">
      <w:pPr>
        <w:pStyle w:val="Caption"/>
      </w:pPr>
      <w:bookmarkStart w:id="106" w:name="_Toc479186019"/>
      <w:r>
        <w:t xml:space="preserve">Table </w:t>
      </w:r>
      <w:r w:rsidR="00645508">
        <w:fldChar w:fldCharType="begin"/>
      </w:r>
      <w:r w:rsidR="00645508">
        <w:instrText xml:space="preserve"> SEQ Table \* ARABIC </w:instrText>
      </w:r>
      <w:r w:rsidR="00645508">
        <w:fldChar w:fldCharType="separate"/>
      </w:r>
      <w:r>
        <w:rPr>
          <w:noProof/>
        </w:rPr>
        <w:t>8</w:t>
      </w:r>
      <w:r w:rsidR="00645508">
        <w:rPr>
          <w:noProof/>
        </w:rPr>
        <w:fldChar w:fldCharType="end"/>
      </w:r>
      <w:r w:rsidR="006436F8">
        <w:t xml:space="preserve">: </w:t>
      </w:r>
      <w:r w:rsidR="006436F8" w:rsidRPr="004E7A5C">
        <w:t>Average benefits paid per person by place of residence (SA3), NSW, 2015-16</w:t>
      </w:r>
      <w:bookmarkEnd w:id="106"/>
    </w:p>
    <w:tbl>
      <w:tblPr>
        <w:tblW w:w="8520" w:type="dxa"/>
        <w:tblInd w:w="93" w:type="dxa"/>
        <w:tblBorders>
          <w:bottom w:val="single" w:sz="8" w:space="0" w:color="B66113"/>
        </w:tblBorders>
        <w:tblLayout w:type="fixed"/>
        <w:tblLook w:val="04A0" w:firstRow="1" w:lastRow="0" w:firstColumn="1" w:lastColumn="0" w:noHBand="0" w:noVBand="1"/>
        <w:tblCaption w:val="Table 8 Average benefits paid per person by place of residence (SA3), NSW, 2015-16"/>
        <w:tblDescription w:val="This table shows the average benefits paid per person by residence in New South Wales. Only the top 10 and bottom 10 areas are displayed. In areas of high spending on urgent after-hours items, there is also high spending on all other non-referred services. "/>
      </w:tblPr>
      <w:tblGrid>
        <w:gridCol w:w="2850"/>
        <w:gridCol w:w="1440"/>
        <w:gridCol w:w="1865"/>
        <w:gridCol w:w="2365"/>
      </w:tblGrid>
      <w:tr w:rsidR="006436F8" w:rsidRPr="00F85656" w:rsidTr="00006AE2">
        <w:trPr>
          <w:trHeight w:val="20"/>
          <w:tblHeader/>
        </w:trPr>
        <w:tc>
          <w:tcPr>
            <w:tcW w:w="2850" w:type="dxa"/>
            <w:shd w:val="clear" w:color="auto" w:fill="01653F"/>
            <w:vAlign w:val="bottom"/>
            <w:hideMark/>
          </w:tcPr>
          <w:p w:rsidR="006436F8" w:rsidRPr="00CE7FA1" w:rsidRDefault="006436F8" w:rsidP="002D327C">
            <w:pPr>
              <w:spacing w:after="0"/>
              <w:rPr>
                <w:b/>
                <w:color w:val="FFFFFF" w:themeColor="background1"/>
              </w:rPr>
            </w:pPr>
            <w:r w:rsidRPr="00CE7FA1">
              <w:rPr>
                <w:b/>
                <w:color w:val="FFFFFF" w:themeColor="background1"/>
              </w:rPr>
              <w:t>New South Wales</w:t>
            </w:r>
          </w:p>
        </w:tc>
        <w:tc>
          <w:tcPr>
            <w:tcW w:w="1440" w:type="dxa"/>
            <w:shd w:val="clear" w:color="auto" w:fill="01653F"/>
            <w:vAlign w:val="bottom"/>
            <w:hideMark/>
          </w:tcPr>
          <w:p w:rsidR="006436F8" w:rsidRPr="00CE7FA1" w:rsidRDefault="006436F8" w:rsidP="002D327C">
            <w:pPr>
              <w:spacing w:after="0"/>
              <w:rPr>
                <w:b/>
                <w:color w:val="FFFFFF" w:themeColor="background1"/>
              </w:rPr>
            </w:pPr>
            <w:r w:rsidRPr="00CE7FA1">
              <w:rPr>
                <w:b/>
                <w:color w:val="FFFFFF" w:themeColor="background1"/>
              </w:rPr>
              <w:t>Urgent after-hours ($)</w:t>
            </w:r>
          </w:p>
        </w:tc>
        <w:tc>
          <w:tcPr>
            <w:tcW w:w="1865" w:type="dxa"/>
            <w:shd w:val="clear" w:color="auto" w:fill="01653F"/>
            <w:vAlign w:val="bottom"/>
            <w:hideMark/>
          </w:tcPr>
          <w:p w:rsidR="006436F8" w:rsidRPr="00CE7FA1" w:rsidRDefault="006436F8" w:rsidP="002D327C">
            <w:pPr>
              <w:spacing w:after="0"/>
              <w:rPr>
                <w:b/>
                <w:color w:val="FFFFFF" w:themeColor="background1"/>
              </w:rPr>
            </w:pPr>
            <w:r w:rsidRPr="00CE7FA1">
              <w:rPr>
                <w:b/>
                <w:color w:val="FFFFFF" w:themeColor="background1"/>
              </w:rPr>
              <w:t>After-hours ($)</w:t>
            </w:r>
          </w:p>
        </w:tc>
        <w:tc>
          <w:tcPr>
            <w:tcW w:w="2365" w:type="dxa"/>
            <w:shd w:val="clear" w:color="auto" w:fill="01653F"/>
            <w:vAlign w:val="bottom"/>
            <w:hideMark/>
          </w:tcPr>
          <w:p w:rsidR="006436F8" w:rsidRPr="00CE7FA1" w:rsidRDefault="006436F8" w:rsidP="002D327C">
            <w:pPr>
              <w:spacing w:after="0"/>
              <w:rPr>
                <w:b/>
                <w:color w:val="FFFFFF" w:themeColor="background1"/>
              </w:rPr>
            </w:pPr>
            <w:r w:rsidRPr="00CE7FA1">
              <w:rPr>
                <w:b/>
                <w:color w:val="FFFFFF" w:themeColor="background1"/>
              </w:rPr>
              <w:t>All other non-referred services ($)</w:t>
            </w:r>
          </w:p>
        </w:tc>
      </w:tr>
      <w:tr w:rsidR="006436F8" w:rsidRPr="00F85656" w:rsidTr="00006AE2">
        <w:trPr>
          <w:trHeight w:val="20"/>
        </w:trPr>
        <w:tc>
          <w:tcPr>
            <w:tcW w:w="2850" w:type="dxa"/>
            <w:shd w:val="clear" w:color="auto" w:fill="B56011"/>
            <w:noWrap/>
            <w:vAlign w:val="bottom"/>
            <w:hideMark/>
          </w:tcPr>
          <w:p w:rsidR="006436F8" w:rsidRPr="00F85656" w:rsidRDefault="006436F8" w:rsidP="002D327C">
            <w:pPr>
              <w:spacing w:after="0"/>
            </w:pPr>
            <w:r w:rsidRPr="00F85656">
              <w:t>Top 10</w:t>
            </w:r>
          </w:p>
        </w:tc>
        <w:tc>
          <w:tcPr>
            <w:tcW w:w="1440" w:type="dxa"/>
            <w:shd w:val="clear" w:color="auto" w:fill="B56011"/>
            <w:noWrap/>
            <w:vAlign w:val="bottom"/>
            <w:hideMark/>
          </w:tcPr>
          <w:p w:rsidR="006436F8" w:rsidRPr="00F85656" w:rsidRDefault="006436F8" w:rsidP="002D327C">
            <w:pPr>
              <w:spacing w:after="0"/>
            </w:pPr>
            <w:r w:rsidRPr="00F85656">
              <w:t> </w:t>
            </w:r>
          </w:p>
        </w:tc>
        <w:tc>
          <w:tcPr>
            <w:tcW w:w="1865" w:type="dxa"/>
            <w:shd w:val="clear" w:color="auto" w:fill="B56011"/>
            <w:noWrap/>
            <w:vAlign w:val="bottom"/>
            <w:hideMark/>
          </w:tcPr>
          <w:p w:rsidR="006436F8" w:rsidRPr="00F85656" w:rsidRDefault="006436F8" w:rsidP="002D327C">
            <w:pPr>
              <w:spacing w:after="0"/>
            </w:pPr>
            <w:r w:rsidRPr="00F85656">
              <w:t> </w:t>
            </w:r>
          </w:p>
        </w:tc>
        <w:tc>
          <w:tcPr>
            <w:tcW w:w="2365" w:type="dxa"/>
            <w:shd w:val="clear" w:color="auto" w:fill="B56011"/>
            <w:noWrap/>
            <w:vAlign w:val="bottom"/>
            <w:hideMark/>
          </w:tcPr>
          <w:p w:rsidR="006436F8" w:rsidRPr="00F85656" w:rsidRDefault="006436F8" w:rsidP="002D327C">
            <w:pPr>
              <w:spacing w:after="0"/>
            </w:pPr>
            <w:r w:rsidRPr="00F85656">
              <w:t> </w:t>
            </w:r>
          </w:p>
        </w:tc>
      </w:tr>
      <w:tr w:rsidR="006436F8" w:rsidRPr="00F85656" w:rsidTr="00006AE2">
        <w:trPr>
          <w:trHeight w:val="20"/>
        </w:trPr>
        <w:tc>
          <w:tcPr>
            <w:tcW w:w="2850" w:type="dxa"/>
            <w:shd w:val="clear" w:color="000000" w:fill="FFFFFF"/>
            <w:noWrap/>
            <w:vAlign w:val="bottom"/>
          </w:tcPr>
          <w:p w:rsidR="006436F8" w:rsidRPr="00F85656" w:rsidRDefault="006436F8" w:rsidP="002D327C">
            <w:pPr>
              <w:spacing w:after="0"/>
            </w:pPr>
            <w:r w:rsidRPr="00F85656">
              <w:t xml:space="preserve">Bankstown </w:t>
            </w:r>
          </w:p>
        </w:tc>
        <w:tc>
          <w:tcPr>
            <w:tcW w:w="1440" w:type="dxa"/>
            <w:shd w:val="clear" w:color="000000" w:fill="FFFFFF"/>
            <w:noWrap/>
            <w:vAlign w:val="bottom"/>
          </w:tcPr>
          <w:p w:rsidR="006436F8" w:rsidRPr="00F85656" w:rsidRDefault="006436F8" w:rsidP="002D327C">
            <w:pPr>
              <w:spacing w:after="0"/>
            </w:pPr>
            <w:r w:rsidRPr="00F85656">
              <w:t>11.91</w:t>
            </w:r>
          </w:p>
        </w:tc>
        <w:tc>
          <w:tcPr>
            <w:tcW w:w="1865" w:type="dxa"/>
            <w:shd w:val="clear" w:color="000000" w:fill="FFFFFF"/>
            <w:noWrap/>
            <w:vAlign w:val="bottom"/>
          </w:tcPr>
          <w:p w:rsidR="006436F8" w:rsidRPr="00F85656" w:rsidRDefault="006436F8" w:rsidP="002D327C">
            <w:pPr>
              <w:spacing w:after="0"/>
            </w:pPr>
            <w:r w:rsidRPr="00F85656">
              <w:t>38.84</w:t>
            </w:r>
          </w:p>
        </w:tc>
        <w:tc>
          <w:tcPr>
            <w:tcW w:w="2365" w:type="dxa"/>
            <w:shd w:val="clear" w:color="000000" w:fill="FFFFFF"/>
            <w:noWrap/>
            <w:vAlign w:val="bottom"/>
          </w:tcPr>
          <w:p w:rsidR="006436F8" w:rsidRPr="00F85656" w:rsidRDefault="006436F8" w:rsidP="002D327C">
            <w:pPr>
              <w:spacing w:after="0"/>
            </w:pPr>
            <w:r w:rsidRPr="00F85656">
              <w:t>325.99</w:t>
            </w:r>
          </w:p>
        </w:tc>
      </w:tr>
      <w:tr w:rsidR="006436F8" w:rsidRPr="00F85656" w:rsidTr="00006AE2">
        <w:trPr>
          <w:trHeight w:val="20"/>
        </w:trPr>
        <w:tc>
          <w:tcPr>
            <w:tcW w:w="2850" w:type="dxa"/>
            <w:shd w:val="clear" w:color="000000" w:fill="FFFFFF"/>
            <w:noWrap/>
            <w:vAlign w:val="bottom"/>
          </w:tcPr>
          <w:p w:rsidR="006436F8" w:rsidRPr="00F85656" w:rsidRDefault="006436F8" w:rsidP="002D327C">
            <w:pPr>
              <w:spacing w:after="0"/>
            </w:pPr>
            <w:r w:rsidRPr="00F85656">
              <w:t xml:space="preserve">Lake Macquarie - East </w:t>
            </w:r>
          </w:p>
        </w:tc>
        <w:tc>
          <w:tcPr>
            <w:tcW w:w="1440" w:type="dxa"/>
            <w:shd w:val="clear" w:color="000000" w:fill="FFFFFF"/>
            <w:noWrap/>
            <w:vAlign w:val="bottom"/>
          </w:tcPr>
          <w:p w:rsidR="006436F8" w:rsidRPr="00F85656" w:rsidRDefault="006436F8" w:rsidP="002D327C">
            <w:pPr>
              <w:spacing w:after="0"/>
            </w:pPr>
            <w:r w:rsidRPr="00F85656">
              <w:t>11.85</w:t>
            </w:r>
          </w:p>
        </w:tc>
        <w:tc>
          <w:tcPr>
            <w:tcW w:w="1865" w:type="dxa"/>
            <w:shd w:val="clear" w:color="000000" w:fill="FFFFFF"/>
            <w:noWrap/>
            <w:vAlign w:val="bottom"/>
          </w:tcPr>
          <w:p w:rsidR="006436F8" w:rsidRPr="00F85656" w:rsidRDefault="006436F8" w:rsidP="002D327C">
            <w:pPr>
              <w:spacing w:after="0"/>
            </w:pPr>
            <w:r w:rsidRPr="00F85656">
              <w:t>17.35</w:t>
            </w:r>
          </w:p>
        </w:tc>
        <w:tc>
          <w:tcPr>
            <w:tcW w:w="2365" w:type="dxa"/>
            <w:shd w:val="clear" w:color="000000" w:fill="FFFFFF"/>
            <w:noWrap/>
            <w:vAlign w:val="bottom"/>
          </w:tcPr>
          <w:p w:rsidR="006436F8" w:rsidRPr="00F85656" w:rsidRDefault="006436F8" w:rsidP="002D327C">
            <w:pPr>
              <w:spacing w:after="0"/>
            </w:pPr>
            <w:r w:rsidRPr="00F85656">
              <w:t>296.12</w:t>
            </w:r>
          </w:p>
        </w:tc>
      </w:tr>
      <w:tr w:rsidR="006436F8" w:rsidRPr="00F85656" w:rsidTr="00006AE2">
        <w:trPr>
          <w:trHeight w:val="20"/>
        </w:trPr>
        <w:tc>
          <w:tcPr>
            <w:tcW w:w="2850" w:type="dxa"/>
            <w:shd w:val="clear" w:color="000000" w:fill="FFFFFF"/>
            <w:noWrap/>
            <w:vAlign w:val="bottom"/>
          </w:tcPr>
          <w:p w:rsidR="006436F8" w:rsidRPr="00F85656" w:rsidRDefault="006436F8" w:rsidP="002D327C">
            <w:pPr>
              <w:spacing w:after="0"/>
            </w:pPr>
            <w:r w:rsidRPr="00F85656">
              <w:t xml:space="preserve">Canterbury </w:t>
            </w:r>
          </w:p>
        </w:tc>
        <w:tc>
          <w:tcPr>
            <w:tcW w:w="1440" w:type="dxa"/>
            <w:shd w:val="clear" w:color="000000" w:fill="FFFFFF"/>
            <w:noWrap/>
            <w:vAlign w:val="bottom"/>
          </w:tcPr>
          <w:p w:rsidR="006436F8" w:rsidRPr="00F85656" w:rsidRDefault="006436F8" w:rsidP="002D327C">
            <w:pPr>
              <w:spacing w:after="0"/>
            </w:pPr>
            <w:r w:rsidRPr="00F85656">
              <w:t>11.78</w:t>
            </w:r>
          </w:p>
        </w:tc>
        <w:tc>
          <w:tcPr>
            <w:tcW w:w="1865" w:type="dxa"/>
            <w:shd w:val="clear" w:color="000000" w:fill="FFFFFF"/>
            <w:noWrap/>
            <w:vAlign w:val="bottom"/>
          </w:tcPr>
          <w:p w:rsidR="006436F8" w:rsidRPr="00F85656" w:rsidRDefault="006436F8" w:rsidP="002D327C">
            <w:pPr>
              <w:spacing w:after="0"/>
            </w:pPr>
            <w:r w:rsidRPr="00F85656">
              <w:t>49.27</w:t>
            </w:r>
          </w:p>
        </w:tc>
        <w:tc>
          <w:tcPr>
            <w:tcW w:w="2365" w:type="dxa"/>
            <w:shd w:val="clear" w:color="000000" w:fill="FFFFFF"/>
            <w:noWrap/>
            <w:vAlign w:val="bottom"/>
          </w:tcPr>
          <w:p w:rsidR="006436F8" w:rsidRPr="00F85656" w:rsidRDefault="006436F8" w:rsidP="002D327C">
            <w:pPr>
              <w:spacing w:after="0"/>
            </w:pPr>
            <w:r w:rsidRPr="00F85656">
              <w:t>319.45</w:t>
            </w:r>
          </w:p>
        </w:tc>
      </w:tr>
      <w:tr w:rsidR="006436F8" w:rsidRPr="00F85656" w:rsidTr="00006AE2">
        <w:trPr>
          <w:trHeight w:val="20"/>
        </w:trPr>
        <w:tc>
          <w:tcPr>
            <w:tcW w:w="2850" w:type="dxa"/>
            <w:shd w:val="clear" w:color="000000" w:fill="FFFFFF"/>
            <w:noWrap/>
            <w:vAlign w:val="bottom"/>
          </w:tcPr>
          <w:p w:rsidR="006436F8" w:rsidRPr="00F85656" w:rsidRDefault="006436F8" w:rsidP="002D327C">
            <w:pPr>
              <w:spacing w:after="0"/>
            </w:pPr>
            <w:r w:rsidRPr="00F85656">
              <w:t xml:space="preserve">Newcastle </w:t>
            </w:r>
          </w:p>
        </w:tc>
        <w:tc>
          <w:tcPr>
            <w:tcW w:w="1440" w:type="dxa"/>
            <w:shd w:val="clear" w:color="000000" w:fill="FFFFFF"/>
            <w:noWrap/>
            <w:vAlign w:val="bottom"/>
          </w:tcPr>
          <w:p w:rsidR="006436F8" w:rsidRPr="00F85656" w:rsidRDefault="006436F8" w:rsidP="002D327C">
            <w:pPr>
              <w:spacing w:after="0"/>
            </w:pPr>
            <w:r w:rsidRPr="00F85656">
              <w:t>11.75</w:t>
            </w:r>
          </w:p>
        </w:tc>
        <w:tc>
          <w:tcPr>
            <w:tcW w:w="1865" w:type="dxa"/>
            <w:shd w:val="clear" w:color="000000" w:fill="FFFFFF"/>
            <w:noWrap/>
            <w:vAlign w:val="bottom"/>
          </w:tcPr>
          <w:p w:rsidR="006436F8" w:rsidRPr="00F85656" w:rsidRDefault="006436F8" w:rsidP="002D327C">
            <w:pPr>
              <w:spacing w:after="0"/>
            </w:pPr>
            <w:r w:rsidRPr="00F85656">
              <w:t>14.86</w:t>
            </w:r>
          </w:p>
        </w:tc>
        <w:tc>
          <w:tcPr>
            <w:tcW w:w="2365" w:type="dxa"/>
            <w:shd w:val="clear" w:color="000000" w:fill="FFFFFF"/>
            <w:noWrap/>
            <w:vAlign w:val="bottom"/>
          </w:tcPr>
          <w:p w:rsidR="006436F8" w:rsidRPr="00F85656" w:rsidRDefault="006436F8" w:rsidP="002D327C">
            <w:pPr>
              <w:spacing w:after="0"/>
            </w:pPr>
            <w:r w:rsidRPr="00F85656">
              <w:t>275.50</w:t>
            </w:r>
          </w:p>
        </w:tc>
      </w:tr>
      <w:tr w:rsidR="006436F8" w:rsidRPr="00F85656" w:rsidTr="00006AE2">
        <w:trPr>
          <w:trHeight w:val="20"/>
        </w:trPr>
        <w:tc>
          <w:tcPr>
            <w:tcW w:w="2850" w:type="dxa"/>
            <w:shd w:val="clear" w:color="000000" w:fill="FFFFFF"/>
            <w:noWrap/>
            <w:vAlign w:val="bottom"/>
          </w:tcPr>
          <w:p w:rsidR="006436F8" w:rsidRPr="00F85656" w:rsidRDefault="006436F8" w:rsidP="002D327C">
            <w:pPr>
              <w:spacing w:after="0"/>
            </w:pPr>
            <w:r w:rsidRPr="00F85656">
              <w:t xml:space="preserve">Coffs Harbour </w:t>
            </w:r>
          </w:p>
        </w:tc>
        <w:tc>
          <w:tcPr>
            <w:tcW w:w="1440" w:type="dxa"/>
            <w:shd w:val="clear" w:color="000000" w:fill="FFFFFF"/>
            <w:noWrap/>
            <w:vAlign w:val="bottom"/>
          </w:tcPr>
          <w:p w:rsidR="006436F8" w:rsidRPr="00F85656" w:rsidRDefault="006436F8" w:rsidP="002D327C">
            <w:pPr>
              <w:spacing w:after="0"/>
            </w:pPr>
            <w:r w:rsidRPr="00F85656">
              <w:t>11.72</w:t>
            </w:r>
          </w:p>
        </w:tc>
        <w:tc>
          <w:tcPr>
            <w:tcW w:w="1865" w:type="dxa"/>
            <w:shd w:val="clear" w:color="000000" w:fill="FFFFFF"/>
            <w:noWrap/>
            <w:vAlign w:val="bottom"/>
          </w:tcPr>
          <w:p w:rsidR="006436F8" w:rsidRPr="00F85656" w:rsidRDefault="006436F8" w:rsidP="002D327C">
            <w:pPr>
              <w:spacing w:after="0"/>
            </w:pPr>
            <w:r w:rsidRPr="00F85656">
              <w:t>7.09</w:t>
            </w:r>
          </w:p>
        </w:tc>
        <w:tc>
          <w:tcPr>
            <w:tcW w:w="2365" w:type="dxa"/>
            <w:shd w:val="clear" w:color="000000" w:fill="FFFFFF"/>
            <w:noWrap/>
            <w:vAlign w:val="bottom"/>
          </w:tcPr>
          <w:p w:rsidR="006436F8" w:rsidRPr="00F85656" w:rsidRDefault="006436F8" w:rsidP="002D327C">
            <w:pPr>
              <w:spacing w:after="0"/>
            </w:pPr>
            <w:r w:rsidRPr="00F85656">
              <w:t>339.67</w:t>
            </w:r>
          </w:p>
        </w:tc>
      </w:tr>
      <w:tr w:rsidR="006436F8" w:rsidRPr="00F85656" w:rsidTr="00006AE2">
        <w:trPr>
          <w:trHeight w:val="20"/>
        </w:trPr>
        <w:tc>
          <w:tcPr>
            <w:tcW w:w="2850" w:type="dxa"/>
            <w:shd w:val="clear" w:color="000000" w:fill="FFFFFF"/>
            <w:noWrap/>
            <w:vAlign w:val="bottom"/>
          </w:tcPr>
          <w:p w:rsidR="006436F8" w:rsidRPr="00F85656" w:rsidRDefault="006436F8" w:rsidP="002D327C">
            <w:pPr>
              <w:spacing w:after="0"/>
            </w:pPr>
            <w:r w:rsidRPr="00F85656">
              <w:t xml:space="preserve">Kogarah - Rockdale </w:t>
            </w:r>
          </w:p>
        </w:tc>
        <w:tc>
          <w:tcPr>
            <w:tcW w:w="1440" w:type="dxa"/>
            <w:shd w:val="clear" w:color="000000" w:fill="FFFFFF"/>
            <w:noWrap/>
            <w:vAlign w:val="bottom"/>
          </w:tcPr>
          <w:p w:rsidR="006436F8" w:rsidRPr="00F85656" w:rsidRDefault="006436F8" w:rsidP="002D327C">
            <w:pPr>
              <w:spacing w:after="0"/>
            </w:pPr>
            <w:r w:rsidRPr="00F85656">
              <w:t>11.49</w:t>
            </w:r>
          </w:p>
        </w:tc>
        <w:tc>
          <w:tcPr>
            <w:tcW w:w="1865" w:type="dxa"/>
            <w:shd w:val="clear" w:color="000000" w:fill="FFFFFF"/>
            <w:noWrap/>
            <w:vAlign w:val="bottom"/>
          </w:tcPr>
          <w:p w:rsidR="006436F8" w:rsidRPr="00F85656" w:rsidRDefault="006436F8" w:rsidP="002D327C">
            <w:pPr>
              <w:spacing w:after="0"/>
            </w:pPr>
            <w:r w:rsidRPr="00F85656">
              <w:t>26.46</w:t>
            </w:r>
          </w:p>
        </w:tc>
        <w:tc>
          <w:tcPr>
            <w:tcW w:w="2365" w:type="dxa"/>
            <w:shd w:val="clear" w:color="000000" w:fill="FFFFFF"/>
            <w:noWrap/>
            <w:vAlign w:val="bottom"/>
          </w:tcPr>
          <w:p w:rsidR="006436F8" w:rsidRPr="00F85656" w:rsidRDefault="006436F8" w:rsidP="002D327C">
            <w:pPr>
              <w:spacing w:after="0"/>
            </w:pPr>
            <w:r w:rsidRPr="00F85656">
              <w:t>287.73</w:t>
            </w:r>
          </w:p>
        </w:tc>
      </w:tr>
      <w:tr w:rsidR="006436F8" w:rsidRPr="00F85656" w:rsidTr="00006AE2">
        <w:trPr>
          <w:trHeight w:val="20"/>
        </w:trPr>
        <w:tc>
          <w:tcPr>
            <w:tcW w:w="2850" w:type="dxa"/>
            <w:shd w:val="clear" w:color="000000" w:fill="FFFFFF"/>
            <w:noWrap/>
            <w:vAlign w:val="bottom"/>
          </w:tcPr>
          <w:p w:rsidR="006436F8" w:rsidRPr="00F85656" w:rsidRDefault="006436F8" w:rsidP="002D327C">
            <w:pPr>
              <w:spacing w:after="0"/>
            </w:pPr>
            <w:r w:rsidRPr="00F85656">
              <w:t xml:space="preserve">Merrylands - Guildford </w:t>
            </w:r>
          </w:p>
        </w:tc>
        <w:tc>
          <w:tcPr>
            <w:tcW w:w="1440" w:type="dxa"/>
            <w:shd w:val="clear" w:color="000000" w:fill="FFFFFF"/>
            <w:noWrap/>
            <w:vAlign w:val="bottom"/>
          </w:tcPr>
          <w:p w:rsidR="006436F8" w:rsidRPr="00F85656" w:rsidRDefault="006436F8" w:rsidP="002D327C">
            <w:pPr>
              <w:spacing w:after="0"/>
            </w:pPr>
            <w:r w:rsidRPr="00F85656">
              <w:t>11.37</w:t>
            </w:r>
          </w:p>
        </w:tc>
        <w:tc>
          <w:tcPr>
            <w:tcW w:w="1865" w:type="dxa"/>
            <w:shd w:val="clear" w:color="000000" w:fill="FFFFFF"/>
            <w:noWrap/>
            <w:vAlign w:val="bottom"/>
          </w:tcPr>
          <w:p w:rsidR="006436F8" w:rsidRPr="00F85656" w:rsidRDefault="006436F8" w:rsidP="002D327C">
            <w:pPr>
              <w:spacing w:after="0"/>
            </w:pPr>
            <w:r w:rsidRPr="00F85656">
              <w:t>46.25</w:t>
            </w:r>
          </w:p>
        </w:tc>
        <w:tc>
          <w:tcPr>
            <w:tcW w:w="2365" w:type="dxa"/>
            <w:shd w:val="clear" w:color="000000" w:fill="FFFFFF"/>
            <w:noWrap/>
            <w:vAlign w:val="bottom"/>
          </w:tcPr>
          <w:p w:rsidR="006436F8" w:rsidRPr="00F85656" w:rsidRDefault="006436F8" w:rsidP="002D327C">
            <w:pPr>
              <w:spacing w:after="0"/>
            </w:pPr>
            <w:r w:rsidRPr="00F85656">
              <w:t>341.74</w:t>
            </w:r>
          </w:p>
        </w:tc>
      </w:tr>
      <w:tr w:rsidR="006436F8" w:rsidRPr="00F85656" w:rsidTr="00006AE2">
        <w:trPr>
          <w:trHeight w:val="20"/>
        </w:trPr>
        <w:tc>
          <w:tcPr>
            <w:tcW w:w="2850" w:type="dxa"/>
            <w:shd w:val="clear" w:color="000000" w:fill="FFFFFF"/>
            <w:noWrap/>
            <w:vAlign w:val="bottom"/>
          </w:tcPr>
          <w:p w:rsidR="006436F8" w:rsidRPr="00F85656" w:rsidRDefault="006436F8" w:rsidP="002D327C">
            <w:pPr>
              <w:spacing w:after="0"/>
            </w:pPr>
            <w:r w:rsidRPr="00F85656">
              <w:t xml:space="preserve">Liverpool </w:t>
            </w:r>
          </w:p>
        </w:tc>
        <w:tc>
          <w:tcPr>
            <w:tcW w:w="1440" w:type="dxa"/>
            <w:shd w:val="clear" w:color="000000" w:fill="FFFFFF"/>
            <w:noWrap/>
            <w:vAlign w:val="bottom"/>
          </w:tcPr>
          <w:p w:rsidR="006436F8" w:rsidRPr="00F85656" w:rsidRDefault="006436F8" w:rsidP="002D327C">
            <w:pPr>
              <w:spacing w:after="0"/>
            </w:pPr>
            <w:r w:rsidRPr="00F85656">
              <w:t>11.02</w:t>
            </w:r>
          </w:p>
        </w:tc>
        <w:tc>
          <w:tcPr>
            <w:tcW w:w="1865" w:type="dxa"/>
            <w:shd w:val="clear" w:color="000000" w:fill="FFFFFF"/>
            <w:noWrap/>
            <w:vAlign w:val="bottom"/>
          </w:tcPr>
          <w:p w:rsidR="006436F8" w:rsidRPr="00F85656" w:rsidRDefault="006436F8" w:rsidP="002D327C">
            <w:pPr>
              <w:spacing w:after="0"/>
            </w:pPr>
            <w:r w:rsidRPr="00F85656">
              <w:t>33.39</w:t>
            </w:r>
          </w:p>
        </w:tc>
        <w:tc>
          <w:tcPr>
            <w:tcW w:w="2365" w:type="dxa"/>
            <w:shd w:val="clear" w:color="000000" w:fill="FFFFFF"/>
            <w:noWrap/>
            <w:vAlign w:val="bottom"/>
          </w:tcPr>
          <w:p w:rsidR="006436F8" w:rsidRPr="00F85656" w:rsidRDefault="006436F8" w:rsidP="002D327C">
            <w:pPr>
              <w:spacing w:after="0"/>
            </w:pPr>
            <w:r w:rsidRPr="00F85656">
              <w:t>326.25</w:t>
            </w:r>
          </w:p>
        </w:tc>
      </w:tr>
      <w:tr w:rsidR="006436F8" w:rsidRPr="00F85656" w:rsidTr="00006AE2">
        <w:trPr>
          <w:trHeight w:val="20"/>
        </w:trPr>
        <w:tc>
          <w:tcPr>
            <w:tcW w:w="2850" w:type="dxa"/>
            <w:shd w:val="clear" w:color="000000" w:fill="FFFFFF"/>
            <w:noWrap/>
            <w:vAlign w:val="bottom"/>
          </w:tcPr>
          <w:p w:rsidR="006436F8" w:rsidRPr="00F85656" w:rsidRDefault="006436F8" w:rsidP="002D327C">
            <w:pPr>
              <w:spacing w:after="0"/>
            </w:pPr>
            <w:r w:rsidRPr="00F85656">
              <w:t xml:space="preserve">Penrith </w:t>
            </w:r>
          </w:p>
        </w:tc>
        <w:tc>
          <w:tcPr>
            <w:tcW w:w="1440" w:type="dxa"/>
            <w:shd w:val="clear" w:color="000000" w:fill="FFFFFF"/>
            <w:noWrap/>
            <w:vAlign w:val="bottom"/>
          </w:tcPr>
          <w:p w:rsidR="006436F8" w:rsidRPr="00F85656" w:rsidRDefault="006436F8" w:rsidP="002D327C">
            <w:pPr>
              <w:spacing w:after="0"/>
            </w:pPr>
            <w:r w:rsidRPr="00F85656">
              <w:t>10.77</w:t>
            </w:r>
          </w:p>
        </w:tc>
        <w:tc>
          <w:tcPr>
            <w:tcW w:w="1865" w:type="dxa"/>
            <w:shd w:val="clear" w:color="000000" w:fill="FFFFFF"/>
            <w:noWrap/>
            <w:vAlign w:val="bottom"/>
          </w:tcPr>
          <w:p w:rsidR="006436F8" w:rsidRPr="00F85656" w:rsidRDefault="006436F8" w:rsidP="002D327C">
            <w:pPr>
              <w:spacing w:after="0"/>
            </w:pPr>
            <w:r w:rsidRPr="00F85656">
              <w:t>32.32</w:t>
            </w:r>
          </w:p>
        </w:tc>
        <w:tc>
          <w:tcPr>
            <w:tcW w:w="2365" w:type="dxa"/>
            <w:shd w:val="clear" w:color="000000" w:fill="FFFFFF"/>
            <w:noWrap/>
            <w:vAlign w:val="bottom"/>
          </w:tcPr>
          <w:p w:rsidR="006436F8" w:rsidRPr="00F85656" w:rsidRDefault="006436F8" w:rsidP="002D327C">
            <w:pPr>
              <w:spacing w:after="0"/>
            </w:pPr>
            <w:r w:rsidRPr="00F85656">
              <w:t>321.80</w:t>
            </w:r>
          </w:p>
        </w:tc>
      </w:tr>
      <w:tr w:rsidR="006436F8" w:rsidRPr="00F85656" w:rsidTr="00006AE2">
        <w:trPr>
          <w:trHeight w:val="20"/>
        </w:trPr>
        <w:tc>
          <w:tcPr>
            <w:tcW w:w="2850" w:type="dxa"/>
            <w:shd w:val="clear" w:color="000000" w:fill="FFFFFF"/>
            <w:noWrap/>
            <w:vAlign w:val="bottom"/>
          </w:tcPr>
          <w:p w:rsidR="006436F8" w:rsidRPr="00F85656" w:rsidRDefault="006436F8" w:rsidP="002D327C">
            <w:pPr>
              <w:spacing w:after="0"/>
            </w:pPr>
            <w:r w:rsidRPr="00F85656">
              <w:t>Maitland</w:t>
            </w:r>
          </w:p>
        </w:tc>
        <w:tc>
          <w:tcPr>
            <w:tcW w:w="1440" w:type="dxa"/>
            <w:shd w:val="clear" w:color="000000" w:fill="FFFFFF"/>
            <w:noWrap/>
            <w:vAlign w:val="bottom"/>
          </w:tcPr>
          <w:p w:rsidR="006436F8" w:rsidRPr="00F85656" w:rsidRDefault="006436F8" w:rsidP="002D327C">
            <w:pPr>
              <w:spacing w:after="0"/>
            </w:pPr>
            <w:r w:rsidRPr="00F85656">
              <w:t xml:space="preserve">10.55 </w:t>
            </w:r>
          </w:p>
        </w:tc>
        <w:tc>
          <w:tcPr>
            <w:tcW w:w="1865" w:type="dxa"/>
            <w:shd w:val="clear" w:color="000000" w:fill="FFFFFF"/>
            <w:noWrap/>
            <w:vAlign w:val="bottom"/>
          </w:tcPr>
          <w:p w:rsidR="006436F8" w:rsidRPr="00F85656" w:rsidRDefault="006436F8" w:rsidP="002D327C">
            <w:pPr>
              <w:spacing w:after="0"/>
            </w:pPr>
            <w:r w:rsidRPr="00F85656">
              <w:t xml:space="preserve">14.55 </w:t>
            </w:r>
          </w:p>
        </w:tc>
        <w:tc>
          <w:tcPr>
            <w:tcW w:w="2365" w:type="dxa"/>
            <w:shd w:val="clear" w:color="000000" w:fill="FFFFFF"/>
            <w:noWrap/>
            <w:vAlign w:val="bottom"/>
          </w:tcPr>
          <w:p w:rsidR="006436F8" w:rsidRPr="00F85656" w:rsidRDefault="006436F8" w:rsidP="002D327C">
            <w:pPr>
              <w:spacing w:after="0"/>
            </w:pPr>
            <w:r w:rsidRPr="00F85656">
              <w:t xml:space="preserve">280.41 </w:t>
            </w:r>
          </w:p>
        </w:tc>
      </w:tr>
      <w:tr w:rsidR="006436F8" w:rsidRPr="00F85656" w:rsidTr="00006AE2">
        <w:trPr>
          <w:trHeight w:val="20"/>
        </w:trPr>
        <w:tc>
          <w:tcPr>
            <w:tcW w:w="2850" w:type="dxa"/>
            <w:shd w:val="clear" w:color="auto" w:fill="B56011"/>
            <w:noWrap/>
            <w:vAlign w:val="bottom"/>
            <w:hideMark/>
          </w:tcPr>
          <w:p w:rsidR="006436F8" w:rsidRPr="00F85656" w:rsidRDefault="006436F8" w:rsidP="002D327C">
            <w:pPr>
              <w:spacing w:after="0"/>
            </w:pPr>
            <w:r w:rsidRPr="00F85656">
              <w:t>Bottom 10</w:t>
            </w:r>
          </w:p>
        </w:tc>
        <w:tc>
          <w:tcPr>
            <w:tcW w:w="1440" w:type="dxa"/>
            <w:shd w:val="clear" w:color="auto" w:fill="B56011"/>
            <w:noWrap/>
            <w:vAlign w:val="bottom"/>
            <w:hideMark/>
          </w:tcPr>
          <w:p w:rsidR="006436F8" w:rsidRPr="00F85656" w:rsidRDefault="006436F8" w:rsidP="002D327C">
            <w:pPr>
              <w:spacing w:after="0"/>
            </w:pPr>
            <w:r w:rsidRPr="00F85656">
              <w:t> </w:t>
            </w:r>
          </w:p>
        </w:tc>
        <w:tc>
          <w:tcPr>
            <w:tcW w:w="1865" w:type="dxa"/>
            <w:shd w:val="clear" w:color="auto" w:fill="B56011"/>
            <w:noWrap/>
            <w:vAlign w:val="bottom"/>
            <w:hideMark/>
          </w:tcPr>
          <w:p w:rsidR="006436F8" w:rsidRPr="00F85656" w:rsidRDefault="006436F8" w:rsidP="002D327C">
            <w:pPr>
              <w:spacing w:after="0"/>
            </w:pPr>
            <w:r w:rsidRPr="00F85656">
              <w:t> </w:t>
            </w:r>
          </w:p>
        </w:tc>
        <w:tc>
          <w:tcPr>
            <w:tcW w:w="2365" w:type="dxa"/>
            <w:shd w:val="clear" w:color="auto" w:fill="B56011"/>
            <w:noWrap/>
            <w:vAlign w:val="bottom"/>
            <w:hideMark/>
          </w:tcPr>
          <w:p w:rsidR="006436F8" w:rsidRPr="00F85656" w:rsidRDefault="006436F8" w:rsidP="002D327C">
            <w:pPr>
              <w:spacing w:after="0"/>
            </w:pPr>
            <w:r w:rsidRPr="00F85656">
              <w:t> </w:t>
            </w:r>
          </w:p>
        </w:tc>
      </w:tr>
      <w:tr w:rsidR="006436F8" w:rsidRPr="00F85656" w:rsidTr="00006AE2">
        <w:trPr>
          <w:trHeight w:val="20"/>
        </w:trPr>
        <w:tc>
          <w:tcPr>
            <w:tcW w:w="2850" w:type="dxa"/>
            <w:shd w:val="clear" w:color="000000" w:fill="FFFFFF"/>
            <w:noWrap/>
            <w:vAlign w:val="bottom"/>
            <w:hideMark/>
          </w:tcPr>
          <w:p w:rsidR="006436F8" w:rsidRPr="00F85656" w:rsidRDefault="006436F8" w:rsidP="002D327C">
            <w:pPr>
              <w:spacing w:after="0"/>
            </w:pPr>
            <w:r w:rsidRPr="00F85656">
              <w:t xml:space="preserve">Southern Highlands </w:t>
            </w:r>
          </w:p>
        </w:tc>
        <w:tc>
          <w:tcPr>
            <w:tcW w:w="1440" w:type="dxa"/>
            <w:shd w:val="clear" w:color="000000" w:fill="FFFFFF"/>
            <w:noWrap/>
            <w:vAlign w:val="bottom"/>
            <w:hideMark/>
          </w:tcPr>
          <w:p w:rsidR="006436F8" w:rsidRPr="00F85656" w:rsidRDefault="006436F8" w:rsidP="002D327C">
            <w:pPr>
              <w:spacing w:after="0"/>
            </w:pPr>
            <w:r w:rsidRPr="00F85656">
              <w:t>1.51</w:t>
            </w:r>
          </w:p>
        </w:tc>
        <w:tc>
          <w:tcPr>
            <w:tcW w:w="1865" w:type="dxa"/>
            <w:shd w:val="clear" w:color="000000" w:fill="FFFFFF"/>
            <w:noWrap/>
            <w:vAlign w:val="bottom"/>
            <w:hideMark/>
          </w:tcPr>
          <w:p w:rsidR="006436F8" w:rsidRPr="00F85656" w:rsidRDefault="006436F8" w:rsidP="002D327C">
            <w:pPr>
              <w:spacing w:after="0"/>
            </w:pPr>
            <w:r w:rsidRPr="00F85656">
              <w:t>10.24</w:t>
            </w:r>
          </w:p>
        </w:tc>
        <w:tc>
          <w:tcPr>
            <w:tcW w:w="2365" w:type="dxa"/>
            <w:shd w:val="clear" w:color="000000" w:fill="FFFFFF"/>
            <w:noWrap/>
            <w:vAlign w:val="bottom"/>
            <w:hideMark/>
          </w:tcPr>
          <w:p w:rsidR="006436F8" w:rsidRPr="00F85656" w:rsidRDefault="006436F8" w:rsidP="002D327C">
            <w:pPr>
              <w:spacing w:after="0"/>
            </w:pPr>
            <w:r w:rsidRPr="00F85656">
              <w:t>317.80</w:t>
            </w:r>
          </w:p>
        </w:tc>
      </w:tr>
      <w:tr w:rsidR="006436F8" w:rsidRPr="00F85656" w:rsidTr="00006AE2">
        <w:trPr>
          <w:trHeight w:val="20"/>
        </w:trPr>
        <w:tc>
          <w:tcPr>
            <w:tcW w:w="2850" w:type="dxa"/>
            <w:shd w:val="clear" w:color="000000" w:fill="FFFFFF"/>
            <w:noWrap/>
            <w:vAlign w:val="bottom"/>
            <w:hideMark/>
          </w:tcPr>
          <w:p w:rsidR="006436F8" w:rsidRPr="00F85656" w:rsidRDefault="006436F8" w:rsidP="002D327C">
            <w:pPr>
              <w:spacing w:after="0"/>
            </w:pPr>
            <w:r w:rsidRPr="00F85656">
              <w:t xml:space="preserve">Lower Murray </w:t>
            </w:r>
          </w:p>
        </w:tc>
        <w:tc>
          <w:tcPr>
            <w:tcW w:w="1440" w:type="dxa"/>
            <w:shd w:val="clear" w:color="000000" w:fill="FFFFFF"/>
            <w:noWrap/>
            <w:vAlign w:val="bottom"/>
            <w:hideMark/>
          </w:tcPr>
          <w:p w:rsidR="006436F8" w:rsidRPr="00F85656" w:rsidRDefault="006436F8" w:rsidP="002D327C">
            <w:pPr>
              <w:spacing w:after="0"/>
            </w:pPr>
            <w:r w:rsidRPr="00F85656">
              <w:t>1.51</w:t>
            </w:r>
          </w:p>
        </w:tc>
        <w:tc>
          <w:tcPr>
            <w:tcW w:w="1865" w:type="dxa"/>
            <w:shd w:val="clear" w:color="000000" w:fill="FFFFFF"/>
            <w:noWrap/>
            <w:vAlign w:val="bottom"/>
            <w:hideMark/>
          </w:tcPr>
          <w:p w:rsidR="006436F8" w:rsidRPr="00F85656" w:rsidRDefault="006436F8" w:rsidP="002D327C">
            <w:pPr>
              <w:spacing w:after="0"/>
            </w:pPr>
            <w:r w:rsidRPr="00F85656">
              <w:t>9.06</w:t>
            </w:r>
          </w:p>
        </w:tc>
        <w:tc>
          <w:tcPr>
            <w:tcW w:w="2365" w:type="dxa"/>
            <w:shd w:val="clear" w:color="000000" w:fill="FFFFFF"/>
            <w:noWrap/>
            <w:vAlign w:val="bottom"/>
            <w:hideMark/>
          </w:tcPr>
          <w:p w:rsidR="006436F8" w:rsidRPr="00F85656" w:rsidRDefault="006436F8" w:rsidP="002D327C">
            <w:pPr>
              <w:spacing w:after="0"/>
            </w:pPr>
            <w:r w:rsidRPr="00F85656">
              <w:t>300.70</w:t>
            </w:r>
          </w:p>
        </w:tc>
      </w:tr>
      <w:tr w:rsidR="006436F8" w:rsidRPr="00F85656" w:rsidTr="00006AE2">
        <w:trPr>
          <w:trHeight w:val="20"/>
        </w:trPr>
        <w:tc>
          <w:tcPr>
            <w:tcW w:w="2850" w:type="dxa"/>
            <w:shd w:val="clear" w:color="000000" w:fill="FFFFFF"/>
            <w:noWrap/>
            <w:vAlign w:val="bottom"/>
            <w:hideMark/>
          </w:tcPr>
          <w:p w:rsidR="006436F8" w:rsidRPr="00F85656" w:rsidRDefault="006436F8" w:rsidP="002D327C">
            <w:pPr>
              <w:spacing w:after="0"/>
            </w:pPr>
            <w:r w:rsidRPr="00F85656">
              <w:t xml:space="preserve">Goulburn - Yass </w:t>
            </w:r>
          </w:p>
        </w:tc>
        <w:tc>
          <w:tcPr>
            <w:tcW w:w="1440" w:type="dxa"/>
            <w:shd w:val="clear" w:color="000000" w:fill="FFFFFF"/>
            <w:noWrap/>
            <w:vAlign w:val="bottom"/>
            <w:hideMark/>
          </w:tcPr>
          <w:p w:rsidR="006436F8" w:rsidRPr="00F85656" w:rsidRDefault="006436F8" w:rsidP="002D327C">
            <w:pPr>
              <w:spacing w:after="0"/>
            </w:pPr>
            <w:r w:rsidRPr="00F85656">
              <w:t>1.40</w:t>
            </w:r>
          </w:p>
        </w:tc>
        <w:tc>
          <w:tcPr>
            <w:tcW w:w="1865" w:type="dxa"/>
            <w:shd w:val="clear" w:color="000000" w:fill="FFFFFF"/>
            <w:noWrap/>
            <w:vAlign w:val="bottom"/>
            <w:hideMark/>
          </w:tcPr>
          <w:p w:rsidR="006436F8" w:rsidRPr="00F85656" w:rsidRDefault="006436F8" w:rsidP="002D327C">
            <w:pPr>
              <w:spacing w:after="0"/>
            </w:pPr>
            <w:r w:rsidRPr="00F85656">
              <w:t>13.82</w:t>
            </w:r>
          </w:p>
        </w:tc>
        <w:tc>
          <w:tcPr>
            <w:tcW w:w="2365" w:type="dxa"/>
            <w:shd w:val="clear" w:color="000000" w:fill="FFFFFF"/>
            <w:noWrap/>
            <w:vAlign w:val="bottom"/>
            <w:hideMark/>
          </w:tcPr>
          <w:p w:rsidR="006436F8" w:rsidRPr="00F85656" w:rsidRDefault="006436F8" w:rsidP="002D327C">
            <w:pPr>
              <w:spacing w:after="0"/>
            </w:pPr>
            <w:r w:rsidRPr="00F85656">
              <w:t>281.13</w:t>
            </w:r>
          </w:p>
        </w:tc>
      </w:tr>
      <w:tr w:rsidR="006436F8" w:rsidRPr="00F85656" w:rsidTr="00006AE2">
        <w:trPr>
          <w:trHeight w:val="20"/>
        </w:trPr>
        <w:tc>
          <w:tcPr>
            <w:tcW w:w="2850" w:type="dxa"/>
            <w:tcBorders>
              <w:bottom w:val="nil"/>
            </w:tcBorders>
            <w:shd w:val="clear" w:color="000000" w:fill="FFFFFF"/>
            <w:noWrap/>
            <w:vAlign w:val="bottom"/>
            <w:hideMark/>
          </w:tcPr>
          <w:p w:rsidR="006436F8" w:rsidRPr="00F85656" w:rsidRDefault="006436F8" w:rsidP="002D327C">
            <w:pPr>
              <w:spacing w:after="0"/>
            </w:pPr>
            <w:r w:rsidRPr="00F85656">
              <w:t xml:space="preserve">Orange </w:t>
            </w:r>
          </w:p>
        </w:tc>
        <w:tc>
          <w:tcPr>
            <w:tcW w:w="1440" w:type="dxa"/>
            <w:tcBorders>
              <w:bottom w:val="nil"/>
            </w:tcBorders>
            <w:shd w:val="clear" w:color="000000" w:fill="FFFFFF"/>
            <w:noWrap/>
            <w:vAlign w:val="bottom"/>
            <w:hideMark/>
          </w:tcPr>
          <w:p w:rsidR="006436F8" w:rsidRPr="00F85656" w:rsidRDefault="006436F8" w:rsidP="002D327C">
            <w:pPr>
              <w:spacing w:after="0"/>
            </w:pPr>
            <w:r w:rsidRPr="00F85656">
              <w:t>1.33</w:t>
            </w:r>
          </w:p>
        </w:tc>
        <w:tc>
          <w:tcPr>
            <w:tcW w:w="1865" w:type="dxa"/>
            <w:tcBorders>
              <w:bottom w:val="nil"/>
            </w:tcBorders>
            <w:shd w:val="clear" w:color="000000" w:fill="FFFFFF"/>
            <w:noWrap/>
            <w:vAlign w:val="bottom"/>
            <w:hideMark/>
          </w:tcPr>
          <w:p w:rsidR="006436F8" w:rsidRPr="00F85656" w:rsidRDefault="006436F8" w:rsidP="002D327C">
            <w:pPr>
              <w:spacing w:after="0"/>
            </w:pPr>
            <w:r w:rsidRPr="00F85656">
              <w:t>3.76</w:t>
            </w:r>
          </w:p>
        </w:tc>
        <w:tc>
          <w:tcPr>
            <w:tcW w:w="2365" w:type="dxa"/>
            <w:tcBorders>
              <w:bottom w:val="nil"/>
            </w:tcBorders>
            <w:shd w:val="clear" w:color="000000" w:fill="FFFFFF"/>
            <w:noWrap/>
            <w:vAlign w:val="bottom"/>
            <w:hideMark/>
          </w:tcPr>
          <w:p w:rsidR="006436F8" w:rsidRPr="00F85656" w:rsidRDefault="006436F8" w:rsidP="002D327C">
            <w:pPr>
              <w:spacing w:after="0"/>
            </w:pPr>
            <w:r w:rsidRPr="00F85656">
              <w:t>254.68</w:t>
            </w:r>
          </w:p>
        </w:tc>
      </w:tr>
      <w:tr w:rsidR="006436F8" w:rsidRPr="00F85656" w:rsidTr="00006AE2">
        <w:trPr>
          <w:trHeight w:val="20"/>
        </w:trPr>
        <w:tc>
          <w:tcPr>
            <w:tcW w:w="2850" w:type="dxa"/>
            <w:tcBorders>
              <w:bottom w:val="nil"/>
            </w:tcBorders>
            <w:shd w:val="clear" w:color="000000" w:fill="FFFFFF"/>
            <w:noWrap/>
            <w:vAlign w:val="bottom"/>
            <w:hideMark/>
          </w:tcPr>
          <w:p w:rsidR="006436F8" w:rsidRPr="00F85656" w:rsidRDefault="006436F8" w:rsidP="002D327C">
            <w:pPr>
              <w:spacing w:after="0"/>
            </w:pPr>
            <w:r w:rsidRPr="00F85656">
              <w:t xml:space="preserve">South Coast </w:t>
            </w:r>
          </w:p>
        </w:tc>
        <w:tc>
          <w:tcPr>
            <w:tcW w:w="1440" w:type="dxa"/>
            <w:tcBorders>
              <w:bottom w:val="nil"/>
            </w:tcBorders>
            <w:shd w:val="clear" w:color="000000" w:fill="FFFFFF"/>
            <w:noWrap/>
            <w:vAlign w:val="bottom"/>
            <w:hideMark/>
          </w:tcPr>
          <w:p w:rsidR="006436F8" w:rsidRPr="00F85656" w:rsidRDefault="006436F8" w:rsidP="002D327C">
            <w:pPr>
              <w:spacing w:after="0"/>
            </w:pPr>
            <w:r w:rsidRPr="00F85656">
              <w:t>1.20</w:t>
            </w:r>
          </w:p>
        </w:tc>
        <w:tc>
          <w:tcPr>
            <w:tcW w:w="1865" w:type="dxa"/>
            <w:tcBorders>
              <w:bottom w:val="nil"/>
            </w:tcBorders>
            <w:shd w:val="clear" w:color="000000" w:fill="FFFFFF"/>
            <w:noWrap/>
            <w:vAlign w:val="bottom"/>
            <w:hideMark/>
          </w:tcPr>
          <w:p w:rsidR="006436F8" w:rsidRPr="00F85656" w:rsidRDefault="006436F8" w:rsidP="002D327C">
            <w:pPr>
              <w:spacing w:after="0"/>
            </w:pPr>
            <w:r w:rsidRPr="00F85656">
              <w:t>3.78</w:t>
            </w:r>
          </w:p>
        </w:tc>
        <w:tc>
          <w:tcPr>
            <w:tcW w:w="2365" w:type="dxa"/>
            <w:tcBorders>
              <w:bottom w:val="nil"/>
            </w:tcBorders>
            <w:shd w:val="clear" w:color="000000" w:fill="FFFFFF"/>
            <w:noWrap/>
            <w:vAlign w:val="bottom"/>
            <w:hideMark/>
          </w:tcPr>
          <w:p w:rsidR="006436F8" w:rsidRPr="00F85656" w:rsidRDefault="006436F8" w:rsidP="002D327C">
            <w:pPr>
              <w:spacing w:after="0"/>
            </w:pPr>
            <w:r w:rsidRPr="00F85656">
              <w:t>293.57</w:t>
            </w:r>
          </w:p>
        </w:tc>
      </w:tr>
      <w:tr w:rsidR="006436F8" w:rsidRPr="00F85656" w:rsidTr="00006AE2">
        <w:trPr>
          <w:trHeight w:val="20"/>
        </w:trPr>
        <w:tc>
          <w:tcPr>
            <w:tcW w:w="2850" w:type="dxa"/>
            <w:tcBorders>
              <w:bottom w:val="nil"/>
            </w:tcBorders>
            <w:shd w:val="clear" w:color="000000" w:fill="FFFFFF"/>
            <w:noWrap/>
            <w:vAlign w:val="bottom"/>
            <w:hideMark/>
          </w:tcPr>
          <w:p w:rsidR="006436F8" w:rsidRPr="00F85656" w:rsidRDefault="006436F8" w:rsidP="002D327C">
            <w:pPr>
              <w:spacing w:after="0"/>
            </w:pPr>
            <w:r w:rsidRPr="00F85656">
              <w:t xml:space="preserve">Blue Mountains - South </w:t>
            </w:r>
          </w:p>
        </w:tc>
        <w:tc>
          <w:tcPr>
            <w:tcW w:w="1440" w:type="dxa"/>
            <w:tcBorders>
              <w:bottom w:val="nil"/>
            </w:tcBorders>
            <w:shd w:val="clear" w:color="000000" w:fill="FFFFFF"/>
            <w:noWrap/>
            <w:vAlign w:val="bottom"/>
            <w:hideMark/>
          </w:tcPr>
          <w:p w:rsidR="006436F8" w:rsidRPr="00F85656" w:rsidRDefault="006436F8" w:rsidP="002D327C">
            <w:pPr>
              <w:spacing w:after="0"/>
            </w:pPr>
            <w:r w:rsidRPr="00F85656">
              <w:t>0.99</w:t>
            </w:r>
          </w:p>
        </w:tc>
        <w:tc>
          <w:tcPr>
            <w:tcW w:w="1865" w:type="dxa"/>
            <w:tcBorders>
              <w:bottom w:val="nil"/>
            </w:tcBorders>
            <w:shd w:val="clear" w:color="000000" w:fill="FFFFFF"/>
            <w:noWrap/>
            <w:vAlign w:val="bottom"/>
            <w:hideMark/>
          </w:tcPr>
          <w:p w:rsidR="006436F8" w:rsidRPr="00F85656" w:rsidRDefault="006436F8" w:rsidP="002D327C">
            <w:pPr>
              <w:spacing w:after="0"/>
            </w:pPr>
            <w:r w:rsidRPr="00F85656">
              <w:t>3.27</w:t>
            </w:r>
          </w:p>
        </w:tc>
        <w:tc>
          <w:tcPr>
            <w:tcW w:w="2365" w:type="dxa"/>
            <w:tcBorders>
              <w:bottom w:val="nil"/>
            </w:tcBorders>
            <w:shd w:val="clear" w:color="000000" w:fill="FFFFFF"/>
            <w:noWrap/>
            <w:vAlign w:val="bottom"/>
            <w:hideMark/>
          </w:tcPr>
          <w:p w:rsidR="006436F8" w:rsidRPr="00F85656" w:rsidRDefault="006436F8" w:rsidP="002D327C">
            <w:pPr>
              <w:spacing w:after="0"/>
            </w:pPr>
            <w:r w:rsidRPr="00F85656">
              <w:t>299.80</w:t>
            </w:r>
          </w:p>
        </w:tc>
      </w:tr>
      <w:tr w:rsidR="006436F8" w:rsidRPr="00F85656" w:rsidTr="00006AE2">
        <w:trPr>
          <w:trHeight w:val="20"/>
        </w:trPr>
        <w:tc>
          <w:tcPr>
            <w:tcW w:w="2850" w:type="dxa"/>
            <w:tcBorders>
              <w:bottom w:val="nil"/>
            </w:tcBorders>
            <w:shd w:val="clear" w:color="000000" w:fill="FFFFFF"/>
            <w:noWrap/>
            <w:vAlign w:val="bottom"/>
            <w:hideMark/>
          </w:tcPr>
          <w:p w:rsidR="006436F8" w:rsidRPr="00F85656" w:rsidRDefault="006436F8" w:rsidP="002D327C">
            <w:pPr>
              <w:spacing w:after="0"/>
            </w:pPr>
            <w:r w:rsidRPr="00F85656">
              <w:t xml:space="preserve">Lithgow - Mudgee </w:t>
            </w:r>
          </w:p>
        </w:tc>
        <w:tc>
          <w:tcPr>
            <w:tcW w:w="1440" w:type="dxa"/>
            <w:tcBorders>
              <w:bottom w:val="nil"/>
            </w:tcBorders>
            <w:shd w:val="clear" w:color="000000" w:fill="FFFFFF"/>
            <w:noWrap/>
            <w:vAlign w:val="bottom"/>
            <w:hideMark/>
          </w:tcPr>
          <w:p w:rsidR="006436F8" w:rsidRPr="00F85656" w:rsidRDefault="006436F8" w:rsidP="002D327C">
            <w:pPr>
              <w:spacing w:after="0"/>
            </w:pPr>
            <w:r w:rsidRPr="00F85656">
              <w:t>0.97</w:t>
            </w:r>
          </w:p>
        </w:tc>
        <w:tc>
          <w:tcPr>
            <w:tcW w:w="1865" w:type="dxa"/>
            <w:tcBorders>
              <w:bottom w:val="nil"/>
            </w:tcBorders>
            <w:shd w:val="clear" w:color="000000" w:fill="FFFFFF"/>
            <w:noWrap/>
            <w:vAlign w:val="bottom"/>
            <w:hideMark/>
          </w:tcPr>
          <w:p w:rsidR="006436F8" w:rsidRPr="00F85656" w:rsidRDefault="006436F8" w:rsidP="002D327C">
            <w:pPr>
              <w:spacing w:after="0"/>
            </w:pPr>
            <w:r w:rsidRPr="00F85656">
              <w:t>6.52</w:t>
            </w:r>
          </w:p>
        </w:tc>
        <w:tc>
          <w:tcPr>
            <w:tcW w:w="2365" w:type="dxa"/>
            <w:tcBorders>
              <w:bottom w:val="nil"/>
            </w:tcBorders>
            <w:shd w:val="clear" w:color="000000" w:fill="FFFFFF"/>
            <w:noWrap/>
            <w:vAlign w:val="bottom"/>
            <w:hideMark/>
          </w:tcPr>
          <w:p w:rsidR="006436F8" w:rsidRPr="00F85656" w:rsidRDefault="006436F8" w:rsidP="002D327C">
            <w:pPr>
              <w:spacing w:after="0"/>
            </w:pPr>
            <w:r w:rsidRPr="00F85656">
              <w:t>265.02</w:t>
            </w:r>
          </w:p>
        </w:tc>
      </w:tr>
      <w:tr w:rsidR="006436F8" w:rsidRPr="00F85656" w:rsidTr="00006AE2">
        <w:trPr>
          <w:trHeight w:val="20"/>
        </w:trPr>
        <w:tc>
          <w:tcPr>
            <w:tcW w:w="2850" w:type="dxa"/>
            <w:tcBorders>
              <w:bottom w:val="nil"/>
            </w:tcBorders>
            <w:shd w:val="clear" w:color="000000" w:fill="FFFFFF"/>
            <w:noWrap/>
            <w:vAlign w:val="bottom"/>
            <w:hideMark/>
          </w:tcPr>
          <w:p w:rsidR="006436F8" w:rsidRPr="00F85656" w:rsidRDefault="006436F8" w:rsidP="002D327C">
            <w:pPr>
              <w:spacing w:after="0"/>
            </w:pPr>
            <w:r w:rsidRPr="00F85656">
              <w:t xml:space="preserve">Snowy Mountains </w:t>
            </w:r>
          </w:p>
        </w:tc>
        <w:tc>
          <w:tcPr>
            <w:tcW w:w="1440" w:type="dxa"/>
            <w:tcBorders>
              <w:bottom w:val="nil"/>
            </w:tcBorders>
            <w:shd w:val="clear" w:color="000000" w:fill="FFFFFF"/>
            <w:noWrap/>
            <w:vAlign w:val="bottom"/>
            <w:hideMark/>
          </w:tcPr>
          <w:p w:rsidR="006436F8" w:rsidRPr="00F85656" w:rsidRDefault="006436F8" w:rsidP="002D327C">
            <w:pPr>
              <w:spacing w:after="0"/>
            </w:pPr>
            <w:r w:rsidRPr="00F85656">
              <w:t>0.91</w:t>
            </w:r>
          </w:p>
        </w:tc>
        <w:tc>
          <w:tcPr>
            <w:tcW w:w="1865" w:type="dxa"/>
            <w:tcBorders>
              <w:bottom w:val="nil"/>
            </w:tcBorders>
            <w:shd w:val="clear" w:color="000000" w:fill="FFFFFF"/>
            <w:noWrap/>
            <w:vAlign w:val="bottom"/>
            <w:hideMark/>
          </w:tcPr>
          <w:p w:rsidR="006436F8" w:rsidRPr="00F85656" w:rsidRDefault="006436F8" w:rsidP="002D327C">
            <w:pPr>
              <w:spacing w:after="0"/>
            </w:pPr>
            <w:r w:rsidRPr="00F85656">
              <w:t>3.97</w:t>
            </w:r>
          </w:p>
        </w:tc>
        <w:tc>
          <w:tcPr>
            <w:tcW w:w="2365" w:type="dxa"/>
            <w:tcBorders>
              <w:bottom w:val="nil"/>
            </w:tcBorders>
            <w:shd w:val="clear" w:color="000000" w:fill="FFFFFF"/>
            <w:noWrap/>
            <w:vAlign w:val="bottom"/>
            <w:hideMark/>
          </w:tcPr>
          <w:p w:rsidR="006436F8" w:rsidRPr="00F85656" w:rsidRDefault="006436F8" w:rsidP="002D327C">
            <w:pPr>
              <w:spacing w:after="0"/>
            </w:pPr>
            <w:r w:rsidRPr="00F85656">
              <w:t>211.81</w:t>
            </w:r>
          </w:p>
        </w:tc>
      </w:tr>
      <w:tr w:rsidR="006436F8" w:rsidRPr="00F85656" w:rsidTr="00006AE2">
        <w:trPr>
          <w:trHeight w:val="20"/>
        </w:trPr>
        <w:tc>
          <w:tcPr>
            <w:tcW w:w="2850" w:type="dxa"/>
            <w:tcBorders>
              <w:bottom w:val="nil"/>
            </w:tcBorders>
            <w:shd w:val="clear" w:color="000000" w:fill="FFFFFF"/>
            <w:noWrap/>
            <w:vAlign w:val="bottom"/>
            <w:hideMark/>
          </w:tcPr>
          <w:p w:rsidR="006436F8" w:rsidRPr="00F85656" w:rsidRDefault="006436F8" w:rsidP="002D327C">
            <w:pPr>
              <w:spacing w:after="0"/>
            </w:pPr>
            <w:r w:rsidRPr="00F85656">
              <w:t xml:space="preserve">Dubbo </w:t>
            </w:r>
          </w:p>
        </w:tc>
        <w:tc>
          <w:tcPr>
            <w:tcW w:w="1440" w:type="dxa"/>
            <w:tcBorders>
              <w:bottom w:val="nil"/>
            </w:tcBorders>
            <w:shd w:val="clear" w:color="000000" w:fill="FFFFFF"/>
            <w:noWrap/>
            <w:vAlign w:val="bottom"/>
            <w:hideMark/>
          </w:tcPr>
          <w:p w:rsidR="006436F8" w:rsidRPr="00F85656" w:rsidRDefault="006436F8" w:rsidP="002D327C">
            <w:pPr>
              <w:spacing w:after="0"/>
            </w:pPr>
            <w:r w:rsidRPr="00F85656">
              <w:t>0.81</w:t>
            </w:r>
          </w:p>
        </w:tc>
        <w:tc>
          <w:tcPr>
            <w:tcW w:w="1865" w:type="dxa"/>
            <w:tcBorders>
              <w:bottom w:val="nil"/>
            </w:tcBorders>
            <w:shd w:val="clear" w:color="000000" w:fill="FFFFFF"/>
            <w:noWrap/>
            <w:vAlign w:val="bottom"/>
            <w:hideMark/>
          </w:tcPr>
          <w:p w:rsidR="006436F8" w:rsidRPr="00F85656" w:rsidRDefault="006436F8" w:rsidP="002D327C">
            <w:pPr>
              <w:spacing w:after="0"/>
            </w:pPr>
            <w:r w:rsidRPr="00F85656">
              <w:t>24.00</w:t>
            </w:r>
          </w:p>
        </w:tc>
        <w:tc>
          <w:tcPr>
            <w:tcW w:w="2365" w:type="dxa"/>
            <w:tcBorders>
              <w:bottom w:val="nil"/>
            </w:tcBorders>
            <w:shd w:val="clear" w:color="000000" w:fill="FFFFFF"/>
            <w:noWrap/>
            <w:vAlign w:val="bottom"/>
            <w:hideMark/>
          </w:tcPr>
          <w:p w:rsidR="006436F8" w:rsidRPr="00F85656" w:rsidRDefault="006436F8" w:rsidP="002D327C">
            <w:pPr>
              <w:spacing w:after="0"/>
            </w:pPr>
            <w:r w:rsidRPr="00F85656">
              <w:t>275.50</w:t>
            </w:r>
          </w:p>
        </w:tc>
      </w:tr>
      <w:tr w:rsidR="006436F8" w:rsidRPr="00F85656" w:rsidTr="00006AE2">
        <w:trPr>
          <w:trHeight w:val="20"/>
        </w:trPr>
        <w:tc>
          <w:tcPr>
            <w:tcW w:w="2850" w:type="dxa"/>
            <w:tcBorders>
              <w:bottom w:val="single" w:sz="4" w:space="0" w:color="B66113"/>
            </w:tcBorders>
            <w:shd w:val="clear" w:color="000000" w:fill="FFFFFF"/>
            <w:noWrap/>
            <w:vAlign w:val="bottom"/>
            <w:hideMark/>
          </w:tcPr>
          <w:p w:rsidR="006436F8" w:rsidRPr="00F85656" w:rsidRDefault="006436F8" w:rsidP="002D327C">
            <w:pPr>
              <w:spacing w:after="0"/>
            </w:pPr>
            <w:r w:rsidRPr="00F85656">
              <w:t xml:space="preserve">Bathurst </w:t>
            </w:r>
          </w:p>
        </w:tc>
        <w:tc>
          <w:tcPr>
            <w:tcW w:w="1440" w:type="dxa"/>
            <w:tcBorders>
              <w:bottom w:val="single" w:sz="4" w:space="0" w:color="B66113"/>
            </w:tcBorders>
            <w:shd w:val="clear" w:color="000000" w:fill="FFFFFF"/>
            <w:noWrap/>
            <w:vAlign w:val="bottom"/>
            <w:hideMark/>
          </w:tcPr>
          <w:p w:rsidR="006436F8" w:rsidRPr="00F85656" w:rsidRDefault="006436F8" w:rsidP="002D327C">
            <w:pPr>
              <w:spacing w:after="0"/>
            </w:pPr>
            <w:r w:rsidRPr="00F85656">
              <w:t>0.70</w:t>
            </w:r>
          </w:p>
        </w:tc>
        <w:tc>
          <w:tcPr>
            <w:tcW w:w="1865" w:type="dxa"/>
            <w:tcBorders>
              <w:bottom w:val="single" w:sz="4" w:space="0" w:color="B66113"/>
            </w:tcBorders>
            <w:shd w:val="clear" w:color="000000" w:fill="FFFFFF"/>
            <w:noWrap/>
            <w:vAlign w:val="bottom"/>
            <w:hideMark/>
          </w:tcPr>
          <w:p w:rsidR="006436F8" w:rsidRPr="00F85656" w:rsidRDefault="006436F8" w:rsidP="002D327C">
            <w:pPr>
              <w:spacing w:after="0"/>
            </w:pPr>
            <w:r w:rsidRPr="00F85656">
              <w:t>4.04</w:t>
            </w:r>
          </w:p>
        </w:tc>
        <w:tc>
          <w:tcPr>
            <w:tcW w:w="2365" w:type="dxa"/>
            <w:tcBorders>
              <w:bottom w:val="single" w:sz="4" w:space="0" w:color="B66113"/>
            </w:tcBorders>
            <w:shd w:val="clear" w:color="000000" w:fill="FFFFFF"/>
            <w:noWrap/>
            <w:vAlign w:val="bottom"/>
            <w:hideMark/>
          </w:tcPr>
          <w:p w:rsidR="006436F8" w:rsidRPr="00F85656" w:rsidRDefault="006436F8" w:rsidP="002D327C">
            <w:pPr>
              <w:spacing w:after="0"/>
            </w:pPr>
            <w:r w:rsidRPr="00F85656">
              <w:t>251.53</w:t>
            </w:r>
          </w:p>
        </w:tc>
      </w:tr>
    </w:tbl>
    <w:p w:rsidR="002D327C" w:rsidRDefault="002D327C" w:rsidP="002D327C">
      <w:pPr>
        <w:pStyle w:val="Caption"/>
        <w:spacing w:after="0"/>
      </w:pPr>
      <w:bookmarkStart w:id="107" w:name="_Toc479186020"/>
    </w:p>
    <w:p w:rsidR="002D327C" w:rsidRDefault="002D327C" w:rsidP="002D327C">
      <w:r>
        <w:br w:type="page"/>
      </w:r>
    </w:p>
    <w:p w:rsidR="00104BBF" w:rsidRDefault="00C30132" w:rsidP="002D327C">
      <w:pPr>
        <w:pStyle w:val="Caption"/>
        <w:spacing w:after="0"/>
      </w:pPr>
      <w:r>
        <w:lastRenderedPageBreak/>
        <w:t xml:space="preserve">Table </w:t>
      </w:r>
      <w:r w:rsidR="00645508">
        <w:fldChar w:fldCharType="begin"/>
      </w:r>
      <w:r w:rsidR="00645508">
        <w:instrText xml:space="preserve"> SEQ Table \* ARABIC </w:instrText>
      </w:r>
      <w:r w:rsidR="00645508">
        <w:fldChar w:fldCharType="separate"/>
      </w:r>
      <w:r>
        <w:rPr>
          <w:noProof/>
        </w:rPr>
        <w:t>9</w:t>
      </w:r>
      <w:r w:rsidR="00645508">
        <w:rPr>
          <w:noProof/>
        </w:rPr>
        <w:fldChar w:fldCharType="end"/>
      </w:r>
      <w:r w:rsidR="00104BBF">
        <w:t xml:space="preserve">: </w:t>
      </w:r>
      <w:r w:rsidR="00104BBF" w:rsidRPr="00EE1783">
        <w:t>Average benefits paid per person by place of residence (SA3), Vic, 2015-16</w:t>
      </w:r>
      <w:bookmarkEnd w:id="107"/>
    </w:p>
    <w:tbl>
      <w:tblPr>
        <w:tblW w:w="8520" w:type="dxa"/>
        <w:tblInd w:w="93" w:type="dxa"/>
        <w:tblBorders>
          <w:bottom w:val="single" w:sz="8" w:space="0" w:color="B66113"/>
        </w:tblBorders>
        <w:tblLayout w:type="fixed"/>
        <w:tblLook w:val="04A0" w:firstRow="1" w:lastRow="0" w:firstColumn="1" w:lastColumn="0" w:noHBand="0" w:noVBand="1"/>
        <w:tblCaption w:val="Table 9 Average benefits paid per person by place of residence (SA3), Vic, 2015-16"/>
        <w:tblDescription w:val="This table shows the average benefits paid per person by residence in Victoria. Only the top 10 and bottom 10 areas are displayed. In areas of high spending on urgent after-hours items, there is also high spending on all other non-referred services. "/>
      </w:tblPr>
      <w:tblGrid>
        <w:gridCol w:w="2709"/>
        <w:gridCol w:w="1770"/>
        <w:gridCol w:w="1770"/>
        <w:gridCol w:w="2271"/>
      </w:tblGrid>
      <w:tr w:rsidR="003C3CD2" w:rsidRPr="00F85656" w:rsidTr="008F33EB">
        <w:trPr>
          <w:trHeight w:val="20"/>
          <w:tblHeader/>
        </w:trPr>
        <w:tc>
          <w:tcPr>
            <w:tcW w:w="2709" w:type="dxa"/>
            <w:shd w:val="clear" w:color="auto" w:fill="01653F"/>
            <w:vAlign w:val="bottom"/>
            <w:hideMark/>
          </w:tcPr>
          <w:p w:rsidR="003C3CD2" w:rsidRPr="00CE7FA1" w:rsidRDefault="003C3CD2" w:rsidP="002D327C">
            <w:pPr>
              <w:spacing w:after="0"/>
              <w:rPr>
                <w:b/>
                <w:color w:val="FFFFFF" w:themeColor="background1"/>
              </w:rPr>
            </w:pPr>
            <w:r w:rsidRPr="00CE7FA1">
              <w:rPr>
                <w:b/>
                <w:color w:val="FFFFFF" w:themeColor="background1"/>
              </w:rPr>
              <w:t>Victoria</w:t>
            </w:r>
          </w:p>
        </w:tc>
        <w:tc>
          <w:tcPr>
            <w:tcW w:w="1770" w:type="dxa"/>
            <w:shd w:val="clear" w:color="auto" w:fill="01653F"/>
            <w:vAlign w:val="bottom"/>
            <w:hideMark/>
          </w:tcPr>
          <w:p w:rsidR="003C3CD2" w:rsidRPr="00CE7FA1" w:rsidRDefault="003C3CD2" w:rsidP="002D327C">
            <w:pPr>
              <w:spacing w:after="0"/>
              <w:rPr>
                <w:b/>
                <w:color w:val="FFFFFF" w:themeColor="background1"/>
              </w:rPr>
            </w:pPr>
            <w:r w:rsidRPr="00CE7FA1">
              <w:rPr>
                <w:b/>
                <w:color w:val="FFFFFF" w:themeColor="background1"/>
              </w:rPr>
              <w:t>Urgent after-hours ($)</w:t>
            </w:r>
          </w:p>
        </w:tc>
        <w:tc>
          <w:tcPr>
            <w:tcW w:w="1770" w:type="dxa"/>
            <w:shd w:val="clear" w:color="auto" w:fill="01653F"/>
            <w:vAlign w:val="bottom"/>
            <w:hideMark/>
          </w:tcPr>
          <w:p w:rsidR="003C3CD2" w:rsidRPr="00CE7FA1" w:rsidRDefault="003C3CD2" w:rsidP="002D327C">
            <w:pPr>
              <w:spacing w:after="0"/>
              <w:rPr>
                <w:b/>
                <w:color w:val="FFFFFF" w:themeColor="background1"/>
              </w:rPr>
            </w:pPr>
            <w:r w:rsidRPr="00CE7FA1">
              <w:rPr>
                <w:b/>
                <w:color w:val="FFFFFF" w:themeColor="background1"/>
              </w:rPr>
              <w:t>After-hours ($)</w:t>
            </w:r>
          </w:p>
        </w:tc>
        <w:tc>
          <w:tcPr>
            <w:tcW w:w="2271" w:type="dxa"/>
            <w:shd w:val="clear" w:color="auto" w:fill="01653F"/>
            <w:vAlign w:val="bottom"/>
            <w:hideMark/>
          </w:tcPr>
          <w:p w:rsidR="003C3CD2" w:rsidRPr="00CE7FA1" w:rsidRDefault="003C3CD2" w:rsidP="002D327C">
            <w:pPr>
              <w:spacing w:after="0"/>
              <w:rPr>
                <w:b/>
                <w:color w:val="FFFFFF" w:themeColor="background1"/>
              </w:rPr>
            </w:pPr>
            <w:r w:rsidRPr="00CE7FA1">
              <w:rPr>
                <w:b/>
                <w:color w:val="FFFFFF" w:themeColor="background1"/>
              </w:rPr>
              <w:t xml:space="preserve">All </w:t>
            </w:r>
            <w:r w:rsidR="00EE5A3D" w:rsidRPr="00CE7FA1">
              <w:rPr>
                <w:b/>
                <w:color w:val="FFFFFF" w:themeColor="background1"/>
              </w:rPr>
              <w:t xml:space="preserve">other </w:t>
            </w:r>
            <w:r w:rsidRPr="00CE7FA1">
              <w:rPr>
                <w:b/>
                <w:color w:val="FFFFFF" w:themeColor="background1"/>
              </w:rPr>
              <w:t>non-referred services ($)</w:t>
            </w:r>
          </w:p>
        </w:tc>
      </w:tr>
      <w:tr w:rsidR="003C3CD2" w:rsidRPr="00F85656" w:rsidTr="008F33EB">
        <w:trPr>
          <w:trHeight w:val="20"/>
        </w:trPr>
        <w:tc>
          <w:tcPr>
            <w:tcW w:w="2709" w:type="dxa"/>
            <w:shd w:val="clear" w:color="auto" w:fill="B56011"/>
            <w:noWrap/>
            <w:vAlign w:val="bottom"/>
            <w:hideMark/>
          </w:tcPr>
          <w:p w:rsidR="003C3CD2" w:rsidRPr="00AA6E1F" w:rsidRDefault="003C3CD2" w:rsidP="002D327C">
            <w:pPr>
              <w:spacing w:after="0"/>
            </w:pPr>
            <w:r w:rsidRPr="00AA6E1F">
              <w:t>Top 10</w:t>
            </w:r>
          </w:p>
        </w:tc>
        <w:tc>
          <w:tcPr>
            <w:tcW w:w="1770" w:type="dxa"/>
            <w:shd w:val="clear" w:color="auto" w:fill="B56011"/>
            <w:noWrap/>
            <w:vAlign w:val="bottom"/>
            <w:hideMark/>
          </w:tcPr>
          <w:p w:rsidR="003C3CD2" w:rsidRPr="00AA6E1F" w:rsidRDefault="003C3CD2" w:rsidP="002D327C">
            <w:pPr>
              <w:spacing w:after="0"/>
            </w:pPr>
            <w:r w:rsidRPr="00AA6E1F">
              <w:t> </w:t>
            </w:r>
          </w:p>
        </w:tc>
        <w:tc>
          <w:tcPr>
            <w:tcW w:w="1770" w:type="dxa"/>
            <w:shd w:val="clear" w:color="auto" w:fill="B56011"/>
            <w:noWrap/>
            <w:vAlign w:val="bottom"/>
            <w:hideMark/>
          </w:tcPr>
          <w:p w:rsidR="003C3CD2" w:rsidRPr="00AA6E1F" w:rsidRDefault="003C3CD2" w:rsidP="002D327C">
            <w:pPr>
              <w:spacing w:after="0"/>
            </w:pPr>
            <w:r w:rsidRPr="00AA6E1F">
              <w:t> </w:t>
            </w:r>
          </w:p>
        </w:tc>
        <w:tc>
          <w:tcPr>
            <w:tcW w:w="2271" w:type="dxa"/>
            <w:shd w:val="clear" w:color="auto" w:fill="B56011"/>
            <w:noWrap/>
            <w:vAlign w:val="bottom"/>
            <w:hideMark/>
          </w:tcPr>
          <w:p w:rsidR="003C3CD2" w:rsidRPr="00AA6E1F" w:rsidRDefault="003C3CD2" w:rsidP="002D327C">
            <w:pPr>
              <w:spacing w:after="0"/>
            </w:pPr>
            <w:r w:rsidRPr="00AA6E1F">
              <w:t> </w:t>
            </w:r>
          </w:p>
        </w:tc>
      </w:tr>
      <w:tr w:rsidR="003C3CD2" w:rsidRPr="00F85656" w:rsidTr="008F33EB">
        <w:trPr>
          <w:trHeight w:val="20"/>
        </w:trPr>
        <w:tc>
          <w:tcPr>
            <w:tcW w:w="2709" w:type="dxa"/>
            <w:shd w:val="clear" w:color="000000" w:fill="FFFFFF"/>
            <w:noWrap/>
            <w:vAlign w:val="bottom"/>
            <w:hideMark/>
          </w:tcPr>
          <w:p w:rsidR="003C3CD2" w:rsidRPr="00AA6E1F" w:rsidRDefault="003C3CD2" w:rsidP="002D327C">
            <w:pPr>
              <w:spacing w:after="0"/>
            </w:pPr>
            <w:r w:rsidRPr="00AA6E1F">
              <w:t xml:space="preserve">Moreland - North </w:t>
            </w:r>
          </w:p>
        </w:tc>
        <w:tc>
          <w:tcPr>
            <w:tcW w:w="1770" w:type="dxa"/>
            <w:shd w:val="clear" w:color="000000" w:fill="FFFFFF"/>
            <w:noWrap/>
            <w:vAlign w:val="bottom"/>
            <w:hideMark/>
          </w:tcPr>
          <w:p w:rsidR="003C3CD2" w:rsidRPr="00AA6E1F" w:rsidRDefault="003C3CD2" w:rsidP="002D327C">
            <w:pPr>
              <w:spacing w:after="0"/>
            </w:pPr>
            <w:r w:rsidRPr="00AA6E1F">
              <w:t>18.26</w:t>
            </w:r>
          </w:p>
        </w:tc>
        <w:tc>
          <w:tcPr>
            <w:tcW w:w="1770" w:type="dxa"/>
            <w:shd w:val="clear" w:color="000000" w:fill="FFFFFF"/>
            <w:noWrap/>
            <w:vAlign w:val="bottom"/>
            <w:hideMark/>
          </w:tcPr>
          <w:p w:rsidR="003C3CD2" w:rsidRPr="00AA6E1F" w:rsidRDefault="003C3CD2" w:rsidP="002D327C">
            <w:pPr>
              <w:spacing w:after="0"/>
            </w:pPr>
            <w:r w:rsidRPr="00AA6E1F">
              <w:t>40.19</w:t>
            </w:r>
          </w:p>
        </w:tc>
        <w:tc>
          <w:tcPr>
            <w:tcW w:w="2271" w:type="dxa"/>
            <w:shd w:val="clear" w:color="000000" w:fill="FFFFFF"/>
            <w:noWrap/>
            <w:vAlign w:val="bottom"/>
            <w:hideMark/>
          </w:tcPr>
          <w:p w:rsidR="003C3CD2" w:rsidRPr="00AA6E1F" w:rsidRDefault="003C3CD2" w:rsidP="002D327C">
            <w:pPr>
              <w:spacing w:after="0"/>
            </w:pPr>
            <w:r w:rsidRPr="00AA6E1F">
              <w:t>309.37</w:t>
            </w:r>
          </w:p>
        </w:tc>
      </w:tr>
      <w:tr w:rsidR="003C3CD2" w:rsidRPr="00F85656" w:rsidTr="008F33EB">
        <w:trPr>
          <w:trHeight w:val="20"/>
        </w:trPr>
        <w:tc>
          <w:tcPr>
            <w:tcW w:w="2709" w:type="dxa"/>
            <w:shd w:val="clear" w:color="000000" w:fill="FFFFFF"/>
            <w:noWrap/>
            <w:vAlign w:val="bottom"/>
            <w:hideMark/>
          </w:tcPr>
          <w:p w:rsidR="003C3CD2" w:rsidRPr="00AA6E1F" w:rsidRDefault="003C3CD2" w:rsidP="002D327C">
            <w:pPr>
              <w:spacing w:after="0"/>
            </w:pPr>
            <w:r w:rsidRPr="00AA6E1F">
              <w:t xml:space="preserve">Melbourne City </w:t>
            </w:r>
          </w:p>
        </w:tc>
        <w:tc>
          <w:tcPr>
            <w:tcW w:w="1770" w:type="dxa"/>
            <w:shd w:val="clear" w:color="000000" w:fill="FFFFFF"/>
            <w:noWrap/>
            <w:vAlign w:val="bottom"/>
            <w:hideMark/>
          </w:tcPr>
          <w:p w:rsidR="003C3CD2" w:rsidRPr="00AA6E1F" w:rsidRDefault="003C3CD2" w:rsidP="002D327C">
            <w:pPr>
              <w:spacing w:after="0"/>
            </w:pPr>
            <w:r w:rsidRPr="00AA6E1F">
              <w:t>16.89</w:t>
            </w:r>
          </w:p>
        </w:tc>
        <w:tc>
          <w:tcPr>
            <w:tcW w:w="1770" w:type="dxa"/>
            <w:shd w:val="clear" w:color="000000" w:fill="FFFFFF"/>
            <w:noWrap/>
            <w:vAlign w:val="bottom"/>
            <w:hideMark/>
          </w:tcPr>
          <w:p w:rsidR="003C3CD2" w:rsidRPr="00AA6E1F" w:rsidRDefault="003C3CD2" w:rsidP="002D327C">
            <w:pPr>
              <w:spacing w:after="0"/>
            </w:pPr>
            <w:r w:rsidRPr="00AA6E1F">
              <w:t>22.00</w:t>
            </w:r>
          </w:p>
        </w:tc>
        <w:tc>
          <w:tcPr>
            <w:tcW w:w="2271" w:type="dxa"/>
            <w:shd w:val="clear" w:color="000000" w:fill="FFFFFF"/>
            <w:noWrap/>
            <w:vAlign w:val="bottom"/>
            <w:hideMark/>
          </w:tcPr>
          <w:p w:rsidR="003C3CD2" w:rsidRPr="00AA6E1F" w:rsidRDefault="003C3CD2" w:rsidP="002D327C">
            <w:pPr>
              <w:spacing w:after="0"/>
            </w:pPr>
            <w:r w:rsidRPr="00AA6E1F">
              <w:t>203.87</w:t>
            </w:r>
          </w:p>
        </w:tc>
      </w:tr>
      <w:tr w:rsidR="003C3CD2" w:rsidRPr="00F85656" w:rsidTr="008F33EB">
        <w:trPr>
          <w:trHeight w:val="20"/>
        </w:trPr>
        <w:tc>
          <w:tcPr>
            <w:tcW w:w="2709" w:type="dxa"/>
            <w:shd w:val="clear" w:color="000000" w:fill="FFFFFF"/>
            <w:noWrap/>
            <w:vAlign w:val="bottom"/>
            <w:hideMark/>
          </w:tcPr>
          <w:p w:rsidR="003C3CD2" w:rsidRPr="00AA6E1F" w:rsidRDefault="003C3CD2" w:rsidP="002D327C">
            <w:pPr>
              <w:spacing w:after="0"/>
            </w:pPr>
            <w:r w:rsidRPr="00AA6E1F">
              <w:t xml:space="preserve">Glen Eira </w:t>
            </w:r>
          </w:p>
        </w:tc>
        <w:tc>
          <w:tcPr>
            <w:tcW w:w="1770" w:type="dxa"/>
            <w:shd w:val="clear" w:color="000000" w:fill="FFFFFF"/>
            <w:noWrap/>
            <w:vAlign w:val="bottom"/>
            <w:hideMark/>
          </w:tcPr>
          <w:p w:rsidR="003C3CD2" w:rsidRPr="00AA6E1F" w:rsidRDefault="003C3CD2" w:rsidP="002D327C">
            <w:pPr>
              <w:spacing w:after="0"/>
            </w:pPr>
            <w:r w:rsidRPr="00AA6E1F">
              <w:t>14.73</w:t>
            </w:r>
          </w:p>
        </w:tc>
        <w:tc>
          <w:tcPr>
            <w:tcW w:w="1770" w:type="dxa"/>
            <w:shd w:val="clear" w:color="000000" w:fill="FFFFFF"/>
            <w:noWrap/>
            <w:vAlign w:val="bottom"/>
            <w:hideMark/>
          </w:tcPr>
          <w:p w:rsidR="003C3CD2" w:rsidRPr="00AA6E1F" w:rsidRDefault="003C3CD2" w:rsidP="002D327C">
            <w:pPr>
              <w:spacing w:after="0"/>
            </w:pPr>
            <w:r w:rsidRPr="00AA6E1F">
              <w:t>28.30</w:t>
            </w:r>
          </w:p>
        </w:tc>
        <w:tc>
          <w:tcPr>
            <w:tcW w:w="2271" w:type="dxa"/>
            <w:shd w:val="clear" w:color="000000" w:fill="FFFFFF"/>
            <w:noWrap/>
            <w:vAlign w:val="bottom"/>
            <w:hideMark/>
          </w:tcPr>
          <w:p w:rsidR="003C3CD2" w:rsidRPr="00AA6E1F" w:rsidRDefault="003C3CD2" w:rsidP="002D327C">
            <w:pPr>
              <w:spacing w:after="0"/>
            </w:pPr>
            <w:r w:rsidRPr="00AA6E1F">
              <w:t>244.52</w:t>
            </w:r>
          </w:p>
        </w:tc>
      </w:tr>
      <w:tr w:rsidR="003C3CD2" w:rsidRPr="00F85656" w:rsidTr="008F33EB">
        <w:trPr>
          <w:trHeight w:val="20"/>
        </w:trPr>
        <w:tc>
          <w:tcPr>
            <w:tcW w:w="2709" w:type="dxa"/>
            <w:shd w:val="clear" w:color="000000" w:fill="FFFFFF"/>
            <w:noWrap/>
            <w:vAlign w:val="bottom"/>
            <w:hideMark/>
          </w:tcPr>
          <w:p w:rsidR="003C3CD2" w:rsidRPr="00AA6E1F" w:rsidRDefault="003C3CD2" w:rsidP="002D327C">
            <w:pPr>
              <w:spacing w:after="0"/>
            </w:pPr>
            <w:r w:rsidRPr="00AA6E1F">
              <w:t xml:space="preserve">Maribyrnong </w:t>
            </w:r>
          </w:p>
        </w:tc>
        <w:tc>
          <w:tcPr>
            <w:tcW w:w="1770" w:type="dxa"/>
            <w:shd w:val="clear" w:color="000000" w:fill="FFFFFF"/>
            <w:noWrap/>
            <w:vAlign w:val="bottom"/>
            <w:hideMark/>
          </w:tcPr>
          <w:p w:rsidR="003C3CD2" w:rsidRPr="00AA6E1F" w:rsidRDefault="003C3CD2" w:rsidP="002D327C">
            <w:pPr>
              <w:spacing w:after="0"/>
            </w:pPr>
            <w:r w:rsidRPr="00AA6E1F">
              <w:t>14.63</w:t>
            </w:r>
          </w:p>
        </w:tc>
        <w:tc>
          <w:tcPr>
            <w:tcW w:w="1770" w:type="dxa"/>
            <w:shd w:val="clear" w:color="000000" w:fill="FFFFFF"/>
            <w:noWrap/>
            <w:vAlign w:val="bottom"/>
            <w:hideMark/>
          </w:tcPr>
          <w:p w:rsidR="003C3CD2" w:rsidRPr="00AA6E1F" w:rsidRDefault="003C3CD2" w:rsidP="002D327C">
            <w:pPr>
              <w:spacing w:after="0"/>
            </w:pPr>
            <w:r w:rsidRPr="00AA6E1F">
              <w:t>33.73</w:t>
            </w:r>
          </w:p>
        </w:tc>
        <w:tc>
          <w:tcPr>
            <w:tcW w:w="2271" w:type="dxa"/>
            <w:shd w:val="clear" w:color="000000" w:fill="FFFFFF"/>
            <w:noWrap/>
            <w:vAlign w:val="bottom"/>
            <w:hideMark/>
          </w:tcPr>
          <w:p w:rsidR="003C3CD2" w:rsidRPr="00AA6E1F" w:rsidRDefault="003C3CD2" w:rsidP="002D327C">
            <w:pPr>
              <w:spacing w:after="0"/>
            </w:pPr>
            <w:r w:rsidRPr="00AA6E1F">
              <w:t>239.25</w:t>
            </w:r>
          </w:p>
        </w:tc>
      </w:tr>
      <w:tr w:rsidR="003C3CD2" w:rsidRPr="00F85656" w:rsidTr="008F33EB">
        <w:trPr>
          <w:trHeight w:val="20"/>
        </w:trPr>
        <w:tc>
          <w:tcPr>
            <w:tcW w:w="2709" w:type="dxa"/>
            <w:shd w:val="clear" w:color="000000" w:fill="FFFFFF"/>
            <w:noWrap/>
            <w:vAlign w:val="bottom"/>
            <w:hideMark/>
          </w:tcPr>
          <w:p w:rsidR="003C3CD2" w:rsidRPr="00AA6E1F" w:rsidRDefault="003C3CD2" w:rsidP="002D327C">
            <w:pPr>
              <w:spacing w:after="0"/>
            </w:pPr>
            <w:r w:rsidRPr="00AA6E1F">
              <w:t xml:space="preserve">Brunswick - Coburg </w:t>
            </w:r>
          </w:p>
        </w:tc>
        <w:tc>
          <w:tcPr>
            <w:tcW w:w="1770" w:type="dxa"/>
            <w:shd w:val="clear" w:color="000000" w:fill="FFFFFF"/>
            <w:noWrap/>
            <w:vAlign w:val="bottom"/>
            <w:hideMark/>
          </w:tcPr>
          <w:p w:rsidR="003C3CD2" w:rsidRPr="00AA6E1F" w:rsidRDefault="003C3CD2" w:rsidP="002D327C">
            <w:pPr>
              <w:spacing w:after="0"/>
            </w:pPr>
            <w:r w:rsidRPr="00AA6E1F">
              <w:t>14.33</w:t>
            </w:r>
          </w:p>
        </w:tc>
        <w:tc>
          <w:tcPr>
            <w:tcW w:w="1770" w:type="dxa"/>
            <w:shd w:val="clear" w:color="000000" w:fill="FFFFFF"/>
            <w:noWrap/>
            <w:vAlign w:val="bottom"/>
            <w:hideMark/>
          </w:tcPr>
          <w:p w:rsidR="003C3CD2" w:rsidRPr="00AA6E1F" w:rsidRDefault="003C3CD2" w:rsidP="002D327C">
            <w:pPr>
              <w:spacing w:after="0"/>
            </w:pPr>
            <w:r w:rsidRPr="00AA6E1F">
              <w:t>27.11</w:t>
            </w:r>
          </w:p>
        </w:tc>
        <w:tc>
          <w:tcPr>
            <w:tcW w:w="2271" w:type="dxa"/>
            <w:shd w:val="clear" w:color="000000" w:fill="FFFFFF"/>
            <w:noWrap/>
            <w:vAlign w:val="bottom"/>
            <w:hideMark/>
          </w:tcPr>
          <w:p w:rsidR="003C3CD2" w:rsidRPr="00AA6E1F" w:rsidRDefault="003C3CD2" w:rsidP="002D327C">
            <w:pPr>
              <w:spacing w:after="0"/>
            </w:pPr>
            <w:r w:rsidRPr="00AA6E1F">
              <w:t>261.49</w:t>
            </w:r>
          </w:p>
        </w:tc>
      </w:tr>
      <w:tr w:rsidR="003C3CD2" w:rsidRPr="00F85656" w:rsidTr="008F33EB">
        <w:trPr>
          <w:trHeight w:val="20"/>
        </w:trPr>
        <w:tc>
          <w:tcPr>
            <w:tcW w:w="2709" w:type="dxa"/>
            <w:shd w:val="clear" w:color="000000" w:fill="FFFFFF"/>
            <w:noWrap/>
            <w:vAlign w:val="bottom"/>
            <w:hideMark/>
          </w:tcPr>
          <w:p w:rsidR="003C3CD2" w:rsidRPr="00AA6E1F" w:rsidRDefault="003C3CD2" w:rsidP="002D327C">
            <w:pPr>
              <w:spacing w:after="0"/>
            </w:pPr>
            <w:r w:rsidRPr="00AA6E1F">
              <w:t xml:space="preserve">Keilor </w:t>
            </w:r>
          </w:p>
        </w:tc>
        <w:tc>
          <w:tcPr>
            <w:tcW w:w="1770" w:type="dxa"/>
            <w:shd w:val="clear" w:color="000000" w:fill="FFFFFF"/>
            <w:noWrap/>
            <w:vAlign w:val="bottom"/>
            <w:hideMark/>
          </w:tcPr>
          <w:p w:rsidR="003C3CD2" w:rsidRPr="00AA6E1F" w:rsidRDefault="003C3CD2" w:rsidP="002D327C">
            <w:pPr>
              <w:spacing w:after="0"/>
            </w:pPr>
            <w:r w:rsidRPr="00AA6E1F">
              <w:t>14.33</w:t>
            </w:r>
          </w:p>
        </w:tc>
        <w:tc>
          <w:tcPr>
            <w:tcW w:w="1770" w:type="dxa"/>
            <w:shd w:val="clear" w:color="000000" w:fill="FFFFFF"/>
            <w:noWrap/>
            <w:vAlign w:val="bottom"/>
            <w:hideMark/>
          </w:tcPr>
          <w:p w:rsidR="003C3CD2" w:rsidRPr="00AA6E1F" w:rsidRDefault="003C3CD2" w:rsidP="002D327C">
            <w:pPr>
              <w:spacing w:after="0"/>
            </w:pPr>
            <w:r w:rsidRPr="00AA6E1F">
              <w:t>32.42</w:t>
            </w:r>
          </w:p>
        </w:tc>
        <w:tc>
          <w:tcPr>
            <w:tcW w:w="2271" w:type="dxa"/>
            <w:shd w:val="clear" w:color="000000" w:fill="FFFFFF"/>
            <w:noWrap/>
            <w:vAlign w:val="bottom"/>
            <w:hideMark/>
          </w:tcPr>
          <w:p w:rsidR="003C3CD2" w:rsidRPr="00AA6E1F" w:rsidRDefault="003C3CD2" w:rsidP="002D327C">
            <w:pPr>
              <w:spacing w:after="0"/>
            </w:pPr>
            <w:r w:rsidRPr="00AA6E1F">
              <w:t>293.07</w:t>
            </w:r>
          </w:p>
        </w:tc>
      </w:tr>
      <w:tr w:rsidR="003C3CD2" w:rsidRPr="00F85656" w:rsidTr="008F33EB">
        <w:trPr>
          <w:trHeight w:val="20"/>
        </w:trPr>
        <w:tc>
          <w:tcPr>
            <w:tcW w:w="2709" w:type="dxa"/>
            <w:shd w:val="clear" w:color="000000" w:fill="FFFFFF"/>
            <w:noWrap/>
            <w:vAlign w:val="bottom"/>
            <w:hideMark/>
          </w:tcPr>
          <w:p w:rsidR="003C3CD2" w:rsidRPr="00AA6E1F" w:rsidRDefault="003C3CD2" w:rsidP="002D327C">
            <w:pPr>
              <w:spacing w:after="0"/>
            </w:pPr>
            <w:r w:rsidRPr="00AA6E1F">
              <w:t xml:space="preserve">Hobsons Bay </w:t>
            </w:r>
          </w:p>
        </w:tc>
        <w:tc>
          <w:tcPr>
            <w:tcW w:w="1770" w:type="dxa"/>
            <w:shd w:val="clear" w:color="000000" w:fill="FFFFFF"/>
            <w:noWrap/>
            <w:vAlign w:val="bottom"/>
            <w:hideMark/>
          </w:tcPr>
          <w:p w:rsidR="003C3CD2" w:rsidRPr="00AA6E1F" w:rsidRDefault="003C3CD2" w:rsidP="002D327C">
            <w:pPr>
              <w:spacing w:after="0"/>
            </w:pPr>
            <w:r w:rsidRPr="00AA6E1F">
              <w:t>14.30</w:t>
            </w:r>
          </w:p>
        </w:tc>
        <w:tc>
          <w:tcPr>
            <w:tcW w:w="1770" w:type="dxa"/>
            <w:shd w:val="clear" w:color="000000" w:fill="FFFFFF"/>
            <w:noWrap/>
            <w:vAlign w:val="bottom"/>
            <w:hideMark/>
          </w:tcPr>
          <w:p w:rsidR="003C3CD2" w:rsidRPr="00AA6E1F" w:rsidRDefault="003C3CD2" w:rsidP="002D327C">
            <w:pPr>
              <w:spacing w:after="0"/>
            </w:pPr>
            <w:r w:rsidRPr="00AA6E1F">
              <w:t>35.88</w:t>
            </w:r>
          </w:p>
        </w:tc>
        <w:tc>
          <w:tcPr>
            <w:tcW w:w="2271" w:type="dxa"/>
            <w:shd w:val="clear" w:color="000000" w:fill="FFFFFF"/>
            <w:noWrap/>
            <w:vAlign w:val="bottom"/>
            <w:hideMark/>
          </w:tcPr>
          <w:p w:rsidR="003C3CD2" w:rsidRPr="00AA6E1F" w:rsidRDefault="003C3CD2" w:rsidP="002D327C">
            <w:pPr>
              <w:spacing w:after="0"/>
            </w:pPr>
            <w:r w:rsidRPr="00AA6E1F">
              <w:t>261.12</w:t>
            </w:r>
          </w:p>
        </w:tc>
      </w:tr>
      <w:tr w:rsidR="003C3CD2" w:rsidRPr="00F85656" w:rsidTr="008F33EB">
        <w:trPr>
          <w:trHeight w:val="20"/>
        </w:trPr>
        <w:tc>
          <w:tcPr>
            <w:tcW w:w="2709" w:type="dxa"/>
            <w:shd w:val="clear" w:color="000000" w:fill="FFFFFF"/>
            <w:noWrap/>
            <w:vAlign w:val="bottom"/>
            <w:hideMark/>
          </w:tcPr>
          <w:p w:rsidR="003C3CD2" w:rsidRPr="00AA6E1F" w:rsidRDefault="003C3CD2" w:rsidP="002D327C">
            <w:pPr>
              <w:spacing w:after="0"/>
            </w:pPr>
            <w:r w:rsidRPr="00AA6E1F">
              <w:t xml:space="preserve">Port Phillip </w:t>
            </w:r>
          </w:p>
        </w:tc>
        <w:tc>
          <w:tcPr>
            <w:tcW w:w="1770" w:type="dxa"/>
            <w:shd w:val="clear" w:color="000000" w:fill="FFFFFF"/>
            <w:noWrap/>
            <w:vAlign w:val="bottom"/>
            <w:hideMark/>
          </w:tcPr>
          <w:p w:rsidR="003C3CD2" w:rsidRPr="00AA6E1F" w:rsidRDefault="003C3CD2" w:rsidP="002D327C">
            <w:pPr>
              <w:spacing w:after="0"/>
            </w:pPr>
            <w:r w:rsidRPr="00AA6E1F">
              <w:t>13.41</w:t>
            </w:r>
          </w:p>
        </w:tc>
        <w:tc>
          <w:tcPr>
            <w:tcW w:w="1770" w:type="dxa"/>
            <w:shd w:val="clear" w:color="000000" w:fill="FFFFFF"/>
            <w:noWrap/>
            <w:vAlign w:val="bottom"/>
            <w:hideMark/>
          </w:tcPr>
          <w:p w:rsidR="003C3CD2" w:rsidRPr="00AA6E1F" w:rsidRDefault="003C3CD2" w:rsidP="002D327C">
            <w:pPr>
              <w:spacing w:after="0"/>
            </w:pPr>
            <w:r w:rsidRPr="00AA6E1F">
              <w:t>23.74</w:t>
            </w:r>
          </w:p>
        </w:tc>
        <w:tc>
          <w:tcPr>
            <w:tcW w:w="2271" w:type="dxa"/>
            <w:shd w:val="clear" w:color="000000" w:fill="FFFFFF"/>
            <w:noWrap/>
            <w:vAlign w:val="bottom"/>
            <w:hideMark/>
          </w:tcPr>
          <w:p w:rsidR="003C3CD2" w:rsidRPr="00AA6E1F" w:rsidRDefault="003C3CD2" w:rsidP="002D327C">
            <w:pPr>
              <w:spacing w:after="0"/>
            </w:pPr>
            <w:r w:rsidRPr="00AA6E1F">
              <w:t>224.39</w:t>
            </w:r>
          </w:p>
        </w:tc>
      </w:tr>
      <w:tr w:rsidR="003C3CD2" w:rsidRPr="00F85656" w:rsidTr="008F33EB">
        <w:trPr>
          <w:trHeight w:val="20"/>
        </w:trPr>
        <w:tc>
          <w:tcPr>
            <w:tcW w:w="2709" w:type="dxa"/>
            <w:shd w:val="clear" w:color="000000" w:fill="FFFFFF"/>
            <w:noWrap/>
            <w:vAlign w:val="bottom"/>
            <w:hideMark/>
          </w:tcPr>
          <w:p w:rsidR="003C3CD2" w:rsidRPr="00AA6E1F" w:rsidRDefault="003C3CD2" w:rsidP="002D327C">
            <w:pPr>
              <w:spacing w:after="0"/>
            </w:pPr>
            <w:r w:rsidRPr="00AA6E1F">
              <w:t xml:space="preserve">Darebin - North </w:t>
            </w:r>
          </w:p>
        </w:tc>
        <w:tc>
          <w:tcPr>
            <w:tcW w:w="1770" w:type="dxa"/>
            <w:shd w:val="clear" w:color="000000" w:fill="FFFFFF"/>
            <w:noWrap/>
            <w:vAlign w:val="bottom"/>
            <w:hideMark/>
          </w:tcPr>
          <w:p w:rsidR="003C3CD2" w:rsidRPr="00AA6E1F" w:rsidRDefault="003C3CD2" w:rsidP="002D327C">
            <w:pPr>
              <w:spacing w:after="0"/>
            </w:pPr>
            <w:r w:rsidRPr="00AA6E1F">
              <w:t>13.29</w:t>
            </w:r>
          </w:p>
        </w:tc>
        <w:tc>
          <w:tcPr>
            <w:tcW w:w="1770" w:type="dxa"/>
            <w:shd w:val="clear" w:color="000000" w:fill="FFFFFF"/>
            <w:noWrap/>
            <w:vAlign w:val="bottom"/>
            <w:hideMark/>
          </w:tcPr>
          <w:p w:rsidR="003C3CD2" w:rsidRPr="00AA6E1F" w:rsidRDefault="003C3CD2" w:rsidP="002D327C">
            <w:pPr>
              <w:spacing w:after="0"/>
            </w:pPr>
            <w:r w:rsidRPr="00AA6E1F">
              <w:t>40.34</w:t>
            </w:r>
          </w:p>
        </w:tc>
        <w:tc>
          <w:tcPr>
            <w:tcW w:w="2271" w:type="dxa"/>
            <w:shd w:val="clear" w:color="000000" w:fill="FFFFFF"/>
            <w:noWrap/>
            <w:vAlign w:val="bottom"/>
            <w:hideMark/>
          </w:tcPr>
          <w:p w:rsidR="003C3CD2" w:rsidRPr="00AA6E1F" w:rsidRDefault="003C3CD2" w:rsidP="002D327C">
            <w:pPr>
              <w:spacing w:after="0"/>
            </w:pPr>
            <w:r w:rsidRPr="00AA6E1F">
              <w:t>288.01</w:t>
            </w:r>
          </w:p>
        </w:tc>
      </w:tr>
      <w:tr w:rsidR="003C3CD2" w:rsidRPr="00F85656" w:rsidTr="008F33EB">
        <w:trPr>
          <w:trHeight w:val="20"/>
        </w:trPr>
        <w:tc>
          <w:tcPr>
            <w:tcW w:w="2709" w:type="dxa"/>
            <w:shd w:val="clear" w:color="000000" w:fill="FFFFFF"/>
            <w:noWrap/>
            <w:vAlign w:val="bottom"/>
            <w:hideMark/>
          </w:tcPr>
          <w:p w:rsidR="003C3CD2" w:rsidRPr="00AA6E1F" w:rsidRDefault="003C3CD2" w:rsidP="002D327C">
            <w:pPr>
              <w:spacing w:after="0"/>
            </w:pPr>
            <w:r w:rsidRPr="00AA6E1F">
              <w:t xml:space="preserve">Darebin - South </w:t>
            </w:r>
          </w:p>
        </w:tc>
        <w:tc>
          <w:tcPr>
            <w:tcW w:w="1770" w:type="dxa"/>
            <w:shd w:val="clear" w:color="000000" w:fill="FFFFFF"/>
            <w:noWrap/>
            <w:vAlign w:val="bottom"/>
            <w:hideMark/>
          </w:tcPr>
          <w:p w:rsidR="003C3CD2" w:rsidRPr="00AA6E1F" w:rsidRDefault="003C3CD2" w:rsidP="002D327C">
            <w:pPr>
              <w:spacing w:after="0"/>
            </w:pPr>
            <w:r w:rsidRPr="00AA6E1F">
              <w:t>12.89</w:t>
            </w:r>
          </w:p>
        </w:tc>
        <w:tc>
          <w:tcPr>
            <w:tcW w:w="1770" w:type="dxa"/>
            <w:shd w:val="clear" w:color="000000" w:fill="FFFFFF"/>
            <w:noWrap/>
            <w:vAlign w:val="bottom"/>
            <w:hideMark/>
          </w:tcPr>
          <w:p w:rsidR="003C3CD2" w:rsidRPr="00AA6E1F" w:rsidRDefault="003C3CD2" w:rsidP="002D327C">
            <w:pPr>
              <w:spacing w:after="0"/>
            </w:pPr>
            <w:r w:rsidRPr="00AA6E1F">
              <w:t>19.99</w:t>
            </w:r>
          </w:p>
        </w:tc>
        <w:tc>
          <w:tcPr>
            <w:tcW w:w="2271" w:type="dxa"/>
            <w:shd w:val="clear" w:color="000000" w:fill="FFFFFF"/>
            <w:noWrap/>
            <w:vAlign w:val="bottom"/>
            <w:hideMark/>
          </w:tcPr>
          <w:p w:rsidR="003C3CD2" w:rsidRPr="00AA6E1F" w:rsidRDefault="003C3CD2" w:rsidP="002D327C">
            <w:pPr>
              <w:spacing w:after="0"/>
            </w:pPr>
            <w:r w:rsidRPr="00AA6E1F">
              <w:t>242.68</w:t>
            </w:r>
          </w:p>
        </w:tc>
      </w:tr>
      <w:tr w:rsidR="003C3CD2" w:rsidRPr="00F85656" w:rsidTr="008F33EB">
        <w:trPr>
          <w:trHeight w:val="20"/>
        </w:trPr>
        <w:tc>
          <w:tcPr>
            <w:tcW w:w="2709" w:type="dxa"/>
            <w:shd w:val="clear" w:color="auto" w:fill="B56011"/>
            <w:noWrap/>
            <w:vAlign w:val="bottom"/>
            <w:hideMark/>
          </w:tcPr>
          <w:p w:rsidR="003C3CD2" w:rsidRPr="00AA6E1F" w:rsidRDefault="003C3CD2" w:rsidP="002D327C">
            <w:pPr>
              <w:spacing w:after="0"/>
            </w:pPr>
            <w:r w:rsidRPr="00AA6E1F">
              <w:t>Bottom 10</w:t>
            </w:r>
          </w:p>
        </w:tc>
        <w:tc>
          <w:tcPr>
            <w:tcW w:w="1770" w:type="dxa"/>
            <w:shd w:val="clear" w:color="auto" w:fill="B56011"/>
            <w:noWrap/>
            <w:vAlign w:val="bottom"/>
            <w:hideMark/>
          </w:tcPr>
          <w:p w:rsidR="003C3CD2" w:rsidRPr="00AA6E1F" w:rsidRDefault="003C3CD2" w:rsidP="002D327C">
            <w:pPr>
              <w:spacing w:after="0"/>
            </w:pPr>
            <w:r w:rsidRPr="00AA6E1F">
              <w:t> </w:t>
            </w:r>
          </w:p>
        </w:tc>
        <w:tc>
          <w:tcPr>
            <w:tcW w:w="1770" w:type="dxa"/>
            <w:shd w:val="clear" w:color="auto" w:fill="B56011"/>
            <w:noWrap/>
            <w:vAlign w:val="bottom"/>
            <w:hideMark/>
          </w:tcPr>
          <w:p w:rsidR="003C3CD2" w:rsidRPr="00AA6E1F" w:rsidRDefault="003C3CD2" w:rsidP="002D327C">
            <w:pPr>
              <w:spacing w:after="0"/>
            </w:pPr>
            <w:r w:rsidRPr="00AA6E1F">
              <w:t> </w:t>
            </w:r>
          </w:p>
        </w:tc>
        <w:tc>
          <w:tcPr>
            <w:tcW w:w="2271" w:type="dxa"/>
            <w:shd w:val="clear" w:color="auto" w:fill="B56011"/>
            <w:noWrap/>
            <w:vAlign w:val="bottom"/>
            <w:hideMark/>
          </w:tcPr>
          <w:p w:rsidR="003C3CD2" w:rsidRPr="00AA6E1F" w:rsidRDefault="003C3CD2" w:rsidP="002D327C">
            <w:pPr>
              <w:spacing w:after="0"/>
            </w:pPr>
            <w:r w:rsidRPr="00AA6E1F">
              <w:t> </w:t>
            </w:r>
          </w:p>
        </w:tc>
      </w:tr>
      <w:tr w:rsidR="003C3CD2" w:rsidRPr="00F85656" w:rsidTr="008F33EB">
        <w:trPr>
          <w:trHeight w:val="20"/>
        </w:trPr>
        <w:tc>
          <w:tcPr>
            <w:tcW w:w="2709" w:type="dxa"/>
            <w:shd w:val="clear" w:color="000000" w:fill="FFFFFF"/>
            <w:noWrap/>
            <w:vAlign w:val="bottom"/>
            <w:hideMark/>
          </w:tcPr>
          <w:p w:rsidR="003C3CD2" w:rsidRPr="00AA6E1F" w:rsidRDefault="003C3CD2" w:rsidP="002D327C">
            <w:pPr>
              <w:spacing w:after="0"/>
            </w:pPr>
            <w:r w:rsidRPr="00AA6E1F">
              <w:t xml:space="preserve">Ballarat </w:t>
            </w:r>
          </w:p>
        </w:tc>
        <w:tc>
          <w:tcPr>
            <w:tcW w:w="1770" w:type="dxa"/>
            <w:shd w:val="clear" w:color="000000" w:fill="FFFFFF"/>
            <w:noWrap/>
            <w:vAlign w:val="bottom"/>
            <w:hideMark/>
          </w:tcPr>
          <w:p w:rsidR="003C3CD2" w:rsidRPr="00AA6E1F" w:rsidRDefault="003C3CD2" w:rsidP="002D327C">
            <w:pPr>
              <w:spacing w:after="0"/>
            </w:pPr>
            <w:r w:rsidRPr="00AA6E1F">
              <w:t>3.56</w:t>
            </w:r>
          </w:p>
        </w:tc>
        <w:tc>
          <w:tcPr>
            <w:tcW w:w="1770" w:type="dxa"/>
            <w:shd w:val="clear" w:color="000000" w:fill="FFFFFF"/>
            <w:noWrap/>
            <w:vAlign w:val="bottom"/>
            <w:hideMark/>
          </w:tcPr>
          <w:p w:rsidR="003C3CD2" w:rsidRPr="00AA6E1F" w:rsidRDefault="003C3CD2" w:rsidP="002D327C">
            <w:pPr>
              <w:spacing w:after="0"/>
            </w:pPr>
            <w:r w:rsidRPr="00AA6E1F">
              <w:t>22.57</w:t>
            </w:r>
          </w:p>
        </w:tc>
        <w:tc>
          <w:tcPr>
            <w:tcW w:w="2271" w:type="dxa"/>
            <w:shd w:val="clear" w:color="000000" w:fill="FFFFFF"/>
            <w:noWrap/>
            <w:vAlign w:val="bottom"/>
            <w:hideMark/>
          </w:tcPr>
          <w:p w:rsidR="003C3CD2" w:rsidRPr="00AA6E1F" w:rsidRDefault="003C3CD2" w:rsidP="002D327C">
            <w:pPr>
              <w:spacing w:after="0"/>
            </w:pPr>
            <w:r w:rsidRPr="00AA6E1F">
              <w:t>248.10</w:t>
            </w:r>
          </w:p>
        </w:tc>
      </w:tr>
      <w:tr w:rsidR="003C3CD2" w:rsidRPr="00F85656" w:rsidTr="008F33EB">
        <w:trPr>
          <w:trHeight w:val="20"/>
        </w:trPr>
        <w:tc>
          <w:tcPr>
            <w:tcW w:w="2709" w:type="dxa"/>
            <w:shd w:val="clear" w:color="000000" w:fill="FFFFFF"/>
            <w:noWrap/>
            <w:vAlign w:val="bottom"/>
            <w:hideMark/>
          </w:tcPr>
          <w:p w:rsidR="003C3CD2" w:rsidRPr="00AA6E1F" w:rsidRDefault="003C3CD2" w:rsidP="002D327C">
            <w:pPr>
              <w:spacing w:after="0"/>
            </w:pPr>
            <w:r w:rsidRPr="00AA6E1F">
              <w:t xml:space="preserve">Wodonga - Alpine </w:t>
            </w:r>
          </w:p>
        </w:tc>
        <w:tc>
          <w:tcPr>
            <w:tcW w:w="1770" w:type="dxa"/>
            <w:shd w:val="clear" w:color="000000" w:fill="FFFFFF"/>
            <w:noWrap/>
            <w:vAlign w:val="bottom"/>
            <w:hideMark/>
          </w:tcPr>
          <w:p w:rsidR="003C3CD2" w:rsidRPr="00AA6E1F" w:rsidRDefault="003C3CD2" w:rsidP="002D327C">
            <w:pPr>
              <w:spacing w:after="0"/>
            </w:pPr>
            <w:r w:rsidRPr="00AA6E1F">
              <w:t>3.51</w:t>
            </w:r>
          </w:p>
        </w:tc>
        <w:tc>
          <w:tcPr>
            <w:tcW w:w="1770" w:type="dxa"/>
            <w:shd w:val="clear" w:color="000000" w:fill="FFFFFF"/>
            <w:noWrap/>
            <w:vAlign w:val="bottom"/>
            <w:hideMark/>
          </w:tcPr>
          <w:p w:rsidR="003C3CD2" w:rsidRPr="00AA6E1F" w:rsidRDefault="003C3CD2" w:rsidP="002D327C">
            <w:pPr>
              <w:spacing w:after="0"/>
            </w:pPr>
            <w:r w:rsidRPr="00AA6E1F">
              <w:t>8.53</w:t>
            </w:r>
          </w:p>
        </w:tc>
        <w:tc>
          <w:tcPr>
            <w:tcW w:w="2271" w:type="dxa"/>
            <w:shd w:val="clear" w:color="000000" w:fill="FFFFFF"/>
            <w:noWrap/>
            <w:vAlign w:val="bottom"/>
            <w:hideMark/>
          </w:tcPr>
          <w:p w:rsidR="003C3CD2" w:rsidRPr="00AA6E1F" w:rsidRDefault="003C3CD2" w:rsidP="002D327C">
            <w:pPr>
              <w:spacing w:after="0"/>
            </w:pPr>
            <w:r w:rsidRPr="00AA6E1F">
              <w:t>300.53</w:t>
            </w:r>
          </w:p>
        </w:tc>
      </w:tr>
      <w:tr w:rsidR="003C3CD2" w:rsidRPr="00F85656" w:rsidTr="008F33EB">
        <w:trPr>
          <w:trHeight w:val="20"/>
        </w:trPr>
        <w:tc>
          <w:tcPr>
            <w:tcW w:w="2709" w:type="dxa"/>
            <w:shd w:val="clear" w:color="000000" w:fill="FFFFFF"/>
            <w:noWrap/>
            <w:vAlign w:val="bottom"/>
            <w:hideMark/>
          </w:tcPr>
          <w:p w:rsidR="003C3CD2" w:rsidRPr="00AA6E1F" w:rsidRDefault="003C3CD2" w:rsidP="002D327C">
            <w:pPr>
              <w:spacing w:after="0"/>
            </w:pPr>
            <w:r w:rsidRPr="00AA6E1F">
              <w:t xml:space="preserve">Campaspe </w:t>
            </w:r>
          </w:p>
        </w:tc>
        <w:tc>
          <w:tcPr>
            <w:tcW w:w="1770" w:type="dxa"/>
            <w:shd w:val="clear" w:color="000000" w:fill="FFFFFF"/>
            <w:noWrap/>
            <w:vAlign w:val="bottom"/>
            <w:hideMark/>
          </w:tcPr>
          <w:p w:rsidR="003C3CD2" w:rsidRPr="00AA6E1F" w:rsidRDefault="003C3CD2" w:rsidP="002D327C">
            <w:pPr>
              <w:spacing w:after="0"/>
            </w:pPr>
            <w:r w:rsidRPr="00AA6E1F">
              <w:t>3.45</w:t>
            </w:r>
          </w:p>
        </w:tc>
        <w:tc>
          <w:tcPr>
            <w:tcW w:w="1770" w:type="dxa"/>
            <w:shd w:val="clear" w:color="000000" w:fill="FFFFFF"/>
            <w:noWrap/>
            <w:vAlign w:val="bottom"/>
            <w:hideMark/>
          </w:tcPr>
          <w:p w:rsidR="003C3CD2" w:rsidRPr="00AA6E1F" w:rsidRDefault="003C3CD2" w:rsidP="002D327C">
            <w:pPr>
              <w:spacing w:after="0"/>
            </w:pPr>
            <w:r w:rsidRPr="00AA6E1F">
              <w:t>14.24</w:t>
            </w:r>
          </w:p>
        </w:tc>
        <w:tc>
          <w:tcPr>
            <w:tcW w:w="2271" w:type="dxa"/>
            <w:shd w:val="clear" w:color="000000" w:fill="FFFFFF"/>
            <w:noWrap/>
            <w:vAlign w:val="bottom"/>
            <w:hideMark/>
          </w:tcPr>
          <w:p w:rsidR="003C3CD2" w:rsidRPr="00AA6E1F" w:rsidRDefault="003C3CD2" w:rsidP="002D327C">
            <w:pPr>
              <w:spacing w:after="0"/>
            </w:pPr>
            <w:r w:rsidRPr="00AA6E1F">
              <w:t>333.63</w:t>
            </w:r>
          </w:p>
        </w:tc>
      </w:tr>
      <w:tr w:rsidR="003C3CD2" w:rsidRPr="00F85656" w:rsidTr="008F33EB">
        <w:trPr>
          <w:trHeight w:val="20"/>
        </w:trPr>
        <w:tc>
          <w:tcPr>
            <w:tcW w:w="2709" w:type="dxa"/>
            <w:shd w:val="clear" w:color="000000" w:fill="FFFFFF"/>
            <w:noWrap/>
            <w:vAlign w:val="bottom"/>
            <w:hideMark/>
          </w:tcPr>
          <w:p w:rsidR="003C3CD2" w:rsidRPr="00AA6E1F" w:rsidRDefault="003C3CD2" w:rsidP="002D327C">
            <w:pPr>
              <w:spacing w:after="0"/>
            </w:pPr>
            <w:r w:rsidRPr="00AA6E1F">
              <w:t xml:space="preserve">Glenelg - Southern Grampians </w:t>
            </w:r>
          </w:p>
        </w:tc>
        <w:tc>
          <w:tcPr>
            <w:tcW w:w="1770" w:type="dxa"/>
            <w:shd w:val="clear" w:color="000000" w:fill="FFFFFF"/>
            <w:noWrap/>
            <w:vAlign w:val="bottom"/>
            <w:hideMark/>
          </w:tcPr>
          <w:p w:rsidR="003C3CD2" w:rsidRPr="00AA6E1F" w:rsidRDefault="003C3CD2" w:rsidP="002D327C">
            <w:pPr>
              <w:spacing w:after="0"/>
            </w:pPr>
            <w:r w:rsidRPr="00AA6E1F">
              <w:t>3.44</w:t>
            </w:r>
          </w:p>
        </w:tc>
        <w:tc>
          <w:tcPr>
            <w:tcW w:w="1770" w:type="dxa"/>
            <w:shd w:val="clear" w:color="000000" w:fill="FFFFFF"/>
            <w:noWrap/>
            <w:vAlign w:val="bottom"/>
            <w:hideMark/>
          </w:tcPr>
          <w:p w:rsidR="003C3CD2" w:rsidRPr="00AA6E1F" w:rsidRDefault="003C3CD2" w:rsidP="002D327C">
            <w:pPr>
              <w:spacing w:after="0"/>
            </w:pPr>
            <w:r w:rsidRPr="00AA6E1F">
              <w:t>9.95</w:t>
            </w:r>
          </w:p>
        </w:tc>
        <w:tc>
          <w:tcPr>
            <w:tcW w:w="2271" w:type="dxa"/>
            <w:shd w:val="clear" w:color="000000" w:fill="FFFFFF"/>
            <w:noWrap/>
            <w:vAlign w:val="bottom"/>
            <w:hideMark/>
          </w:tcPr>
          <w:p w:rsidR="003C3CD2" w:rsidRPr="00AA6E1F" w:rsidRDefault="003C3CD2" w:rsidP="002D327C">
            <w:pPr>
              <w:spacing w:after="0"/>
            </w:pPr>
            <w:r w:rsidRPr="00AA6E1F">
              <w:t>273.52</w:t>
            </w:r>
          </w:p>
        </w:tc>
      </w:tr>
      <w:tr w:rsidR="003C3CD2" w:rsidRPr="00F85656" w:rsidTr="008F33EB">
        <w:trPr>
          <w:trHeight w:val="20"/>
        </w:trPr>
        <w:tc>
          <w:tcPr>
            <w:tcW w:w="2709" w:type="dxa"/>
            <w:shd w:val="clear" w:color="000000" w:fill="FFFFFF"/>
            <w:noWrap/>
            <w:vAlign w:val="bottom"/>
            <w:hideMark/>
          </w:tcPr>
          <w:p w:rsidR="003C3CD2" w:rsidRPr="00AA6E1F" w:rsidRDefault="003C3CD2" w:rsidP="002D327C">
            <w:pPr>
              <w:spacing w:after="0"/>
            </w:pPr>
            <w:r w:rsidRPr="00AA6E1F">
              <w:t xml:space="preserve">Barwon - West </w:t>
            </w:r>
          </w:p>
        </w:tc>
        <w:tc>
          <w:tcPr>
            <w:tcW w:w="1770" w:type="dxa"/>
            <w:shd w:val="clear" w:color="000000" w:fill="FFFFFF"/>
            <w:noWrap/>
            <w:vAlign w:val="bottom"/>
            <w:hideMark/>
          </w:tcPr>
          <w:p w:rsidR="003C3CD2" w:rsidRPr="00AA6E1F" w:rsidRDefault="003C3CD2" w:rsidP="002D327C">
            <w:pPr>
              <w:spacing w:after="0"/>
            </w:pPr>
            <w:r w:rsidRPr="00AA6E1F">
              <w:t>3.25</w:t>
            </w:r>
          </w:p>
        </w:tc>
        <w:tc>
          <w:tcPr>
            <w:tcW w:w="1770" w:type="dxa"/>
            <w:shd w:val="clear" w:color="000000" w:fill="FFFFFF"/>
            <w:noWrap/>
            <w:vAlign w:val="bottom"/>
            <w:hideMark/>
          </w:tcPr>
          <w:p w:rsidR="003C3CD2" w:rsidRPr="00AA6E1F" w:rsidRDefault="003C3CD2" w:rsidP="002D327C">
            <w:pPr>
              <w:spacing w:after="0"/>
            </w:pPr>
            <w:r w:rsidRPr="00AA6E1F">
              <w:t>13.60</w:t>
            </w:r>
          </w:p>
        </w:tc>
        <w:tc>
          <w:tcPr>
            <w:tcW w:w="2271" w:type="dxa"/>
            <w:shd w:val="clear" w:color="000000" w:fill="FFFFFF"/>
            <w:noWrap/>
            <w:vAlign w:val="bottom"/>
            <w:hideMark/>
          </w:tcPr>
          <w:p w:rsidR="003C3CD2" w:rsidRPr="00AA6E1F" w:rsidRDefault="003C3CD2" w:rsidP="002D327C">
            <w:pPr>
              <w:spacing w:after="0"/>
            </w:pPr>
            <w:r w:rsidRPr="00AA6E1F">
              <w:t>273.46</w:t>
            </w:r>
          </w:p>
        </w:tc>
      </w:tr>
      <w:tr w:rsidR="003C3CD2" w:rsidRPr="00F85656" w:rsidTr="008F33EB">
        <w:trPr>
          <w:trHeight w:val="20"/>
        </w:trPr>
        <w:tc>
          <w:tcPr>
            <w:tcW w:w="2709" w:type="dxa"/>
            <w:shd w:val="clear" w:color="000000" w:fill="FFFFFF"/>
            <w:noWrap/>
            <w:vAlign w:val="bottom"/>
            <w:hideMark/>
          </w:tcPr>
          <w:p w:rsidR="003C3CD2" w:rsidRPr="00AA6E1F" w:rsidRDefault="003C3CD2" w:rsidP="002D327C">
            <w:pPr>
              <w:spacing w:after="0"/>
            </w:pPr>
            <w:r w:rsidRPr="00AA6E1F">
              <w:t xml:space="preserve">Gippsland - East </w:t>
            </w:r>
          </w:p>
        </w:tc>
        <w:tc>
          <w:tcPr>
            <w:tcW w:w="1770" w:type="dxa"/>
            <w:shd w:val="clear" w:color="000000" w:fill="FFFFFF"/>
            <w:noWrap/>
            <w:vAlign w:val="bottom"/>
            <w:hideMark/>
          </w:tcPr>
          <w:p w:rsidR="003C3CD2" w:rsidRPr="00AA6E1F" w:rsidRDefault="003C3CD2" w:rsidP="002D327C">
            <w:pPr>
              <w:spacing w:after="0"/>
            </w:pPr>
            <w:r w:rsidRPr="00AA6E1F">
              <w:t>2.47</w:t>
            </w:r>
          </w:p>
        </w:tc>
        <w:tc>
          <w:tcPr>
            <w:tcW w:w="1770" w:type="dxa"/>
            <w:shd w:val="clear" w:color="000000" w:fill="FFFFFF"/>
            <w:noWrap/>
            <w:vAlign w:val="bottom"/>
            <w:hideMark/>
          </w:tcPr>
          <w:p w:rsidR="003C3CD2" w:rsidRPr="00AA6E1F" w:rsidRDefault="003C3CD2" w:rsidP="002D327C">
            <w:pPr>
              <w:spacing w:after="0"/>
            </w:pPr>
            <w:r w:rsidRPr="00AA6E1F">
              <w:t>5.82</w:t>
            </w:r>
          </w:p>
        </w:tc>
        <w:tc>
          <w:tcPr>
            <w:tcW w:w="2271" w:type="dxa"/>
            <w:shd w:val="clear" w:color="000000" w:fill="FFFFFF"/>
            <w:noWrap/>
            <w:vAlign w:val="bottom"/>
            <w:hideMark/>
          </w:tcPr>
          <w:p w:rsidR="003C3CD2" w:rsidRPr="00AA6E1F" w:rsidRDefault="003C3CD2" w:rsidP="002D327C">
            <w:pPr>
              <w:spacing w:after="0"/>
            </w:pPr>
            <w:r w:rsidRPr="00AA6E1F">
              <w:t>233.57</w:t>
            </w:r>
          </w:p>
        </w:tc>
      </w:tr>
      <w:tr w:rsidR="003C3CD2" w:rsidRPr="00F85656" w:rsidTr="008F33EB">
        <w:trPr>
          <w:trHeight w:val="20"/>
        </w:trPr>
        <w:tc>
          <w:tcPr>
            <w:tcW w:w="2709" w:type="dxa"/>
            <w:shd w:val="clear" w:color="000000" w:fill="FFFFFF"/>
            <w:noWrap/>
            <w:vAlign w:val="bottom"/>
            <w:hideMark/>
          </w:tcPr>
          <w:p w:rsidR="003C3CD2" w:rsidRPr="00AA6E1F" w:rsidRDefault="003C3CD2" w:rsidP="002D327C">
            <w:pPr>
              <w:spacing w:after="0"/>
            </w:pPr>
            <w:r w:rsidRPr="00AA6E1F">
              <w:t xml:space="preserve">Mildura </w:t>
            </w:r>
          </w:p>
        </w:tc>
        <w:tc>
          <w:tcPr>
            <w:tcW w:w="1770" w:type="dxa"/>
            <w:shd w:val="clear" w:color="000000" w:fill="FFFFFF"/>
            <w:noWrap/>
            <w:vAlign w:val="bottom"/>
            <w:hideMark/>
          </w:tcPr>
          <w:p w:rsidR="003C3CD2" w:rsidRPr="00AA6E1F" w:rsidRDefault="003C3CD2" w:rsidP="002D327C">
            <w:pPr>
              <w:spacing w:after="0"/>
            </w:pPr>
            <w:r w:rsidRPr="00AA6E1F">
              <w:t>2.34</w:t>
            </w:r>
          </w:p>
        </w:tc>
        <w:tc>
          <w:tcPr>
            <w:tcW w:w="1770" w:type="dxa"/>
            <w:shd w:val="clear" w:color="000000" w:fill="FFFFFF"/>
            <w:noWrap/>
            <w:vAlign w:val="bottom"/>
            <w:hideMark/>
          </w:tcPr>
          <w:p w:rsidR="003C3CD2" w:rsidRPr="00AA6E1F" w:rsidRDefault="003C3CD2" w:rsidP="002D327C">
            <w:pPr>
              <w:spacing w:after="0"/>
            </w:pPr>
            <w:r w:rsidRPr="00AA6E1F">
              <w:t>15.48</w:t>
            </w:r>
          </w:p>
        </w:tc>
        <w:tc>
          <w:tcPr>
            <w:tcW w:w="2271" w:type="dxa"/>
            <w:shd w:val="clear" w:color="000000" w:fill="FFFFFF"/>
            <w:noWrap/>
            <w:vAlign w:val="bottom"/>
            <w:hideMark/>
          </w:tcPr>
          <w:p w:rsidR="003C3CD2" w:rsidRPr="00AA6E1F" w:rsidRDefault="003C3CD2" w:rsidP="002D327C">
            <w:pPr>
              <w:spacing w:after="0"/>
            </w:pPr>
            <w:r w:rsidRPr="00AA6E1F">
              <w:t>286.53</w:t>
            </w:r>
          </w:p>
        </w:tc>
      </w:tr>
      <w:tr w:rsidR="003C3CD2" w:rsidRPr="00F85656" w:rsidTr="008F33EB">
        <w:trPr>
          <w:trHeight w:val="20"/>
        </w:trPr>
        <w:tc>
          <w:tcPr>
            <w:tcW w:w="2709" w:type="dxa"/>
            <w:shd w:val="clear" w:color="000000" w:fill="FFFFFF"/>
            <w:noWrap/>
            <w:vAlign w:val="bottom"/>
            <w:hideMark/>
          </w:tcPr>
          <w:p w:rsidR="003C3CD2" w:rsidRPr="00AA6E1F" w:rsidRDefault="003C3CD2" w:rsidP="002D327C">
            <w:pPr>
              <w:spacing w:after="0"/>
            </w:pPr>
            <w:r w:rsidRPr="00AA6E1F">
              <w:t xml:space="preserve">Latrobe Valley </w:t>
            </w:r>
          </w:p>
        </w:tc>
        <w:tc>
          <w:tcPr>
            <w:tcW w:w="1770" w:type="dxa"/>
            <w:shd w:val="clear" w:color="000000" w:fill="FFFFFF"/>
            <w:noWrap/>
            <w:vAlign w:val="bottom"/>
            <w:hideMark/>
          </w:tcPr>
          <w:p w:rsidR="003C3CD2" w:rsidRPr="00AA6E1F" w:rsidRDefault="003C3CD2" w:rsidP="002D327C">
            <w:pPr>
              <w:spacing w:after="0"/>
            </w:pPr>
            <w:r w:rsidRPr="00AA6E1F">
              <w:t>2.30</w:t>
            </w:r>
          </w:p>
        </w:tc>
        <w:tc>
          <w:tcPr>
            <w:tcW w:w="1770" w:type="dxa"/>
            <w:shd w:val="clear" w:color="000000" w:fill="FFFFFF"/>
            <w:noWrap/>
            <w:vAlign w:val="bottom"/>
            <w:hideMark/>
          </w:tcPr>
          <w:p w:rsidR="003C3CD2" w:rsidRPr="00AA6E1F" w:rsidRDefault="003C3CD2" w:rsidP="002D327C">
            <w:pPr>
              <w:spacing w:after="0"/>
            </w:pPr>
            <w:r w:rsidRPr="00AA6E1F">
              <w:t>9.99</w:t>
            </w:r>
          </w:p>
        </w:tc>
        <w:tc>
          <w:tcPr>
            <w:tcW w:w="2271" w:type="dxa"/>
            <w:shd w:val="clear" w:color="000000" w:fill="FFFFFF"/>
            <w:noWrap/>
            <w:vAlign w:val="bottom"/>
            <w:hideMark/>
          </w:tcPr>
          <w:p w:rsidR="003C3CD2" w:rsidRPr="00AA6E1F" w:rsidRDefault="003C3CD2" w:rsidP="002D327C">
            <w:pPr>
              <w:spacing w:after="0"/>
            </w:pPr>
            <w:r w:rsidRPr="00AA6E1F">
              <w:t>306.07</w:t>
            </w:r>
          </w:p>
        </w:tc>
      </w:tr>
      <w:tr w:rsidR="003C3CD2" w:rsidRPr="00F85656" w:rsidTr="004434B5">
        <w:trPr>
          <w:trHeight w:val="20"/>
        </w:trPr>
        <w:tc>
          <w:tcPr>
            <w:tcW w:w="2709" w:type="dxa"/>
            <w:tcBorders>
              <w:bottom w:val="nil"/>
            </w:tcBorders>
            <w:shd w:val="clear" w:color="000000" w:fill="FFFFFF"/>
            <w:noWrap/>
            <w:vAlign w:val="bottom"/>
            <w:hideMark/>
          </w:tcPr>
          <w:p w:rsidR="003C3CD2" w:rsidRPr="00AA6E1F" w:rsidRDefault="003C3CD2" w:rsidP="002D327C">
            <w:pPr>
              <w:spacing w:after="0"/>
            </w:pPr>
            <w:r w:rsidRPr="00AA6E1F">
              <w:t xml:space="preserve">Macedon Ranges </w:t>
            </w:r>
          </w:p>
        </w:tc>
        <w:tc>
          <w:tcPr>
            <w:tcW w:w="1770" w:type="dxa"/>
            <w:tcBorders>
              <w:bottom w:val="nil"/>
            </w:tcBorders>
            <w:shd w:val="clear" w:color="000000" w:fill="FFFFFF"/>
            <w:noWrap/>
            <w:vAlign w:val="bottom"/>
            <w:hideMark/>
          </w:tcPr>
          <w:p w:rsidR="003C3CD2" w:rsidRPr="00AA6E1F" w:rsidRDefault="003C3CD2" w:rsidP="002D327C">
            <w:pPr>
              <w:spacing w:after="0"/>
            </w:pPr>
            <w:r w:rsidRPr="00AA6E1F">
              <w:t>2.30</w:t>
            </w:r>
          </w:p>
        </w:tc>
        <w:tc>
          <w:tcPr>
            <w:tcW w:w="1770" w:type="dxa"/>
            <w:tcBorders>
              <w:bottom w:val="nil"/>
            </w:tcBorders>
            <w:shd w:val="clear" w:color="000000" w:fill="FFFFFF"/>
            <w:noWrap/>
            <w:vAlign w:val="bottom"/>
            <w:hideMark/>
          </w:tcPr>
          <w:p w:rsidR="003C3CD2" w:rsidRPr="00AA6E1F" w:rsidRDefault="003C3CD2" w:rsidP="002D327C">
            <w:pPr>
              <w:spacing w:after="0"/>
            </w:pPr>
            <w:r w:rsidRPr="00AA6E1F">
              <w:t>17.43</w:t>
            </w:r>
          </w:p>
        </w:tc>
        <w:tc>
          <w:tcPr>
            <w:tcW w:w="2271" w:type="dxa"/>
            <w:tcBorders>
              <w:bottom w:val="nil"/>
            </w:tcBorders>
            <w:shd w:val="clear" w:color="000000" w:fill="FFFFFF"/>
            <w:noWrap/>
            <w:vAlign w:val="bottom"/>
            <w:hideMark/>
          </w:tcPr>
          <w:p w:rsidR="003C3CD2" w:rsidRPr="00AA6E1F" w:rsidRDefault="003C3CD2" w:rsidP="002D327C">
            <w:pPr>
              <w:spacing w:after="0"/>
            </w:pPr>
            <w:r w:rsidRPr="00AA6E1F">
              <w:t>316.08</w:t>
            </w:r>
          </w:p>
        </w:tc>
      </w:tr>
      <w:tr w:rsidR="003C3CD2" w:rsidRPr="00F85656" w:rsidTr="004434B5">
        <w:trPr>
          <w:trHeight w:val="20"/>
        </w:trPr>
        <w:tc>
          <w:tcPr>
            <w:tcW w:w="2709" w:type="dxa"/>
            <w:tcBorders>
              <w:bottom w:val="single" w:sz="4" w:space="0" w:color="B66113"/>
            </w:tcBorders>
            <w:shd w:val="clear" w:color="000000" w:fill="FFFFFF"/>
            <w:noWrap/>
            <w:vAlign w:val="bottom"/>
            <w:hideMark/>
          </w:tcPr>
          <w:p w:rsidR="003C3CD2" w:rsidRPr="00AA6E1F" w:rsidRDefault="003C3CD2" w:rsidP="002D327C">
            <w:pPr>
              <w:spacing w:after="0"/>
            </w:pPr>
            <w:r w:rsidRPr="00AA6E1F">
              <w:t xml:space="preserve">Baw Baw </w:t>
            </w:r>
          </w:p>
        </w:tc>
        <w:tc>
          <w:tcPr>
            <w:tcW w:w="1770" w:type="dxa"/>
            <w:tcBorders>
              <w:bottom w:val="single" w:sz="4" w:space="0" w:color="B66113"/>
            </w:tcBorders>
            <w:shd w:val="clear" w:color="000000" w:fill="FFFFFF"/>
            <w:noWrap/>
            <w:vAlign w:val="bottom"/>
            <w:hideMark/>
          </w:tcPr>
          <w:p w:rsidR="003C3CD2" w:rsidRPr="00AA6E1F" w:rsidRDefault="003C3CD2" w:rsidP="002D327C">
            <w:pPr>
              <w:spacing w:after="0"/>
            </w:pPr>
            <w:r w:rsidRPr="00AA6E1F">
              <w:t>1.88</w:t>
            </w:r>
          </w:p>
        </w:tc>
        <w:tc>
          <w:tcPr>
            <w:tcW w:w="1770" w:type="dxa"/>
            <w:tcBorders>
              <w:bottom w:val="single" w:sz="4" w:space="0" w:color="B66113"/>
            </w:tcBorders>
            <w:shd w:val="clear" w:color="000000" w:fill="FFFFFF"/>
            <w:noWrap/>
            <w:vAlign w:val="bottom"/>
            <w:hideMark/>
          </w:tcPr>
          <w:p w:rsidR="003C3CD2" w:rsidRPr="00AA6E1F" w:rsidRDefault="003C3CD2" w:rsidP="002D327C">
            <w:pPr>
              <w:spacing w:after="0"/>
            </w:pPr>
            <w:r w:rsidRPr="00AA6E1F">
              <w:t>15.32</w:t>
            </w:r>
          </w:p>
        </w:tc>
        <w:tc>
          <w:tcPr>
            <w:tcW w:w="2271" w:type="dxa"/>
            <w:tcBorders>
              <w:bottom w:val="single" w:sz="4" w:space="0" w:color="B66113"/>
            </w:tcBorders>
            <w:shd w:val="clear" w:color="000000" w:fill="FFFFFF"/>
            <w:noWrap/>
            <w:vAlign w:val="bottom"/>
            <w:hideMark/>
          </w:tcPr>
          <w:p w:rsidR="003C3CD2" w:rsidRPr="00AA6E1F" w:rsidRDefault="003C3CD2" w:rsidP="002D327C">
            <w:pPr>
              <w:spacing w:after="0"/>
            </w:pPr>
            <w:r w:rsidRPr="00AA6E1F">
              <w:t>335.98</w:t>
            </w:r>
          </w:p>
        </w:tc>
      </w:tr>
    </w:tbl>
    <w:p w:rsidR="006436F8" w:rsidRDefault="00C30132" w:rsidP="002D327C">
      <w:pPr>
        <w:pStyle w:val="Caption"/>
        <w:spacing w:after="0"/>
      </w:pPr>
      <w:bookmarkStart w:id="108" w:name="_Ref479186592"/>
      <w:bookmarkStart w:id="109" w:name="_Toc479186021"/>
      <w:r>
        <w:t xml:space="preserve">Table </w:t>
      </w:r>
      <w:r w:rsidR="00645508">
        <w:fldChar w:fldCharType="begin"/>
      </w:r>
      <w:r w:rsidR="00645508">
        <w:instrText xml:space="preserve"> SEQ Table \* ARABIC </w:instrText>
      </w:r>
      <w:r w:rsidR="00645508">
        <w:fldChar w:fldCharType="separate"/>
      </w:r>
      <w:r>
        <w:rPr>
          <w:noProof/>
        </w:rPr>
        <w:t>10</w:t>
      </w:r>
      <w:r w:rsidR="00645508">
        <w:rPr>
          <w:noProof/>
        </w:rPr>
        <w:fldChar w:fldCharType="end"/>
      </w:r>
      <w:bookmarkEnd w:id="108"/>
      <w:r w:rsidR="006436F8">
        <w:t xml:space="preserve">: </w:t>
      </w:r>
      <w:r w:rsidR="006436F8" w:rsidRPr="00604258">
        <w:t>Average benefits paid per person by place of residence (SA3), QLD, 2015-16</w:t>
      </w:r>
      <w:bookmarkEnd w:id="109"/>
    </w:p>
    <w:tbl>
      <w:tblPr>
        <w:tblW w:w="8520" w:type="dxa"/>
        <w:tblInd w:w="93" w:type="dxa"/>
        <w:tblBorders>
          <w:bottom w:val="single" w:sz="8" w:space="0" w:color="B66113"/>
        </w:tblBorders>
        <w:tblLayout w:type="fixed"/>
        <w:tblLook w:val="04A0" w:firstRow="1" w:lastRow="0" w:firstColumn="1" w:lastColumn="0" w:noHBand="0" w:noVBand="1"/>
        <w:tblCaption w:val="Table 10 Average benefits paid per person by place of residence (SA3), QLD, 2015-16"/>
        <w:tblDescription w:val="This table shows the average benefits paid per person by residence in Queensland. Only the top 10 and bottom 10 areas are displayed. In areas of high spending on urgent after-hours items, there is also high spending on all other non-referred services. "/>
      </w:tblPr>
      <w:tblGrid>
        <w:gridCol w:w="2850"/>
        <w:gridCol w:w="1723"/>
        <w:gridCol w:w="1723"/>
        <w:gridCol w:w="2224"/>
      </w:tblGrid>
      <w:tr w:rsidR="006436F8" w:rsidRPr="00F85656" w:rsidTr="00006AE2">
        <w:trPr>
          <w:trHeight w:val="20"/>
          <w:tblHeader/>
        </w:trPr>
        <w:tc>
          <w:tcPr>
            <w:tcW w:w="2850" w:type="dxa"/>
            <w:shd w:val="clear" w:color="auto" w:fill="01653F"/>
            <w:vAlign w:val="bottom"/>
            <w:hideMark/>
          </w:tcPr>
          <w:p w:rsidR="006436F8" w:rsidRPr="00CE7FA1" w:rsidRDefault="006436F8" w:rsidP="002D327C">
            <w:pPr>
              <w:spacing w:after="0"/>
              <w:rPr>
                <w:b/>
                <w:color w:val="FFFFFF" w:themeColor="background1"/>
              </w:rPr>
            </w:pPr>
            <w:r w:rsidRPr="00CE7FA1">
              <w:rPr>
                <w:b/>
                <w:color w:val="FFFFFF" w:themeColor="background1"/>
              </w:rPr>
              <w:t>Queensland</w:t>
            </w:r>
          </w:p>
        </w:tc>
        <w:tc>
          <w:tcPr>
            <w:tcW w:w="1723" w:type="dxa"/>
            <w:shd w:val="clear" w:color="auto" w:fill="01653F"/>
            <w:vAlign w:val="bottom"/>
            <w:hideMark/>
          </w:tcPr>
          <w:p w:rsidR="006436F8" w:rsidRPr="00CE7FA1" w:rsidRDefault="006436F8" w:rsidP="002D327C">
            <w:pPr>
              <w:spacing w:after="0"/>
              <w:rPr>
                <w:b/>
                <w:color w:val="FFFFFF" w:themeColor="background1"/>
              </w:rPr>
            </w:pPr>
            <w:r w:rsidRPr="00CE7FA1">
              <w:rPr>
                <w:b/>
                <w:color w:val="FFFFFF" w:themeColor="background1"/>
              </w:rPr>
              <w:t>Urgent after-hours ($)</w:t>
            </w:r>
          </w:p>
        </w:tc>
        <w:tc>
          <w:tcPr>
            <w:tcW w:w="1723" w:type="dxa"/>
            <w:shd w:val="clear" w:color="auto" w:fill="01653F"/>
            <w:vAlign w:val="bottom"/>
            <w:hideMark/>
          </w:tcPr>
          <w:p w:rsidR="006436F8" w:rsidRPr="00CE7FA1" w:rsidRDefault="006436F8" w:rsidP="002D327C">
            <w:pPr>
              <w:spacing w:after="0"/>
              <w:rPr>
                <w:b/>
                <w:color w:val="FFFFFF" w:themeColor="background1"/>
              </w:rPr>
            </w:pPr>
            <w:r w:rsidRPr="00CE7FA1">
              <w:rPr>
                <w:b/>
                <w:color w:val="FFFFFF" w:themeColor="background1"/>
              </w:rPr>
              <w:t>After-hours ($)</w:t>
            </w:r>
          </w:p>
        </w:tc>
        <w:tc>
          <w:tcPr>
            <w:tcW w:w="2224" w:type="dxa"/>
            <w:shd w:val="clear" w:color="auto" w:fill="01653F"/>
            <w:vAlign w:val="bottom"/>
            <w:hideMark/>
          </w:tcPr>
          <w:p w:rsidR="006436F8" w:rsidRPr="00CE7FA1" w:rsidRDefault="006436F8" w:rsidP="002D327C">
            <w:pPr>
              <w:spacing w:after="0"/>
              <w:rPr>
                <w:b/>
                <w:color w:val="FFFFFF" w:themeColor="background1"/>
              </w:rPr>
            </w:pPr>
            <w:r w:rsidRPr="00CE7FA1">
              <w:rPr>
                <w:b/>
                <w:color w:val="FFFFFF" w:themeColor="background1"/>
              </w:rPr>
              <w:t>All other non-referred services ($)</w:t>
            </w:r>
          </w:p>
        </w:tc>
      </w:tr>
      <w:tr w:rsidR="006436F8" w:rsidRPr="00F85656" w:rsidTr="00006AE2">
        <w:trPr>
          <w:trHeight w:val="20"/>
        </w:trPr>
        <w:tc>
          <w:tcPr>
            <w:tcW w:w="2850" w:type="dxa"/>
            <w:shd w:val="clear" w:color="auto" w:fill="B56011"/>
            <w:noWrap/>
            <w:vAlign w:val="bottom"/>
            <w:hideMark/>
          </w:tcPr>
          <w:p w:rsidR="006436F8" w:rsidRPr="00F85656" w:rsidRDefault="006436F8" w:rsidP="002D327C">
            <w:pPr>
              <w:spacing w:after="0"/>
            </w:pPr>
            <w:r w:rsidRPr="00F85656">
              <w:t>Top 10</w:t>
            </w:r>
          </w:p>
        </w:tc>
        <w:tc>
          <w:tcPr>
            <w:tcW w:w="1723" w:type="dxa"/>
            <w:shd w:val="clear" w:color="auto" w:fill="B56011"/>
            <w:noWrap/>
            <w:vAlign w:val="bottom"/>
            <w:hideMark/>
          </w:tcPr>
          <w:p w:rsidR="006436F8" w:rsidRPr="00F85656" w:rsidRDefault="006436F8" w:rsidP="002D327C">
            <w:pPr>
              <w:spacing w:after="0"/>
            </w:pPr>
            <w:r w:rsidRPr="00F85656">
              <w:t> </w:t>
            </w:r>
          </w:p>
        </w:tc>
        <w:tc>
          <w:tcPr>
            <w:tcW w:w="1723" w:type="dxa"/>
            <w:shd w:val="clear" w:color="auto" w:fill="B56011"/>
            <w:noWrap/>
            <w:vAlign w:val="bottom"/>
            <w:hideMark/>
          </w:tcPr>
          <w:p w:rsidR="006436F8" w:rsidRPr="00F85656" w:rsidRDefault="006436F8" w:rsidP="002D327C">
            <w:pPr>
              <w:spacing w:after="0"/>
            </w:pPr>
            <w:r w:rsidRPr="00F85656">
              <w:t> </w:t>
            </w:r>
          </w:p>
        </w:tc>
        <w:tc>
          <w:tcPr>
            <w:tcW w:w="2224" w:type="dxa"/>
            <w:shd w:val="clear" w:color="auto" w:fill="B56011"/>
            <w:noWrap/>
            <w:vAlign w:val="bottom"/>
            <w:hideMark/>
          </w:tcPr>
          <w:p w:rsidR="006436F8" w:rsidRPr="00F85656" w:rsidRDefault="006436F8" w:rsidP="002D327C">
            <w:pPr>
              <w:spacing w:after="0"/>
            </w:pPr>
            <w:r w:rsidRPr="00F85656">
              <w:t> </w:t>
            </w:r>
          </w:p>
        </w:tc>
      </w:tr>
      <w:tr w:rsidR="006436F8" w:rsidRPr="00F85656" w:rsidTr="00006AE2">
        <w:trPr>
          <w:trHeight w:val="20"/>
        </w:trPr>
        <w:tc>
          <w:tcPr>
            <w:tcW w:w="2850" w:type="dxa"/>
            <w:shd w:val="clear" w:color="auto" w:fill="FFFFFF" w:themeFill="background1"/>
            <w:noWrap/>
            <w:vAlign w:val="bottom"/>
            <w:hideMark/>
          </w:tcPr>
          <w:p w:rsidR="006436F8" w:rsidRPr="00F85656" w:rsidRDefault="006436F8" w:rsidP="002D327C">
            <w:pPr>
              <w:spacing w:after="0"/>
            </w:pPr>
            <w:r w:rsidRPr="00F85656">
              <w:t xml:space="preserve">Ormeau - Oxenford </w:t>
            </w:r>
          </w:p>
        </w:tc>
        <w:tc>
          <w:tcPr>
            <w:tcW w:w="1723" w:type="dxa"/>
            <w:shd w:val="clear" w:color="auto" w:fill="FFFFFF" w:themeFill="background1"/>
            <w:noWrap/>
            <w:vAlign w:val="bottom"/>
            <w:hideMark/>
          </w:tcPr>
          <w:p w:rsidR="006436F8" w:rsidRPr="00F85656" w:rsidRDefault="006436F8" w:rsidP="002D327C">
            <w:pPr>
              <w:spacing w:after="0"/>
            </w:pPr>
            <w:r w:rsidRPr="00F85656">
              <w:t>39.25</w:t>
            </w:r>
          </w:p>
        </w:tc>
        <w:tc>
          <w:tcPr>
            <w:tcW w:w="1723" w:type="dxa"/>
            <w:shd w:val="clear" w:color="auto" w:fill="FFFFFF" w:themeFill="background1"/>
            <w:noWrap/>
            <w:vAlign w:val="bottom"/>
            <w:hideMark/>
          </w:tcPr>
          <w:p w:rsidR="006436F8" w:rsidRPr="00F85656" w:rsidRDefault="006436F8" w:rsidP="002D327C">
            <w:pPr>
              <w:spacing w:after="0"/>
            </w:pPr>
            <w:r w:rsidRPr="00F85656">
              <w:t>23.45</w:t>
            </w:r>
          </w:p>
        </w:tc>
        <w:tc>
          <w:tcPr>
            <w:tcW w:w="2224" w:type="dxa"/>
            <w:shd w:val="clear" w:color="auto" w:fill="FFFFFF" w:themeFill="background1"/>
            <w:noWrap/>
            <w:vAlign w:val="bottom"/>
            <w:hideMark/>
          </w:tcPr>
          <w:p w:rsidR="006436F8" w:rsidRPr="00F85656" w:rsidRDefault="006436F8" w:rsidP="002D327C">
            <w:pPr>
              <w:spacing w:after="0"/>
            </w:pPr>
            <w:r w:rsidRPr="00F85656">
              <w:t>282.62</w:t>
            </w:r>
          </w:p>
        </w:tc>
      </w:tr>
      <w:tr w:rsidR="006436F8" w:rsidRPr="00F85656" w:rsidTr="00006AE2">
        <w:trPr>
          <w:trHeight w:val="20"/>
        </w:trPr>
        <w:tc>
          <w:tcPr>
            <w:tcW w:w="2850" w:type="dxa"/>
            <w:shd w:val="clear" w:color="000000" w:fill="FFFFFF"/>
            <w:noWrap/>
            <w:vAlign w:val="bottom"/>
            <w:hideMark/>
          </w:tcPr>
          <w:p w:rsidR="006436F8" w:rsidRPr="00F85656" w:rsidRDefault="006436F8" w:rsidP="002D327C">
            <w:pPr>
              <w:spacing w:after="0"/>
            </w:pPr>
            <w:r w:rsidRPr="00F85656">
              <w:t xml:space="preserve">Nerang </w:t>
            </w:r>
          </w:p>
        </w:tc>
        <w:tc>
          <w:tcPr>
            <w:tcW w:w="1723" w:type="dxa"/>
            <w:shd w:val="clear" w:color="000000" w:fill="FFFFFF"/>
            <w:noWrap/>
            <w:vAlign w:val="bottom"/>
            <w:hideMark/>
          </w:tcPr>
          <w:p w:rsidR="006436F8" w:rsidRPr="00F85656" w:rsidRDefault="006436F8" w:rsidP="002D327C">
            <w:pPr>
              <w:spacing w:after="0"/>
            </w:pPr>
            <w:r w:rsidRPr="00F85656">
              <w:t>34.18</w:t>
            </w:r>
          </w:p>
        </w:tc>
        <w:tc>
          <w:tcPr>
            <w:tcW w:w="1723" w:type="dxa"/>
            <w:shd w:val="clear" w:color="000000" w:fill="FFFFFF"/>
            <w:noWrap/>
            <w:vAlign w:val="bottom"/>
            <w:hideMark/>
          </w:tcPr>
          <w:p w:rsidR="006436F8" w:rsidRPr="00F85656" w:rsidRDefault="006436F8" w:rsidP="002D327C">
            <w:pPr>
              <w:spacing w:after="0"/>
            </w:pPr>
            <w:r w:rsidRPr="00F85656">
              <w:t>31.36</w:t>
            </w:r>
          </w:p>
        </w:tc>
        <w:tc>
          <w:tcPr>
            <w:tcW w:w="2224" w:type="dxa"/>
            <w:shd w:val="clear" w:color="000000" w:fill="FFFFFF"/>
            <w:noWrap/>
            <w:vAlign w:val="bottom"/>
            <w:hideMark/>
          </w:tcPr>
          <w:p w:rsidR="006436F8" w:rsidRPr="00F85656" w:rsidRDefault="006436F8" w:rsidP="002D327C">
            <w:pPr>
              <w:spacing w:after="0"/>
            </w:pPr>
            <w:r w:rsidRPr="00F85656">
              <w:t>274.03</w:t>
            </w:r>
          </w:p>
        </w:tc>
      </w:tr>
      <w:tr w:rsidR="006436F8" w:rsidRPr="00F85656" w:rsidTr="00006AE2">
        <w:trPr>
          <w:trHeight w:val="20"/>
        </w:trPr>
        <w:tc>
          <w:tcPr>
            <w:tcW w:w="2850" w:type="dxa"/>
            <w:shd w:val="clear" w:color="000000" w:fill="FFFFFF"/>
            <w:noWrap/>
            <w:vAlign w:val="bottom"/>
            <w:hideMark/>
          </w:tcPr>
          <w:p w:rsidR="006436F8" w:rsidRPr="00F85656" w:rsidRDefault="006436F8" w:rsidP="002D327C">
            <w:pPr>
              <w:spacing w:after="0"/>
            </w:pPr>
            <w:r w:rsidRPr="00F85656">
              <w:t xml:space="preserve">Gold Coast - North </w:t>
            </w:r>
          </w:p>
        </w:tc>
        <w:tc>
          <w:tcPr>
            <w:tcW w:w="1723" w:type="dxa"/>
            <w:shd w:val="clear" w:color="000000" w:fill="FFFFFF"/>
            <w:noWrap/>
            <w:vAlign w:val="bottom"/>
            <w:hideMark/>
          </w:tcPr>
          <w:p w:rsidR="006436F8" w:rsidRPr="00F85656" w:rsidRDefault="006436F8" w:rsidP="002D327C">
            <w:pPr>
              <w:spacing w:after="0"/>
            </w:pPr>
            <w:r w:rsidRPr="00F85656">
              <w:t>33.38</w:t>
            </w:r>
          </w:p>
        </w:tc>
        <w:tc>
          <w:tcPr>
            <w:tcW w:w="1723" w:type="dxa"/>
            <w:shd w:val="clear" w:color="000000" w:fill="FFFFFF"/>
            <w:noWrap/>
            <w:vAlign w:val="bottom"/>
            <w:hideMark/>
          </w:tcPr>
          <w:p w:rsidR="006436F8" w:rsidRPr="00F85656" w:rsidRDefault="006436F8" w:rsidP="002D327C">
            <w:pPr>
              <w:spacing w:after="0"/>
            </w:pPr>
            <w:r w:rsidRPr="00F85656">
              <w:t>30.74</w:t>
            </w:r>
          </w:p>
        </w:tc>
        <w:tc>
          <w:tcPr>
            <w:tcW w:w="2224" w:type="dxa"/>
            <w:shd w:val="clear" w:color="000000" w:fill="FFFFFF"/>
            <w:noWrap/>
            <w:vAlign w:val="bottom"/>
            <w:hideMark/>
          </w:tcPr>
          <w:p w:rsidR="006436F8" w:rsidRPr="00F85656" w:rsidRDefault="006436F8" w:rsidP="002D327C">
            <w:pPr>
              <w:spacing w:after="0"/>
            </w:pPr>
            <w:r w:rsidRPr="00F85656">
              <w:t>338.04</w:t>
            </w:r>
          </w:p>
        </w:tc>
      </w:tr>
      <w:tr w:rsidR="006436F8" w:rsidRPr="00F85656" w:rsidTr="00006AE2">
        <w:trPr>
          <w:trHeight w:val="20"/>
        </w:trPr>
        <w:tc>
          <w:tcPr>
            <w:tcW w:w="2850" w:type="dxa"/>
            <w:shd w:val="clear" w:color="000000" w:fill="FFFFFF"/>
            <w:noWrap/>
            <w:vAlign w:val="bottom"/>
            <w:hideMark/>
          </w:tcPr>
          <w:p w:rsidR="006436F8" w:rsidRPr="00F85656" w:rsidRDefault="006436F8" w:rsidP="002D327C">
            <w:pPr>
              <w:spacing w:after="0"/>
            </w:pPr>
            <w:r w:rsidRPr="00F85656">
              <w:t xml:space="preserve">Southport </w:t>
            </w:r>
          </w:p>
        </w:tc>
        <w:tc>
          <w:tcPr>
            <w:tcW w:w="1723" w:type="dxa"/>
            <w:shd w:val="clear" w:color="000000" w:fill="FFFFFF"/>
            <w:noWrap/>
            <w:vAlign w:val="bottom"/>
            <w:hideMark/>
          </w:tcPr>
          <w:p w:rsidR="006436F8" w:rsidRPr="00F85656" w:rsidRDefault="006436F8" w:rsidP="002D327C">
            <w:pPr>
              <w:spacing w:after="0"/>
            </w:pPr>
            <w:r w:rsidRPr="00F85656">
              <w:t>31.72</w:t>
            </w:r>
          </w:p>
        </w:tc>
        <w:tc>
          <w:tcPr>
            <w:tcW w:w="1723" w:type="dxa"/>
            <w:shd w:val="clear" w:color="000000" w:fill="FFFFFF"/>
            <w:noWrap/>
            <w:vAlign w:val="bottom"/>
            <w:hideMark/>
          </w:tcPr>
          <w:p w:rsidR="006436F8" w:rsidRPr="00F85656" w:rsidRDefault="006436F8" w:rsidP="002D327C">
            <w:pPr>
              <w:spacing w:after="0"/>
            </w:pPr>
            <w:r w:rsidRPr="00F85656">
              <w:t>36.79</w:t>
            </w:r>
          </w:p>
        </w:tc>
        <w:tc>
          <w:tcPr>
            <w:tcW w:w="2224" w:type="dxa"/>
            <w:shd w:val="clear" w:color="000000" w:fill="FFFFFF"/>
            <w:noWrap/>
            <w:vAlign w:val="bottom"/>
            <w:hideMark/>
          </w:tcPr>
          <w:p w:rsidR="006436F8" w:rsidRPr="00F85656" w:rsidRDefault="006436F8" w:rsidP="002D327C">
            <w:pPr>
              <w:spacing w:after="0"/>
            </w:pPr>
            <w:r w:rsidRPr="00F85656">
              <w:t>303.36</w:t>
            </w:r>
          </w:p>
        </w:tc>
      </w:tr>
      <w:tr w:rsidR="006436F8" w:rsidRPr="00F85656" w:rsidTr="00006AE2">
        <w:trPr>
          <w:trHeight w:val="20"/>
        </w:trPr>
        <w:tc>
          <w:tcPr>
            <w:tcW w:w="2850" w:type="dxa"/>
            <w:shd w:val="clear" w:color="000000" w:fill="FFFFFF"/>
            <w:noWrap/>
            <w:vAlign w:val="bottom"/>
            <w:hideMark/>
          </w:tcPr>
          <w:p w:rsidR="006436F8" w:rsidRPr="00F85656" w:rsidRDefault="006436F8" w:rsidP="002D327C">
            <w:pPr>
              <w:spacing w:after="0"/>
            </w:pPr>
            <w:r w:rsidRPr="00F85656">
              <w:t xml:space="preserve">Broadbeach - Burleigh </w:t>
            </w:r>
          </w:p>
        </w:tc>
        <w:tc>
          <w:tcPr>
            <w:tcW w:w="1723" w:type="dxa"/>
            <w:shd w:val="clear" w:color="000000" w:fill="FFFFFF"/>
            <w:noWrap/>
            <w:vAlign w:val="bottom"/>
            <w:hideMark/>
          </w:tcPr>
          <w:p w:rsidR="006436F8" w:rsidRPr="00F85656" w:rsidRDefault="006436F8" w:rsidP="002D327C">
            <w:pPr>
              <w:spacing w:after="0"/>
            </w:pPr>
            <w:r w:rsidRPr="00F85656">
              <w:t>27.66</w:t>
            </w:r>
          </w:p>
        </w:tc>
        <w:tc>
          <w:tcPr>
            <w:tcW w:w="1723" w:type="dxa"/>
            <w:shd w:val="clear" w:color="000000" w:fill="FFFFFF"/>
            <w:noWrap/>
            <w:vAlign w:val="bottom"/>
            <w:hideMark/>
          </w:tcPr>
          <w:p w:rsidR="006436F8" w:rsidRPr="00F85656" w:rsidRDefault="006436F8" w:rsidP="002D327C">
            <w:pPr>
              <w:spacing w:after="0"/>
            </w:pPr>
            <w:r w:rsidRPr="00F85656">
              <w:t>24.24</w:t>
            </w:r>
          </w:p>
        </w:tc>
        <w:tc>
          <w:tcPr>
            <w:tcW w:w="2224" w:type="dxa"/>
            <w:shd w:val="clear" w:color="000000" w:fill="FFFFFF"/>
            <w:noWrap/>
            <w:vAlign w:val="bottom"/>
            <w:hideMark/>
          </w:tcPr>
          <w:p w:rsidR="006436F8" w:rsidRPr="00F85656" w:rsidRDefault="006436F8" w:rsidP="002D327C">
            <w:pPr>
              <w:spacing w:after="0"/>
            </w:pPr>
            <w:r w:rsidRPr="00F85656">
              <w:t>312.01</w:t>
            </w:r>
          </w:p>
        </w:tc>
      </w:tr>
      <w:tr w:rsidR="006436F8" w:rsidRPr="00F85656" w:rsidTr="00006AE2">
        <w:trPr>
          <w:trHeight w:val="20"/>
        </w:trPr>
        <w:tc>
          <w:tcPr>
            <w:tcW w:w="2850" w:type="dxa"/>
            <w:shd w:val="clear" w:color="000000" w:fill="FFFFFF"/>
            <w:noWrap/>
            <w:vAlign w:val="bottom"/>
            <w:hideMark/>
          </w:tcPr>
          <w:p w:rsidR="006436F8" w:rsidRPr="00F85656" w:rsidRDefault="006436F8" w:rsidP="002D327C">
            <w:pPr>
              <w:spacing w:after="0"/>
            </w:pPr>
            <w:r w:rsidRPr="00F85656">
              <w:t xml:space="preserve">Robina </w:t>
            </w:r>
          </w:p>
        </w:tc>
        <w:tc>
          <w:tcPr>
            <w:tcW w:w="1723" w:type="dxa"/>
            <w:shd w:val="clear" w:color="000000" w:fill="FFFFFF"/>
            <w:noWrap/>
            <w:vAlign w:val="bottom"/>
            <w:hideMark/>
          </w:tcPr>
          <w:p w:rsidR="006436F8" w:rsidRPr="00F85656" w:rsidRDefault="006436F8" w:rsidP="002D327C">
            <w:pPr>
              <w:spacing w:after="0"/>
            </w:pPr>
            <w:r w:rsidRPr="00F85656">
              <w:t>26.23</w:t>
            </w:r>
          </w:p>
        </w:tc>
        <w:tc>
          <w:tcPr>
            <w:tcW w:w="1723" w:type="dxa"/>
            <w:shd w:val="clear" w:color="000000" w:fill="FFFFFF"/>
            <w:noWrap/>
            <w:vAlign w:val="bottom"/>
            <w:hideMark/>
          </w:tcPr>
          <w:p w:rsidR="006436F8" w:rsidRPr="00F85656" w:rsidRDefault="006436F8" w:rsidP="002D327C">
            <w:pPr>
              <w:spacing w:after="0"/>
            </w:pPr>
            <w:r w:rsidRPr="00F85656">
              <w:t>23.20</w:t>
            </w:r>
          </w:p>
        </w:tc>
        <w:tc>
          <w:tcPr>
            <w:tcW w:w="2224" w:type="dxa"/>
            <w:shd w:val="clear" w:color="000000" w:fill="FFFFFF"/>
            <w:noWrap/>
            <w:vAlign w:val="bottom"/>
            <w:hideMark/>
          </w:tcPr>
          <w:p w:rsidR="006436F8" w:rsidRPr="00F85656" w:rsidRDefault="006436F8" w:rsidP="002D327C">
            <w:pPr>
              <w:spacing w:after="0"/>
            </w:pPr>
            <w:r w:rsidRPr="00F85656">
              <w:t>282.15</w:t>
            </w:r>
          </w:p>
        </w:tc>
      </w:tr>
      <w:tr w:rsidR="006436F8" w:rsidRPr="00F85656" w:rsidTr="00006AE2">
        <w:trPr>
          <w:trHeight w:val="20"/>
        </w:trPr>
        <w:tc>
          <w:tcPr>
            <w:tcW w:w="2850" w:type="dxa"/>
            <w:shd w:val="clear" w:color="000000" w:fill="FFFFFF"/>
            <w:noWrap/>
            <w:vAlign w:val="bottom"/>
            <w:hideMark/>
          </w:tcPr>
          <w:p w:rsidR="006436F8" w:rsidRPr="00F85656" w:rsidRDefault="006436F8" w:rsidP="002D327C">
            <w:pPr>
              <w:spacing w:after="0"/>
            </w:pPr>
            <w:r w:rsidRPr="00F85656">
              <w:t xml:space="preserve">Coolangatta </w:t>
            </w:r>
          </w:p>
        </w:tc>
        <w:tc>
          <w:tcPr>
            <w:tcW w:w="1723" w:type="dxa"/>
            <w:shd w:val="clear" w:color="000000" w:fill="FFFFFF"/>
            <w:noWrap/>
            <w:vAlign w:val="bottom"/>
            <w:hideMark/>
          </w:tcPr>
          <w:p w:rsidR="006436F8" w:rsidRPr="00F85656" w:rsidRDefault="006436F8" w:rsidP="002D327C">
            <w:pPr>
              <w:spacing w:after="0"/>
            </w:pPr>
            <w:r w:rsidRPr="00F85656">
              <w:t>25.64</w:t>
            </w:r>
          </w:p>
        </w:tc>
        <w:tc>
          <w:tcPr>
            <w:tcW w:w="1723" w:type="dxa"/>
            <w:shd w:val="clear" w:color="000000" w:fill="FFFFFF"/>
            <w:noWrap/>
            <w:vAlign w:val="bottom"/>
            <w:hideMark/>
          </w:tcPr>
          <w:p w:rsidR="006436F8" w:rsidRPr="00F85656" w:rsidRDefault="006436F8" w:rsidP="002D327C">
            <w:pPr>
              <w:spacing w:after="0"/>
            </w:pPr>
            <w:r w:rsidRPr="00F85656">
              <w:t>21.50</w:t>
            </w:r>
          </w:p>
        </w:tc>
        <w:tc>
          <w:tcPr>
            <w:tcW w:w="2224" w:type="dxa"/>
            <w:shd w:val="clear" w:color="000000" w:fill="FFFFFF"/>
            <w:noWrap/>
            <w:vAlign w:val="bottom"/>
            <w:hideMark/>
          </w:tcPr>
          <w:p w:rsidR="006436F8" w:rsidRPr="00F85656" w:rsidRDefault="006436F8" w:rsidP="002D327C">
            <w:pPr>
              <w:spacing w:after="0"/>
            </w:pPr>
            <w:r w:rsidRPr="00F85656">
              <w:t>310.35</w:t>
            </w:r>
          </w:p>
        </w:tc>
      </w:tr>
      <w:tr w:rsidR="006436F8" w:rsidRPr="00F85656" w:rsidTr="00006AE2">
        <w:trPr>
          <w:trHeight w:val="20"/>
        </w:trPr>
        <w:tc>
          <w:tcPr>
            <w:tcW w:w="2850" w:type="dxa"/>
            <w:shd w:val="clear" w:color="000000" w:fill="FFFFFF"/>
            <w:noWrap/>
            <w:vAlign w:val="bottom"/>
            <w:hideMark/>
          </w:tcPr>
          <w:p w:rsidR="006436F8" w:rsidRPr="00F85656" w:rsidRDefault="006436F8" w:rsidP="002D327C">
            <w:pPr>
              <w:spacing w:after="0"/>
            </w:pPr>
            <w:r w:rsidRPr="00F85656">
              <w:t xml:space="preserve">Toowoomba </w:t>
            </w:r>
          </w:p>
        </w:tc>
        <w:tc>
          <w:tcPr>
            <w:tcW w:w="1723" w:type="dxa"/>
            <w:shd w:val="clear" w:color="000000" w:fill="FFFFFF"/>
            <w:noWrap/>
            <w:vAlign w:val="bottom"/>
            <w:hideMark/>
          </w:tcPr>
          <w:p w:rsidR="006436F8" w:rsidRPr="00F85656" w:rsidRDefault="006436F8" w:rsidP="002D327C">
            <w:pPr>
              <w:spacing w:after="0"/>
            </w:pPr>
            <w:r w:rsidRPr="00F85656">
              <w:t>24.88</w:t>
            </w:r>
          </w:p>
        </w:tc>
        <w:tc>
          <w:tcPr>
            <w:tcW w:w="1723" w:type="dxa"/>
            <w:shd w:val="clear" w:color="000000" w:fill="FFFFFF"/>
            <w:noWrap/>
            <w:vAlign w:val="bottom"/>
            <w:hideMark/>
          </w:tcPr>
          <w:p w:rsidR="006436F8" w:rsidRPr="00F85656" w:rsidRDefault="006436F8" w:rsidP="002D327C">
            <w:pPr>
              <w:spacing w:after="0"/>
            </w:pPr>
            <w:r w:rsidRPr="00F85656">
              <w:t>12.95</w:t>
            </w:r>
          </w:p>
        </w:tc>
        <w:tc>
          <w:tcPr>
            <w:tcW w:w="2224" w:type="dxa"/>
            <w:shd w:val="clear" w:color="000000" w:fill="FFFFFF"/>
            <w:noWrap/>
            <w:vAlign w:val="bottom"/>
            <w:hideMark/>
          </w:tcPr>
          <w:p w:rsidR="006436F8" w:rsidRPr="00F85656" w:rsidRDefault="006436F8" w:rsidP="002D327C">
            <w:pPr>
              <w:spacing w:after="0"/>
            </w:pPr>
            <w:r w:rsidRPr="00F85656">
              <w:t>267.53</w:t>
            </w:r>
          </w:p>
        </w:tc>
      </w:tr>
      <w:tr w:rsidR="006436F8" w:rsidRPr="00F85656" w:rsidTr="00006AE2">
        <w:trPr>
          <w:trHeight w:val="20"/>
        </w:trPr>
        <w:tc>
          <w:tcPr>
            <w:tcW w:w="2850" w:type="dxa"/>
            <w:shd w:val="clear" w:color="000000" w:fill="FFFFFF"/>
            <w:noWrap/>
            <w:vAlign w:val="bottom"/>
            <w:hideMark/>
          </w:tcPr>
          <w:p w:rsidR="006436F8" w:rsidRPr="00F85656" w:rsidRDefault="006436F8" w:rsidP="002D327C">
            <w:pPr>
              <w:spacing w:after="0"/>
            </w:pPr>
            <w:r w:rsidRPr="00F85656">
              <w:t xml:space="preserve">Wynnum - Manly </w:t>
            </w:r>
          </w:p>
        </w:tc>
        <w:tc>
          <w:tcPr>
            <w:tcW w:w="1723" w:type="dxa"/>
            <w:shd w:val="clear" w:color="000000" w:fill="FFFFFF"/>
            <w:noWrap/>
            <w:vAlign w:val="bottom"/>
            <w:hideMark/>
          </w:tcPr>
          <w:p w:rsidR="006436F8" w:rsidRPr="00F85656" w:rsidRDefault="006436F8" w:rsidP="002D327C">
            <w:pPr>
              <w:spacing w:after="0"/>
            </w:pPr>
            <w:r w:rsidRPr="00F85656">
              <w:t>24.74</w:t>
            </w:r>
          </w:p>
        </w:tc>
        <w:tc>
          <w:tcPr>
            <w:tcW w:w="1723" w:type="dxa"/>
            <w:shd w:val="clear" w:color="000000" w:fill="FFFFFF"/>
            <w:noWrap/>
            <w:vAlign w:val="bottom"/>
            <w:hideMark/>
          </w:tcPr>
          <w:p w:rsidR="006436F8" w:rsidRPr="00F85656" w:rsidRDefault="006436F8" w:rsidP="002D327C">
            <w:pPr>
              <w:spacing w:after="0"/>
            </w:pPr>
            <w:r w:rsidRPr="00F85656">
              <w:t>16.11</w:t>
            </w:r>
          </w:p>
        </w:tc>
        <w:tc>
          <w:tcPr>
            <w:tcW w:w="2224" w:type="dxa"/>
            <w:shd w:val="clear" w:color="000000" w:fill="FFFFFF"/>
            <w:noWrap/>
            <w:vAlign w:val="bottom"/>
            <w:hideMark/>
          </w:tcPr>
          <w:p w:rsidR="006436F8" w:rsidRPr="00F85656" w:rsidRDefault="006436F8" w:rsidP="002D327C">
            <w:pPr>
              <w:spacing w:after="0"/>
            </w:pPr>
            <w:r w:rsidRPr="00F85656">
              <w:t>241.56</w:t>
            </w:r>
          </w:p>
        </w:tc>
      </w:tr>
      <w:tr w:rsidR="006436F8" w:rsidRPr="00F85656" w:rsidTr="00006AE2">
        <w:trPr>
          <w:trHeight w:val="20"/>
        </w:trPr>
        <w:tc>
          <w:tcPr>
            <w:tcW w:w="2850" w:type="dxa"/>
            <w:shd w:val="clear" w:color="000000" w:fill="FFFFFF"/>
            <w:noWrap/>
            <w:vAlign w:val="bottom"/>
            <w:hideMark/>
          </w:tcPr>
          <w:p w:rsidR="006436F8" w:rsidRPr="00F85656" w:rsidRDefault="006436F8" w:rsidP="002D327C">
            <w:pPr>
              <w:spacing w:after="0"/>
            </w:pPr>
            <w:r w:rsidRPr="00F85656">
              <w:t xml:space="preserve">Mudgeeraba - Tallebudgera </w:t>
            </w:r>
          </w:p>
        </w:tc>
        <w:tc>
          <w:tcPr>
            <w:tcW w:w="1723" w:type="dxa"/>
            <w:shd w:val="clear" w:color="000000" w:fill="FFFFFF"/>
            <w:noWrap/>
            <w:vAlign w:val="bottom"/>
            <w:hideMark/>
          </w:tcPr>
          <w:p w:rsidR="006436F8" w:rsidRPr="00F85656" w:rsidRDefault="006436F8" w:rsidP="002D327C">
            <w:pPr>
              <w:spacing w:after="0"/>
            </w:pPr>
            <w:r w:rsidRPr="00F85656">
              <w:t>24.18</w:t>
            </w:r>
          </w:p>
        </w:tc>
        <w:tc>
          <w:tcPr>
            <w:tcW w:w="1723" w:type="dxa"/>
            <w:shd w:val="clear" w:color="000000" w:fill="FFFFFF"/>
            <w:noWrap/>
            <w:vAlign w:val="bottom"/>
            <w:hideMark/>
          </w:tcPr>
          <w:p w:rsidR="006436F8" w:rsidRPr="00F85656" w:rsidRDefault="006436F8" w:rsidP="002D327C">
            <w:pPr>
              <w:spacing w:after="0"/>
            </w:pPr>
            <w:r w:rsidRPr="00F85656">
              <w:t>21.26</w:t>
            </w:r>
          </w:p>
        </w:tc>
        <w:tc>
          <w:tcPr>
            <w:tcW w:w="2224" w:type="dxa"/>
            <w:shd w:val="clear" w:color="000000" w:fill="FFFFFF"/>
            <w:noWrap/>
            <w:vAlign w:val="bottom"/>
            <w:hideMark/>
          </w:tcPr>
          <w:p w:rsidR="006436F8" w:rsidRPr="00F85656" w:rsidRDefault="006436F8" w:rsidP="002D327C">
            <w:pPr>
              <w:spacing w:after="0"/>
            </w:pPr>
            <w:r w:rsidRPr="00F85656">
              <w:t>271.24</w:t>
            </w:r>
          </w:p>
        </w:tc>
      </w:tr>
      <w:tr w:rsidR="006436F8" w:rsidRPr="00F85656" w:rsidTr="00006AE2">
        <w:trPr>
          <w:trHeight w:val="20"/>
        </w:trPr>
        <w:tc>
          <w:tcPr>
            <w:tcW w:w="2850" w:type="dxa"/>
            <w:shd w:val="clear" w:color="auto" w:fill="B56011"/>
            <w:noWrap/>
            <w:vAlign w:val="bottom"/>
            <w:hideMark/>
          </w:tcPr>
          <w:p w:rsidR="006436F8" w:rsidRPr="00F85656" w:rsidRDefault="006436F8" w:rsidP="002D327C">
            <w:pPr>
              <w:spacing w:after="0"/>
            </w:pPr>
            <w:r w:rsidRPr="00F85656">
              <w:t>Bottom 10</w:t>
            </w:r>
          </w:p>
        </w:tc>
        <w:tc>
          <w:tcPr>
            <w:tcW w:w="1723" w:type="dxa"/>
            <w:shd w:val="clear" w:color="auto" w:fill="B56011"/>
            <w:noWrap/>
            <w:vAlign w:val="bottom"/>
            <w:hideMark/>
          </w:tcPr>
          <w:p w:rsidR="006436F8" w:rsidRPr="00F85656" w:rsidRDefault="006436F8" w:rsidP="002D327C">
            <w:pPr>
              <w:spacing w:after="0"/>
            </w:pPr>
            <w:r w:rsidRPr="00F85656">
              <w:t> </w:t>
            </w:r>
          </w:p>
        </w:tc>
        <w:tc>
          <w:tcPr>
            <w:tcW w:w="1723" w:type="dxa"/>
            <w:shd w:val="clear" w:color="auto" w:fill="B56011"/>
            <w:noWrap/>
            <w:vAlign w:val="bottom"/>
            <w:hideMark/>
          </w:tcPr>
          <w:p w:rsidR="006436F8" w:rsidRPr="00F85656" w:rsidRDefault="006436F8" w:rsidP="002D327C">
            <w:pPr>
              <w:spacing w:after="0"/>
            </w:pPr>
            <w:r w:rsidRPr="00F85656">
              <w:t> </w:t>
            </w:r>
          </w:p>
        </w:tc>
        <w:tc>
          <w:tcPr>
            <w:tcW w:w="2224" w:type="dxa"/>
            <w:shd w:val="clear" w:color="auto" w:fill="B56011"/>
            <w:noWrap/>
            <w:vAlign w:val="bottom"/>
            <w:hideMark/>
          </w:tcPr>
          <w:p w:rsidR="006436F8" w:rsidRPr="00F85656" w:rsidRDefault="006436F8" w:rsidP="002D327C">
            <w:pPr>
              <w:spacing w:after="0"/>
            </w:pPr>
            <w:r w:rsidRPr="00F85656">
              <w:t> </w:t>
            </w:r>
          </w:p>
        </w:tc>
      </w:tr>
      <w:tr w:rsidR="006436F8" w:rsidRPr="00F85656" w:rsidTr="00006AE2">
        <w:trPr>
          <w:trHeight w:val="20"/>
        </w:trPr>
        <w:tc>
          <w:tcPr>
            <w:tcW w:w="2850" w:type="dxa"/>
            <w:shd w:val="clear" w:color="000000" w:fill="FFFFFF"/>
            <w:noWrap/>
            <w:vAlign w:val="bottom"/>
            <w:hideMark/>
          </w:tcPr>
          <w:p w:rsidR="006436F8" w:rsidRPr="00F85656" w:rsidRDefault="006436F8" w:rsidP="002D327C">
            <w:pPr>
              <w:spacing w:after="0"/>
            </w:pPr>
            <w:r w:rsidRPr="00F85656">
              <w:t xml:space="preserve">Far North </w:t>
            </w:r>
          </w:p>
        </w:tc>
        <w:tc>
          <w:tcPr>
            <w:tcW w:w="1723" w:type="dxa"/>
            <w:shd w:val="clear" w:color="000000" w:fill="FFFFFF"/>
            <w:noWrap/>
            <w:vAlign w:val="bottom"/>
            <w:hideMark/>
          </w:tcPr>
          <w:p w:rsidR="006436F8" w:rsidRPr="00F85656" w:rsidRDefault="006436F8" w:rsidP="002D327C">
            <w:pPr>
              <w:spacing w:after="0"/>
            </w:pPr>
            <w:r w:rsidRPr="00F85656">
              <w:t>4.32</w:t>
            </w:r>
          </w:p>
        </w:tc>
        <w:tc>
          <w:tcPr>
            <w:tcW w:w="1723" w:type="dxa"/>
            <w:shd w:val="clear" w:color="000000" w:fill="FFFFFF"/>
            <w:noWrap/>
            <w:vAlign w:val="bottom"/>
            <w:hideMark/>
          </w:tcPr>
          <w:p w:rsidR="006436F8" w:rsidRPr="00F85656" w:rsidRDefault="006436F8" w:rsidP="002D327C">
            <w:pPr>
              <w:spacing w:after="0"/>
            </w:pPr>
            <w:r w:rsidRPr="00F85656">
              <w:t>7.96</w:t>
            </w:r>
          </w:p>
        </w:tc>
        <w:tc>
          <w:tcPr>
            <w:tcW w:w="2224" w:type="dxa"/>
            <w:shd w:val="clear" w:color="000000" w:fill="FFFFFF"/>
            <w:noWrap/>
            <w:vAlign w:val="bottom"/>
            <w:hideMark/>
          </w:tcPr>
          <w:p w:rsidR="006436F8" w:rsidRPr="00F85656" w:rsidRDefault="006436F8" w:rsidP="002D327C">
            <w:pPr>
              <w:spacing w:after="0"/>
            </w:pPr>
            <w:r w:rsidRPr="00F85656">
              <w:t>173.88</w:t>
            </w:r>
          </w:p>
        </w:tc>
      </w:tr>
      <w:tr w:rsidR="006436F8" w:rsidRPr="00F85656" w:rsidTr="00006AE2">
        <w:trPr>
          <w:trHeight w:val="20"/>
        </w:trPr>
        <w:tc>
          <w:tcPr>
            <w:tcW w:w="2850" w:type="dxa"/>
            <w:shd w:val="clear" w:color="000000" w:fill="FFFFFF"/>
            <w:noWrap/>
            <w:vAlign w:val="bottom"/>
            <w:hideMark/>
          </w:tcPr>
          <w:p w:rsidR="006436F8" w:rsidRPr="00F85656" w:rsidRDefault="006436F8" w:rsidP="002D327C">
            <w:pPr>
              <w:spacing w:after="0"/>
            </w:pPr>
            <w:r w:rsidRPr="00F85656">
              <w:t xml:space="preserve">Bowen Basin - North </w:t>
            </w:r>
          </w:p>
        </w:tc>
        <w:tc>
          <w:tcPr>
            <w:tcW w:w="1723" w:type="dxa"/>
            <w:shd w:val="clear" w:color="000000" w:fill="FFFFFF"/>
            <w:noWrap/>
            <w:vAlign w:val="bottom"/>
            <w:hideMark/>
          </w:tcPr>
          <w:p w:rsidR="006436F8" w:rsidRPr="00F85656" w:rsidRDefault="006436F8" w:rsidP="002D327C">
            <w:pPr>
              <w:spacing w:after="0"/>
            </w:pPr>
            <w:r w:rsidRPr="00F85656">
              <w:t>4.20</w:t>
            </w:r>
          </w:p>
        </w:tc>
        <w:tc>
          <w:tcPr>
            <w:tcW w:w="1723" w:type="dxa"/>
            <w:shd w:val="clear" w:color="000000" w:fill="FFFFFF"/>
            <w:noWrap/>
            <w:vAlign w:val="bottom"/>
            <w:hideMark/>
          </w:tcPr>
          <w:p w:rsidR="006436F8" w:rsidRPr="00F85656" w:rsidRDefault="006436F8" w:rsidP="002D327C">
            <w:pPr>
              <w:spacing w:after="0"/>
            </w:pPr>
            <w:r w:rsidRPr="00F85656">
              <w:t>5.01</w:t>
            </w:r>
          </w:p>
        </w:tc>
        <w:tc>
          <w:tcPr>
            <w:tcW w:w="2224" w:type="dxa"/>
            <w:shd w:val="clear" w:color="000000" w:fill="FFFFFF"/>
            <w:noWrap/>
            <w:vAlign w:val="bottom"/>
            <w:hideMark/>
          </w:tcPr>
          <w:p w:rsidR="006436F8" w:rsidRPr="00F85656" w:rsidRDefault="006436F8" w:rsidP="002D327C">
            <w:pPr>
              <w:spacing w:after="0"/>
            </w:pPr>
            <w:r w:rsidRPr="00F85656">
              <w:t>176.18</w:t>
            </w:r>
          </w:p>
        </w:tc>
      </w:tr>
      <w:tr w:rsidR="006436F8" w:rsidRPr="00F85656" w:rsidTr="00006AE2">
        <w:trPr>
          <w:trHeight w:val="20"/>
        </w:trPr>
        <w:tc>
          <w:tcPr>
            <w:tcW w:w="2850" w:type="dxa"/>
            <w:shd w:val="clear" w:color="000000" w:fill="FFFFFF"/>
            <w:noWrap/>
            <w:vAlign w:val="bottom"/>
            <w:hideMark/>
          </w:tcPr>
          <w:p w:rsidR="006436F8" w:rsidRPr="00F85656" w:rsidRDefault="006436F8" w:rsidP="002D327C">
            <w:pPr>
              <w:spacing w:after="0"/>
            </w:pPr>
            <w:r w:rsidRPr="00F85656">
              <w:t xml:space="preserve">Charters Towers - Ayr - Ingham </w:t>
            </w:r>
          </w:p>
        </w:tc>
        <w:tc>
          <w:tcPr>
            <w:tcW w:w="1723" w:type="dxa"/>
            <w:shd w:val="clear" w:color="000000" w:fill="FFFFFF"/>
            <w:noWrap/>
            <w:vAlign w:val="bottom"/>
            <w:hideMark/>
          </w:tcPr>
          <w:p w:rsidR="006436F8" w:rsidRPr="00F85656" w:rsidRDefault="006436F8" w:rsidP="002D327C">
            <w:pPr>
              <w:spacing w:after="0"/>
            </w:pPr>
            <w:r w:rsidRPr="00F85656">
              <w:t>3.58</w:t>
            </w:r>
          </w:p>
        </w:tc>
        <w:tc>
          <w:tcPr>
            <w:tcW w:w="1723" w:type="dxa"/>
            <w:shd w:val="clear" w:color="000000" w:fill="FFFFFF"/>
            <w:noWrap/>
            <w:vAlign w:val="bottom"/>
            <w:hideMark/>
          </w:tcPr>
          <w:p w:rsidR="006436F8" w:rsidRPr="00F85656" w:rsidRDefault="006436F8" w:rsidP="002D327C">
            <w:pPr>
              <w:spacing w:after="0"/>
            </w:pPr>
            <w:r w:rsidRPr="00F85656">
              <w:t>9.10</w:t>
            </w:r>
          </w:p>
        </w:tc>
        <w:tc>
          <w:tcPr>
            <w:tcW w:w="2224" w:type="dxa"/>
            <w:shd w:val="clear" w:color="000000" w:fill="FFFFFF"/>
            <w:noWrap/>
            <w:vAlign w:val="bottom"/>
            <w:hideMark/>
          </w:tcPr>
          <w:p w:rsidR="006436F8" w:rsidRPr="00F85656" w:rsidRDefault="006436F8" w:rsidP="002D327C">
            <w:pPr>
              <w:spacing w:after="0"/>
            </w:pPr>
            <w:r w:rsidRPr="00F85656">
              <w:t>290.10</w:t>
            </w:r>
          </w:p>
        </w:tc>
      </w:tr>
      <w:tr w:rsidR="006436F8" w:rsidRPr="00F85656" w:rsidTr="00006AE2">
        <w:trPr>
          <w:trHeight w:val="20"/>
        </w:trPr>
        <w:tc>
          <w:tcPr>
            <w:tcW w:w="2850" w:type="dxa"/>
            <w:shd w:val="clear" w:color="000000" w:fill="FFFFFF"/>
            <w:noWrap/>
            <w:vAlign w:val="bottom"/>
            <w:hideMark/>
          </w:tcPr>
          <w:p w:rsidR="006436F8" w:rsidRPr="00F85656" w:rsidRDefault="006436F8" w:rsidP="002D327C">
            <w:pPr>
              <w:spacing w:after="0"/>
            </w:pPr>
            <w:r w:rsidRPr="00F85656">
              <w:t xml:space="preserve">Ipswich Hinterland </w:t>
            </w:r>
          </w:p>
        </w:tc>
        <w:tc>
          <w:tcPr>
            <w:tcW w:w="1723" w:type="dxa"/>
            <w:shd w:val="clear" w:color="000000" w:fill="FFFFFF"/>
            <w:noWrap/>
            <w:vAlign w:val="bottom"/>
            <w:hideMark/>
          </w:tcPr>
          <w:p w:rsidR="006436F8" w:rsidRPr="00F85656" w:rsidRDefault="006436F8" w:rsidP="002D327C">
            <w:pPr>
              <w:spacing w:after="0"/>
            </w:pPr>
            <w:r w:rsidRPr="00F85656">
              <w:t>3.50</w:t>
            </w:r>
          </w:p>
        </w:tc>
        <w:tc>
          <w:tcPr>
            <w:tcW w:w="1723" w:type="dxa"/>
            <w:shd w:val="clear" w:color="000000" w:fill="FFFFFF"/>
            <w:noWrap/>
            <w:vAlign w:val="bottom"/>
            <w:hideMark/>
          </w:tcPr>
          <w:p w:rsidR="006436F8" w:rsidRPr="00F85656" w:rsidRDefault="006436F8" w:rsidP="002D327C">
            <w:pPr>
              <w:spacing w:after="0"/>
            </w:pPr>
            <w:r w:rsidRPr="00F85656">
              <w:t>16.64</w:t>
            </w:r>
          </w:p>
        </w:tc>
        <w:tc>
          <w:tcPr>
            <w:tcW w:w="2224" w:type="dxa"/>
            <w:shd w:val="clear" w:color="000000" w:fill="FFFFFF"/>
            <w:noWrap/>
            <w:vAlign w:val="bottom"/>
            <w:hideMark/>
          </w:tcPr>
          <w:p w:rsidR="006436F8" w:rsidRPr="00F85656" w:rsidRDefault="006436F8" w:rsidP="002D327C">
            <w:pPr>
              <w:spacing w:after="0"/>
            </w:pPr>
            <w:r w:rsidRPr="00F85656">
              <w:t>326.00</w:t>
            </w:r>
          </w:p>
        </w:tc>
      </w:tr>
      <w:tr w:rsidR="006436F8" w:rsidRPr="00F85656" w:rsidTr="00006AE2">
        <w:trPr>
          <w:trHeight w:val="20"/>
        </w:trPr>
        <w:tc>
          <w:tcPr>
            <w:tcW w:w="2850" w:type="dxa"/>
            <w:shd w:val="clear" w:color="000000" w:fill="FFFFFF"/>
            <w:noWrap/>
            <w:vAlign w:val="bottom"/>
            <w:hideMark/>
          </w:tcPr>
          <w:p w:rsidR="006436F8" w:rsidRPr="00F85656" w:rsidRDefault="006436F8" w:rsidP="002D327C">
            <w:pPr>
              <w:spacing w:after="0"/>
            </w:pPr>
            <w:r w:rsidRPr="00F85656">
              <w:t xml:space="preserve">Outback - South </w:t>
            </w:r>
          </w:p>
        </w:tc>
        <w:tc>
          <w:tcPr>
            <w:tcW w:w="1723" w:type="dxa"/>
            <w:shd w:val="clear" w:color="000000" w:fill="FFFFFF"/>
            <w:noWrap/>
            <w:vAlign w:val="bottom"/>
            <w:hideMark/>
          </w:tcPr>
          <w:p w:rsidR="006436F8" w:rsidRPr="00F85656" w:rsidRDefault="006436F8" w:rsidP="002D327C">
            <w:pPr>
              <w:spacing w:after="0"/>
            </w:pPr>
            <w:r w:rsidRPr="00F85656">
              <w:t>3.43</w:t>
            </w:r>
          </w:p>
        </w:tc>
        <w:tc>
          <w:tcPr>
            <w:tcW w:w="1723" w:type="dxa"/>
            <w:shd w:val="clear" w:color="000000" w:fill="FFFFFF"/>
            <w:noWrap/>
            <w:vAlign w:val="bottom"/>
            <w:hideMark/>
          </w:tcPr>
          <w:p w:rsidR="006436F8" w:rsidRPr="00F85656" w:rsidRDefault="006436F8" w:rsidP="002D327C">
            <w:pPr>
              <w:spacing w:after="0"/>
            </w:pPr>
            <w:r w:rsidRPr="00F85656">
              <w:t>6.33</w:t>
            </w:r>
          </w:p>
        </w:tc>
        <w:tc>
          <w:tcPr>
            <w:tcW w:w="2224" w:type="dxa"/>
            <w:shd w:val="clear" w:color="000000" w:fill="FFFFFF"/>
            <w:noWrap/>
            <w:vAlign w:val="bottom"/>
            <w:hideMark/>
          </w:tcPr>
          <w:p w:rsidR="006436F8" w:rsidRPr="00F85656" w:rsidRDefault="006436F8" w:rsidP="002D327C">
            <w:pPr>
              <w:spacing w:after="0"/>
            </w:pPr>
            <w:r w:rsidRPr="00F85656">
              <w:t>235.91</w:t>
            </w:r>
          </w:p>
        </w:tc>
      </w:tr>
      <w:tr w:rsidR="006436F8" w:rsidRPr="00F85656" w:rsidTr="00006AE2">
        <w:trPr>
          <w:trHeight w:val="20"/>
        </w:trPr>
        <w:tc>
          <w:tcPr>
            <w:tcW w:w="2850" w:type="dxa"/>
            <w:shd w:val="clear" w:color="000000" w:fill="FFFFFF"/>
            <w:noWrap/>
            <w:vAlign w:val="bottom"/>
            <w:hideMark/>
          </w:tcPr>
          <w:p w:rsidR="006436F8" w:rsidRPr="00F85656" w:rsidRDefault="006436F8" w:rsidP="002D327C">
            <w:pPr>
              <w:spacing w:after="0"/>
            </w:pPr>
            <w:r w:rsidRPr="00F85656">
              <w:t xml:space="preserve">Granite Belt </w:t>
            </w:r>
          </w:p>
        </w:tc>
        <w:tc>
          <w:tcPr>
            <w:tcW w:w="1723" w:type="dxa"/>
            <w:shd w:val="clear" w:color="000000" w:fill="FFFFFF"/>
            <w:noWrap/>
            <w:vAlign w:val="bottom"/>
            <w:hideMark/>
          </w:tcPr>
          <w:p w:rsidR="006436F8" w:rsidRPr="00F85656" w:rsidRDefault="006436F8" w:rsidP="002D327C">
            <w:pPr>
              <w:spacing w:after="0"/>
            </w:pPr>
            <w:r w:rsidRPr="00F85656">
              <w:t>3.38</w:t>
            </w:r>
          </w:p>
        </w:tc>
        <w:tc>
          <w:tcPr>
            <w:tcW w:w="1723" w:type="dxa"/>
            <w:shd w:val="clear" w:color="000000" w:fill="FFFFFF"/>
            <w:noWrap/>
            <w:vAlign w:val="bottom"/>
            <w:hideMark/>
          </w:tcPr>
          <w:p w:rsidR="006436F8" w:rsidRPr="00F85656" w:rsidRDefault="006436F8" w:rsidP="002D327C">
            <w:pPr>
              <w:spacing w:after="0"/>
            </w:pPr>
            <w:r w:rsidRPr="00F85656">
              <w:t>4.99</w:t>
            </w:r>
          </w:p>
        </w:tc>
        <w:tc>
          <w:tcPr>
            <w:tcW w:w="2224" w:type="dxa"/>
            <w:shd w:val="clear" w:color="000000" w:fill="FFFFFF"/>
            <w:noWrap/>
            <w:vAlign w:val="bottom"/>
            <w:hideMark/>
          </w:tcPr>
          <w:p w:rsidR="006436F8" w:rsidRPr="00F85656" w:rsidRDefault="006436F8" w:rsidP="002D327C">
            <w:pPr>
              <w:spacing w:after="0"/>
            </w:pPr>
            <w:r w:rsidRPr="00F85656">
              <w:t>271.37</w:t>
            </w:r>
          </w:p>
        </w:tc>
      </w:tr>
      <w:tr w:rsidR="006436F8" w:rsidRPr="00F85656" w:rsidTr="00006AE2">
        <w:trPr>
          <w:trHeight w:val="20"/>
        </w:trPr>
        <w:tc>
          <w:tcPr>
            <w:tcW w:w="2850" w:type="dxa"/>
            <w:shd w:val="clear" w:color="000000" w:fill="FFFFFF"/>
            <w:noWrap/>
            <w:vAlign w:val="bottom"/>
            <w:hideMark/>
          </w:tcPr>
          <w:p w:rsidR="006436F8" w:rsidRPr="00F85656" w:rsidRDefault="006436F8" w:rsidP="002D327C">
            <w:pPr>
              <w:spacing w:after="0"/>
            </w:pPr>
            <w:r w:rsidRPr="00F85656">
              <w:t xml:space="preserve">Caboolture Hinterland </w:t>
            </w:r>
          </w:p>
        </w:tc>
        <w:tc>
          <w:tcPr>
            <w:tcW w:w="1723" w:type="dxa"/>
            <w:shd w:val="clear" w:color="000000" w:fill="FFFFFF"/>
            <w:noWrap/>
            <w:vAlign w:val="bottom"/>
            <w:hideMark/>
          </w:tcPr>
          <w:p w:rsidR="006436F8" w:rsidRPr="00F85656" w:rsidRDefault="006436F8" w:rsidP="002D327C">
            <w:pPr>
              <w:spacing w:after="0"/>
            </w:pPr>
            <w:r w:rsidRPr="00F85656">
              <w:t>3.33</w:t>
            </w:r>
          </w:p>
        </w:tc>
        <w:tc>
          <w:tcPr>
            <w:tcW w:w="1723" w:type="dxa"/>
            <w:shd w:val="clear" w:color="000000" w:fill="FFFFFF"/>
            <w:noWrap/>
            <w:vAlign w:val="bottom"/>
            <w:hideMark/>
          </w:tcPr>
          <w:p w:rsidR="006436F8" w:rsidRPr="00F85656" w:rsidRDefault="006436F8" w:rsidP="002D327C">
            <w:pPr>
              <w:spacing w:after="0"/>
            </w:pPr>
            <w:r w:rsidRPr="00F85656">
              <w:t>11.40</w:t>
            </w:r>
          </w:p>
        </w:tc>
        <w:tc>
          <w:tcPr>
            <w:tcW w:w="2224" w:type="dxa"/>
            <w:shd w:val="clear" w:color="000000" w:fill="FFFFFF"/>
            <w:noWrap/>
            <w:vAlign w:val="bottom"/>
            <w:hideMark/>
          </w:tcPr>
          <w:p w:rsidR="006436F8" w:rsidRPr="00F85656" w:rsidRDefault="006436F8" w:rsidP="002D327C">
            <w:pPr>
              <w:spacing w:after="0"/>
            </w:pPr>
            <w:r w:rsidRPr="00F85656">
              <w:t>279.84</w:t>
            </w:r>
          </w:p>
        </w:tc>
      </w:tr>
      <w:tr w:rsidR="006436F8" w:rsidRPr="00F85656" w:rsidTr="00006AE2">
        <w:trPr>
          <w:trHeight w:val="20"/>
        </w:trPr>
        <w:tc>
          <w:tcPr>
            <w:tcW w:w="2850" w:type="dxa"/>
            <w:shd w:val="clear" w:color="000000" w:fill="FFFFFF"/>
            <w:noWrap/>
            <w:vAlign w:val="bottom"/>
            <w:hideMark/>
          </w:tcPr>
          <w:p w:rsidR="006436F8" w:rsidRPr="00F85656" w:rsidRDefault="006436F8" w:rsidP="002D327C">
            <w:pPr>
              <w:spacing w:after="0"/>
            </w:pPr>
            <w:r w:rsidRPr="00F85656">
              <w:t xml:space="preserve">Tablelands (East) - Kuranda </w:t>
            </w:r>
          </w:p>
        </w:tc>
        <w:tc>
          <w:tcPr>
            <w:tcW w:w="1723" w:type="dxa"/>
            <w:shd w:val="clear" w:color="000000" w:fill="FFFFFF"/>
            <w:noWrap/>
            <w:vAlign w:val="bottom"/>
            <w:hideMark/>
          </w:tcPr>
          <w:p w:rsidR="006436F8" w:rsidRPr="00F85656" w:rsidRDefault="006436F8" w:rsidP="002D327C">
            <w:pPr>
              <w:spacing w:after="0"/>
            </w:pPr>
            <w:r w:rsidRPr="00F85656">
              <w:t>3.10</w:t>
            </w:r>
          </w:p>
        </w:tc>
        <w:tc>
          <w:tcPr>
            <w:tcW w:w="1723" w:type="dxa"/>
            <w:shd w:val="clear" w:color="000000" w:fill="FFFFFF"/>
            <w:noWrap/>
            <w:vAlign w:val="bottom"/>
            <w:hideMark/>
          </w:tcPr>
          <w:p w:rsidR="006436F8" w:rsidRPr="00F85656" w:rsidRDefault="006436F8" w:rsidP="002D327C">
            <w:pPr>
              <w:spacing w:after="0"/>
            </w:pPr>
            <w:r w:rsidRPr="00F85656">
              <w:t>11.39</w:t>
            </w:r>
          </w:p>
        </w:tc>
        <w:tc>
          <w:tcPr>
            <w:tcW w:w="2224" w:type="dxa"/>
            <w:shd w:val="clear" w:color="000000" w:fill="FFFFFF"/>
            <w:noWrap/>
            <w:vAlign w:val="bottom"/>
            <w:hideMark/>
          </w:tcPr>
          <w:p w:rsidR="006436F8" w:rsidRPr="00F85656" w:rsidRDefault="006436F8" w:rsidP="002D327C">
            <w:pPr>
              <w:spacing w:after="0"/>
            </w:pPr>
            <w:r w:rsidRPr="00F85656">
              <w:t>252.30</w:t>
            </w:r>
          </w:p>
        </w:tc>
      </w:tr>
      <w:tr w:rsidR="006436F8" w:rsidRPr="00F85656" w:rsidTr="00006AE2">
        <w:trPr>
          <w:trHeight w:val="20"/>
        </w:trPr>
        <w:tc>
          <w:tcPr>
            <w:tcW w:w="2850" w:type="dxa"/>
            <w:tcBorders>
              <w:bottom w:val="nil"/>
            </w:tcBorders>
            <w:shd w:val="clear" w:color="000000" w:fill="FFFFFF"/>
            <w:noWrap/>
            <w:vAlign w:val="bottom"/>
            <w:hideMark/>
          </w:tcPr>
          <w:p w:rsidR="006436F8" w:rsidRPr="00F85656" w:rsidRDefault="006436F8" w:rsidP="002D327C">
            <w:pPr>
              <w:spacing w:after="0"/>
            </w:pPr>
            <w:r w:rsidRPr="00F85656">
              <w:t xml:space="preserve">Port Douglas - Daintree </w:t>
            </w:r>
          </w:p>
        </w:tc>
        <w:tc>
          <w:tcPr>
            <w:tcW w:w="1723" w:type="dxa"/>
            <w:tcBorders>
              <w:bottom w:val="nil"/>
            </w:tcBorders>
            <w:shd w:val="clear" w:color="000000" w:fill="FFFFFF"/>
            <w:noWrap/>
            <w:vAlign w:val="bottom"/>
            <w:hideMark/>
          </w:tcPr>
          <w:p w:rsidR="006436F8" w:rsidRPr="00F85656" w:rsidRDefault="006436F8" w:rsidP="002D327C">
            <w:pPr>
              <w:spacing w:after="0"/>
            </w:pPr>
            <w:r w:rsidRPr="00F85656">
              <w:t>2.71</w:t>
            </w:r>
          </w:p>
        </w:tc>
        <w:tc>
          <w:tcPr>
            <w:tcW w:w="1723" w:type="dxa"/>
            <w:tcBorders>
              <w:bottom w:val="nil"/>
            </w:tcBorders>
            <w:shd w:val="clear" w:color="000000" w:fill="FFFFFF"/>
            <w:noWrap/>
            <w:vAlign w:val="bottom"/>
            <w:hideMark/>
          </w:tcPr>
          <w:p w:rsidR="006436F8" w:rsidRPr="00F85656" w:rsidRDefault="006436F8" w:rsidP="002D327C">
            <w:pPr>
              <w:spacing w:after="0"/>
            </w:pPr>
            <w:r w:rsidRPr="00F85656">
              <w:t>6.55</w:t>
            </w:r>
          </w:p>
        </w:tc>
        <w:tc>
          <w:tcPr>
            <w:tcW w:w="2224" w:type="dxa"/>
            <w:tcBorders>
              <w:bottom w:val="nil"/>
            </w:tcBorders>
            <w:shd w:val="clear" w:color="000000" w:fill="FFFFFF"/>
            <w:noWrap/>
            <w:vAlign w:val="bottom"/>
            <w:hideMark/>
          </w:tcPr>
          <w:p w:rsidR="006436F8" w:rsidRPr="00F85656" w:rsidRDefault="006436F8" w:rsidP="002D327C">
            <w:pPr>
              <w:spacing w:after="0"/>
            </w:pPr>
            <w:r w:rsidRPr="00F85656">
              <w:t>266.94</w:t>
            </w:r>
          </w:p>
        </w:tc>
      </w:tr>
      <w:tr w:rsidR="006436F8" w:rsidRPr="00F85656" w:rsidTr="00006AE2">
        <w:trPr>
          <w:trHeight w:val="20"/>
        </w:trPr>
        <w:tc>
          <w:tcPr>
            <w:tcW w:w="2850" w:type="dxa"/>
            <w:tcBorders>
              <w:bottom w:val="single" w:sz="4" w:space="0" w:color="B66113"/>
            </w:tcBorders>
            <w:shd w:val="clear" w:color="000000" w:fill="FFFFFF"/>
            <w:noWrap/>
            <w:vAlign w:val="bottom"/>
            <w:hideMark/>
          </w:tcPr>
          <w:p w:rsidR="006436F8" w:rsidRPr="00F85656" w:rsidRDefault="006436F8" w:rsidP="002D327C">
            <w:pPr>
              <w:spacing w:after="0"/>
            </w:pPr>
            <w:r w:rsidRPr="00F85656">
              <w:t xml:space="preserve">Beaudesert </w:t>
            </w:r>
          </w:p>
        </w:tc>
        <w:tc>
          <w:tcPr>
            <w:tcW w:w="1723" w:type="dxa"/>
            <w:tcBorders>
              <w:bottom w:val="single" w:sz="4" w:space="0" w:color="B66113"/>
            </w:tcBorders>
            <w:shd w:val="clear" w:color="000000" w:fill="FFFFFF"/>
            <w:noWrap/>
            <w:vAlign w:val="bottom"/>
            <w:hideMark/>
          </w:tcPr>
          <w:p w:rsidR="006436F8" w:rsidRPr="00F85656" w:rsidRDefault="006436F8" w:rsidP="002D327C">
            <w:pPr>
              <w:spacing w:after="0"/>
            </w:pPr>
            <w:r w:rsidRPr="00F85656">
              <w:t>2.48</w:t>
            </w:r>
          </w:p>
        </w:tc>
        <w:tc>
          <w:tcPr>
            <w:tcW w:w="1723" w:type="dxa"/>
            <w:tcBorders>
              <w:bottom w:val="single" w:sz="4" w:space="0" w:color="B66113"/>
            </w:tcBorders>
            <w:shd w:val="clear" w:color="000000" w:fill="FFFFFF"/>
            <w:noWrap/>
            <w:vAlign w:val="bottom"/>
            <w:hideMark/>
          </w:tcPr>
          <w:p w:rsidR="006436F8" w:rsidRPr="00F85656" w:rsidRDefault="006436F8" w:rsidP="002D327C">
            <w:pPr>
              <w:spacing w:after="0"/>
            </w:pPr>
            <w:r w:rsidRPr="00F85656">
              <w:t>14.44</w:t>
            </w:r>
          </w:p>
        </w:tc>
        <w:tc>
          <w:tcPr>
            <w:tcW w:w="2224" w:type="dxa"/>
            <w:tcBorders>
              <w:bottom w:val="single" w:sz="4" w:space="0" w:color="B66113"/>
            </w:tcBorders>
            <w:shd w:val="clear" w:color="000000" w:fill="FFFFFF"/>
            <w:noWrap/>
            <w:vAlign w:val="bottom"/>
            <w:hideMark/>
          </w:tcPr>
          <w:p w:rsidR="006436F8" w:rsidRPr="00F85656" w:rsidRDefault="006436F8" w:rsidP="002D327C">
            <w:pPr>
              <w:spacing w:after="0"/>
            </w:pPr>
            <w:r w:rsidRPr="00F85656">
              <w:t>356.70</w:t>
            </w:r>
          </w:p>
        </w:tc>
      </w:tr>
    </w:tbl>
    <w:p w:rsidR="00104BBF" w:rsidRDefault="00C30132" w:rsidP="002D327C">
      <w:pPr>
        <w:pStyle w:val="Caption"/>
        <w:spacing w:after="0"/>
      </w:pPr>
      <w:bookmarkStart w:id="110" w:name="_Ref479186549"/>
      <w:bookmarkStart w:id="111" w:name="_Toc479186022"/>
      <w:r>
        <w:lastRenderedPageBreak/>
        <w:t xml:space="preserve">Table </w:t>
      </w:r>
      <w:r w:rsidR="00645508">
        <w:fldChar w:fldCharType="begin"/>
      </w:r>
      <w:r w:rsidR="00645508">
        <w:instrText xml:space="preserve"> SEQ Table \* ARABIC </w:instrText>
      </w:r>
      <w:r w:rsidR="00645508">
        <w:fldChar w:fldCharType="separate"/>
      </w:r>
      <w:r>
        <w:rPr>
          <w:noProof/>
        </w:rPr>
        <w:t>11</w:t>
      </w:r>
      <w:r w:rsidR="00645508">
        <w:rPr>
          <w:noProof/>
        </w:rPr>
        <w:fldChar w:fldCharType="end"/>
      </w:r>
      <w:bookmarkEnd w:id="110"/>
      <w:r w:rsidR="00104BBF">
        <w:t xml:space="preserve">: </w:t>
      </w:r>
      <w:r w:rsidR="00104BBF" w:rsidRPr="00750031">
        <w:t>Average benefits paid per person by place of residence (SA3), SA, 2015-16</w:t>
      </w:r>
      <w:bookmarkEnd w:id="111"/>
    </w:p>
    <w:tbl>
      <w:tblPr>
        <w:tblW w:w="8520" w:type="dxa"/>
        <w:tblInd w:w="93" w:type="dxa"/>
        <w:tblBorders>
          <w:bottom w:val="single" w:sz="8" w:space="0" w:color="B66113"/>
        </w:tblBorders>
        <w:tblLayout w:type="fixed"/>
        <w:tblLook w:val="04A0" w:firstRow="1" w:lastRow="0" w:firstColumn="1" w:lastColumn="0" w:noHBand="0" w:noVBand="1"/>
        <w:tblCaption w:val="Table 11 Average benefits paid per person by place of residence (SA3), SA, 2015-16"/>
        <w:tblDescription w:val="This table shows the average benefits paid per person by residence in South Australia. Only the top 10 and bottom 10 areas are displayed. In areas of high spending on urgent after-hours items, there is also high spending on all other non-referred services. "/>
      </w:tblPr>
      <w:tblGrid>
        <w:gridCol w:w="2425"/>
        <w:gridCol w:w="2148"/>
        <w:gridCol w:w="1723"/>
        <w:gridCol w:w="2224"/>
      </w:tblGrid>
      <w:tr w:rsidR="003C3CD2" w:rsidRPr="00F85656" w:rsidTr="008F33EB">
        <w:trPr>
          <w:trHeight w:val="20"/>
          <w:tblHeader/>
        </w:trPr>
        <w:tc>
          <w:tcPr>
            <w:tcW w:w="2425" w:type="dxa"/>
            <w:shd w:val="clear" w:color="auto" w:fill="01653F"/>
            <w:vAlign w:val="bottom"/>
            <w:hideMark/>
          </w:tcPr>
          <w:p w:rsidR="003C3CD2" w:rsidRPr="00CE7FA1" w:rsidRDefault="003C3CD2" w:rsidP="002D327C">
            <w:pPr>
              <w:spacing w:after="0"/>
              <w:rPr>
                <w:b/>
                <w:color w:val="FFFFFF" w:themeColor="background1"/>
              </w:rPr>
            </w:pPr>
            <w:r w:rsidRPr="00CE7FA1">
              <w:rPr>
                <w:b/>
                <w:color w:val="FFFFFF" w:themeColor="background1"/>
              </w:rPr>
              <w:t>South Australia</w:t>
            </w:r>
          </w:p>
        </w:tc>
        <w:tc>
          <w:tcPr>
            <w:tcW w:w="2148" w:type="dxa"/>
            <w:shd w:val="clear" w:color="auto" w:fill="01653F"/>
            <w:vAlign w:val="bottom"/>
            <w:hideMark/>
          </w:tcPr>
          <w:p w:rsidR="003C3CD2" w:rsidRPr="00CE7FA1" w:rsidRDefault="003C3CD2" w:rsidP="002D327C">
            <w:pPr>
              <w:spacing w:after="0"/>
              <w:rPr>
                <w:b/>
                <w:color w:val="FFFFFF" w:themeColor="background1"/>
              </w:rPr>
            </w:pPr>
            <w:r w:rsidRPr="00CE7FA1">
              <w:rPr>
                <w:b/>
                <w:color w:val="FFFFFF" w:themeColor="background1"/>
              </w:rPr>
              <w:t>Urgent after-hours ($)</w:t>
            </w:r>
          </w:p>
        </w:tc>
        <w:tc>
          <w:tcPr>
            <w:tcW w:w="1723" w:type="dxa"/>
            <w:shd w:val="clear" w:color="auto" w:fill="01653F"/>
            <w:vAlign w:val="bottom"/>
            <w:hideMark/>
          </w:tcPr>
          <w:p w:rsidR="003C3CD2" w:rsidRPr="00CE7FA1" w:rsidRDefault="003C3CD2" w:rsidP="002D327C">
            <w:pPr>
              <w:spacing w:after="0"/>
              <w:rPr>
                <w:b/>
                <w:color w:val="FFFFFF" w:themeColor="background1"/>
              </w:rPr>
            </w:pPr>
            <w:r w:rsidRPr="00CE7FA1">
              <w:rPr>
                <w:b/>
                <w:color w:val="FFFFFF" w:themeColor="background1"/>
              </w:rPr>
              <w:t>After-hours ($)</w:t>
            </w:r>
          </w:p>
        </w:tc>
        <w:tc>
          <w:tcPr>
            <w:tcW w:w="2224" w:type="dxa"/>
            <w:shd w:val="clear" w:color="auto" w:fill="01653F"/>
            <w:vAlign w:val="bottom"/>
            <w:hideMark/>
          </w:tcPr>
          <w:p w:rsidR="003C3CD2" w:rsidRPr="00CE7FA1" w:rsidRDefault="003C3CD2" w:rsidP="002D327C">
            <w:pPr>
              <w:spacing w:after="0"/>
              <w:rPr>
                <w:b/>
                <w:color w:val="FFFFFF" w:themeColor="background1"/>
              </w:rPr>
            </w:pPr>
            <w:r w:rsidRPr="00CE7FA1">
              <w:rPr>
                <w:b/>
                <w:color w:val="FFFFFF" w:themeColor="background1"/>
              </w:rPr>
              <w:t xml:space="preserve">All </w:t>
            </w:r>
            <w:r w:rsidR="00EE5A3D" w:rsidRPr="00CE7FA1">
              <w:rPr>
                <w:b/>
                <w:color w:val="FFFFFF" w:themeColor="background1"/>
              </w:rPr>
              <w:t xml:space="preserve">other </w:t>
            </w:r>
            <w:r w:rsidRPr="00CE7FA1">
              <w:rPr>
                <w:b/>
                <w:color w:val="FFFFFF" w:themeColor="background1"/>
              </w:rPr>
              <w:t>non-referred services ($)</w:t>
            </w:r>
          </w:p>
        </w:tc>
      </w:tr>
      <w:tr w:rsidR="003C3CD2" w:rsidRPr="00F85656" w:rsidTr="008F33EB">
        <w:trPr>
          <w:trHeight w:val="20"/>
        </w:trPr>
        <w:tc>
          <w:tcPr>
            <w:tcW w:w="2425" w:type="dxa"/>
            <w:shd w:val="clear" w:color="auto" w:fill="B56011"/>
            <w:noWrap/>
            <w:vAlign w:val="bottom"/>
            <w:hideMark/>
          </w:tcPr>
          <w:p w:rsidR="003C3CD2" w:rsidRPr="00F85656" w:rsidRDefault="003C3CD2" w:rsidP="002D327C">
            <w:pPr>
              <w:spacing w:after="0"/>
            </w:pPr>
            <w:r w:rsidRPr="00F85656">
              <w:t>Top 10</w:t>
            </w:r>
          </w:p>
        </w:tc>
        <w:tc>
          <w:tcPr>
            <w:tcW w:w="2148" w:type="dxa"/>
            <w:shd w:val="clear" w:color="auto" w:fill="B56011"/>
            <w:noWrap/>
            <w:vAlign w:val="bottom"/>
            <w:hideMark/>
          </w:tcPr>
          <w:p w:rsidR="003C3CD2" w:rsidRPr="00F85656" w:rsidRDefault="003C3CD2" w:rsidP="002D327C">
            <w:pPr>
              <w:spacing w:after="0"/>
            </w:pPr>
            <w:r w:rsidRPr="00F85656">
              <w:t> </w:t>
            </w:r>
          </w:p>
        </w:tc>
        <w:tc>
          <w:tcPr>
            <w:tcW w:w="1723" w:type="dxa"/>
            <w:shd w:val="clear" w:color="auto" w:fill="B56011"/>
            <w:noWrap/>
            <w:vAlign w:val="bottom"/>
            <w:hideMark/>
          </w:tcPr>
          <w:p w:rsidR="003C3CD2" w:rsidRPr="00F85656" w:rsidRDefault="003C3CD2" w:rsidP="002D327C">
            <w:pPr>
              <w:spacing w:after="0"/>
            </w:pPr>
            <w:r w:rsidRPr="00F85656">
              <w:t> </w:t>
            </w:r>
          </w:p>
        </w:tc>
        <w:tc>
          <w:tcPr>
            <w:tcW w:w="2224" w:type="dxa"/>
            <w:shd w:val="clear" w:color="auto" w:fill="B56011"/>
            <w:noWrap/>
            <w:vAlign w:val="bottom"/>
            <w:hideMark/>
          </w:tcPr>
          <w:p w:rsidR="003C3CD2" w:rsidRPr="00F85656" w:rsidRDefault="003C3CD2" w:rsidP="002D327C">
            <w:pPr>
              <w:spacing w:after="0"/>
            </w:pPr>
            <w:r w:rsidRPr="00F85656">
              <w:t> </w:t>
            </w:r>
          </w:p>
        </w:tc>
      </w:tr>
      <w:tr w:rsidR="003C3CD2" w:rsidRPr="00F85656" w:rsidTr="008F33EB">
        <w:trPr>
          <w:trHeight w:val="20"/>
        </w:trPr>
        <w:tc>
          <w:tcPr>
            <w:tcW w:w="2425" w:type="dxa"/>
            <w:shd w:val="clear" w:color="000000" w:fill="FFFFFF"/>
            <w:noWrap/>
            <w:vAlign w:val="bottom"/>
            <w:hideMark/>
          </w:tcPr>
          <w:p w:rsidR="003C3CD2" w:rsidRPr="00F85656" w:rsidRDefault="003C3CD2" w:rsidP="002D327C">
            <w:pPr>
              <w:spacing w:after="0"/>
            </w:pPr>
            <w:r w:rsidRPr="00F85656">
              <w:t xml:space="preserve">Playford </w:t>
            </w:r>
          </w:p>
        </w:tc>
        <w:tc>
          <w:tcPr>
            <w:tcW w:w="2148" w:type="dxa"/>
            <w:shd w:val="clear" w:color="000000" w:fill="FFFFFF"/>
            <w:noWrap/>
            <w:vAlign w:val="bottom"/>
            <w:hideMark/>
          </w:tcPr>
          <w:p w:rsidR="003C3CD2" w:rsidRPr="00F85656" w:rsidRDefault="003C3CD2" w:rsidP="002D327C">
            <w:pPr>
              <w:spacing w:after="0"/>
            </w:pPr>
            <w:r w:rsidRPr="00F85656">
              <w:t>46.26</w:t>
            </w:r>
          </w:p>
        </w:tc>
        <w:tc>
          <w:tcPr>
            <w:tcW w:w="1723" w:type="dxa"/>
            <w:shd w:val="clear" w:color="000000" w:fill="FFFFFF"/>
            <w:noWrap/>
            <w:vAlign w:val="bottom"/>
            <w:hideMark/>
          </w:tcPr>
          <w:p w:rsidR="003C3CD2" w:rsidRPr="00F85656" w:rsidRDefault="003C3CD2" w:rsidP="002D327C">
            <w:pPr>
              <w:spacing w:after="0"/>
            </w:pPr>
            <w:r w:rsidRPr="00F85656">
              <w:t>41.28</w:t>
            </w:r>
          </w:p>
        </w:tc>
        <w:tc>
          <w:tcPr>
            <w:tcW w:w="2224" w:type="dxa"/>
            <w:shd w:val="clear" w:color="000000" w:fill="FFFFFF"/>
            <w:noWrap/>
            <w:vAlign w:val="bottom"/>
            <w:hideMark/>
          </w:tcPr>
          <w:p w:rsidR="003C3CD2" w:rsidRPr="00F85656" w:rsidRDefault="003C3CD2" w:rsidP="002D327C">
            <w:pPr>
              <w:spacing w:after="0"/>
            </w:pPr>
            <w:r w:rsidRPr="00F85656">
              <w:t>320.56</w:t>
            </w:r>
          </w:p>
        </w:tc>
      </w:tr>
      <w:tr w:rsidR="003C3CD2" w:rsidRPr="00F85656" w:rsidTr="008F33EB">
        <w:trPr>
          <w:trHeight w:val="20"/>
        </w:trPr>
        <w:tc>
          <w:tcPr>
            <w:tcW w:w="2425" w:type="dxa"/>
            <w:shd w:val="clear" w:color="000000" w:fill="FFFFFF"/>
            <w:noWrap/>
            <w:vAlign w:val="bottom"/>
            <w:hideMark/>
          </w:tcPr>
          <w:p w:rsidR="003C3CD2" w:rsidRPr="00F85656" w:rsidRDefault="003C3CD2" w:rsidP="002D327C">
            <w:pPr>
              <w:spacing w:after="0"/>
            </w:pPr>
            <w:r w:rsidRPr="00F85656">
              <w:t xml:space="preserve">Charles Sturt </w:t>
            </w:r>
          </w:p>
        </w:tc>
        <w:tc>
          <w:tcPr>
            <w:tcW w:w="2148" w:type="dxa"/>
            <w:shd w:val="clear" w:color="000000" w:fill="FFFFFF"/>
            <w:noWrap/>
            <w:vAlign w:val="bottom"/>
            <w:hideMark/>
          </w:tcPr>
          <w:p w:rsidR="003C3CD2" w:rsidRPr="00F85656" w:rsidRDefault="003C3CD2" w:rsidP="002D327C">
            <w:pPr>
              <w:spacing w:after="0"/>
            </w:pPr>
            <w:r w:rsidRPr="00F85656">
              <w:t>33.26</w:t>
            </w:r>
          </w:p>
        </w:tc>
        <w:tc>
          <w:tcPr>
            <w:tcW w:w="1723" w:type="dxa"/>
            <w:shd w:val="clear" w:color="000000" w:fill="FFFFFF"/>
            <w:noWrap/>
            <w:vAlign w:val="bottom"/>
            <w:hideMark/>
          </w:tcPr>
          <w:p w:rsidR="003C3CD2" w:rsidRPr="00F85656" w:rsidRDefault="003C3CD2" w:rsidP="002D327C">
            <w:pPr>
              <w:spacing w:after="0"/>
            </w:pPr>
            <w:r w:rsidRPr="00F85656">
              <w:t>29.30</w:t>
            </w:r>
          </w:p>
        </w:tc>
        <w:tc>
          <w:tcPr>
            <w:tcW w:w="2224" w:type="dxa"/>
            <w:shd w:val="clear" w:color="000000" w:fill="FFFFFF"/>
            <w:noWrap/>
            <w:vAlign w:val="bottom"/>
            <w:hideMark/>
          </w:tcPr>
          <w:p w:rsidR="003C3CD2" w:rsidRPr="00F85656" w:rsidRDefault="003C3CD2" w:rsidP="002D327C">
            <w:pPr>
              <w:spacing w:after="0"/>
            </w:pPr>
            <w:r w:rsidRPr="00F85656">
              <w:t>263.83</w:t>
            </w:r>
          </w:p>
        </w:tc>
      </w:tr>
      <w:tr w:rsidR="003C3CD2" w:rsidRPr="00F85656" w:rsidTr="008F33EB">
        <w:trPr>
          <w:trHeight w:val="20"/>
        </w:trPr>
        <w:tc>
          <w:tcPr>
            <w:tcW w:w="2425" w:type="dxa"/>
            <w:shd w:val="clear" w:color="000000" w:fill="FFFFFF"/>
            <w:noWrap/>
            <w:vAlign w:val="bottom"/>
            <w:hideMark/>
          </w:tcPr>
          <w:p w:rsidR="003C3CD2" w:rsidRPr="00F85656" w:rsidRDefault="003C3CD2" w:rsidP="002D327C">
            <w:pPr>
              <w:spacing w:after="0"/>
            </w:pPr>
            <w:r w:rsidRPr="00F85656">
              <w:t xml:space="preserve">Port Adelaide - West </w:t>
            </w:r>
          </w:p>
        </w:tc>
        <w:tc>
          <w:tcPr>
            <w:tcW w:w="2148" w:type="dxa"/>
            <w:shd w:val="clear" w:color="000000" w:fill="FFFFFF"/>
            <w:noWrap/>
            <w:vAlign w:val="bottom"/>
            <w:hideMark/>
          </w:tcPr>
          <w:p w:rsidR="003C3CD2" w:rsidRPr="00F85656" w:rsidRDefault="003C3CD2" w:rsidP="002D327C">
            <w:pPr>
              <w:spacing w:after="0"/>
            </w:pPr>
            <w:r w:rsidRPr="00F85656">
              <w:t>31.83</w:t>
            </w:r>
          </w:p>
        </w:tc>
        <w:tc>
          <w:tcPr>
            <w:tcW w:w="1723" w:type="dxa"/>
            <w:shd w:val="clear" w:color="000000" w:fill="FFFFFF"/>
            <w:noWrap/>
            <w:vAlign w:val="bottom"/>
            <w:hideMark/>
          </w:tcPr>
          <w:p w:rsidR="003C3CD2" w:rsidRPr="00F85656" w:rsidRDefault="003C3CD2" w:rsidP="002D327C">
            <w:pPr>
              <w:spacing w:after="0"/>
            </w:pPr>
            <w:r w:rsidRPr="00F85656">
              <w:t>32.10</w:t>
            </w:r>
          </w:p>
        </w:tc>
        <w:tc>
          <w:tcPr>
            <w:tcW w:w="2224" w:type="dxa"/>
            <w:shd w:val="clear" w:color="000000" w:fill="FFFFFF"/>
            <w:noWrap/>
            <w:vAlign w:val="bottom"/>
            <w:hideMark/>
          </w:tcPr>
          <w:p w:rsidR="003C3CD2" w:rsidRPr="00F85656" w:rsidRDefault="003C3CD2" w:rsidP="002D327C">
            <w:pPr>
              <w:spacing w:after="0"/>
            </w:pPr>
            <w:r w:rsidRPr="00F85656">
              <w:t>269.93</w:t>
            </w:r>
          </w:p>
        </w:tc>
      </w:tr>
      <w:tr w:rsidR="003C3CD2" w:rsidRPr="00F85656" w:rsidTr="008F33EB">
        <w:trPr>
          <w:trHeight w:val="20"/>
        </w:trPr>
        <w:tc>
          <w:tcPr>
            <w:tcW w:w="2425" w:type="dxa"/>
            <w:shd w:val="clear" w:color="000000" w:fill="FFFFFF"/>
            <w:noWrap/>
            <w:vAlign w:val="bottom"/>
            <w:hideMark/>
          </w:tcPr>
          <w:p w:rsidR="003C3CD2" w:rsidRPr="00F85656" w:rsidRDefault="003C3CD2" w:rsidP="002D327C">
            <w:pPr>
              <w:spacing w:after="0"/>
            </w:pPr>
            <w:r w:rsidRPr="00F85656">
              <w:t xml:space="preserve">Adelaide City </w:t>
            </w:r>
          </w:p>
        </w:tc>
        <w:tc>
          <w:tcPr>
            <w:tcW w:w="2148" w:type="dxa"/>
            <w:shd w:val="clear" w:color="000000" w:fill="FFFFFF"/>
            <w:noWrap/>
            <w:vAlign w:val="bottom"/>
            <w:hideMark/>
          </w:tcPr>
          <w:p w:rsidR="003C3CD2" w:rsidRPr="00F85656" w:rsidRDefault="003C3CD2" w:rsidP="002D327C">
            <w:pPr>
              <w:spacing w:after="0"/>
            </w:pPr>
            <w:r w:rsidRPr="00F85656">
              <w:t>30.49</w:t>
            </w:r>
          </w:p>
        </w:tc>
        <w:tc>
          <w:tcPr>
            <w:tcW w:w="1723" w:type="dxa"/>
            <w:shd w:val="clear" w:color="000000" w:fill="FFFFFF"/>
            <w:noWrap/>
            <w:vAlign w:val="bottom"/>
            <w:hideMark/>
          </w:tcPr>
          <w:p w:rsidR="003C3CD2" w:rsidRPr="00F85656" w:rsidRDefault="003C3CD2" w:rsidP="002D327C">
            <w:pPr>
              <w:spacing w:after="0"/>
            </w:pPr>
            <w:r w:rsidRPr="00F85656">
              <w:t>26.15</w:t>
            </w:r>
          </w:p>
        </w:tc>
        <w:tc>
          <w:tcPr>
            <w:tcW w:w="2224" w:type="dxa"/>
            <w:shd w:val="clear" w:color="000000" w:fill="FFFFFF"/>
            <w:noWrap/>
            <w:vAlign w:val="bottom"/>
            <w:hideMark/>
          </w:tcPr>
          <w:p w:rsidR="003C3CD2" w:rsidRPr="00F85656" w:rsidRDefault="003C3CD2" w:rsidP="002D327C">
            <w:pPr>
              <w:spacing w:after="0"/>
            </w:pPr>
            <w:r w:rsidRPr="00F85656">
              <w:t>215.61</w:t>
            </w:r>
          </w:p>
        </w:tc>
      </w:tr>
      <w:tr w:rsidR="003C3CD2" w:rsidRPr="00F85656" w:rsidTr="008F33EB">
        <w:trPr>
          <w:trHeight w:val="20"/>
        </w:trPr>
        <w:tc>
          <w:tcPr>
            <w:tcW w:w="2425" w:type="dxa"/>
            <w:shd w:val="clear" w:color="000000" w:fill="FFFFFF"/>
            <w:noWrap/>
            <w:vAlign w:val="bottom"/>
            <w:hideMark/>
          </w:tcPr>
          <w:p w:rsidR="003C3CD2" w:rsidRPr="00F85656" w:rsidRDefault="003C3CD2" w:rsidP="002D327C">
            <w:pPr>
              <w:spacing w:after="0"/>
            </w:pPr>
            <w:r w:rsidRPr="00F85656">
              <w:t xml:space="preserve">Salisbury </w:t>
            </w:r>
          </w:p>
        </w:tc>
        <w:tc>
          <w:tcPr>
            <w:tcW w:w="2148" w:type="dxa"/>
            <w:shd w:val="clear" w:color="000000" w:fill="FFFFFF"/>
            <w:noWrap/>
            <w:vAlign w:val="bottom"/>
            <w:hideMark/>
          </w:tcPr>
          <w:p w:rsidR="003C3CD2" w:rsidRPr="00F85656" w:rsidRDefault="003C3CD2" w:rsidP="002D327C">
            <w:pPr>
              <w:spacing w:after="0"/>
            </w:pPr>
            <w:r w:rsidRPr="00F85656">
              <w:t>29.86</w:t>
            </w:r>
          </w:p>
        </w:tc>
        <w:tc>
          <w:tcPr>
            <w:tcW w:w="1723" w:type="dxa"/>
            <w:shd w:val="clear" w:color="000000" w:fill="FFFFFF"/>
            <w:noWrap/>
            <w:vAlign w:val="bottom"/>
            <w:hideMark/>
          </w:tcPr>
          <w:p w:rsidR="003C3CD2" w:rsidRPr="00F85656" w:rsidRDefault="003C3CD2" w:rsidP="002D327C">
            <w:pPr>
              <w:spacing w:after="0"/>
            </w:pPr>
            <w:r w:rsidRPr="00F85656">
              <w:t>27.23</w:t>
            </w:r>
          </w:p>
        </w:tc>
        <w:tc>
          <w:tcPr>
            <w:tcW w:w="2224" w:type="dxa"/>
            <w:shd w:val="clear" w:color="000000" w:fill="FFFFFF"/>
            <w:noWrap/>
            <w:vAlign w:val="bottom"/>
            <w:hideMark/>
          </w:tcPr>
          <w:p w:rsidR="003C3CD2" w:rsidRPr="00F85656" w:rsidRDefault="003C3CD2" w:rsidP="002D327C">
            <w:pPr>
              <w:spacing w:after="0"/>
            </w:pPr>
            <w:r w:rsidRPr="00F85656">
              <w:t>302.19</w:t>
            </w:r>
          </w:p>
        </w:tc>
      </w:tr>
      <w:tr w:rsidR="003C3CD2" w:rsidRPr="00F85656" w:rsidTr="008F33EB">
        <w:trPr>
          <w:trHeight w:val="20"/>
        </w:trPr>
        <w:tc>
          <w:tcPr>
            <w:tcW w:w="2425" w:type="dxa"/>
            <w:shd w:val="clear" w:color="000000" w:fill="FFFFFF"/>
            <w:noWrap/>
            <w:vAlign w:val="bottom"/>
            <w:hideMark/>
          </w:tcPr>
          <w:p w:rsidR="003C3CD2" w:rsidRPr="00F85656" w:rsidRDefault="003C3CD2" w:rsidP="002D327C">
            <w:pPr>
              <w:spacing w:after="0"/>
            </w:pPr>
            <w:r w:rsidRPr="00F85656">
              <w:t xml:space="preserve">West Torrens </w:t>
            </w:r>
          </w:p>
        </w:tc>
        <w:tc>
          <w:tcPr>
            <w:tcW w:w="2148" w:type="dxa"/>
            <w:shd w:val="clear" w:color="000000" w:fill="FFFFFF"/>
            <w:noWrap/>
            <w:vAlign w:val="bottom"/>
            <w:hideMark/>
          </w:tcPr>
          <w:p w:rsidR="003C3CD2" w:rsidRPr="00F85656" w:rsidRDefault="003C3CD2" w:rsidP="002D327C">
            <w:pPr>
              <w:spacing w:after="0"/>
            </w:pPr>
            <w:r w:rsidRPr="00F85656">
              <w:t>28.59</w:t>
            </w:r>
          </w:p>
        </w:tc>
        <w:tc>
          <w:tcPr>
            <w:tcW w:w="1723" w:type="dxa"/>
            <w:shd w:val="clear" w:color="000000" w:fill="FFFFFF"/>
            <w:noWrap/>
            <w:vAlign w:val="bottom"/>
            <w:hideMark/>
          </w:tcPr>
          <w:p w:rsidR="003C3CD2" w:rsidRPr="00F85656" w:rsidRDefault="003C3CD2" w:rsidP="002D327C">
            <w:pPr>
              <w:spacing w:after="0"/>
            </w:pPr>
            <w:r w:rsidRPr="00F85656">
              <w:t>23.23</w:t>
            </w:r>
          </w:p>
        </w:tc>
        <w:tc>
          <w:tcPr>
            <w:tcW w:w="2224" w:type="dxa"/>
            <w:shd w:val="clear" w:color="000000" w:fill="FFFFFF"/>
            <w:noWrap/>
            <w:vAlign w:val="bottom"/>
            <w:hideMark/>
          </w:tcPr>
          <w:p w:rsidR="003C3CD2" w:rsidRPr="00F85656" w:rsidRDefault="003C3CD2" w:rsidP="002D327C">
            <w:pPr>
              <w:spacing w:after="0"/>
            </w:pPr>
            <w:r w:rsidRPr="00F85656">
              <w:t>244.64</w:t>
            </w:r>
          </w:p>
        </w:tc>
      </w:tr>
      <w:tr w:rsidR="003C3CD2" w:rsidRPr="00F85656" w:rsidTr="008F33EB">
        <w:trPr>
          <w:trHeight w:val="20"/>
        </w:trPr>
        <w:tc>
          <w:tcPr>
            <w:tcW w:w="2425" w:type="dxa"/>
            <w:shd w:val="clear" w:color="000000" w:fill="FFFFFF"/>
            <w:noWrap/>
            <w:vAlign w:val="bottom"/>
            <w:hideMark/>
          </w:tcPr>
          <w:p w:rsidR="003C3CD2" w:rsidRPr="00F85656" w:rsidRDefault="003C3CD2" w:rsidP="002D327C">
            <w:pPr>
              <w:spacing w:after="0"/>
            </w:pPr>
            <w:r w:rsidRPr="00F85656">
              <w:t xml:space="preserve">Port Adelaide - East </w:t>
            </w:r>
          </w:p>
        </w:tc>
        <w:tc>
          <w:tcPr>
            <w:tcW w:w="2148" w:type="dxa"/>
            <w:shd w:val="clear" w:color="000000" w:fill="FFFFFF"/>
            <w:noWrap/>
            <w:vAlign w:val="bottom"/>
            <w:hideMark/>
          </w:tcPr>
          <w:p w:rsidR="003C3CD2" w:rsidRPr="00F85656" w:rsidRDefault="003C3CD2" w:rsidP="002D327C">
            <w:pPr>
              <w:spacing w:after="0"/>
            </w:pPr>
            <w:r w:rsidRPr="00F85656">
              <w:t>27.97</w:t>
            </w:r>
          </w:p>
        </w:tc>
        <w:tc>
          <w:tcPr>
            <w:tcW w:w="1723" w:type="dxa"/>
            <w:shd w:val="clear" w:color="000000" w:fill="FFFFFF"/>
            <w:noWrap/>
            <w:vAlign w:val="bottom"/>
            <w:hideMark/>
          </w:tcPr>
          <w:p w:rsidR="003C3CD2" w:rsidRPr="00F85656" w:rsidRDefault="003C3CD2" w:rsidP="002D327C">
            <w:pPr>
              <w:spacing w:after="0"/>
            </w:pPr>
            <w:r w:rsidRPr="00F85656">
              <w:t>29.60</w:t>
            </w:r>
          </w:p>
        </w:tc>
        <w:tc>
          <w:tcPr>
            <w:tcW w:w="2224" w:type="dxa"/>
            <w:shd w:val="clear" w:color="000000" w:fill="FFFFFF"/>
            <w:noWrap/>
            <w:vAlign w:val="bottom"/>
            <w:hideMark/>
          </w:tcPr>
          <w:p w:rsidR="003C3CD2" w:rsidRPr="00F85656" w:rsidRDefault="003C3CD2" w:rsidP="002D327C">
            <w:pPr>
              <w:spacing w:after="0"/>
            </w:pPr>
            <w:r w:rsidRPr="00F85656">
              <w:t>271.77</w:t>
            </w:r>
          </w:p>
        </w:tc>
      </w:tr>
      <w:tr w:rsidR="003C3CD2" w:rsidRPr="00F85656" w:rsidTr="008F33EB">
        <w:trPr>
          <w:trHeight w:val="20"/>
        </w:trPr>
        <w:tc>
          <w:tcPr>
            <w:tcW w:w="2425" w:type="dxa"/>
            <w:shd w:val="clear" w:color="000000" w:fill="FFFFFF"/>
            <w:noWrap/>
            <w:vAlign w:val="bottom"/>
            <w:hideMark/>
          </w:tcPr>
          <w:p w:rsidR="003C3CD2" w:rsidRPr="00F85656" w:rsidRDefault="003C3CD2" w:rsidP="002D327C">
            <w:pPr>
              <w:spacing w:after="0"/>
            </w:pPr>
            <w:r w:rsidRPr="00F85656">
              <w:t xml:space="preserve">Marion </w:t>
            </w:r>
          </w:p>
        </w:tc>
        <w:tc>
          <w:tcPr>
            <w:tcW w:w="2148" w:type="dxa"/>
            <w:shd w:val="clear" w:color="000000" w:fill="FFFFFF"/>
            <w:noWrap/>
            <w:vAlign w:val="bottom"/>
            <w:hideMark/>
          </w:tcPr>
          <w:p w:rsidR="003C3CD2" w:rsidRPr="00F85656" w:rsidRDefault="003C3CD2" w:rsidP="002D327C">
            <w:pPr>
              <w:spacing w:after="0"/>
            </w:pPr>
            <w:r w:rsidRPr="00F85656">
              <w:t>25.44</w:t>
            </w:r>
          </w:p>
        </w:tc>
        <w:tc>
          <w:tcPr>
            <w:tcW w:w="1723" w:type="dxa"/>
            <w:shd w:val="clear" w:color="000000" w:fill="FFFFFF"/>
            <w:noWrap/>
            <w:vAlign w:val="bottom"/>
            <w:hideMark/>
          </w:tcPr>
          <w:p w:rsidR="003C3CD2" w:rsidRPr="00F85656" w:rsidRDefault="003C3CD2" w:rsidP="002D327C">
            <w:pPr>
              <w:spacing w:after="0"/>
            </w:pPr>
            <w:r w:rsidRPr="00F85656">
              <w:t>24.72</w:t>
            </w:r>
          </w:p>
        </w:tc>
        <w:tc>
          <w:tcPr>
            <w:tcW w:w="2224" w:type="dxa"/>
            <w:shd w:val="clear" w:color="000000" w:fill="FFFFFF"/>
            <w:noWrap/>
            <w:vAlign w:val="bottom"/>
            <w:hideMark/>
          </w:tcPr>
          <w:p w:rsidR="003C3CD2" w:rsidRPr="00F85656" w:rsidRDefault="003C3CD2" w:rsidP="002D327C">
            <w:pPr>
              <w:spacing w:after="0"/>
            </w:pPr>
            <w:r w:rsidRPr="00F85656">
              <w:t>257.04</w:t>
            </w:r>
          </w:p>
        </w:tc>
      </w:tr>
      <w:tr w:rsidR="003C3CD2" w:rsidRPr="00F85656" w:rsidTr="008F33EB">
        <w:trPr>
          <w:trHeight w:val="20"/>
        </w:trPr>
        <w:tc>
          <w:tcPr>
            <w:tcW w:w="2425" w:type="dxa"/>
            <w:shd w:val="clear" w:color="000000" w:fill="FFFFFF"/>
            <w:noWrap/>
            <w:vAlign w:val="bottom"/>
            <w:hideMark/>
          </w:tcPr>
          <w:p w:rsidR="003C3CD2" w:rsidRPr="00F85656" w:rsidRDefault="003C3CD2" w:rsidP="002D327C">
            <w:pPr>
              <w:spacing w:after="0"/>
            </w:pPr>
            <w:r w:rsidRPr="00F85656">
              <w:t xml:space="preserve">Campbelltown (SA) </w:t>
            </w:r>
          </w:p>
        </w:tc>
        <w:tc>
          <w:tcPr>
            <w:tcW w:w="2148" w:type="dxa"/>
            <w:shd w:val="clear" w:color="000000" w:fill="FFFFFF"/>
            <w:noWrap/>
            <w:vAlign w:val="bottom"/>
            <w:hideMark/>
          </w:tcPr>
          <w:p w:rsidR="003C3CD2" w:rsidRPr="00F85656" w:rsidRDefault="003C3CD2" w:rsidP="002D327C">
            <w:pPr>
              <w:spacing w:after="0"/>
            </w:pPr>
            <w:r w:rsidRPr="00F85656">
              <w:t>24.13</w:t>
            </w:r>
          </w:p>
        </w:tc>
        <w:tc>
          <w:tcPr>
            <w:tcW w:w="1723" w:type="dxa"/>
            <w:shd w:val="clear" w:color="000000" w:fill="FFFFFF"/>
            <w:noWrap/>
            <w:vAlign w:val="bottom"/>
            <w:hideMark/>
          </w:tcPr>
          <w:p w:rsidR="003C3CD2" w:rsidRPr="00F85656" w:rsidRDefault="003C3CD2" w:rsidP="002D327C">
            <w:pPr>
              <w:spacing w:after="0"/>
            </w:pPr>
            <w:r w:rsidRPr="00F85656">
              <w:t>20.28</w:t>
            </w:r>
          </w:p>
        </w:tc>
        <w:tc>
          <w:tcPr>
            <w:tcW w:w="2224" w:type="dxa"/>
            <w:shd w:val="clear" w:color="000000" w:fill="FFFFFF"/>
            <w:noWrap/>
            <w:vAlign w:val="bottom"/>
            <w:hideMark/>
          </w:tcPr>
          <w:p w:rsidR="003C3CD2" w:rsidRPr="00F85656" w:rsidRDefault="003C3CD2" w:rsidP="002D327C">
            <w:pPr>
              <w:spacing w:after="0"/>
            </w:pPr>
            <w:r w:rsidRPr="00F85656">
              <w:t>268.30</w:t>
            </w:r>
          </w:p>
        </w:tc>
      </w:tr>
      <w:tr w:rsidR="003C3CD2" w:rsidRPr="00F85656" w:rsidTr="008F33EB">
        <w:trPr>
          <w:trHeight w:val="20"/>
        </w:trPr>
        <w:tc>
          <w:tcPr>
            <w:tcW w:w="2425" w:type="dxa"/>
            <w:shd w:val="clear" w:color="000000" w:fill="FFFFFF"/>
            <w:noWrap/>
            <w:vAlign w:val="bottom"/>
            <w:hideMark/>
          </w:tcPr>
          <w:p w:rsidR="003C3CD2" w:rsidRPr="00F85656" w:rsidRDefault="003C3CD2" w:rsidP="002D327C">
            <w:pPr>
              <w:spacing w:after="0"/>
            </w:pPr>
            <w:r w:rsidRPr="00F85656">
              <w:t xml:space="preserve">Tea Tree Gully </w:t>
            </w:r>
          </w:p>
        </w:tc>
        <w:tc>
          <w:tcPr>
            <w:tcW w:w="2148" w:type="dxa"/>
            <w:shd w:val="clear" w:color="000000" w:fill="FFFFFF"/>
            <w:noWrap/>
            <w:vAlign w:val="bottom"/>
            <w:hideMark/>
          </w:tcPr>
          <w:p w:rsidR="003C3CD2" w:rsidRPr="00F85656" w:rsidRDefault="003C3CD2" w:rsidP="002D327C">
            <w:pPr>
              <w:spacing w:after="0"/>
            </w:pPr>
            <w:r w:rsidRPr="00F85656">
              <w:t>24.13</w:t>
            </w:r>
          </w:p>
        </w:tc>
        <w:tc>
          <w:tcPr>
            <w:tcW w:w="1723" w:type="dxa"/>
            <w:shd w:val="clear" w:color="000000" w:fill="FFFFFF"/>
            <w:noWrap/>
            <w:vAlign w:val="bottom"/>
            <w:hideMark/>
          </w:tcPr>
          <w:p w:rsidR="003C3CD2" w:rsidRPr="00F85656" w:rsidRDefault="003C3CD2" w:rsidP="002D327C">
            <w:pPr>
              <w:spacing w:after="0"/>
            </w:pPr>
            <w:r w:rsidRPr="00F85656">
              <w:t>19.34</w:t>
            </w:r>
          </w:p>
        </w:tc>
        <w:tc>
          <w:tcPr>
            <w:tcW w:w="2224" w:type="dxa"/>
            <w:shd w:val="clear" w:color="000000" w:fill="FFFFFF"/>
            <w:noWrap/>
            <w:vAlign w:val="bottom"/>
            <w:hideMark/>
          </w:tcPr>
          <w:p w:rsidR="003C3CD2" w:rsidRPr="00F85656" w:rsidRDefault="003C3CD2" w:rsidP="002D327C">
            <w:pPr>
              <w:spacing w:after="0"/>
            </w:pPr>
            <w:r w:rsidRPr="00F85656">
              <w:t>262.11</w:t>
            </w:r>
          </w:p>
        </w:tc>
      </w:tr>
      <w:tr w:rsidR="003C3CD2" w:rsidRPr="00F85656" w:rsidTr="008F33EB">
        <w:trPr>
          <w:trHeight w:val="20"/>
        </w:trPr>
        <w:tc>
          <w:tcPr>
            <w:tcW w:w="2425" w:type="dxa"/>
            <w:shd w:val="clear" w:color="auto" w:fill="B56011"/>
            <w:noWrap/>
            <w:vAlign w:val="bottom"/>
            <w:hideMark/>
          </w:tcPr>
          <w:p w:rsidR="003C3CD2" w:rsidRPr="00F85656" w:rsidRDefault="003C3CD2" w:rsidP="002D327C">
            <w:pPr>
              <w:spacing w:after="0"/>
            </w:pPr>
            <w:r w:rsidRPr="00F85656">
              <w:t>Bottom 10</w:t>
            </w:r>
          </w:p>
        </w:tc>
        <w:tc>
          <w:tcPr>
            <w:tcW w:w="2148" w:type="dxa"/>
            <w:shd w:val="clear" w:color="auto" w:fill="B56011"/>
            <w:noWrap/>
            <w:vAlign w:val="bottom"/>
            <w:hideMark/>
          </w:tcPr>
          <w:p w:rsidR="003C3CD2" w:rsidRPr="00F85656" w:rsidRDefault="003C3CD2" w:rsidP="002D327C">
            <w:pPr>
              <w:spacing w:after="0"/>
            </w:pPr>
            <w:r w:rsidRPr="00F85656">
              <w:t> </w:t>
            </w:r>
          </w:p>
        </w:tc>
        <w:tc>
          <w:tcPr>
            <w:tcW w:w="1723" w:type="dxa"/>
            <w:shd w:val="clear" w:color="auto" w:fill="B56011"/>
            <w:noWrap/>
            <w:vAlign w:val="bottom"/>
            <w:hideMark/>
          </w:tcPr>
          <w:p w:rsidR="003C3CD2" w:rsidRPr="00F85656" w:rsidRDefault="003C3CD2" w:rsidP="002D327C">
            <w:pPr>
              <w:spacing w:after="0"/>
            </w:pPr>
            <w:r w:rsidRPr="00F85656">
              <w:t> </w:t>
            </w:r>
          </w:p>
        </w:tc>
        <w:tc>
          <w:tcPr>
            <w:tcW w:w="2224" w:type="dxa"/>
            <w:shd w:val="clear" w:color="auto" w:fill="B56011"/>
            <w:noWrap/>
            <w:vAlign w:val="bottom"/>
            <w:hideMark/>
          </w:tcPr>
          <w:p w:rsidR="003C3CD2" w:rsidRPr="00F85656" w:rsidRDefault="003C3CD2" w:rsidP="002D327C">
            <w:pPr>
              <w:spacing w:after="0"/>
            </w:pPr>
            <w:r w:rsidRPr="00F85656">
              <w:t> </w:t>
            </w:r>
          </w:p>
        </w:tc>
      </w:tr>
      <w:tr w:rsidR="003C3CD2" w:rsidRPr="00F85656" w:rsidTr="008F33EB">
        <w:trPr>
          <w:trHeight w:val="20"/>
        </w:trPr>
        <w:tc>
          <w:tcPr>
            <w:tcW w:w="2425" w:type="dxa"/>
            <w:shd w:val="clear" w:color="000000" w:fill="FFFFFF"/>
            <w:noWrap/>
            <w:vAlign w:val="bottom"/>
            <w:hideMark/>
          </w:tcPr>
          <w:p w:rsidR="003C3CD2" w:rsidRPr="00F85656" w:rsidRDefault="003C3CD2" w:rsidP="002D327C">
            <w:pPr>
              <w:spacing w:after="0"/>
            </w:pPr>
            <w:r w:rsidRPr="00F85656">
              <w:t xml:space="preserve">Gawler - Two Wells </w:t>
            </w:r>
          </w:p>
        </w:tc>
        <w:tc>
          <w:tcPr>
            <w:tcW w:w="2148" w:type="dxa"/>
            <w:shd w:val="clear" w:color="000000" w:fill="FFFFFF"/>
            <w:noWrap/>
            <w:vAlign w:val="bottom"/>
            <w:hideMark/>
          </w:tcPr>
          <w:p w:rsidR="003C3CD2" w:rsidRPr="00F85656" w:rsidRDefault="003C3CD2" w:rsidP="002D327C">
            <w:pPr>
              <w:spacing w:after="0"/>
            </w:pPr>
            <w:r w:rsidRPr="00F85656">
              <w:t>11.39</w:t>
            </w:r>
          </w:p>
        </w:tc>
        <w:tc>
          <w:tcPr>
            <w:tcW w:w="1723" w:type="dxa"/>
            <w:shd w:val="clear" w:color="000000" w:fill="FFFFFF"/>
            <w:noWrap/>
            <w:vAlign w:val="bottom"/>
            <w:hideMark/>
          </w:tcPr>
          <w:p w:rsidR="003C3CD2" w:rsidRPr="00F85656" w:rsidRDefault="003C3CD2" w:rsidP="002D327C">
            <w:pPr>
              <w:spacing w:after="0"/>
            </w:pPr>
            <w:r w:rsidRPr="00F85656">
              <w:t>25.44</w:t>
            </w:r>
          </w:p>
        </w:tc>
        <w:tc>
          <w:tcPr>
            <w:tcW w:w="2224" w:type="dxa"/>
            <w:shd w:val="clear" w:color="000000" w:fill="FFFFFF"/>
            <w:noWrap/>
            <w:vAlign w:val="bottom"/>
            <w:hideMark/>
          </w:tcPr>
          <w:p w:rsidR="003C3CD2" w:rsidRPr="00F85656" w:rsidRDefault="003C3CD2" w:rsidP="002D327C">
            <w:pPr>
              <w:spacing w:after="0"/>
            </w:pPr>
            <w:r w:rsidRPr="00F85656">
              <w:t>293.99</w:t>
            </w:r>
          </w:p>
        </w:tc>
      </w:tr>
      <w:tr w:rsidR="003C3CD2" w:rsidRPr="00F85656" w:rsidTr="008F33EB">
        <w:trPr>
          <w:trHeight w:val="20"/>
        </w:trPr>
        <w:tc>
          <w:tcPr>
            <w:tcW w:w="2425" w:type="dxa"/>
            <w:shd w:val="clear" w:color="000000" w:fill="FFFFFF"/>
            <w:noWrap/>
            <w:vAlign w:val="bottom"/>
            <w:hideMark/>
          </w:tcPr>
          <w:p w:rsidR="003C3CD2" w:rsidRPr="00F85656" w:rsidRDefault="003C3CD2" w:rsidP="002D327C">
            <w:pPr>
              <w:spacing w:after="0"/>
            </w:pPr>
            <w:r w:rsidRPr="00F85656">
              <w:t xml:space="preserve">Lower North </w:t>
            </w:r>
          </w:p>
        </w:tc>
        <w:tc>
          <w:tcPr>
            <w:tcW w:w="2148" w:type="dxa"/>
            <w:shd w:val="clear" w:color="000000" w:fill="FFFFFF"/>
            <w:noWrap/>
            <w:vAlign w:val="bottom"/>
            <w:hideMark/>
          </w:tcPr>
          <w:p w:rsidR="003C3CD2" w:rsidRPr="00F85656" w:rsidRDefault="003C3CD2" w:rsidP="002D327C">
            <w:pPr>
              <w:spacing w:after="0"/>
            </w:pPr>
            <w:r w:rsidRPr="00F85656">
              <w:t>10.09</w:t>
            </w:r>
          </w:p>
        </w:tc>
        <w:tc>
          <w:tcPr>
            <w:tcW w:w="1723" w:type="dxa"/>
            <w:shd w:val="clear" w:color="000000" w:fill="FFFFFF"/>
            <w:noWrap/>
            <w:vAlign w:val="bottom"/>
            <w:hideMark/>
          </w:tcPr>
          <w:p w:rsidR="003C3CD2" w:rsidRPr="00F85656" w:rsidRDefault="003C3CD2" w:rsidP="002D327C">
            <w:pPr>
              <w:spacing w:after="0"/>
            </w:pPr>
            <w:r w:rsidRPr="00F85656">
              <w:t>7.94</w:t>
            </w:r>
          </w:p>
        </w:tc>
        <w:tc>
          <w:tcPr>
            <w:tcW w:w="2224" w:type="dxa"/>
            <w:shd w:val="clear" w:color="000000" w:fill="FFFFFF"/>
            <w:noWrap/>
            <w:vAlign w:val="bottom"/>
            <w:hideMark/>
          </w:tcPr>
          <w:p w:rsidR="003C3CD2" w:rsidRPr="00F85656" w:rsidRDefault="003C3CD2" w:rsidP="002D327C">
            <w:pPr>
              <w:spacing w:after="0"/>
            </w:pPr>
            <w:r w:rsidRPr="00F85656">
              <w:t>271.27</w:t>
            </w:r>
          </w:p>
        </w:tc>
      </w:tr>
      <w:tr w:rsidR="003C3CD2" w:rsidRPr="00F85656" w:rsidTr="008F33EB">
        <w:trPr>
          <w:trHeight w:val="20"/>
        </w:trPr>
        <w:tc>
          <w:tcPr>
            <w:tcW w:w="2425" w:type="dxa"/>
            <w:shd w:val="clear" w:color="000000" w:fill="FFFFFF"/>
            <w:noWrap/>
            <w:vAlign w:val="bottom"/>
            <w:hideMark/>
          </w:tcPr>
          <w:p w:rsidR="003C3CD2" w:rsidRPr="00F85656" w:rsidRDefault="003C3CD2" w:rsidP="002D327C">
            <w:pPr>
              <w:spacing w:after="0"/>
            </w:pPr>
            <w:r w:rsidRPr="00F85656">
              <w:t xml:space="preserve">Murray and Mallee </w:t>
            </w:r>
          </w:p>
        </w:tc>
        <w:tc>
          <w:tcPr>
            <w:tcW w:w="2148" w:type="dxa"/>
            <w:shd w:val="clear" w:color="000000" w:fill="FFFFFF"/>
            <w:noWrap/>
            <w:vAlign w:val="bottom"/>
            <w:hideMark/>
          </w:tcPr>
          <w:p w:rsidR="003C3CD2" w:rsidRPr="00F85656" w:rsidRDefault="003C3CD2" w:rsidP="002D327C">
            <w:pPr>
              <w:spacing w:after="0"/>
            </w:pPr>
            <w:r w:rsidRPr="00F85656">
              <w:t>8.30</w:t>
            </w:r>
          </w:p>
        </w:tc>
        <w:tc>
          <w:tcPr>
            <w:tcW w:w="1723" w:type="dxa"/>
            <w:shd w:val="clear" w:color="000000" w:fill="FFFFFF"/>
            <w:noWrap/>
            <w:vAlign w:val="bottom"/>
            <w:hideMark/>
          </w:tcPr>
          <w:p w:rsidR="003C3CD2" w:rsidRPr="00F85656" w:rsidRDefault="003C3CD2" w:rsidP="002D327C">
            <w:pPr>
              <w:spacing w:after="0"/>
            </w:pPr>
            <w:r w:rsidRPr="00F85656">
              <w:t>11.66</w:t>
            </w:r>
          </w:p>
        </w:tc>
        <w:tc>
          <w:tcPr>
            <w:tcW w:w="2224" w:type="dxa"/>
            <w:shd w:val="clear" w:color="000000" w:fill="FFFFFF"/>
            <w:noWrap/>
            <w:vAlign w:val="bottom"/>
            <w:hideMark/>
          </w:tcPr>
          <w:p w:rsidR="003C3CD2" w:rsidRPr="00F85656" w:rsidRDefault="003C3CD2" w:rsidP="002D327C">
            <w:pPr>
              <w:spacing w:after="0"/>
            </w:pPr>
            <w:r w:rsidRPr="00F85656">
              <w:t>263.95</w:t>
            </w:r>
          </w:p>
        </w:tc>
      </w:tr>
      <w:tr w:rsidR="003C3CD2" w:rsidRPr="00F85656" w:rsidTr="008F33EB">
        <w:trPr>
          <w:trHeight w:val="20"/>
        </w:trPr>
        <w:tc>
          <w:tcPr>
            <w:tcW w:w="2425" w:type="dxa"/>
            <w:shd w:val="clear" w:color="000000" w:fill="FFFFFF"/>
            <w:noWrap/>
            <w:vAlign w:val="bottom"/>
            <w:hideMark/>
          </w:tcPr>
          <w:p w:rsidR="003C3CD2" w:rsidRPr="00F85656" w:rsidRDefault="003C3CD2" w:rsidP="002D327C">
            <w:pPr>
              <w:spacing w:after="0"/>
            </w:pPr>
            <w:r w:rsidRPr="00F85656">
              <w:t xml:space="preserve">Mid North </w:t>
            </w:r>
          </w:p>
        </w:tc>
        <w:tc>
          <w:tcPr>
            <w:tcW w:w="2148" w:type="dxa"/>
            <w:shd w:val="clear" w:color="000000" w:fill="FFFFFF"/>
            <w:noWrap/>
            <w:vAlign w:val="bottom"/>
            <w:hideMark/>
          </w:tcPr>
          <w:p w:rsidR="003C3CD2" w:rsidRPr="00F85656" w:rsidRDefault="003C3CD2" w:rsidP="002D327C">
            <w:pPr>
              <w:spacing w:after="0"/>
            </w:pPr>
            <w:r w:rsidRPr="00F85656">
              <w:t>7.86</w:t>
            </w:r>
          </w:p>
        </w:tc>
        <w:tc>
          <w:tcPr>
            <w:tcW w:w="1723" w:type="dxa"/>
            <w:shd w:val="clear" w:color="000000" w:fill="FFFFFF"/>
            <w:noWrap/>
            <w:vAlign w:val="bottom"/>
            <w:hideMark/>
          </w:tcPr>
          <w:p w:rsidR="003C3CD2" w:rsidRPr="00F85656" w:rsidRDefault="003C3CD2" w:rsidP="002D327C">
            <w:pPr>
              <w:spacing w:after="0"/>
            </w:pPr>
            <w:r w:rsidRPr="00F85656">
              <w:t>6.26</w:t>
            </w:r>
          </w:p>
        </w:tc>
        <w:tc>
          <w:tcPr>
            <w:tcW w:w="2224" w:type="dxa"/>
            <w:shd w:val="clear" w:color="000000" w:fill="FFFFFF"/>
            <w:noWrap/>
            <w:vAlign w:val="bottom"/>
            <w:hideMark/>
          </w:tcPr>
          <w:p w:rsidR="003C3CD2" w:rsidRPr="00F85656" w:rsidRDefault="003C3CD2" w:rsidP="002D327C">
            <w:pPr>
              <w:spacing w:after="0"/>
            </w:pPr>
            <w:r w:rsidRPr="00F85656">
              <w:t>295.35</w:t>
            </w:r>
          </w:p>
        </w:tc>
      </w:tr>
      <w:tr w:rsidR="003C3CD2" w:rsidRPr="00F85656" w:rsidTr="008F33EB">
        <w:trPr>
          <w:trHeight w:val="20"/>
        </w:trPr>
        <w:tc>
          <w:tcPr>
            <w:tcW w:w="2425" w:type="dxa"/>
            <w:shd w:val="clear" w:color="000000" w:fill="FFFFFF"/>
            <w:noWrap/>
            <w:vAlign w:val="bottom"/>
            <w:hideMark/>
          </w:tcPr>
          <w:p w:rsidR="003C3CD2" w:rsidRPr="00F85656" w:rsidRDefault="003C3CD2" w:rsidP="002D327C">
            <w:pPr>
              <w:spacing w:after="0"/>
            </w:pPr>
            <w:r w:rsidRPr="00F85656">
              <w:t xml:space="preserve">Eyre Peninsula and South West </w:t>
            </w:r>
          </w:p>
        </w:tc>
        <w:tc>
          <w:tcPr>
            <w:tcW w:w="2148" w:type="dxa"/>
            <w:shd w:val="clear" w:color="000000" w:fill="FFFFFF"/>
            <w:noWrap/>
            <w:vAlign w:val="bottom"/>
            <w:hideMark/>
          </w:tcPr>
          <w:p w:rsidR="003C3CD2" w:rsidRPr="00F85656" w:rsidRDefault="003C3CD2" w:rsidP="002D327C">
            <w:pPr>
              <w:spacing w:after="0"/>
            </w:pPr>
            <w:r w:rsidRPr="00F85656">
              <w:t>7.09</w:t>
            </w:r>
          </w:p>
        </w:tc>
        <w:tc>
          <w:tcPr>
            <w:tcW w:w="1723" w:type="dxa"/>
            <w:shd w:val="clear" w:color="000000" w:fill="FFFFFF"/>
            <w:noWrap/>
            <w:vAlign w:val="bottom"/>
            <w:hideMark/>
          </w:tcPr>
          <w:p w:rsidR="003C3CD2" w:rsidRPr="00F85656" w:rsidRDefault="003C3CD2" w:rsidP="002D327C">
            <w:pPr>
              <w:spacing w:after="0"/>
            </w:pPr>
            <w:r w:rsidRPr="00F85656">
              <w:t>8.94</w:t>
            </w:r>
          </w:p>
        </w:tc>
        <w:tc>
          <w:tcPr>
            <w:tcW w:w="2224" w:type="dxa"/>
            <w:shd w:val="clear" w:color="000000" w:fill="FFFFFF"/>
            <w:noWrap/>
            <w:vAlign w:val="bottom"/>
            <w:hideMark/>
          </w:tcPr>
          <w:p w:rsidR="003C3CD2" w:rsidRPr="00F85656" w:rsidRDefault="003C3CD2" w:rsidP="002D327C">
            <w:pPr>
              <w:spacing w:after="0"/>
            </w:pPr>
            <w:r w:rsidRPr="00F85656">
              <w:t>276.24</w:t>
            </w:r>
          </w:p>
        </w:tc>
      </w:tr>
      <w:tr w:rsidR="003C3CD2" w:rsidRPr="00F85656" w:rsidTr="008F33EB">
        <w:trPr>
          <w:trHeight w:val="20"/>
        </w:trPr>
        <w:tc>
          <w:tcPr>
            <w:tcW w:w="2425" w:type="dxa"/>
            <w:shd w:val="clear" w:color="000000" w:fill="FFFFFF"/>
            <w:noWrap/>
            <w:vAlign w:val="bottom"/>
            <w:hideMark/>
          </w:tcPr>
          <w:p w:rsidR="003C3CD2" w:rsidRPr="00F85656" w:rsidRDefault="003C3CD2" w:rsidP="002D327C">
            <w:pPr>
              <w:spacing w:after="0"/>
            </w:pPr>
            <w:r w:rsidRPr="00F85656">
              <w:t xml:space="preserve">Barossa </w:t>
            </w:r>
          </w:p>
        </w:tc>
        <w:tc>
          <w:tcPr>
            <w:tcW w:w="2148" w:type="dxa"/>
            <w:shd w:val="clear" w:color="000000" w:fill="FFFFFF"/>
            <w:noWrap/>
            <w:vAlign w:val="bottom"/>
            <w:hideMark/>
          </w:tcPr>
          <w:p w:rsidR="003C3CD2" w:rsidRPr="00F85656" w:rsidRDefault="003C3CD2" w:rsidP="002D327C">
            <w:pPr>
              <w:spacing w:after="0"/>
            </w:pPr>
            <w:r w:rsidRPr="00F85656">
              <w:t>6.79</w:t>
            </w:r>
          </w:p>
        </w:tc>
        <w:tc>
          <w:tcPr>
            <w:tcW w:w="1723" w:type="dxa"/>
            <w:shd w:val="clear" w:color="000000" w:fill="FFFFFF"/>
            <w:noWrap/>
            <w:vAlign w:val="bottom"/>
            <w:hideMark/>
          </w:tcPr>
          <w:p w:rsidR="003C3CD2" w:rsidRPr="00F85656" w:rsidRDefault="003C3CD2" w:rsidP="002D327C">
            <w:pPr>
              <w:spacing w:after="0"/>
            </w:pPr>
            <w:r w:rsidRPr="00F85656">
              <w:t>9.87</w:t>
            </w:r>
          </w:p>
        </w:tc>
        <w:tc>
          <w:tcPr>
            <w:tcW w:w="2224" w:type="dxa"/>
            <w:shd w:val="clear" w:color="000000" w:fill="FFFFFF"/>
            <w:noWrap/>
            <w:vAlign w:val="bottom"/>
            <w:hideMark/>
          </w:tcPr>
          <w:p w:rsidR="003C3CD2" w:rsidRPr="00F85656" w:rsidRDefault="003C3CD2" w:rsidP="002D327C">
            <w:pPr>
              <w:spacing w:after="0"/>
            </w:pPr>
            <w:r w:rsidRPr="00F85656">
              <w:t>256.49</w:t>
            </w:r>
          </w:p>
        </w:tc>
      </w:tr>
      <w:tr w:rsidR="003C3CD2" w:rsidRPr="00F85656" w:rsidTr="008F33EB">
        <w:trPr>
          <w:trHeight w:val="20"/>
        </w:trPr>
        <w:tc>
          <w:tcPr>
            <w:tcW w:w="2425" w:type="dxa"/>
            <w:shd w:val="clear" w:color="000000" w:fill="FFFFFF"/>
            <w:noWrap/>
            <w:vAlign w:val="bottom"/>
            <w:hideMark/>
          </w:tcPr>
          <w:p w:rsidR="003C3CD2" w:rsidRPr="00F85656" w:rsidRDefault="003C3CD2" w:rsidP="002D327C">
            <w:pPr>
              <w:spacing w:after="0"/>
            </w:pPr>
            <w:r w:rsidRPr="00F85656">
              <w:t xml:space="preserve">Outback - North and East </w:t>
            </w:r>
          </w:p>
        </w:tc>
        <w:tc>
          <w:tcPr>
            <w:tcW w:w="2148" w:type="dxa"/>
            <w:shd w:val="clear" w:color="000000" w:fill="FFFFFF"/>
            <w:noWrap/>
            <w:vAlign w:val="bottom"/>
            <w:hideMark/>
          </w:tcPr>
          <w:p w:rsidR="003C3CD2" w:rsidRPr="00F85656" w:rsidRDefault="003C3CD2" w:rsidP="002D327C">
            <w:pPr>
              <w:spacing w:after="0"/>
            </w:pPr>
            <w:r w:rsidRPr="00F85656">
              <w:t>4.87</w:t>
            </w:r>
          </w:p>
        </w:tc>
        <w:tc>
          <w:tcPr>
            <w:tcW w:w="1723" w:type="dxa"/>
            <w:shd w:val="clear" w:color="000000" w:fill="FFFFFF"/>
            <w:noWrap/>
            <w:vAlign w:val="bottom"/>
            <w:hideMark/>
          </w:tcPr>
          <w:p w:rsidR="003C3CD2" w:rsidRPr="00F85656" w:rsidRDefault="003C3CD2" w:rsidP="002D327C">
            <w:pPr>
              <w:spacing w:after="0"/>
            </w:pPr>
            <w:r w:rsidRPr="00F85656">
              <w:t>11.11</w:t>
            </w:r>
          </w:p>
        </w:tc>
        <w:tc>
          <w:tcPr>
            <w:tcW w:w="2224" w:type="dxa"/>
            <w:shd w:val="clear" w:color="000000" w:fill="FFFFFF"/>
            <w:noWrap/>
            <w:vAlign w:val="bottom"/>
            <w:hideMark/>
          </w:tcPr>
          <w:p w:rsidR="003C3CD2" w:rsidRPr="00F85656" w:rsidRDefault="003C3CD2" w:rsidP="002D327C">
            <w:pPr>
              <w:spacing w:after="0"/>
            </w:pPr>
            <w:r w:rsidRPr="00F85656">
              <w:t>258.79</w:t>
            </w:r>
          </w:p>
        </w:tc>
      </w:tr>
      <w:tr w:rsidR="003C3CD2" w:rsidRPr="00F85656" w:rsidTr="008F33EB">
        <w:trPr>
          <w:trHeight w:val="20"/>
        </w:trPr>
        <w:tc>
          <w:tcPr>
            <w:tcW w:w="2425" w:type="dxa"/>
            <w:shd w:val="clear" w:color="000000" w:fill="FFFFFF"/>
            <w:noWrap/>
            <w:vAlign w:val="bottom"/>
            <w:hideMark/>
          </w:tcPr>
          <w:p w:rsidR="003C3CD2" w:rsidRPr="00F85656" w:rsidRDefault="003C3CD2" w:rsidP="002D327C">
            <w:pPr>
              <w:spacing w:after="0"/>
            </w:pPr>
            <w:r w:rsidRPr="00F85656">
              <w:t xml:space="preserve">Fleurieu - Kangaroo Island </w:t>
            </w:r>
          </w:p>
        </w:tc>
        <w:tc>
          <w:tcPr>
            <w:tcW w:w="2148" w:type="dxa"/>
            <w:shd w:val="clear" w:color="000000" w:fill="FFFFFF"/>
            <w:noWrap/>
            <w:vAlign w:val="bottom"/>
            <w:hideMark/>
          </w:tcPr>
          <w:p w:rsidR="003C3CD2" w:rsidRPr="00F85656" w:rsidRDefault="003C3CD2" w:rsidP="002D327C">
            <w:pPr>
              <w:spacing w:after="0"/>
            </w:pPr>
            <w:r w:rsidRPr="00F85656">
              <w:t>4.72</w:t>
            </w:r>
          </w:p>
        </w:tc>
        <w:tc>
          <w:tcPr>
            <w:tcW w:w="1723" w:type="dxa"/>
            <w:shd w:val="clear" w:color="000000" w:fill="FFFFFF"/>
            <w:noWrap/>
            <w:vAlign w:val="bottom"/>
            <w:hideMark/>
          </w:tcPr>
          <w:p w:rsidR="003C3CD2" w:rsidRPr="00F85656" w:rsidRDefault="003C3CD2" w:rsidP="002D327C">
            <w:pPr>
              <w:spacing w:after="0"/>
            </w:pPr>
            <w:r w:rsidRPr="00F85656">
              <w:t>8.67</w:t>
            </w:r>
          </w:p>
        </w:tc>
        <w:tc>
          <w:tcPr>
            <w:tcW w:w="2224" w:type="dxa"/>
            <w:shd w:val="clear" w:color="000000" w:fill="FFFFFF"/>
            <w:noWrap/>
            <w:vAlign w:val="bottom"/>
            <w:hideMark/>
          </w:tcPr>
          <w:p w:rsidR="003C3CD2" w:rsidRPr="00F85656" w:rsidRDefault="003C3CD2" w:rsidP="002D327C">
            <w:pPr>
              <w:spacing w:after="0"/>
            </w:pPr>
            <w:r w:rsidRPr="00F85656">
              <w:t>322.04</w:t>
            </w:r>
          </w:p>
        </w:tc>
      </w:tr>
      <w:tr w:rsidR="003C3CD2" w:rsidRPr="00F85656" w:rsidTr="004434B5">
        <w:trPr>
          <w:trHeight w:val="20"/>
        </w:trPr>
        <w:tc>
          <w:tcPr>
            <w:tcW w:w="2425" w:type="dxa"/>
            <w:tcBorders>
              <w:bottom w:val="nil"/>
            </w:tcBorders>
            <w:shd w:val="clear" w:color="000000" w:fill="FFFFFF"/>
            <w:noWrap/>
            <w:vAlign w:val="bottom"/>
            <w:hideMark/>
          </w:tcPr>
          <w:p w:rsidR="003C3CD2" w:rsidRPr="00F85656" w:rsidRDefault="003C3CD2" w:rsidP="002D327C">
            <w:pPr>
              <w:spacing w:after="0"/>
            </w:pPr>
            <w:r w:rsidRPr="00F85656">
              <w:t xml:space="preserve">Adelaide Hills </w:t>
            </w:r>
          </w:p>
        </w:tc>
        <w:tc>
          <w:tcPr>
            <w:tcW w:w="2148" w:type="dxa"/>
            <w:tcBorders>
              <w:bottom w:val="nil"/>
            </w:tcBorders>
            <w:shd w:val="clear" w:color="000000" w:fill="FFFFFF"/>
            <w:noWrap/>
            <w:vAlign w:val="bottom"/>
            <w:hideMark/>
          </w:tcPr>
          <w:p w:rsidR="003C3CD2" w:rsidRPr="00F85656" w:rsidRDefault="003C3CD2" w:rsidP="002D327C">
            <w:pPr>
              <w:spacing w:after="0"/>
            </w:pPr>
            <w:r w:rsidRPr="00F85656">
              <w:t>3.72</w:t>
            </w:r>
          </w:p>
        </w:tc>
        <w:tc>
          <w:tcPr>
            <w:tcW w:w="1723" w:type="dxa"/>
            <w:tcBorders>
              <w:bottom w:val="nil"/>
            </w:tcBorders>
            <w:shd w:val="clear" w:color="000000" w:fill="FFFFFF"/>
            <w:noWrap/>
            <w:vAlign w:val="bottom"/>
            <w:hideMark/>
          </w:tcPr>
          <w:p w:rsidR="003C3CD2" w:rsidRPr="00F85656" w:rsidRDefault="003C3CD2" w:rsidP="002D327C">
            <w:pPr>
              <w:spacing w:after="0"/>
            </w:pPr>
            <w:r w:rsidRPr="00F85656">
              <w:t>10.31</w:t>
            </w:r>
          </w:p>
        </w:tc>
        <w:tc>
          <w:tcPr>
            <w:tcW w:w="2224" w:type="dxa"/>
            <w:tcBorders>
              <w:bottom w:val="nil"/>
            </w:tcBorders>
            <w:shd w:val="clear" w:color="000000" w:fill="FFFFFF"/>
            <w:noWrap/>
            <w:vAlign w:val="bottom"/>
            <w:hideMark/>
          </w:tcPr>
          <w:p w:rsidR="003C3CD2" w:rsidRPr="00F85656" w:rsidRDefault="003C3CD2" w:rsidP="002D327C">
            <w:pPr>
              <w:spacing w:after="0"/>
            </w:pPr>
            <w:r w:rsidRPr="00F85656">
              <w:t>246.81</w:t>
            </w:r>
          </w:p>
        </w:tc>
      </w:tr>
      <w:tr w:rsidR="003C3CD2" w:rsidRPr="00F85656" w:rsidTr="004434B5">
        <w:trPr>
          <w:trHeight w:val="20"/>
        </w:trPr>
        <w:tc>
          <w:tcPr>
            <w:tcW w:w="2425" w:type="dxa"/>
            <w:tcBorders>
              <w:bottom w:val="single" w:sz="4" w:space="0" w:color="B66113"/>
            </w:tcBorders>
            <w:shd w:val="clear" w:color="000000" w:fill="FFFFFF"/>
            <w:noWrap/>
            <w:vAlign w:val="bottom"/>
            <w:hideMark/>
          </w:tcPr>
          <w:p w:rsidR="003C3CD2" w:rsidRPr="00F85656" w:rsidRDefault="003C3CD2" w:rsidP="002D327C">
            <w:pPr>
              <w:spacing w:after="0"/>
            </w:pPr>
            <w:r w:rsidRPr="00F85656">
              <w:t xml:space="preserve">Limestone Coast </w:t>
            </w:r>
          </w:p>
        </w:tc>
        <w:tc>
          <w:tcPr>
            <w:tcW w:w="2148" w:type="dxa"/>
            <w:tcBorders>
              <w:bottom w:val="single" w:sz="4" w:space="0" w:color="B66113"/>
            </w:tcBorders>
            <w:shd w:val="clear" w:color="000000" w:fill="FFFFFF"/>
            <w:noWrap/>
            <w:vAlign w:val="bottom"/>
            <w:hideMark/>
          </w:tcPr>
          <w:p w:rsidR="003C3CD2" w:rsidRPr="00F85656" w:rsidRDefault="003C3CD2" w:rsidP="002D327C">
            <w:pPr>
              <w:spacing w:after="0"/>
            </w:pPr>
            <w:r w:rsidRPr="00F85656">
              <w:t>3.68</w:t>
            </w:r>
          </w:p>
        </w:tc>
        <w:tc>
          <w:tcPr>
            <w:tcW w:w="1723" w:type="dxa"/>
            <w:tcBorders>
              <w:bottom w:val="single" w:sz="4" w:space="0" w:color="B66113"/>
            </w:tcBorders>
            <w:shd w:val="clear" w:color="000000" w:fill="FFFFFF"/>
            <w:noWrap/>
            <w:vAlign w:val="bottom"/>
            <w:hideMark/>
          </w:tcPr>
          <w:p w:rsidR="003C3CD2" w:rsidRPr="00F85656" w:rsidRDefault="003C3CD2" w:rsidP="002D327C">
            <w:pPr>
              <w:spacing w:after="0"/>
            </w:pPr>
            <w:r w:rsidRPr="00F85656">
              <w:t>5.23</w:t>
            </w:r>
          </w:p>
        </w:tc>
        <w:tc>
          <w:tcPr>
            <w:tcW w:w="2224" w:type="dxa"/>
            <w:tcBorders>
              <w:bottom w:val="single" w:sz="4" w:space="0" w:color="B66113"/>
            </w:tcBorders>
            <w:shd w:val="clear" w:color="000000" w:fill="FFFFFF"/>
            <w:noWrap/>
            <w:vAlign w:val="bottom"/>
            <w:hideMark/>
          </w:tcPr>
          <w:p w:rsidR="003C3CD2" w:rsidRPr="00F85656" w:rsidRDefault="003C3CD2" w:rsidP="002D327C">
            <w:pPr>
              <w:spacing w:after="0"/>
            </w:pPr>
            <w:r w:rsidRPr="00F85656">
              <w:t>241.29</w:t>
            </w:r>
          </w:p>
        </w:tc>
      </w:tr>
    </w:tbl>
    <w:p w:rsidR="00466BAB" w:rsidRPr="00CE7FA1" w:rsidRDefault="00466BAB" w:rsidP="00393DEF">
      <w:pPr>
        <w:rPr>
          <w:rStyle w:val="Emphasis"/>
          <w:sz w:val="16"/>
        </w:rPr>
      </w:pPr>
      <w:r w:rsidRPr="00CE7FA1">
        <w:rPr>
          <w:rStyle w:val="Emphasis"/>
          <w:sz w:val="16"/>
        </w:rPr>
        <w:t>Note: All non-referred services exclude urgent after-hours and after-hours services.</w:t>
      </w:r>
      <w:r w:rsidR="00A747F3" w:rsidRPr="00CE7FA1">
        <w:rPr>
          <w:rStyle w:val="Emphasis"/>
          <w:sz w:val="16"/>
        </w:rPr>
        <w:t xml:space="preserve"> </w:t>
      </w:r>
      <w:r w:rsidRPr="00CE7FA1">
        <w:rPr>
          <w:rStyle w:val="Emphasis"/>
          <w:sz w:val="16"/>
        </w:rPr>
        <w:t>Some locations have been excluded where there are fewer than 3 providers</w:t>
      </w:r>
      <w:r w:rsidR="00A747F3" w:rsidRPr="00CE7FA1">
        <w:rPr>
          <w:rStyle w:val="Emphasis"/>
          <w:sz w:val="16"/>
        </w:rPr>
        <w:t xml:space="preserve">. Unpublished Medicare data, date of processing. </w:t>
      </w:r>
    </w:p>
    <w:p w:rsidR="00512B15" w:rsidRPr="00E2263F" w:rsidRDefault="00512B15" w:rsidP="00C30132">
      <w:pPr>
        <w:pStyle w:val="Heading1"/>
        <w:keepNext/>
        <w:pageBreakBefore/>
        <w:rPr>
          <w:rFonts w:eastAsiaTheme="majorEastAsia"/>
        </w:rPr>
      </w:pPr>
      <w:bookmarkStart w:id="112" w:name="_Toc479187551"/>
      <w:bookmarkStart w:id="113" w:name="_Toc484008361"/>
      <w:bookmarkStart w:id="114" w:name="_Toc495569868"/>
      <w:bookmarkStart w:id="115" w:name="_Toc441758635"/>
      <w:bookmarkStart w:id="116" w:name="_Toc460334325"/>
      <w:bookmarkStart w:id="117" w:name="_Toc460483795"/>
      <w:r w:rsidRPr="00E2263F">
        <w:rPr>
          <w:rFonts w:eastAsiaTheme="majorEastAsia"/>
        </w:rPr>
        <w:lastRenderedPageBreak/>
        <w:t>Glossary</w:t>
      </w:r>
      <w:bookmarkEnd w:id="112"/>
      <w:bookmarkEnd w:id="113"/>
      <w:bookmarkEnd w:id="114"/>
    </w:p>
    <w:tbl>
      <w:tblPr>
        <w:tblStyle w:val="TableGrid"/>
        <w:tblW w:w="9072" w:type="dxa"/>
        <w:tblInd w:w="108" w:type="dxa"/>
        <w:tblBorders>
          <w:top w:val="single" w:sz="4" w:space="0" w:color="B66113"/>
          <w:left w:val="none" w:sz="0" w:space="0" w:color="auto"/>
          <w:bottom w:val="single" w:sz="4" w:space="0" w:color="B66113"/>
          <w:right w:val="none" w:sz="0" w:space="0" w:color="auto"/>
          <w:insideH w:val="single" w:sz="4" w:space="0" w:color="B66113"/>
          <w:insideV w:val="none" w:sz="0" w:space="0" w:color="auto"/>
        </w:tblBorders>
        <w:tblLook w:val="04A0" w:firstRow="1" w:lastRow="0" w:firstColumn="1" w:lastColumn="0" w:noHBand="0" w:noVBand="1"/>
        <w:tblDescription w:val="This glossary table displays terms used in the report as column one and their meaning in column two."/>
      </w:tblPr>
      <w:tblGrid>
        <w:gridCol w:w="1668"/>
        <w:gridCol w:w="7404"/>
      </w:tblGrid>
      <w:tr w:rsidR="00512B15" w:rsidTr="00006AE2">
        <w:trPr>
          <w:tblHeader/>
        </w:trPr>
        <w:tc>
          <w:tcPr>
            <w:tcW w:w="1668" w:type="dxa"/>
            <w:shd w:val="clear" w:color="auto" w:fill="D9D9D9" w:themeFill="background1" w:themeFillShade="D9"/>
          </w:tcPr>
          <w:p w:rsidR="00512B15" w:rsidRPr="00CE7FA1" w:rsidRDefault="00512B15" w:rsidP="00CE7FA1">
            <w:pPr>
              <w:spacing w:after="0"/>
              <w:rPr>
                <w:b/>
              </w:rPr>
            </w:pPr>
            <w:r w:rsidRPr="00CE7FA1">
              <w:rPr>
                <w:b/>
              </w:rPr>
              <w:t>Term</w:t>
            </w:r>
          </w:p>
        </w:tc>
        <w:tc>
          <w:tcPr>
            <w:tcW w:w="7404" w:type="dxa"/>
            <w:shd w:val="clear" w:color="auto" w:fill="D9D9D9" w:themeFill="background1" w:themeFillShade="D9"/>
          </w:tcPr>
          <w:p w:rsidR="00512B15" w:rsidRPr="00CE7FA1" w:rsidRDefault="00512B15" w:rsidP="00CE7FA1">
            <w:pPr>
              <w:spacing w:after="0"/>
              <w:rPr>
                <w:b/>
              </w:rPr>
            </w:pPr>
            <w:r w:rsidRPr="00CE7FA1">
              <w:rPr>
                <w:b/>
              </w:rPr>
              <w:t>Description</w:t>
            </w:r>
          </w:p>
        </w:tc>
      </w:tr>
      <w:tr w:rsidR="00512B15" w:rsidTr="00006AE2">
        <w:tc>
          <w:tcPr>
            <w:tcW w:w="1668" w:type="dxa"/>
          </w:tcPr>
          <w:p w:rsidR="00512B15" w:rsidRPr="00CE7FA1" w:rsidRDefault="00512B15" w:rsidP="00CE7FA1">
            <w:pPr>
              <w:spacing w:after="0"/>
              <w:rPr>
                <w:b/>
              </w:rPr>
            </w:pPr>
            <w:r w:rsidRPr="00CE7FA1">
              <w:rPr>
                <w:b/>
              </w:rPr>
              <w:t>ACCRM</w:t>
            </w:r>
          </w:p>
        </w:tc>
        <w:tc>
          <w:tcPr>
            <w:tcW w:w="7404" w:type="dxa"/>
          </w:tcPr>
          <w:p w:rsidR="00512B15" w:rsidRPr="00647194" w:rsidRDefault="00512B15" w:rsidP="00CE7FA1">
            <w:pPr>
              <w:spacing w:after="0"/>
            </w:pPr>
            <w:r w:rsidRPr="00647194">
              <w:t>Australian College of Rural and Remote Medicine</w:t>
            </w:r>
            <w:r>
              <w:t>.</w:t>
            </w:r>
          </w:p>
        </w:tc>
      </w:tr>
      <w:tr w:rsidR="00512B15" w:rsidTr="00006AE2">
        <w:tc>
          <w:tcPr>
            <w:tcW w:w="1668" w:type="dxa"/>
          </w:tcPr>
          <w:p w:rsidR="00512B15" w:rsidRPr="00CE7FA1" w:rsidRDefault="00512B15" w:rsidP="00CE7FA1">
            <w:pPr>
              <w:spacing w:after="0"/>
              <w:rPr>
                <w:b/>
              </w:rPr>
            </w:pPr>
            <w:r w:rsidRPr="00CE7FA1">
              <w:rPr>
                <w:b/>
              </w:rPr>
              <w:t>AHOMP Program</w:t>
            </w:r>
          </w:p>
        </w:tc>
        <w:tc>
          <w:tcPr>
            <w:tcW w:w="7404" w:type="dxa"/>
          </w:tcPr>
          <w:p w:rsidR="00512B15" w:rsidRPr="00647194" w:rsidRDefault="00512B15" w:rsidP="00CE7FA1">
            <w:pPr>
              <w:spacing w:after="0"/>
            </w:pPr>
            <w:r w:rsidRPr="00647194">
              <w:t>After-Hours Other Medical Practitioner Program</w:t>
            </w:r>
            <w:r>
              <w:t>.</w:t>
            </w:r>
          </w:p>
          <w:p w:rsidR="00512B15" w:rsidRPr="00647194" w:rsidRDefault="00512B15" w:rsidP="00CE7FA1">
            <w:pPr>
              <w:spacing w:after="0"/>
            </w:pPr>
            <w:r w:rsidRPr="00647194">
              <w:t>The AHOMP program provides access to higher urgent after-hours Medicare rebates to non-vocationally recognised medical practitioners providing after-hours general practice services through an accredited general practice or an accredited Medical Deputising Service. Normally non-vocationally recognised medical practitioners would access lower Medicare rebates.</w:t>
            </w:r>
          </w:p>
        </w:tc>
      </w:tr>
      <w:tr w:rsidR="00512B15" w:rsidTr="00006AE2">
        <w:tc>
          <w:tcPr>
            <w:tcW w:w="1668" w:type="dxa"/>
          </w:tcPr>
          <w:p w:rsidR="00512B15" w:rsidRPr="00CE7FA1" w:rsidRDefault="00512B15" w:rsidP="00CE7FA1">
            <w:pPr>
              <w:spacing w:after="0"/>
              <w:rPr>
                <w:b/>
              </w:rPr>
            </w:pPr>
            <w:r w:rsidRPr="00CE7FA1">
              <w:rPr>
                <w:b/>
              </w:rPr>
              <w:t>AMA</w:t>
            </w:r>
          </w:p>
        </w:tc>
        <w:tc>
          <w:tcPr>
            <w:tcW w:w="7404" w:type="dxa"/>
          </w:tcPr>
          <w:p w:rsidR="00512B15" w:rsidRPr="00647194" w:rsidRDefault="00512B15" w:rsidP="00CE7FA1">
            <w:pPr>
              <w:spacing w:after="0"/>
            </w:pPr>
            <w:r w:rsidRPr="00647194">
              <w:t>Australian Medical Association</w:t>
            </w:r>
            <w:r>
              <w:t>.</w:t>
            </w:r>
          </w:p>
        </w:tc>
      </w:tr>
      <w:tr w:rsidR="00512B15" w:rsidTr="00006AE2">
        <w:tc>
          <w:tcPr>
            <w:tcW w:w="1668" w:type="dxa"/>
          </w:tcPr>
          <w:p w:rsidR="00512B15" w:rsidRPr="00CE7FA1" w:rsidRDefault="00512B15" w:rsidP="00CE7FA1">
            <w:pPr>
              <w:spacing w:after="0"/>
              <w:rPr>
                <w:b/>
              </w:rPr>
            </w:pPr>
            <w:r w:rsidRPr="00CE7FA1">
              <w:rPr>
                <w:b/>
              </w:rPr>
              <w:t>AMDS</w:t>
            </w:r>
          </w:p>
        </w:tc>
        <w:tc>
          <w:tcPr>
            <w:tcW w:w="7404" w:type="dxa"/>
          </w:tcPr>
          <w:p w:rsidR="00512B15" w:rsidRPr="00647194" w:rsidRDefault="00512B15" w:rsidP="00CE7FA1">
            <w:pPr>
              <w:spacing w:after="0"/>
            </w:pPr>
            <w:r w:rsidRPr="00647194">
              <w:t>Approved Medical Deputising Service</w:t>
            </w:r>
            <w:r>
              <w:t>.</w:t>
            </w:r>
          </w:p>
          <w:p w:rsidR="00512B15" w:rsidRPr="00647194" w:rsidRDefault="00512B15" w:rsidP="00CE7FA1">
            <w:pPr>
              <w:spacing w:after="0"/>
            </w:pPr>
            <w:r w:rsidRPr="00647194">
              <w:t>The Approved Medical Deputising Service Program is a workforce program intended to expand the pool of available doctors who provide after-hours ONLY services including home visits on behalf of general practice principals.</w:t>
            </w:r>
          </w:p>
          <w:p w:rsidR="00512B15" w:rsidRPr="00647194" w:rsidRDefault="00512B15" w:rsidP="00CE7FA1">
            <w:pPr>
              <w:spacing w:after="0"/>
            </w:pPr>
            <w:r w:rsidRPr="00647194">
              <w:t>A AMDS service provider is an organisation which directly arranges for medical practitioners to provide after-hours medical services to patients of practice principals during the absence of, and at the request of, the practice principal.</w:t>
            </w:r>
          </w:p>
          <w:p w:rsidR="00512B15" w:rsidRPr="00647194" w:rsidRDefault="00512B15" w:rsidP="00CE7FA1">
            <w:pPr>
              <w:spacing w:after="0"/>
              <w:rPr>
                <w:rStyle w:val="Strong"/>
                <w:rFonts w:cs="Helvetica"/>
                <w:i/>
                <w:szCs w:val="22"/>
              </w:rPr>
            </w:pPr>
            <w:r w:rsidRPr="00647194">
              <w:t xml:space="preserve">A AMDS service provider is required to operate and provide uninterrupted access to care, for the whole of the after-hours period. The defined after-hours periods that must be covered by the AMDS service provider are: </w:t>
            </w:r>
            <w:r w:rsidRPr="00647194">
              <w:rPr>
                <w:rStyle w:val="Strong"/>
                <w:rFonts w:cs="Helvetica"/>
                <w:i/>
                <w:szCs w:val="22"/>
              </w:rPr>
              <w:t>6pm – 8am Weekdays, from noon Saturday, all day Sunday and public holidays.</w:t>
            </w:r>
          </w:p>
          <w:p w:rsidR="00512B15" w:rsidRPr="00647194" w:rsidRDefault="00512B15" w:rsidP="00CE7FA1">
            <w:pPr>
              <w:spacing w:after="0"/>
            </w:pPr>
            <w:r w:rsidRPr="00647194">
              <w:t>A AMDS service provider must demonstrate that consultations and home visits are provided during the unsociable hours.</w:t>
            </w:r>
          </w:p>
        </w:tc>
      </w:tr>
      <w:tr w:rsidR="00512B15" w:rsidTr="00006AE2">
        <w:tc>
          <w:tcPr>
            <w:tcW w:w="1668" w:type="dxa"/>
          </w:tcPr>
          <w:p w:rsidR="00512B15" w:rsidRPr="00CE7FA1" w:rsidRDefault="00512B15" w:rsidP="00CE7FA1">
            <w:pPr>
              <w:spacing w:after="0"/>
              <w:rPr>
                <w:b/>
              </w:rPr>
            </w:pPr>
            <w:r w:rsidRPr="00CE7FA1">
              <w:rPr>
                <w:b/>
              </w:rPr>
              <w:t>GP</w:t>
            </w:r>
          </w:p>
        </w:tc>
        <w:tc>
          <w:tcPr>
            <w:tcW w:w="7404" w:type="dxa"/>
          </w:tcPr>
          <w:p w:rsidR="00512B15" w:rsidRPr="00647194" w:rsidRDefault="00512B15" w:rsidP="00CE7FA1">
            <w:pPr>
              <w:spacing w:after="0"/>
            </w:pPr>
            <w:r w:rsidRPr="00647194">
              <w:t>General practitioner</w:t>
            </w:r>
            <w:r>
              <w:t>.</w:t>
            </w:r>
          </w:p>
        </w:tc>
      </w:tr>
      <w:tr w:rsidR="00512B15" w:rsidTr="00006AE2">
        <w:tc>
          <w:tcPr>
            <w:tcW w:w="1668" w:type="dxa"/>
          </w:tcPr>
          <w:p w:rsidR="00512B15" w:rsidRPr="00CE7FA1" w:rsidRDefault="00512B15" w:rsidP="00CE7FA1">
            <w:pPr>
              <w:spacing w:after="0"/>
              <w:rPr>
                <w:b/>
              </w:rPr>
            </w:pPr>
            <w:r w:rsidRPr="00CE7FA1">
              <w:rPr>
                <w:b/>
              </w:rPr>
              <w:t>GP Trainee</w:t>
            </w:r>
          </w:p>
        </w:tc>
        <w:tc>
          <w:tcPr>
            <w:tcW w:w="7404" w:type="dxa"/>
          </w:tcPr>
          <w:p w:rsidR="00512B15" w:rsidRPr="00647194" w:rsidRDefault="00512B15" w:rsidP="00CE7FA1">
            <w:pPr>
              <w:spacing w:after="0"/>
            </w:pPr>
            <w:r w:rsidRPr="00647194">
              <w:t>A doctor who is undertaking a training program for the award of Fellowship.</w:t>
            </w:r>
          </w:p>
        </w:tc>
      </w:tr>
      <w:tr w:rsidR="00512B15" w:rsidTr="00006AE2">
        <w:tc>
          <w:tcPr>
            <w:tcW w:w="1668" w:type="dxa"/>
          </w:tcPr>
          <w:p w:rsidR="00512B15" w:rsidRPr="00CE7FA1" w:rsidRDefault="00512B15" w:rsidP="00CE7FA1">
            <w:pPr>
              <w:spacing w:after="0"/>
              <w:rPr>
                <w:b/>
              </w:rPr>
            </w:pPr>
            <w:r w:rsidRPr="00CE7FA1">
              <w:rPr>
                <w:b/>
              </w:rPr>
              <w:t>High-value care</w:t>
            </w:r>
          </w:p>
        </w:tc>
        <w:tc>
          <w:tcPr>
            <w:tcW w:w="7404" w:type="dxa"/>
          </w:tcPr>
          <w:p w:rsidR="00512B15" w:rsidRPr="00647194" w:rsidRDefault="00512B15" w:rsidP="00CE7FA1">
            <w:pPr>
              <w:spacing w:after="0"/>
            </w:pPr>
            <w:r w:rsidRPr="00EC7509">
              <w:t>Services of proven efficacy reflecting current best medical practice, or services for which the potential benefit to consumers exceeds the risk and costs.</w:t>
            </w:r>
          </w:p>
        </w:tc>
      </w:tr>
      <w:tr w:rsidR="00512B15" w:rsidTr="00006AE2">
        <w:tc>
          <w:tcPr>
            <w:tcW w:w="1668" w:type="dxa"/>
          </w:tcPr>
          <w:p w:rsidR="00512B15" w:rsidRPr="00CE7FA1" w:rsidRDefault="00512B15" w:rsidP="00CE7FA1">
            <w:pPr>
              <w:spacing w:after="0"/>
              <w:rPr>
                <w:b/>
              </w:rPr>
            </w:pPr>
            <w:r w:rsidRPr="00CE7FA1">
              <w:rPr>
                <w:b/>
              </w:rPr>
              <w:t>Inappropriate use/misuse</w:t>
            </w:r>
          </w:p>
        </w:tc>
        <w:tc>
          <w:tcPr>
            <w:tcW w:w="7404" w:type="dxa"/>
          </w:tcPr>
          <w:p w:rsidR="00512B15" w:rsidRPr="00EC7509" w:rsidRDefault="00512B15" w:rsidP="00CE7FA1">
            <w:pPr>
              <w:spacing w:after="0"/>
            </w:pPr>
            <w:r w:rsidRPr="00EC7509">
              <w:t>The use of MBS services for purposes other than those intended. This includes a range of behaviours, from failing to adhere to particular item descriptors or rules through to deliberate fraud.</w:t>
            </w:r>
          </w:p>
        </w:tc>
      </w:tr>
      <w:tr w:rsidR="00512B15" w:rsidTr="00006AE2">
        <w:tc>
          <w:tcPr>
            <w:tcW w:w="1668" w:type="dxa"/>
          </w:tcPr>
          <w:p w:rsidR="00512B15" w:rsidRPr="00CE7FA1" w:rsidRDefault="00512B15" w:rsidP="00CE7FA1">
            <w:pPr>
              <w:spacing w:after="0"/>
              <w:rPr>
                <w:b/>
              </w:rPr>
            </w:pPr>
            <w:r w:rsidRPr="00CE7FA1">
              <w:rPr>
                <w:b/>
              </w:rPr>
              <w:t>Low-value care</w:t>
            </w:r>
          </w:p>
        </w:tc>
        <w:tc>
          <w:tcPr>
            <w:tcW w:w="7404" w:type="dxa"/>
          </w:tcPr>
          <w:p w:rsidR="00512B15" w:rsidRPr="00EC7509" w:rsidRDefault="00512B15" w:rsidP="00CE7FA1">
            <w:pPr>
              <w:spacing w:after="0"/>
            </w:pPr>
            <w:r w:rsidRPr="00EC7509">
              <w:t>The use of an intervention that evidence suggests confers no benefit or very little benefit on patients; or where the risk of harm exceeds the likely benefit; or, more broadly, where the added costs of the intervention do not provide proportional added benefits.</w:t>
            </w:r>
          </w:p>
        </w:tc>
      </w:tr>
      <w:tr w:rsidR="00512B15" w:rsidTr="00006AE2">
        <w:tc>
          <w:tcPr>
            <w:tcW w:w="1668" w:type="dxa"/>
          </w:tcPr>
          <w:p w:rsidR="00512B15" w:rsidRPr="00CE7FA1" w:rsidRDefault="00512B15" w:rsidP="00CE7FA1">
            <w:pPr>
              <w:spacing w:after="0"/>
              <w:rPr>
                <w:b/>
              </w:rPr>
            </w:pPr>
            <w:r w:rsidRPr="00CE7FA1">
              <w:rPr>
                <w:b/>
              </w:rPr>
              <w:t>MBS</w:t>
            </w:r>
          </w:p>
        </w:tc>
        <w:tc>
          <w:tcPr>
            <w:tcW w:w="7404" w:type="dxa"/>
          </w:tcPr>
          <w:p w:rsidR="00512B15" w:rsidRPr="00647194" w:rsidRDefault="00512B15" w:rsidP="00CE7FA1">
            <w:pPr>
              <w:spacing w:after="0"/>
            </w:pPr>
            <w:r w:rsidRPr="00647194">
              <w:t>Medicare Benefits Schedule</w:t>
            </w:r>
            <w:r>
              <w:t>.</w:t>
            </w:r>
          </w:p>
        </w:tc>
      </w:tr>
      <w:tr w:rsidR="00512B15" w:rsidTr="00006AE2">
        <w:tc>
          <w:tcPr>
            <w:tcW w:w="1668" w:type="dxa"/>
          </w:tcPr>
          <w:p w:rsidR="00512B15" w:rsidRPr="00CE7FA1" w:rsidRDefault="00512B15" w:rsidP="00CE7FA1">
            <w:pPr>
              <w:spacing w:after="0"/>
              <w:rPr>
                <w:b/>
              </w:rPr>
            </w:pPr>
            <w:r w:rsidRPr="00CE7FA1">
              <w:rPr>
                <w:b/>
              </w:rPr>
              <w:t>MBS item</w:t>
            </w:r>
          </w:p>
        </w:tc>
        <w:tc>
          <w:tcPr>
            <w:tcW w:w="7404" w:type="dxa"/>
          </w:tcPr>
          <w:p w:rsidR="00512B15" w:rsidRPr="00647194" w:rsidRDefault="00512B15" w:rsidP="00CE7FA1">
            <w:pPr>
              <w:spacing w:after="0"/>
            </w:pPr>
            <w:r w:rsidRPr="00647194">
              <w:t>An administrative object listed in the MBS and used for the purposes of claiming and paying Medicare benefits, comprising an item number, service descriptor and supporting information, Schedule fee and Medicare benefits.</w:t>
            </w:r>
          </w:p>
        </w:tc>
      </w:tr>
      <w:tr w:rsidR="00512B15" w:rsidTr="00006AE2">
        <w:tc>
          <w:tcPr>
            <w:tcW w:w="1668" w:type="dxa"/>
          </w:tcPr>
          <w:p w:rsidR="00512B15" w:rsidRPr="00CE7FA1" w:rsidRDefault="00512B15" w:rsidP="00CE7FA1">
            <w:pPr>
              <w:spacing w:after="0"/>
              <w:rPr>
                <w:b/>
              </w:rPr>
            </w:pPr>
            <w:r w:rsidRPr="00CE7FA1">
              <w:rPr>
                <w:b/>
              </w:rPr>
              <w:t>MBS service</w:t>
            </w:r>
          </w:p>
        </w:tc>
        <w:tc>
          <w:tcPr>
            <w:tcW w:w="7404" w:type="dxa"/>
          </w:tcPr>
          <w:p w:rsidR="00512B15" w:rsidRPr="00647194" w:rsidRDefault="00512B15" w:rsidP="00CE7FA1">
            <w:pPr>
              <w:spacing w:after="0"/>
            </w:pPr>
            <w:r w:rsidRPr="00EC7509">
              <w:t>The actual medical consultation, procedure or test to which the relevant MBS item refers.</w:t>
            </w:r>
          </w:p>
        </w:tc>
      </w:tr>
      <w:tr w:rsidR="00512B15" w:rsidTr="00006AE2">
        <w:tc>
          <w:tcPr>
            <w:tcW w:w="1668" w:type="dxa"/>
          </w:tcPr>
          <w:p w:rsidR="00512B15" w:rsidRPr="00CE7FA1" w:rsidRDefault="00512B15" w:rsidP="00CE7FA1">
            <w:pPr>
              <w:spacing w:after="0"/>
              <w:rPr>
                <w:b/>
              </w:rPr>
            </w:pPr>
            <w:r w:rsidRPr="00CE7FA1">
              <w:rPr>
                <w:b/>
              </w:rPr>
              <w:t>MDS</w:t>
            </w:r>
          </w:p>
        </w:tc>
        <w:tc>
          <w:tcPr>
            <w:tcW w:w="7404" w:type="dxa"/>
          </w:tcPr>
          <w:p w:rsidR="00512B15" w:rsidRPr="00647194" w:rsidRDefault="00512B15" w:rsidP="00CE7FA1">
            <w:pPr>
              <w:spacing w:after="0"/>
            </w:pPr>
            <w:r w:rsidRPr="00647194">
              <w:t>Medical deputising service</w:t>
            </w:r>
            <w:r>
              <w:t>.</w:t>
            </w:r>
          </w:p>
          <w:p w:rsidR="00512B15" w:rsidRPr="00647194" w:rsidRDefault="00512B15" w:rsidP="00CE7FA1">
            <w:pPr>
              <w:spacing w:after="0"/>
            </w:pPr>
            <w:r w:rsidRPr="00647194">
              <w:t>A MDS is an organisation responsible for directly arranging for medical practitioners to provide after-hours services to patients on behalf of practice principals.</w:t>
            </w:r>
          </w:p>
        </w:tc>
      </w:tr>
      <w:tr w:rsidR="00512B15" w:rsidTr="00006AE2">
        <w:tc>
          <w:tcPr>
            <w:tcW w:w="1668" w:type="dxa"/>
          </w:tcPr>
          <w:p w:rsidR="00512B15" w:rsidRPr="00CE7FA1" w:rsidRDefault="00512B15" w:rsidP="00CE7FA1">
            <w:pPr>
              <w:spacing w:after="0"/>
              <w:rPr>
                <w:b/>
              </w:rPr>
            </w:pPr>
            <w:r w:rsidRPr="00CE7FA1">
              <w:rPr>
                <w:b/>
              </w:rPr>
              <w:t>NAMDS</w:t>
            </w:r>
          </w:p>
        </w:tc>
        <w:tc>
          <w:tcPr>
            <w:tcW w:w="7404" w:type="dxa"/>
          </w:tcPr>
          <w:p w:rsidR="00512B15" w:rsidRPr="00647194" w:rsidRDefault="00512B15" w:rsidP="00CE7FA1">
            <w:pPr>
              <w:spacing w:after="0"/>
            </w:pPr>
            <w:r w:rsidRPr="00647194">
              <w:t>National Association for Medical Deputising Services</w:t>
            </w:r>
            <w:r>
              <w:t>.</w:t>
            </w:r>
          </w:p>
        </w:tc>
      </w:tr>
      <w:tr w:rsidR="00512B15" w:rsidTr="00006AE2">
        <w:tc>
          <w:tcPr>
            <w:tcW w:w="1668" w:type="dxa"/>
          </w:tcPr>
          <w:p w:rsidR="00512B15" w:rsidRPr="00CE7FA1" w:rsidRDefault="00512B15" w:rsidP="00CE7FA1">
            <w:pPr>
              <w:spacing w:after="0"/>
              <w:rPr>
                <w:b/>
              </w:rPr>
            </w:pPr>
            <w:r w:rsidRPr="00CE7FA1">
              <w:rPr>
                <w:b/>
              </w:rPr>
              <w:t>Non-VR GP</w:t>
            </w:r>
          </w:p>
        </w:tc>
        <w:tc>
          <w:tcPr>
            <w:tcW w:w="7404" w:type="dxa"/>
          </w:tcPr>
          <w:p w:rsidR="00512B15" w:rsidRPr="00647194" w:rsidRDefault="00512B15" w:rsidP="00CE7FA1">
            <w:pPr>
              <w:spacing w:after="0"/>
            </w:pPr>
            <w:r w:rsidRPr="00647194">
              <w:t>Non-vocationally registered general practitioner</w:t>
            </w:r>
            <w:r>
              <w:t>.</w:t>
            </w:r>
          </w:p>
          <w:p w:rsidR="00512B15" w:rsidRPr="00647194" w:rsidRDefault="00512B15" w:rsidP="00CE7FA1">
            <w:pPr>
              <w:spacing w:after="0"/>
            </w:pPr>
            <w:r w:rsidRPr="00647194">
              <w:t>Non-VRGPs are doctors who have not undertaken the appropriate training and continuing development to be considered a fellow of the Royal Australian College of General Practitioners or the Australian College of Rural and Remote Medicine. These doctors are not eligible to access the higher MBS rebates for consultations unless they are part of a workforce program such as the AHOMP or ROMP programs.</w:t>
            </w:r>
          </w:p>
        </w:tc>
      </w:tr>
      <w:tr w:rsidR="00512B15" w:rsidTr="00006AE2">
        <w:tc>
          <w:tcPr>
            <w:tcW w:w="1668" w:type="dxa"/>
          </w:tcPr>
          <w:p w:rsidR="00512B15" w:rsidRPr="00CE7FA1" w:rsidRDefault="00512B15" w:rsidP="00CE7FA1">
            <w:pPr>
              <w:spacing w:after="0"/>
              <w:rPr>
                <w:b/>
              </w:rPr>
            </w:pPr>
            <w:r w:rsidRPr="00CE7FA1">
              <w:rPr>
                <w:b/>
              </w:rPr>
              <w:t>OMP</w:t>
            </w:r>
          </w:p>
        </w:tc>
        <w:tc>
          <w:tcPr>
            <w:tcW w:w="7404" w:type="dxa"/>
          </w:tcPr>
          <w:p w:rsidR="00512B15" w:rsidRPr="00647194" w:rsidRDefault="00512B15" w:rsidP="00CE7FA1">
            <w:pPr>
              <w:spacing w:after="0"/>
            </w:pPr>
            <w:r w:rsidRPr="00647194">
              <w:t>Other medical practitioner</w:t>
            </w:r>
            <w:r>
              <w:t>.</w:t>
            </w:r>
          </w:p>
          <w:p w:rsidR="00512B15" w:rsidRPr="00647194" w:rsidRDefault="00512B15" w:rsidP="00CE7FA1">
            <w:pPr>
              <w:spacing w:after="0"/>
            </w:pPr>
            <w:r w:rsidRPr="00647194">
              <w:lastRenderedPageBreak/>
              <w:t>These are doctors who have not qualified to be recognised as a specialist (including consultant physicians and general practitioners). Some OMPs are on training pathways to become recognised as a specialist. Unless they are in a specific program, OMPs can only access MBS items with lower Medicare rebates than GPs and specialists.</w:t>
            </w:r>
          </w:p>
        </w:tc>
      </w:tr>
      <w:tr w:rsidR="00512B15" w:rsidTr="00006AE2">
        <w:tc>
          <w:tcPr>
            <w:tcW w:w="1668" w:type="dxa"/>
          </w:tcPr>
          <w:p w:rsidR="00512B15" w:rsidRPr="00CE7FA1" w:rsidRDefault="00512B15" w:rsidP="00CE7FA1">
            <w:pPr>
              <w:spacing w:after="0"/>
              <w:rPr>
                <w:b/>
              </w:rPr>
            </w:pPr>
            <w:r w:rsidRPr="00CE7FA1">
              <w:rPr>
                <w:b/>
              </w:rPr>
              <w:lastRenderedPageBreak/>
              <w:t>PSR</w:t>
            </w:r>
          </w:p>
        </w:tc>
        <w:tc>
          <w:tcPr>
            <w:tcW w:w="7404" w:type="dxa"/>
          </w:tcPr>
          <w:p w:rsidR="00512B15" w:rsidRPr="00647194" w:rsidRDefault="00512B15" w:rsidP="00CE7FA1">
            <w:pPr>
              <w:spacing w:after="0"/>
            </w:pPr>
            <w:r w:rsidRPr="00647194">
              <w:t>Professional Services Review</w:t>
            </w:r>
            <w:r>
              <w:t>.</w:t>
            </w:r>
          </w:p>
        </w:tc>
      </w:tr>
      <w:tr w:rsidR="00512B15" w:rsidTr="00006AE2">
        <w:tc>
          <w:tcPr>
            <w:tcW w:w="1668" w:type="dxa"/>
          </w:tcPr>
          <w:p w:rsidR="00512B15" w:rsidRPr="00CE7FA1" w:rsidRDefault="00512B15" w:rsidP="00CE7FA1">
            <w:pPr>
              <w:spacing w:after="0"/>
              <w:rPr>
                <w:b/>
              </w:rPr>
            </w:pPr>
            <w:r w:rsidRPr="00CE7FA1">
              <w:rPr>
                <w:b/>
              </w:rPr>
              <w:t>RACF</w:t>
            </w:r>
          </w:p>
        </w:tc>
        <w:tc>
          <w:tcPr>
            <w:tcW w:w="7404" w:type="dxa"/>
          </w:tcPr>
          <w:p w:rsidR="00512B15" w:rsidRPr="00647194" w:rsidRDefault="00512B15" w:rsidP="00CE7FA1">
            <w:pPr>
              <w:spacing w:after="0"/>
              <w:rPr>
                <w:i/>
                <w:iCs/>
              </w:rPr>
            </w:pPr>
            <w:r w:rsidRPr="00647194">
              <w:t>Residential aged care facility</w:t>
            </w:r>
            <w:r>
              <w:t>.</w:t>
            </w:r>
          </w:p>
          <w:p w:rsidR="00512B15" w:rsidRPr="00647194" w:rsidRDefault="00512B15" w:rsidP="00CE7FA1">
            <w:pPr>
              <w:spacing w:after="0"/>
            </w:pPr>
            <w:r w:rsidRPr="00647194">
              <w:t>A special-purpose facility which provides accommodation and other types of support, including assistance with day-to-day living, intensive forms of care, and assistance towards independent living, to frail and aged residents</w:t>
            </w:r>
            <w:r w:rsidRPr="00647194">
              <w:rPr>
                <w:rStyle w:val="Emphasis"/>
                <w:i/>
                <w:sz w:val="22"/>
                <w:szCs w:val="22"/>
              </w:rPr>
              <w:t>.</w:t>
            </w:r>
          </w:p>
        </w:tc>
      </w:tr>
      <w:tr w:rsidR="00512B15" w:rsidTr="00006AE2">
        <w:tc>
          <w:tcPr>
            <w:tcW w:w="1668" w:type="dxa"/>
          </w:tcPr>
          <w:p w:rsidR="00512B15" w:rsidRPr="00CE7FA1" w:rsidRDefault="00512B15" w:rsidP="00CE7FA1">
            <w:pPr>
              <w:spacing w:after="0"/>
              <w:rPr>
                <w:b/>
              </w:rPr>
            </w:pPr>
            <w:r w:rsidRPr="00CE7FA1">
              <w:rPr>
                <w:b/>
              </w:rPr>
              <w:t>RACGP</w:t>
            </w:r>
          </w:p>
        </w:tc>
        <w:tc>
          <w:tcPr>
            <w:tcW w:w="7404" w:type="dxa"/>
          </w:tcPr>
          <w:p w:rsidR="00512B15" w:rsidRPr="00647194" w:rsidRDefault="00512B15" w:rsidP="00CE7FA1">
            <w:pPr>
              <w:spacing w:after="0"/>
            </w:pPr>
            <w:r w:rsidRPr="00647194">
              <w:t>Royal Australian College of General Practitioners</w:t>
            </w:r>
            <w:r>
              <w:t>.</w:t>
            </w:r>
          </w:p>
        </w:tc>
      </w:tr>
      <w:tr w:rsidR="00512B15" w:rsidTr="00006AE2">
        <w:tc>
          <w:tcPr>
            <w:tcW w:w="1668" w:type="dxa"/>
          </w:tcPr>
          <w:p w:rsidR="00512B15" w:rsidRPr="00CE7FA1" w:rsidRDefault="00512B15" w:rsidP="00CE7FA1">
            <w:pPr>
              <w:spacing w:after="0"/>
              <w:rPr>
                <w:b/>
              </w:rPr>
            </w:pPr>
            <w:r w:rsidRPr="00CE7FA1">
              <w:rPr>
                <w:b/>
              </w:rPr>
              <w:t>RDAA</w:t>
            </w:r>
          </w:p>
        </w:tc>
        <w:tc>
          <w:tcPr>
            <w:tcW w:w="7404" w:type="dxa"/>
          </w:tcPr>
          <w:p w:rsidR="00512B15" w:rsidRPr="00647194" w:rsidRDefault="00512B15" w:rsidP="00CE7FA1">
            <w:pPr>
              <w:spacing w:after="0"/>
            </w:pPr>
            <w:r w:rsidRPr="00647194">
              <w:t>Rural Doctors Association of Australia</w:t>
            </w:r>
            <w:r>
              <w:t>.</w:t>
            </w:r>
          </w:p>
        </w:tc>
      </w:tr>
      <w:tr w:rsidR="00512B15" w:rsidTr="00006AE2">
        <w:tc>
          <w:tcPr>
            <w:tcW w:w="1668" w:type="dxa"/>
          </w:tcPr>
          <w:p w:rsidR="00512B15" w:rsidRPr="00CE7FA1" w:rsidRDefault="00512B15" w:rsidP="00CE7FA1">
            <w:pPr>
              <w:spacing w:after="0"/>
              <w:rPr>
                <w:b/>
              </w:rPr>
            </w:pPr>
            <w:r w:rsidRPr="00CE7FA1">
              <w:rPr>
                <w:b/>
              </w:rPr>
              <w:t>ROMP Program</w:t>
            </w:r>
          </w:p>
        </w:tc>
        <w:tc>
          <w:tcPr>
            <w:tcW w:w="7404" w:type="dxa"/>
          </w:tcPr>
          <w:p w:rsidR="00512B15" w:rsidRPr="00647194" w:rsidRDefault="00512B15" w:rsidP="00CE7FA1">
            <w:pPr>
              <w:spacing w:after="0"/>
            </w:pPr>
            <w:r w:rsidRPr="00647194">
              <w:t>Rural Other Medical Practitioners Program</w:t>
            </w:r>
            <w:r>
              <w:t>.</w:t>
            </w:r>
          </w:p>
          <w:p w:rsidR="00512B15" w:rsidRPr="00647194" w:rsidRDefault="00512B15" w:rsidP="00CE7FA1">
            <w:pPr>
              <w:spacing w:after="0"/>
            </w:pPr>
            <w:r w:rsidRPr="00647194">
              <w:t>The ROMPS programme provides access to GP items with higher Medicare rebates to non-vocationally recognised medical practitioners providing general practice services in eligible rural and remote areas. Normally non-vocationally recognised medical practitioners would access MBS items with lower Medicare rebates.</w:t>
            </w:r>
          </w:p>
        </w:tc>
      </w:tr>
      <w:tr w:rsidR="00512B15" w:rsidTr="00006AE2">
        <w:tc>
          <w:tcPr>
            <w:tcW w:w="1668" w:type="dxa"/>
          </w:tcPr>
          <w:p w:rsidR="00512B15" w:rsidRPr="00CE7FA1" w:rsidRDefault="00512B15" w:rsidP="00CE7FA1">
            <w:pPr>
              <w:spacing w:after="0"/>
              <w:rPr>
                <w:b/>
              </w:rPr>
            </w:pPr>
            <w:r w:rsidRPr="00CE7FA1">
              <w:rPr>
                <w:b/>
              </w:rPr>
              <w:t>Taskforce, The</w:t>
            </w:r>
          </w:p>
        </w:tc>
        <w:tc>
          <w:tcPr>
            <w:tcW w:w="7404" w:type="dxa"/>
          </w:tcPr>
          <w:p w:rsidR="00512B15" w:rsidRPr="00647194" w:rsidRDefault="00512B15" w:rsidP="00CE7FA1">
            <w:pPr>
              <w:spacing w:after="0"/>
            </w:pPr>
            <w:r w:rsidRPr="00647194">
              <w:t>The Medicare Benefits Schedule Review Taskforce</w:t>
            </w:r>
            <w:r>
              <w:t>.</w:t>
            </w:r>
          </w:p>
        </w:tc>
      </w:tr>
      <w:tr w:rsidR="00512B15" w:rsidTr="00006AE2">
        <w:tc>
          <w:tcPr>
            <w:tcW w:w="1668" w:type="dxa"/>
          </w:tcPr>
          <w:p w:rsidR="00512B15" w:rsidRPr="00CE7FA1" w:rsidRDefault="00512B15" w:rsidP="00CE7FA1">
            <w:pPr>
              <w:spacing w:after="0"/>
              <w:rPr>
                <w:b/>
              </w:rPr>
            </w:pPr>
            <w:r w:rsidRPr="00CE7FA1">
              <w:rPr>
                <w:b/>
              </w:rPr>
              <w:t>Urgent after</w:t>
            </w:r>
            <w:r w:rsidRPr="00CE7FA1">
              <w:rPr>
                <w:b/>
              </w:rPr>
              <w:noBreakHyphen/>
              <w:t>hours items</w:t>
            </w:r>
          </w:p>
        </w:tc>
        <w:tc>
          <w:tcPr>
            <w:tcW w:w="7404" w:type="dxa"/>
          </w:tcPr>
          <w:p w:rsidR="00512B15" w:rsidRDefault="00512B15" w:rsidP="00CE7FA1">
            <w:pPr>
              <w:spacing w:after="0"/>
            </w:pPr>
            <w:r>
              <w:t>Refers to MBS items 597, 598, 599 and 600.</w:t>
            </w:r>
          </w:p>
          <w:p w:rsidR="00512B15" w:rsidRDefault="00512B15" w:rsidP="00CE7FA1">
            <w:pPr>
              <w:spacing w:after="0"/>
            </w:pPr>
            <w:r>
              <w:t>These items provide for ‘urgent’ consultations in the after-hours period commencing from 6pm to 8am, provided at consulting room or other location such as patient’s home or RACF.</w:t>
            </w:r>
          </w:p>
          <w:p w:rsidR="00512B15" w:rsidRPr="00653BBB" w:rsidRDefault="00512B15" w:rsidP="00CE7FA1">
            <w:pPr>
              <w:spacing w:after="0"/>
            </w:pPr>
            <w:r>
              <w:t>Urgent after-hours consultation</w:t>
            </w:r>
          </w:p>
          <w:p w:rsidR="00512B15" w:rsidRDefault="00512B15" w:rsidP="00CE7FA1">
            <w:pPr>
              <w:spacing w:after="0"/>
            </w:pPr>
            <w:r>
              <w:t>Item 597 and 598 provide for ‘urgent’ after-hours consultations in the after-hours periods of</w:t>
            </w:r>
            <w:r w:rsidRPr="008D213A">
              <w:t xml:space="preserve"> 7am-8am &amp; 6pm-11pm, seven days a week.</w:t>
            </w:r>
          </w:p>
          <w:p w:rsidR="00512B15" w:rsidRPr="00653BBB" w:rsidRDefault="00512B15" w:rsidP="00CE7FA1">
            <w:pPr>
              <w:spacing w:after="0"/>
            </w:pPr>
            <w:r w:rsidRPr="00653BBB">
              <w:t>Urgent  consultation in ‘unsociable’ after-hours</w:t>
            </w:r>
          </w:p>
          <w:p w:rsidR="00512B15" w:rsidRPr="00647194" w:rsidRDefault="00512B15" w:rsidP="00CE7FA1">
            <w:pPr>
              <w:spacing w:after="0"/>
            </w:pPr>
            <w:r>
              <w:t xml:space="preserve">Items 599 and 600 </w:t>
            </w:r>
            <w:r w:rsidRPr="008D213A">
              <w:t xml:space="preserve">provide for ‘urgent’ after-hours consultations in the </w:t>
            </w:r>
            <w:r w:rsidRPr="008D213A">
              <w:rPr>
                <w:u w:val="single"/>
              </w:rPr>
              <w:t>‘unsociable’</w:t>
            </w:r>
            <w:r>
              <w:t xml:space="preserve"> after-hours period</w:t>
            </w:r>
            <w:r w:rsidRPr="008D213A">
              <w:t xml:space="preserve"> of 11pm to 7am, seven days a week.</w:t>
            </w:r>
          </w:p>
        </w:tc>
      </w:tr>
      <w:tr w:rsidR="00512B15" w:rsidTr="00006AE2">
        <w:tc>
          <w:tcPr>
            <w:tcW w:w="1668" w:type="dxa"/>
          </w:tcPr>
          <w:p w:rsidR="00512B15" w:rsidRPr="00CE7FA1" w:rsidRDefault="00512B15" w:rsidP="00CE7FA1">
            <w:pPr>
              <w:spacing w:after="0"/>
              <w:rPr>
                <w:b/>
              </w:rPr>
            </w:pPr>
            <w:r w:rsidRPr="00CE7FA1">
              <w:rPr>
                <w:b/>
              </w:rPr>
              <w:t>VR GP</w:t>
            </w:r>
          </w:p>
        </w:tc>
        <w:tc>
          <w:tcPr>
            <w:tcW w:w="7404" w:type="dxa"/>
          </w:tcPr>
          <w:p w:rsidR="00512B15" w:rsidRPr="00647194" w:rsidRDefault="00512B15" w:rsidP="00CE7FA1">
            <w:pPr>
              <w:spacing w:after="0"/>
            </w:pPr>
            <w:r w:rsidRPr="00647194">
              <w:t>Vocationally registered general practitioner</w:t>
            </w:r>
            <w:r>
              <w:t>.</w:t>
            </w:r>
          </w:p>
          <w:p w:rsidR="00512B15" w:rsidRPr="00647194" w:rsidRDefault="00512B15" w:rsidP="00CE7FA1">
            <w:pPr>
              <w:spacing w:after="0"/>
            </w:pPr>
            <w:r w:rsidRPr="00647194">
              <w:t>VR GPs are fully qualified general practitioners who have the appropriate experience and undertaken the appropriate training and continuing development to be considered a fellow of the Royal Australian College of General Practitioners (RACGP) or the Australian College of Rural and Remote Medicine (ACRRM).</w:t>
            </w:r>
          </w:p>
        </w:tc>
      </w:tr>
      <w:tr w:rsidR="00512B15" w:rsidTr="00006AE2">
        <w:tc>
          <w:tcPr>
            <w:tcW w:w="1668" w:type="dxa"/>
          </w:tcPr>
          <w:p w:rsidR="00512B15" w:rsidRPr="00CE7FA1" w:rsidRDefault="00512B15" w:rsidP="00CE7FA1">
            <w:pPr>
              <w:spacing w:after="0"/>
              <w:rPr>
                <w:b/>
              </w:rPr>
            </w:pPr>
            <w:r w:rsidRPr="00CE7FA1">
              <w:rPr>
                <w:b/>
              </w:rPr>
              <w:t>Working Group</w:t>
            </w:r>
          </w:p>
        </w:tc>
        <w:tc>
          <w:tcPr>
            <w:tcW w:w="7404" w:type="dxa"/>
          </w:tcPr>
          <w:p w:rsidR="00512B15" w:rsidRPr="00647194" w:rsidRDefault="00512B15" w:rsidP="00CE7FA1">
            <w:pPr>
              <w:spacing w:after="0"/>
            </w:pPr>
            <w:r w:rsidRPr="00647194">
              <w:t>After-Hours Working Group</w:t>
            </w:r>
            <w:r>
              <w:t>.</w:t>
            </w:r>
          </w:p>
          <w:p w:rsidR="00512B15" w:rsidRPr="00647194" w:rsidRDefault="00512B15" w:rsidP="00CE7FA1">
            <w:pPr>
              <w:spacing w:after="0"/>
            </w:pPr>
            <w:r w:rsidRPr="00647194">
              <w:t>A working group of the MBS Review Taskforce</w:t>
            </w:r>
            <w:r>
              <w:t>.</w:t>
            </w:r>
          </w:p>
        </w:tc>
      </w:tr>
    </w:tbl>
    <w:p w:rsidR="000468EC" w:rsidRPr="00466BAB" w:rsidRDefault="00DE050E" w:rsidP="009D453F">
      <w:pPr>
        <w:pStyle w:val="Head1"/>
        <w:keepNext/>
        <w:pageBreakBefore/>
      </w:pPr>
      <w:bookmarkStart w:id="118" w:name="_Attachment_A_–"/>
      <w:bookmarkStart w:id="119" w:name="attachmentA"/>
      <w:bookmarkStart w:id="120" w:name="_Toc479187552"/>
      <w:bookmarkStart w:id="121" w:name="_Toc495569869"/>
      <w:bookmarkEnd w:id="118"/>
      <w:bookmarkEnd w:id="119"/>
      <w:r w:rsidRPr="00466BAB">
        <w:lastRenderedPageBreak/>
        <w:t>A</w:t>
      </w:r>
      <w:r w:rsidR="007B6485" w:rsidRPr="00466BAB">
        <w:t xml:space="preserve">ttachment A – </w:t>
      </w:r>
      <w:r w:rsidR="000468EC" w:rsidRPr="00466BAB">
        <w:t>MBS Review Taskforce membership and Terms of Reference</w:t>
      </w:r>
      <w:bookmarkEnd w:id="120"/>
      <w:bookmarkEnd w:id="121"/>
    </w:p>
    <w:p w:rsidR="005F2A00" w:rsidRPr="002D327C" w:rsidRDefault="005F2A00" w:rsidP="00393DEF">
      <w:pPr>
        <w:rPr>
          <w:rFonts w:eastAsiaTheme="majorEastAsia"/>
          <w:b/>
        </w:rPr>
      </w:pPr>
      <w:bookmarkStart w:id="122" w:name="_Toc460334326"/>
      <w:bookmarkEnd w:id="115"/>
      <w:bookmarkEnd w:id="116"/>
      <w:bookmarkEnd w:id="117"/>
      <w:r w:rsidRPr="002D327C">
        <w:rPr>
          <w:rFonts w:eastAsiaTheme="majorEastAsia"/>
          <w:b/>
        </w:rPr>
        <w:t>The Taskforce</w:t>
      </w:r>
      <w:bookmarkEnd w:id="122"/>
      <w:r w:rsidR="003054EB" w:rsidRPr="002D327C">
        <w:rPr>
          <w:rFonts w:eastAsiaTheme="majorEastAsia"/>
          <w:b/>
        </w:rPr>
        <w:t>:</w:t>
      </w:r>
    </w:p>
    <w:tbl>
      <w:tblPr>
        <w:tblW w:w="0" w:type="auto"/>
        <w:tblBorders>
          <w:top w:val="single" w:sz="4" w:space="0" w:color="B66113"/>
          <w:bottom w:val="single" w:sz="4" w:space="0" w:color="B66113"/>
          <w:insideH w:val="single" w:sz="4" w:space="0" w:color="B66113"/>
        </w:tblBorders>
        <w:tblCellMar>
          <w:left w:w="0" w:type="dxa"/>
          <w:right w:w="0" w:type="dxa"/>
        </w:tblCellMar>
        <w:tblLook w:val="04A0" w:firstRow="1" w:lastRow="0" w:firstColumn="1" w:lastColumn="0" w:noHBand="0" w:noVBand="1"/>
      </w:tblPr>
      <w:tblGrid>
        <w:gridCol w:w="3085"/>
        <w:gridCol w:w="6095"/>
      </w:tblGrid>
      <w:tr w:rsidR="00273F47" w:rsidRPr="00D11D1E" w:rsidTr="00273F47">
        <w:tc>
          <w:tcPr>
            <w:tcW w:w="3085" w:type="dxa"/>
            <w:shd w:val="pct12" w:color="auto" w:fill="auto"/>
            <w:tcMar>
              <w:top w:w="0" w:type="dxa"/>
              <w:left w:w="108" w:type="dxa"/>
              <w:bottom w:w="0" w:type="dxa"/>
              <w:right w:w="108" w:type="dxa"/>
            </w:tcMar>
          </w:tcPr>
          <w:p w:rsidR="00273F47" w:rsidRPr="00CE7FA1" w:rsidRDefault="00273F47" w:rsidP="00393DEF">
            <w:pPr>
              <w:rPr>
                <w:b/>
                <w:i/>
                <w:lang w:eastAsia="en-AU"/>
              </w:rPr>
            </w:pPr>
            <w:r w:rsidRPr="00CE7FA1">
              <w:rPr>
                <w:b/>
                <w:lang w:eastAsia="en-AU"/>
              </w:rPr>
              <w:t>Name</w:t>
            </w:r>
          </w:p>
        </w:tc>
        <w:tc>
          <w:tcPr>
            <w:tcW w:w="6095" w:type="dxa"/>
            <w:shd w:val="pct12" w:color="auto" w:fill="auto"/>
            <w:tcMar>
              <w:top w:w="0" w:type="dxa"/>
              <w:left w:w="108" w:type="dxa"/>
              <w:bottom w:w="0" w:type="dxa"/>
              <w:right w:w="108" w:type="dxa"/>
            </w:tcMar>
          </w:tcPr>
          <w:p w:rsidR="00273F47" w:rsidRPr="00D11D1E" w:rsidRDefault="00273F47" w:rsidP="00393DEF">
            <w:pPr>
              <w:rPr>
                <w:lang w:eastAsia="en-AU"/>
              </w:rPr>
            </w:pPr>
            <w:r>
              <w:rPr>
                <w:lang w:eastAsia="en-AU"/>
              </w:rPr>
              <w:t>Position/Organisation</w:t>
            </w:r>
          </w:p>
        </w:tc>
      </w:tr>
      <w:tr w:rsidR="00273F47" w:rsidRPr="00D11D1E" w:rsidTr="004434B5">
        <w:tc>
          <w:tcPr>
            <w:tcW w:w="3085" w:type="dxa"/>
            <w:tcMar>
              <w:top w:w="0" w:type="dxa"/>
              <w:left w:w="108" w:type="dxa"/>
              <w:bottom w:w="0" w:type="dxa"/>
              <w:right w:w="108" w:type="dxa"/>
            </w:tcMar>
            <w:hideMark/>
          </w:tcPr>
          <w:p w:rsidR="00273F47" w:rsidRPr="00CE7FA1" w:rsidRDefault="00273F47" w:rsidP="00393DEF">
            <w:pPr>
              <w:rPr>
                <w:rFonts w:eastAsiaTheme="minorHAnsi"/>
                <w:b/>
                <w:i/>
              </w:rPr>
            </w:pPr>
            <w:r w:rsidRPr="00CE7FA1">
              <w:rPr>
                <w:b/>
                <w:i/>
                <w:lang w:eastAsia="en-AU"/>
              </w:rPr>
              <w:t>Prof Bruce Robinson, Chair</w:t>
            </w:r>
          </w:p>
        </w:tc>
        <w:tc>
          <w:tcPr>
            <w:tcW w:w="6095" w:type="dxa"/>
            <w:tcMar>
              <w:top w:w="0" w:type="dxa"/>
              <w:left w:w="108" w:type="dxa"/>
              <w:bottom w:w="0" w:type="dxa"/>
              <w:right w:w="108" w:type="dxa"/>
            </w:tcMar>
            <w:hideMark/>
          </w:tcPr>
          <w:p w:rsidR="00273F47" w:rsidRPr="00D11D1E" w:rsidRDefault="00273F47" w:rsidP="00393DEF">
            <w:pPr>
              <w:rPr>
                <w:lang w:eastAsia="en-AU"/>
              </w:rPr>
            </w:pPr>
            <w:r w:rsidRPr="00D11D1E">
              <w:rPr>
                <w:lang w:eastAsia="en-AU"/>
              </w:rPr>
              <w:t>Former Dean, Sydney Medical School; Chair, National Health and Medical Research Council</w:t>
            </w:r>
          </w:p>
        </w:tc>
      </w:tr>
      <w:tr w:rsidR="00273F47" w:rsidRPr="00D11D1E" w:rsidTr="004434B5">
        <w:tc>
          <w:tcPr>
            <w:tcW w:w="3085" w:type="dxa"/>
            <w:tcMar>
              <w:top w:w="0" w:type="dxa"/>
              <w:left w:w="108" w:type="dxa"/>
              <w:bottom w:w="0" w:type="dxa"/>
              <w:right w:w="108" w:type="dxa"/>
            </w:tcMar>
            <w:hideMark/>
          </w:tcPr>
          <w:p w:rsidR="00273F47" w:rsidRPr="00CE7FA1" w:rsidRDefault="00273F47" w:rsidP="00393DEF">
            <w:pPr>
              <w:rPr>
                <w:rFonts w:eastAsiaTheme="minorHAnsi"/>
                <w:b/>
                <w:i/>
              </w:rPr>
            </w:pPr>
            <w:r w:rsidRPr="00CE7FA1">
              <w:rPr>
                <w:b/>
                <w:i/>
                <w:lang w:eastAsia="en-AU"/>
              </w:rPr>
              <w:t>Dr Steve Hambleton, Deputy Chair</w:t>
            </w:r>
          </w:p>
        </w:tc>
        <w:tc>
          <w:tcPr>
            <w:tcW w:w="6095" w:type="dxa"/>
            <w:tcMar>
              <w:top w:w="0" w:type="dxa"/>
              <w:left w:w="108" w:type="dxa"/>
              <w:bottom w:w="0" w:type="dxa"/>
              <w:right w:w="108" w:type="dxa"/>
            </w:tcMar>
            <w:hideMark/>
          </w:tcPr>
          <w:p w:rsidR="00273F47" w:rsidRPr="00DB45CF" w:rsidRDefault="00273F47" w:rsidP="00393DEF">
            <w:pPr>
              <w:rPr>
                <w:lang w:eastAsia="en-AU"/>
              </w:rPr>
            </w:pPr>
            <w:r w:rsidRPr="00D11D1E">
              <w:rPr>
                <w:lang w:eastAsia="en-AU"/>
              </w:rPr>
              <w:t>Clinical member (General practice); Past President, Australian Medical Association</w:t>
            </w:r>
          </w:p>
        </w:tc>
      </w:tr>
      <w:tr w:rsidR="00273F47" w:rsidRPr="00D11D1E" w:rsidTr="004434B5">
        <w:tc>
          <w:tcPr>
            <w:tcW w:w="3085" w:type="dxa"/>
            <w:tcMar>
              <w:top w:w="0" w:type="dxa"/>
              <w:left w:w="108" w:type="dxa"/>
              <w:bottom w:w="0" w:type="dxa"/>
              <w:right w:w="108" w:type="dxa"/>
            </w:tcMar>
            <w:hideMark/>
          </w:tcPr>
          <w:p w:rsidR="00273F47" w:rsidRPr="00CE7FA1" w:rsidRDefault="00273F47" w:rsidP="00393DEF">
            <w:pPr>
              <w:rPr>
                <w:rFonts w:eastAsiaTheme="minorHAnsi"/>
                <w:b/>
                <w:i/>
              </w:rPr>
            </w:pPr>
            <w:r w:rsidRPr="00CE7FA1">
              <w:rPr>
                <w:b/>
                <w:i/>
                <w:lang w:eastAsia="en-AU"/>
              </w:rPr>
              <w:t>Dr Matthew Andrews</w:t>
            </w:r>
          </w:p>
        </w:tc>
        <w:tc>
          <w:tcPr>
            <w:tcW w:w="6095" w:type="dxa"/>
            <w:tcMar>
              <w:top w:w="0" w:type="dxa"/>
              <w:left w:w="108" w:type="dxa"/>
              <w:bottom w:w="0" w:type="dxa"/>
              <w:right w:w="108" w:type="dxa"/>
            </w:tcMar>
            <w:hideMark/>
          </w:tcPr>
          <w:p w:rsidR="00273F47" w:rsidRPr="0041466C" w:rsidRDefault="00273F47" w:rsidP="00393DEF">
            <w:pPr>
              <w:rPr>
                <w:lang w:eastAsia="en-AU"/>
              </w:rPr>
            </w:pPr>
            <w:r w:rsidRPr="00D11D1E">
              <w:rPr>
                <w:lang w:eastAsia="en-AU"/>
              </w:rPr>
              <w:t>Clinical member (Diagnostic imaging); Past President, Royal Australian and New Zealand College of Radiologists</w:t>
            </w:r>
          </w:p>
        </w:tc>
      </w:tr>
      <w:tr w:rsidR="00273F47" w:rsidRPr="00D11D1E" w:rsidTr="004434B5">
        <w:tc>
          <w:tcPr>
            <w:tcW w:w="3085" w:type="dxa"/>
            <w:tcMar>
              <w:top w:w="0" w:type="dxa"/>
              <w:left w:w="108" w:type="dxa"/>
              <w:bottom w:w="0" w:type="dxa"/>
              <w:right w:w="108" w:type="dxa"/>
            </w:tcMar>
            <w:hideMark/>
          </w:tcPr>
          <w:p w:rsidR="00273F47" w:rsidRPr="00CE7FA1" w:rsidRDefault="00273F47" w:rsidP="00393DEF">
            <w:pPr>
              <w:rPr>
                <w:rFonts w:eastAsiaTheme="minorHAnsi"/>
                <w:b/>
                <w:i/>
              </w:rPr>
            </w:pPr>
            <w:r w:rsidRPr="00CE7FA1">
              <w:rPr>
                <w:b/>
                <w:i/>
                <w:lang w:eastAsia="en-AU"/>
              </w:rPr>
              <w:t>Prof Michael Besser</w:t>
            </w:r>
          </w:p>
        </w:tc>
        <w:tc>
          <w:tcPr>
            <w:tcW w:w="6095" w:type="dxa"/>
            <w:tcMar>
              <w:top w:w="0" w:type="dxa"/>
              <w:left w:w="108" w:type="dxa"/>
              <w:bottom w:w="0" w:type="dxa"/>
              <w:right w:w="108" w:type="dxa"/>
            </w:tcMar>
            <w:hideMark/>
          </w:tcPr>
          <w:p w:rsidR="00273F47" w:rsidRPr="0041466C" w:rsidRDefault="00273F47" w:rsidP="00393DEF">
            <w:pPr>
              <w:rPr>
                <w:lang w:eastAsia="en-AU"/>
              </w:rPr>
            </w:pPr>
            <w:r w:rsidRPr="00D11D1E">
              <w:rPr>
                <w:lang w:eastAsia="en-AU"/>
              </w:rPr>
              <w:t>Clinical member (Neurosurgery); Retired Head, Department of Neurosurgery, Royal Prince Alfred Hospital</w:t>
            </w:r>
          </w:p>
        </w:tc>
      </w:tr>
      <w:tr w:rsidR="00273F47" w:rsidRPr="00D11D1E" w:rsidTr="004434B5">
        <w:tc>
          <w:tcPr>
            <w:tcW w:w="3085" w:type="dxa"/>
            <w:tcMar>
              <w:top w:w="0" w:type="dxa"/>
              <w:left w:w="108" w:type="dxa"/>
              <w:bottom w:w="0" w:type="dxa"/>
              <w:right w:w="108" w:type="dxa"/>
            </w:tcMar>
            <w:hideMark/>
          </w:tcPr>
          <w:p w:rsidR="00273F47" w:rsidRPr="00CE7FA1" w:rsidRDefault="00273F47" w:rsidP="00393DEF">
            <w:pPr>
              <w:rPr>
                <w:rFonts w:eastAsiaTheme="minorHAnsi"/>
                <w:b/>
                <w:i/>
              </w:rPr>
            </w:pPr>
            <w:r w:rsidRPr="00CE7FA1">
              <w:rPr>
                <w:b/>
                <w:i/>
                <w:lang w:eastAsia="en-AU"/>
              </w:rPr>
              <w:t>Dr Michael Coglin</w:t>
            </w:r>
          </w:p>
        </w:tc>
        <w:tc>
          <w:tcPr>
            <w:tcW w:w="6095" w:type="dxa"/>
            <w:tcMar>
              <w:top w:w="0" w:type="dxa"/>
              <w:left w:w="108" w:type="dxa"/>
              <w:bottom w:w="0" w:type="dxa"/>
              <w:right w:w="108" w:type="dxa"/>
            </w:tcMar>
            <w:hideMark/>
          </w:tcPr>
          <w:p w:rsidR="00273F47" w:rsidRPr="0041466C" w:rsidRDefault="00273F47" w:rsidP="00393DEF">
            <w:pPr>
              <w:rPr>
                <w:color w:val="000000"/>
                <w:szCs w:val="22"/>
                <w:shd w:val="clear" w:color="auto" w:fill="FFFFFF"/>
                <w:lang w:eastAsia="en-AU"/>
              </w:rPr>
            </w:pPr>
            <w:r w:rsidRPr="00D11D1E">
              <w:rPr>
                <w:lang w:eastAsia="en-AU"/>
              </w:rPr>
              <w:t>Clinical member (Private provider)</w:t>
            </w:r>
            <w:r w:rsidRPr="00D11D1E">
              <w:rPr>
                <w:shd w:val="clear" w:color="auto" w:fill="FFFFFF"/>
                <w:lang w:eastAsia="en-AU"/>
              </w:rPr>
              <w:t xml:space="preserve">; Chief Medical Officer, </w:t>
            </w:r>
            <w:r w:rsidRPr="00D11D1E">
              <w:rPr>
                <w:rStyle w:val="byline"/>
                <w:color w:val="000000"/>
                <w:szCs w:val="22"/>
                <w:shd w:val="clear" w:color="auto" w:fill="FFFFFF"/>
                <w:lang w:eastAsia="en-AU"/>
              </w:rPr>
              <w:t>Healthscope Ltd</w:t>
            </w:r>
          </w:p>
        </w:tc>
      </w:tr>
      <w:tr w:rsidR="00273F47" w:rsidRPr="00D11D1E" w:rsidTr="004434B5">
        <w:tc>
          <w:tcPr>
            <w:tcW w:w="3085" w:type="dxa"/>
            <w:tcMar>
              <w:top w:w="0" w:type="dxa"/>
              <w:left w:w="108" w:type="dxa"/>
              <w:bottom w:w="0" w:type="dxa"/>
              <w:right w:w="108" w:type="dxa"/>
            </w:tcMar>
            <w:hideMark/>
          </w:tcPr>
          <w:p w:rsidR="00273F47" w:rsidRPr="00CE7FA1" w:rsidRDefault="00273F47" w:rsidP="00393DEF">
            <w:pPr>
              <w:rPr>
                <w:rFonts w:eastAsiaTheme="minorHAnsi"/>
                <w:b/>
                <w:i/>
              </w:rPr>
            </w:pPr>
            <w:r w:rsidRPr="00CE7FA1">
              <w:rPr>
                <w:b/>
                <w:i/>
                <w:lang w:eastAsia="en-AU"/>
              </w:rPr>
              <w:t>Prof Adam Elshaug</w:t>
            </w:r>
          </w:p>
        </w:tc>
        <w:tc>
          <w:tcPr>
            <w:tcW w:w="6095" w:type="dxa"/>
            <w:tcMar>
              <w:top w:w="0" w:type="dxa"/>
              <w:left w:w="108" w:type="dxa"/>
              <w:bottom w:w="0" w:type="dxa"/>
              <w:right w:w="108" w:type="dxa"/>
            </w:tcMar>
            <w:hideMark/>
          </w:tcPr>
          <w:p w:rsidR="00273F47" w:rsidRPr="0041466C" w:rsidRDefault="00273F47" w:rsidP="00393DEF">
            <w:pPr>
              <w:rPr>
                <w:color w:val="000000"/>
                <w:szCs w:val="22"/>
                <w:shd w:val="clear" w:color="auto" w:fill="FFFFFF"/>
                <w:lang w:eastAsia="en-AU"/>
              </w:rPr>
            </w:pPr>
            <w:r w:rsidRPr="00D11D1E">
              <w:rPr>
                <w:lang w:eastAsia="en-AU"/>
              </w:rPr>
              <w:t>Health technology assessment;</w:t>
            </w:r>
            <w:r w:rsidRPr="00D11D1E">
              <w:rPr>
                <w:rStyle w:val="Emphasis"/>
                <w:color w:val="000000"/>
                <w:sz w:val="22"/>
                <w:szCs w:val="22"/>
                <w:shd w:val="clear" w:color="auto" w:fill="FFFFFF"/>
                <w:lang w:eastAsia="en-AU"/>
              </w:rPr>
              <w:t xml:space="preserve"> </w:t>
            </w:r>
            <w:r w:rsidRPr="00D11D1E">
              <w:rPr>
                <w:rStyle w:val="Emphasis"/>
                <w:i/>
                <w:iCs w:val="0"/>
                <w:color w:val="000000"/>
                <w:sz w:val="22"/>
                <w:szCs w:val="22"/>
                <w:shd w:val="clear" w:color="auto" w:fill="FFFFFF"/>
                <w:lang w:eastAsia="en-AU"/>
              </w:rPr>
              <w:t>Co-Director, Menzies Centre for Health Policy</w:t>
            </w:r>
          </w:p>
        </w:tc>
      </w:tr>
      <w:tr w:rsidR="00273F47" w:rsidRPr="00D11D1E" w:rsidTr="004434B5">
        <w:tc>
          <w:tcPr>
            <w:tcW w:w="3085" w:type="dxa"/>
            <w:tcMar>
              <w:top w:w="0" w:type="dxa"/>
              <w:left w:w="108" w:type="dxa"/>
              <w:bottom w:w="0" w:type="dxa"/>
              <w:right w:w="108" w:type="dxa"/>
            </w:tcMar>
            <w:hideMark/>
          </w:tcPr>
          <w:p w:rsidR="00273F47" w:rsidRPr="00CE7FA1" w:rsidRDefault="00273F47" w:rsidP="00393DEF">
            <w:pPr>
              <w:rPr>
                <w:rFonts w:eastAsiaTheme="minorHAnsi"/>
                <w:b/>
                <w:i/>
              </w:rPr>
            </w:pPr>
            <w:r w:rsidRPr="00CE7FA1">
              <w:rPr>
                <w:b/>
                <w:i/>
                <w:lang w:eastAsia="en-AU"/>
              </w:rPr>
              <w:t>Prof Paul Glasziou</w:t>
            </w:r>
          </w:p>
        </w:tc>
        <w:tc>
          <w:tcPr>
            <w:tcW w:w="6095" w:type="dxa"/>
            <w:tcMar>
              <w:top w:w="0" w:type="dxa"/>
              <w:left w:w="108" w:type="dxa"/>
              <w:bottom w:w="0" w:type="dxa"/>
              <w:right w:w="108" w:type="dxa"/>
            </w:tcMar>
            <w:hideMark/>
          </w:tcPr>
          <w:p w:rsidR="00273F47" w:rsidRPr="0041466C" w:rsidRDefault="00273F47" w:rsidP="00393DEF">
            <w:pPr>
              <w:rPr>
                <w:shd w:val="clear" w:color="auto" w:fill="FFFFFF"/>
                <w:lang w:eastAsia="en-AU"/>
              </w:rPr>
            </w:pPr>
            <w:r w:rsidRPr="00D11D1E">
              <w:rPr>
                <w:lang w:eastAsia="en-AU"/>
              </w:rPr>
              <w:t xml:space="preserve">Clinical member (General practice); </w:t>
            </w:r>
            <w:r w:rsidRPr="00D11D1E">
              <w:rPr>
                <w:shd w:val="clear" w:color="auto" w:fill="FFFFFF"/>
                <w:lang w:eastAsia="en-AU"/>
              </w:rPr>
              <w:t>Professor of Evidence-Based Medicine, and Director, Centre for Research in Evidence-Based Practice, Bond University</w:t>
            </w:r>
          </w:p>
        </w:tc>
      </w:tr>
      <w:tr w:rsidR="00273F47" w:rsidRPr="00D11D1E" w:rsidTr="004434B5">
        <w:tc>
          <w:tcPr>
            <w:tcW w:w="3085" w:type="dxa"/>
            <w:tcMar>
              <w:top w:w="0" w:type="dxa"/>
              <w:left w:w="108" w:type="dxa"/>
              <w:bottom w:w="0" w:type="dxa"/>
              <w:right w:w="108" w:type="dxa"/>
            </w:tcMar>
            <w:hideMark/>
          </w:tcPr>
          <w:p w:rsidR="00273F47" w:rsidRPr="00CE7FA1" w:rsidRDefault="00273F47" w:rsidP="00393DEF">
            <w:pPr>
              <w:rPr>
                <w:rFonts w:eastAsiaTheme="minorHAnsi"/>
                <w:b/>
                <w:i/>
              </w:rPr>
            </w:pPr>
            <w:r w:rsidRPr="00CE7FA1">
              <w:rPr>
                <w:b/>
                <w:i/>
                <w:lang w:eastAsia="en-AU"/>
              </w:rPr>
              <w:t>Prof Michael Grigg</w:t>
            </w:r>
          </w:p>
        </w:tc>
        <w:tc>
          <w:tcPr>
            <w:tcW w:w="6095" w:type="dxa"/>
            <w:tcMar>
              <w:top w:w="0" w:type="dxa"/>
              <w:left w:w="108" w:type="dxa"/>
              <w:bottom w:w="0" w:type="dxa"/>
              <w:right w:w="108" w:type="dxa"/>
            </w:tcMar>
            <w:hideMark/>
          </w:tcPr>
          <w:p w:rsidR="00273F47" w:rsidRPr="0041466C" w:rsidRDefault="00273F47" w:rsidP="00393DEF">
            <w:pPr>
              <w:rPr>
                <w:lang w:eastAsia="en-AU"/>
              </w:rPr>
            </w:pPr>
            <w:r w:rsidRPr="00D11D1E">
              <w:rPr>
                <w:lang w:eastAsia="en-AU"/>
              </w:rPr>
              <w:t>Clinical member (Surgery); Past President, Royal Australasian College of Surgeons</w:t>
            </w:r>
          </w:p>
        </w:tc>
      </w:tr>
      <w:tr w:rsidR="00273F47" w:rsidRPr="00D11D1E" w:rsidTr="004434B5">
        <w:tc>
          <w:tcPr>
            <w:tcW w:w="3085" w:type="dxa"/>
            <w:tcMar>
              <w:top w:w="0" w:type="dxa"/>
              <w:left w:w="108" w:type="dxa"/>
              <w:bottom w:w="0" w:type="dxa"/>
              <w:right w:w="108" w:type="dxa"/>
            </w:tcMar>
            <w:hideMark/>
          </w:tcPr>
          <w:p w:rsidR="00273F47" w:rsidRPr="00CE7FA1" w:rsidRDefault="00273F47" w:rsidP="00393DEF">
            <w:pPr>
              <w:rPr>
                <w:rFonts w:eastAsiaTheme="minorHAnsi"/>
                <w:b/>
                <w:i/>
              </w:rPr>
            </w:pPr>
            <w:r w:rsidRPr="00CE7FA1">
              <w:rPr>
                <w:b/>
                <w:i/>
                <w:lang w:eastAsia="en-AU"/>
              </w:rPr>
              <w:t>Dr Lee Gruner</w:t>
            </w:r>
          </w:p>
        </w:tc>
        <w:tc>
          <w:tcPr>
            <w:tcW w:w="6095" w:type="dxa"/>
            <w:tcMar>
              <w:top w:w="0" w:type="dxa"/>
              <w:left w:w="108" w:type="dxa"/>
              <w:bottom w:w="0" w:type="dxa"/>
              <w:right w:w="108" w:type="dxa"/>
            </w:tcMar>
            <w:hideMark/>
          </w:tcPr>
          <w:p w:rsidR="00273F47" w:rsidRPr="0041466C" w:rsidRDefault="00273F47" w:rsidP="00393DEF">
            <w:pPr>
              <w:rPr>
                <w:lang w:eastAsia="en-AU"/>
              </w:rPr>
            </w:pPr>
            <w:r w:rsidRPr="00D11D1E">
              <w:rPr>
                <w:lang w:eastAsia="en-AU"/>
              </w:rPr>
              <w:t>Clinical member (Medical administration); Past President, Royal Australasian College of Medical Administrators</w:t>
            </w:r>
          </w:p>
        </w:tc>
      </w:tr>
      <w:tr w:rsidR="00273F47" w:rsidRPr="00D11D1E" w:rsidTr="004434B5">
        <w:tc>
          <w:tcPr>
            <w:tcW w:w="3085" w:type="dxa"/>
            <w:tcMar>
              <w:top w:w="0" w:type="dxa"/>
              <w:left w:w="108" w:type="dxa"/>
              <w:bottom w:w="0" w:type="dxa"/>
              <w:right w:w="108" w:type="dxa"/>
            </w:tcMar>
            <w:hideMark/>
          </w:tcPr>
          <w:p w:rsidR="00273F47" w:rsidRPr="00CE7FA1" w:rsidRDefault="00273F47" w:rsidP="00393DEF">
            <w:pPr>
              <w:rPr>
                <w:rFonts w:eastAsiaTheme="minorHAnsi"/>
                <w:b/>
                <w:i/>
              </w:rPr>
            </w:pPr>
            <w:r w:rsidRPr="00CE7FA1">
              <w:rPr>
                <w:b/>
                <w:i/>
                <w:lang w:eastAsia="en-AU"/>
              </w:rPr>
              <w:t>Ms Rebecca James</w:t>
            </w:r>
          </w:p>
        </w:tc>
        <w:tc>
          <w:tcPr>
            <w:tcW w:w="6095" w:type="dxa"/>
            <w:tcMar>
              <w:top w:w="0" w:type="dxa"/>
              <w:left w:w="108" w:type="dxa"/>
              <w:bottom w:w="0" w:type="dxa"/>
              <w:right w:w="108" w:type="dxa"/>
            </w:tcMar>
            <w:hideMark/>
          </w:tcPr>
          <w:p w:rsidR="00273F47" w:rsidRPr="0041466C" w:rsidRDefault="00273F47" w:rsidP="00393DEF">
            <w:pPr>
              <w:rPr>
                <w:lang w:eastAsia="en-AU"/>
              </w:rPr>
            </w:pPr>
            <w:r w:rsidRPr="00D11D1E">
              <w:rPr>
                <w:lang w:eastAsia="en-AU"/>
              </w:rPr>
              <w:t>Consumer representative; Consultant, Medicines for Malaria Venture</w:t>
            </w:r>
          </w:p>
        </w:tc>
      </w:tr>
      <w:tr w:rsidR="00273F47" w:rsidRPr="00D11D1E" w:rsidTr="004434B5">
        <w:tc>
          <w:tcPr>
            <w:tcW w:w="3085" w:type="dxa"/>
            <w:tcMar>
              <w:top w:w="0" w:type="dxa"/>
              <w:left w:w="108" w:type="dxa"/>
              <w:bottom w:w="0" w:type="dxa"/>
              <w:right w:w="108" w:type="dxa"/>
            </w:tcMar>
            <w:hideMark/>
          </w:tcPr>
          <w:p w:rsidR="00273F47" w:rsidRPr="00CE7FA1" w:rsidRDefault="00273F47" w:rsidP="00393DEF">
            <w:pPr>
              <w:rPr>
                <w:rFonts w:eastAsiaTheme="minorHAnsi"/>
                <w:b/>
                <w:i/>
              </w:rPr>
            </w:pPr>
            <w:r w:rsidRPr="00CE7FA1">
              <w:rPr>
                <w:b/>
                <w:i/>
                <w:lang w:eastAsia="en-AU"/>
              </w:rPr>
              <w:t>Dr Matt McConnell</w:t>
            </w:r>
          </w:p>
        </w:tc>
        <w:tc>
          <w:tcPr>
            <w:tcW w:w="6095" w:type="dxa"/>
            <w:tcMar>
              <w:top w:w="0" w:type="dxa"/>
              <w:left w:w="108" w:type="dxa"/>
              <w:bottom w:w="0" w:type="dxa"/>
              <w:right w:w="108" w:type="dxa"/>
            </w:tcMar>
            <w:hideMark/>
          </w:tcPr>
          <w:p w:rsidR="00273F47" w:rsidRPr="0041466C" w:rsidRDefault="00273F47" w:rsidP="00393DEF">
            <w:pPr>
              <w:rPr>
                <w:lang w:eastAsia="en-AU"/>
              </w:rPr>
            </w:pPr>
            <w:r w:rsidRPr="00D11D1E">
              <w:rPr>
                <w:lang w:eastAsia="en-AU"/>
              </w:rPr>
              <w:t>Clinical member (Public health); Public Health Physician, Country Health SA Local Health Network</w:t>
            </w:r>
          </w:p>
        </w:tc>
      </w:tr>
      <w:tr w:rsidR="00273F47" w:rsidRPr="00D11D1E" w:rsidTr="004434B5">
        <w:tc>
          <w:tcPr>
            <w:tcW w:w="3085" w:type="dxa"/>
            <w:tcMar>
              <w:top w:w="0" w:type="dxa"/>
              <w:left w:w="108" w:type="dxa"/>
              <w:bottom w:w="0" w:type="dxa"/>
              <w:right w:w="108" w:type="dxa"/>
            </w:tcMar>
            <w:hideMark/>
          </w:tcPr>
          <w:p w:rsidR="00273F47" w:rsidRPr="00CE7FA1" w:rsidRDefault="00273F47" w:rsidP="00393DEF">
            <w:pPr>
              <w:rPr>
                <w:rFonts w:eastAsiaTheme="minorHAnsi"/>
                <w:b/>
                <w:i/>
              </w:rPr>
            </w:pPr>
            <w:r w:rsidRPr="00CE7FA1">
              <w:rPr>
                <w:b/>
                <w:i/>
                <w:lang w:eastAsia="en-AU"/>
              </w:rPr>
              <w:t>Dr Bev Rowbotham</w:t>
            </w:r>
          </w:p>
        </w:tc>
        <w:tc>
          <w:tcPr>
            <w:tcW w:w="6095" w:type="dxa"/>
            <w:tcMar>
              <w:top w:w="0" w:type="dxa"/>
              <w:left w:w="108" w:type="dxa"/>
              <w:bottom w:w="0" w:type="dxa"/>
              <w:right w:w="108" w:type="dxa"/>
            </w:tcMar>
            <w:hideMark/>
          </w:tcPr>
          <w:p w:rsidR="00273F47" w:rsidRPr="0041466C" w:rsidRDefault="00273F47" w:rsidP="00393DEF">
            <w:pPr>
              <w:rPr>
                <w:lang w:eastAsia="en-AU"/>
              </w:rPr>
            </w:pPr>
            <w:r w:rsidRPr="00D11D1E">
              <w:rPr>
                <w:lang w:eastAsia="en-AU"/>
              </w:rPr>
              <w:t>Clinical member (Pathology); Past President, Royal College of Pathologists of Australasia</w:t>
            </w:r>
          </w:p>
        </w:tc>
      </w:tr>
      <w:tr w:rsidR="00273F47" w:rsidRPr="00D11D1E" w:rsidTr="004434B5">
        <w:tc>
          <w:tcPr>
            <w:tcW w:w="3085" w:type="dxa"/>
            <w:tcMar>
              <w:top w:w="0" w:type="dxa"/>
              <w:left w:w="108" w:type="dxa"/>
              <w:bottom w:w="0" w:type="dxa"/>
              <w:right w:w="108" w:type="dxa"/>
            </w:tcMar>
            <w:hideMark/>
          </w:tcPr>
          <w:p w:rsidR="00273F47" w:rsidRPr="00CE7FA1" w:rsidRDefault="00273F47" w:rsidP="00393DEF">
            <w:pPr>
              <w:rPr>
                <w:rFonts w:eastAsiaTheme="minorHAnsi"/>
                <w:b/>
                <w:i/>
              </w:rPr>
            </w:pPr>
            <w:r w:rsidRPr="00CE7FA1">
              <w:rPr>
                <w:b/>
                <w:i/>
                <w:lang w:eastAsia="en-AU"/>
              </w:rPr>
              <w:t>Prof Nick Talley</w:t>
            </w:r>
          </w:p>
        </w:tc>
        <w:tc>
          <w:tcPr>
            <w:tcW w:w="6095" w:type="dxa"/>
            <w:tcMar>
              <w:top w:w="0" w:type="dxa"/>
              <w:left w:w="108" w:type="dxa"/>
              <w:bottom w:w="0" w:type="dxa"/>
              <w:right w:w="108" w:type="dxa"/>
            </w:tcMar>
            <w:hideMark/>
          </w:tcPr>
          <w:p w:rsidR="00273F47" w:rsidRPr="00D11D1E" w:rsidRDefault="00273F47" w:rsidP="00393DEF">
            <w:pPr>
              <w:rPr>
                <w:rFonts w:eastAsiaTheme="minorHAnsi"/>
              </w:rPr>
            </w:pPr>
            <w:r w:rsidRPr="00D11D1E">
              <w:rPr>
                <w:lang w:eastAsia="en-AU"/>
              </w:rPr>
              <w:t>Clinical member (Medicine); Chair, Council of Presidents of Medical Colleges</w:t>
            </w:r>
          </w:p>
        </w:tc>
      </w:tr>
    </w:tbl>
    <w:p w:rsidR="007F435D" w:rsidRDefault="007F435D" w:rsidP="00393DEF">
      <w:pPr>
        <w:rPr>
          <w:rFonts w:eastAsiaTheme="majorEastAsia"/>
        </w:rPr>
      </w:pPr>
      <w:bookmarkStart w:id="123" w:name="_Toc460334327"/>
    </w:p>
    <w:p w:rsidR="007F435D" w:rsidRDefault="007F435D">
      <w:pPr>
        <w:tabs>
          <w:tab w:val="clear" w:pos="3440"/>
        </w:tabs>
        <w:spacing w:after="0"/>
        <w:rPr>
          <w:rFonts w:eastAsiaTheme="majorEastAsia"/>
        </w:rPr>
      </w:pPr>
      <w:r>
        <w:rPr>
          <w:rFonts w:eastAsiaTheme="majorEastAsia"/>
        </w:rPr>
        <w:br w:type="page"/>
      </w:r>
    </w:p>
    <w:p w:rsidR="005F2A00" w:rsidRPr="002D327C" w:rsidRDefault="002401A5" w:rsidP="00393DEF">
      <w:pPr>
        <w:rPr>
          <w:rFonts w:eastAsiaTheme="majorEastAsia"/>
          <w:b/>
        </w:rPr>
      </w:pPr>
      <w:r w:rsidRPr="002D327C">
        <w:rPr>
          <w:rFonts w:eastAsiaTheme="majorEastAsia"/>
          <w:b/>
        </w:rPr>
        <w:lastRenderedPageBreak/>
        <w:t xml:space="preserve">Taskforce </w:t>
      </w:r>
      <w:r w:rsidR="005F2A00" w:rsidRPr="002D327C">
        <w:rPr>
          <w:rFonts w:eastAsiaTheme="majorEastAsia"/>
          <w:b/>
        </w:rPr>
        <w:t>Terms of Reference</w:t>
      </w:r>
      <w:bookmarkEnd w:id="123"/>
    </w:p>
    <w:p w:rsidR="00B85092" w:rsidRPr="00D11D1E" w:rsidRDefault="00B85092" w:rsidP="00C45E58">
      <w:pPr>
        <w:pStyle w:val="ListParagraph"/>
        <w:numPr>
          <w:ilvl w:val="0"/>
          <w:numId w:val="9"/>
        </w:numPr>
      </w:pPr>
      <w:r w:rsidRPr="00D11D1E">
        <w:t>An early, high-level review of the MBS as a whole to identify priority areas taking account of factors including concerns about safety, clinically unnecessary service provision and accepted clinical guidelines.</w:t>
      </w:r>
    </w:p>
    <w:p w:rsidR="00B85092" w:rsidRPr="00D11D1E" w:rsidRDefault="00B85092" w:rsidP="00C45E58">
      <w:pPr>
        <w:pStyle w:val="ListParagraph"/>
        <w:numPr>
          <w:ilvl w:val="0"/>
          <w:numId w:val="9"/>
        </w:numPr>
      </w:pPr>
      <w:r w:rsidRPr="00D11D1E">
        <w:t>From this high-level review, identify Review topics and assign priority to nominated topics, providing this initial advice to the Minister for Health by late 2015.</w:t>
      </w:r>
    </w:p>
    <w:p w:rsidR="00B85092" w:rsidRPr="00D11D1E" w:rsidRDefault="00B85092" w:rsidP="00C45E58">
      <w:pPr>
        <w:pStyle w:val="ListParagraph"/>
        <w:numPr>
          <w:ilvl w:val="0"/>
          <w:numId w:val="9"/>
        </w:numPr>
      </w:pPr>
      <w:r w:rsidRPr="00D11D1E">
        <w:t>Commission evidence-based reviews that rely on assessment of literature and data by Working Groups.</w:t>
      </w:r>
    </w:p>
    <w:p w:rsidR="00B85092" w:rsidRPr="00D11D1E" w:rsidRDefault="00B85092" w:rsidP="00C45E58">
      <w:pPr>
        <w:pStyle w:val="ListParagraph"/>
        <w:numPr>
          <w:ilvl w:val="0"/>
          <w:numId w:val="9"/>
        </w:numPr>
      </w:pPr>
      <w:r w:rsidRPr="00D11D1E">
        <w:t>Analyse the advice from the Working Groups and, in turn provide advice to the Minister, including advice on the evidence for services, appropriateness, best practice options, levels and frequency of support through Medicare.</w:t>
      </w:r>
    </w:p>
    <w:p w:rsidR="00B85092" w:rsidRPr="00D11D1E" w:rsidRDefault="00B85092" w:rsidP="00C45E58">
      <w:pPr>
        <w:pStyle w:val="ListParagraph"/>
        <w:numPr>
          <w:ilvl w:val="0"/>
          <w:numId w:val="9"/>
        </w:numPr>
      </w:pPr>
      <w:r w:rsidRPr="00D11D1E">
        <w:t>Monitor the outcome of MBS reviews and trends in MBS growth to inform an ongoing cycle of reviews, including advising on a system of ongoing analysis of MBS data, integration of other relevant available data, policy development and implementation.</w:t>
      </w:r>
    </w:p>
    <w:p w:rsidR="00B85092" w:rsidRPr="00D11D1E" w:rsidRDefault="00B85092" w:rsidP="00C45E58">
      <w:pPr>
        <w:pStyle w:val="ListParagraph"/>
        <w:numPr>
          <w:ilvl w:val="0"/>
          <w:numId w:val="9"/>
        </w:numPr>
      </w:pPr>
      <w:r w:rsidRPr="00D11D1E">
        <w:t xml:space="preserve">Advise on a departmental programme of work that aims to update the </w:t>
      </w:r>
      <w:r w:rsidRPr="00D11D1E">
        <w:rPr>
          <w:i/>
        </w:rPr>
        <w:t xml:space="preserve">Health Insurance Act 1973 </w:t>
      </w:r>
      <w:r w:rsidRPr="00D11D1E">
        <w:t>and regulations (MBS ‘rules’) that underpin MBS funding.</w:t>
      </w:r>
    </w:p>
    <w:p w:rsidR="00B85092" w:rsidRDefault="00B85092" w:rsidP="00C45E58">
      <w:pPr>
        <w:pStyle w:val="ListParagraph"/>
        <w:numPr>
          <w:ilvl w:val="0"/>
          <w:numId w:val="9"/>
        </w:numPr>
      </w:pPr>
      <w:r w:rsidRPr="00D11D1E">
        <w:t>Provide advice to the Minister about the MBS and related health financing issues, as appropriate.</w:t>
      </w:r>
    </w:p>
    <w:p w:rsidR="00453532" w:rsidRPr="00D11D1E" w:rsidRDefault="00B85092" w:rsidP="00C45E58">
      <w:pPr>
        <w:pStyle w:val="ListParagraph"/>
        <w:numPr>
          <w:ilvl w:val="0"/>
          <w:numId w:val="9"/>
        </w:numPr>
      </w:pPr>
      <w:r w:rsidRPr="00D11D1E">
        <w:t>Engage with health consumers, medical professionals, peak bodies and other stakeholders to seek their views about appropriate Review approaches and processes.</w:t>
      </w:r>
    </w:p>
    <w:p w:rsidR="003054EB" w:rsidRPr="005E1028" w:rsidRDefault="007770D6" w:rsidP="009D453F">
      <w:pPr>
        <w:pStyle w:val="Head1"/>
        <w:keepNext/>
        <w:pageBreakBefore/>
      </w:pPr>
      <w:bookmarkStart w:id="124" w:name="_Attachment_B_–"/>
      <w:bookmarkStart w:id="125" w:name="attachmentB"/>
      <w:bookmarkStart w:id="126" w:name="_Toc479187553"/>
      <w:bookmarkStart w:id="127" w:name="_Toc495569870"/>
      <w:bookmarkEnd w:id="124"/>
      <w:bookmarkEnd w:id="125"/>
      <w:r w:rsidRPr="00466BAB">
        <w:lastRenderedPageBreak/>
        <w:t>A</w:t>
      </w:r>
      <w:r>
        <w:t>ttachment B</w:t>
      </w:r>
      <w:r w:rsidRPr="00466BAB">
        <w:t xml:space="preserve"> – </w:t>
      </w:r>
      <w:r>
        <w:t>Member</w:t>
      </w:r>
      <w:r w:rsidR="00EA07F3">
        <w:t>ship of the After-hours Working </w:t>
      </w:r>
      <w:r>
        <w:t>Group</w:t>
      </w:r>
      <w:bookmarkEnd w:id="126"/>
      <w:bookmarkEnd w:id="127"/>
    </w:p>
    <w:tbl>
      <w:tblPr>
        <w:tblW w:w="0" w:type="auto"/>
        <w:tblBorders>
          <w:top w:val="single" w:sz="4" w:space="0" w:color="B66113"/>
          <w:bottom w:val="single" w:sz="4" w:space="0" w:color="B66113"/>
          <w:insideH w:val="single" w:sz="4" w:space="0" w:color="B66113"/>
        </w:tblBorders>
        <w:tblCellMar>
          <w:left w:w="0" w:type="dxa"/>
          <w:right w:w="0" w:type="dxa"/>
        </w:tblCellMar>
        <w:tblLook w:val="04A0" w:firstRow="1" w:lastRow="0" w:firstColumn="1" w:lastColumn="0" w:noHBand="0" w:noVBand="1"/>
      </w:tblPr>
      <w:tblGrid>
        <w:gridCol w:w="3085"/>
        <w:gridCol w:w="6095"/>
      </w:tblGrid>
      <w:tr w:rsidR="00273F47" w:rsidTr="00273F47">
        <w:tc>
          <w:tcPr>
            <w:tcW w:w="3085" w:type="dxa"/>
            <w:shd w:val="pct12" w:color="auto" w:fill="auto"/>
            <w:tcMar>
              <w:top w:w="0" w:type="dxa"/>
              <w:left w:w="108" w:type="dxa"/>
              <w:bottom w:w="0" w:type="dxa"/>
              <w:right w:w="108" w:type="dxa"/>
            </w:tcMar>
          </w:tcPr>
          <w:p w:rsidR="00273F47" w:rsidRPr="00CE7FA1" w:rsidRDefault="00273F47" w:rsidP="00393DEF">
            <w:pPr>
              <w:rPr>
                <w:b/>
                <w:i/>
                <w:lang w:eastAsia="en-AU"/>
              </w:rPr>
            </w:pPr>
            <w:r w:rsidRPr="00CE7FA1">
              <w:rPr>
                <w:b/>
                <w:lang w:eastAsia="en-AU"/>
              </w:rPr>
              <w:t>Name</w:t>
            </w:r>
          </w:p>
        </w:tc>
        <w:tc>
          <w:tcPr>
            <w:tcW w:w="6095" w:type="dxa"/>
            <w:shd w:val="pct12" w:color="auto" w:fill="auto"/>
            <w:tcMar>
              <w:top w:w="0" w:type="dxa"/>
              <w:left w:w="108" w:type="dxa"/>
              <w:bottom w:w="0" w:type="dxa"/>
              <w:right w:w="108" w:type="dxa"/>
            </w:tcMar>
          </w:tcPr>
          <w:p w:rsidR="00273F47" w:rsidRPr="00CE7FA1" w:rsidRDefault="00273F47" w:rsidP="00393DEF">
            <w:pPr>
              <w:rPr>
                <w:b/>
                <w:lang w:eastAsia="en-AU"/>
              </w:rPr>
            </w:pPr>
            <w:r w:rsidRPr="00CE7FA1">
              <w:rPr>
                <w:b/>
                <w:lang w:eastAsia="en-AU"/>
              </w:rPr>
              <w:t>Position/Organisation</w:t>
            </w:r>
          </w:p>
        </w:tc>
      </w:tr>
      <w:tr w:rsidR="003054EB" w:rsidTr="004434B5">
        <w:tc>
          <w:tcPr>
            <w:tcW w:w="3085" w:type="dxa"/>
            <w:tcMar>
              <w:top w:w="0" w:type="dxa"/>
              <w:left w:w="108" w:type="dxa"/>
              <w:bottom w:w="0" w:type="dxa"/>
              <w:right w:w="108" w:type="dxa"/>
            </w:tcMar>
            <w:hideMark/>
          </w:tcPr>
          <w:p w:rsidR="003054EB" w:rsidRPr="00CE7FA1" w:rsidRDefault="003054EB" w:rsidP="00393DEF">
            <w:pPr>
              <w:rPr>
                <w:rFonts w:eastAsiaTheme="minorHAnsi"/>
                <w:b/>
                <w:i/>
              </w:rPr>
            </w:pPr>
            <w:r w:rsidRPr="00CE7FA1">
              <w:rPr>
                <w:b/>
                <w:i/>
                <w:lang w:eastAsia="en-AU"/>
              </w:rPr>
              <w:t>Dr Steve Hambleton (Chair)</w:t>
            </w:r>
          </w:p>
        </w:tc>
        <w:tc>
          <w:tcPr>
            <w:tcW w:w="6095" w:type="dxa"/>
            <w:tcMar>
              <w:top w:w="0" w:type="dxa"/>
              <w:left w:w="108" w:type="dxa"/>
              <w:bottom w:w="0" w:type="dxa"/>
              <w:right w:w="108" w:type="dxa"/>
            </w:tcMar>
            <w:hideMark/>
          </w:tcPr>
          <w:p w:rsidR="003054EB" w:rsidRPr="00D11D1E" w:rsidRDefault="003054EB" w:rsidP="00393DEF">
            <w:pPr>
              <w:rPr>
                <w:lang w:eastAsia="en-AU"/>
              </w:rPr>
            </w:pPr>
            <w:r w:rsidRPr="00D11D1E">
              <w:rPr>
                <w:lang w:eastAsia="en-AU"/>
              </w:rPr>
              <w:t xml:space="preserve">GP; Past President, </w:t>
            </w:r>
            <w:r w:rsidR="001C17A5" w:rsidRPr="00D11D1E">
              <w:rPr>
                <w:lang w:eastAsia="en-AU"/>
              </w:rPr>
              <w:t>Australian Medical Association;</w:t>
            </w:r>
            <w:r w:rsidR="00561D2D" w:rsidRPr="00D11D1E">
              <w:t xml:space="preserve"> Co-Sponsor Clinical Programs, Australian Digital Health Agency</w:t>
            </w:r>
          </w:p>
        </w:tc>
      </w:tr>
      <w:tr w:rsidR="003054EB" w:rsidTr="004434B5">
        <w:tc>
          <w:tcPr>
            <w:tcW w:w="3085" w:type="dxa"/>
            <w:tcMar>
              <w:top w:w="0" w:type="dxa"/>
              <w:left w:w="108" w:type="dxa"/>
              <w:bottom w:w="0" w:type="dxa"/>
              <w:right w:w="108" w:type="dxa"/>
            </w:tcMar>
            <w:hideMark/>
          </w:tcPr>
          <w:p w:rsidR="003054EB" w:rsidRPr="00CE7FA1" w:rsidRDefault="003054EB" w:rsidP="00393DEF">
            <w:pPr>
              <w:rPr>
                <w:rFonts w:eastAsiaTheme="minorHAnsi"/>
                <w:b/>
                <w:i/>
              </w:rPr>
            </w:pPr>
            <w:r w:rsidRPr="00CE7FA1">
              <w:rPr>
                <w:b/>
                <w:i/>
                <w:lang w:eastAsia="en-AU"/>
              </w:rPr>
              <w:t>Dr Tony Bartone</w:t>
            </w:r>
          </w:p>
        </w:tc>
        <w:tc>
          <w:tcPr>
            <w:tcW w:w="6095" w:type="dxa"/>
            <w:tcMar>
              <w:top w:w="0" w:type="dxa"/>
              <w:left w:w="108" w:type="dxa"/>
              <w:bottom w:w="0" w:type="dxa"/>
              <w:right w:w="108" w:type="dxa"/>
            </w:tcMar>
            <w:hideMark/>
          </w:tcPr>
          <w:p w:rsidR="003054EB" w:rsidRPr="00D11D1E" w:rsidRDefault="003054EB" w:rsidP="00393DEF">
            <w:pPr>
              <w:rPr>
                <w:rFonts w:eastAsiaTheme="minorHAnsi"/>
                <w:lang w:eastAsia="en-AU"/>
              </w:rPr>
            </w:pPr>
            <w:r w:rsidRPr="00D11D1E">
              <w:rPr>
                <w:lang w:eastAsia="en-AU"/>
              </w:rPr>
              <w:t>GP; Vice President, Australian Medical Association</w:t>
            </w:r>
          </w:p>
        </w:tc>
      </w:tr>
      <w:tr w:rsidR="003054EB" w:rsidTr="004434B5">
        <w:tc>
          <w:tcPr>
            <w:tcW w:w="3085" w:type="dxa"/>
            <w:tcMar>
              <w:top w:w="0" w:type="dxa"/>
              <w:left w:w="108" w:type="dxa"/>
              <w:bottom w:w="0" w:type="dxa"/>
              <w:right w:w="108" w:type="dxa"/>
            </w:tcMar>
            <w:hideMark/>
          </w:tcPr>
          <w:p w:rsidR="003054EB" w:rsidRPr="00CE7FA1" w:rsidRDefault="003054EB" w:rsidP="00393DEF">
            <w:pPr>
              <w:rPr>
                <w:rFonts w:eastAsiaTheme="minorHAnsi"/>
                <w:color w:val="000000"/>
              </w:rPr>
            </w:pPr>
            <w:r w:rsidRPr="00CE7FA1">
              <w:rPr>
                <w:rStyle w:val="IntenseReference"/>
                <w:bCs w:val="0"/>
                <w:smallCaps w:val="0"/>
                <w:color w:val="000000" w:themeColor="text1"/>
                <w:spacing w:val="0"/>
              </w:rPr>
              <w:t>Dr Penny Browne</w:t>
            </w:r>
          </w:p>
        </w:tc>
        <w:tc>
          <w:tcPr>
            <w:tcW w:w="6095" w:type="dxa"/>
            <w:tcMar>
              <w:top w:w="0" w:type="dxa"/>
              <w:left w:w="108" w:type="dxa"/>
              <w:bottom w:w="0" w:type="dxa"/>
              <w:right w:w="108" w:type="dxa"/>
            </w:tcMar>
            <w:hideMark/>
          </w:tcPr>
          <w:p w:rsidR="003054EB" w:rsidRPr="0041466C" w:rsidRDefault="003054EB" w:rsidP="00393DEF">
            <w:r w:rsidRPr="00D11D1E">
              <w:t>GP</w:t>
            </w:r>
            <w:r w:rsidR="00116A8F" w:rsidRPr="00D11D1E">
              <w:t>; Senior Medical Officer, Avant</w:t>
            </w:r>
          </w:p>
        </w:tc>
      </w:tr>
      <w:tr w:rsidR="003054EB" w:rsidTr="004434B5">
        <w:tc>
          <w:tcPr>
            <w:tcW w:w="3085" w:type="dxa"/>
            <w:tcMar>
              <w:top w:w="0" w:type="dxa"/>
              <w:left w:w="108" w:type="dxa"/>
              <w:bottom w:w="0" w:type="dxa"/>
              <w:right w:w="108" w:type="dxa"/>
            </w:tcMar>
            <w:hideMark/>
          </w:tcPr>
          <w:p w:rsidR="003054EB" w:rsidRPr="00CE7FA1" w:rsidRDefault="003054EB" w:rsidP="00393DEF">
            <w:pPr>
              <w:rPr>
                <w:rFonts w:eastAsiaTheme="minorHAnsi"/>
                <w:color w:val="000000"/>
              </w:rPr>
            </w:pPr>
            <w:r w:rsidRPr="00CE7FA1">
              <w:rPr>
                <w:rStyle w:val="IntenseReference"/>
                <w:bCs w:val="0"/>
                <w:smallCaps w:val="0"/>
                <w:color w:val="000000" w:themeColor="text1"/>
                <w:spacing w:val="0"/>
              </w:rPr>
              <w:t>Dr Eleanor Chew</w:t>
            </w:r>
          </w:p>
        </w:tc>
        <w:tc>
          <w:tcPr>
            <w:tcW w:w="6095" w:type="dxa"/>
            <w:tcMar>
              <w:top w:w="0" w:type="dxa"/>
              <w:left w:w="108" w:type="dxa"/>
              <w:bottom w:w="0" w:type="dxa"/>
              <w:right w:w="108" w:type="dxa"/>
            </w:tcMar>
            <w:hideMark/>
          </w:tcPr>
          <w:p w:rsidR="0080498A" w:rsidRPr="0041466C" w:rsidRDefault="00D215EE" w:rsidP="00393DEF">
            <w:r w:rsidRPr="00D11D1E">
              <w:t>GP; Past Chair</w:t>
            </w:r>
            <w:r w:rsidR="003054EB" w:rsidRPr="00D11D1E">
              <w:t xml:space="preserve">, Royal Australian College of </w:t>
            </w:r>
            <w:r w:rsidR="001234DB" w:rsidRPr="00D11D1E">
              <w:t>G</w:t>
            </w:r>
            <w:r w:rsidRPr="00D11D1E">
              <w:t xml:space="preserve">eneral </w:t>
            </w:r>
            <w:r w:rsidR="001234DB" w:rsidRPr="00D11D1E">
              <w:t>P</w:t>
            </w:r>
            <w:r w:rsidRPr="00D11D1E">
              <w:t>ractitioner</w:t>
            </w:r>
            <w:r w:rsidR="003054EB" w:rsidRPr="00D11D1E">
              <w:t>s; Member, Australian Digital Health Agency Board</w:t>
            </w:r>
          </w:p>
        </w:tc>
      </w:tr>
      <w:tr w:rsidR="003054EB" w:rsidTr="004434B5">
        <w:tc>
          <w:tcPr>
            <w:tcW w:w="3085" w:type="dxa"/>
            <w:tcMar>
              <w:top w:w="0" w:type="dxa"/>
              <w:left w:w="108" w:type="dxa"/>
              <w:bottom w:w="0" w:type="dxa"/>
              <w:right w:w="108" w:type="dxa"/>
            </w:tcMar>
            <w:hideMark/>
          </w:tcPr>
          <w:p w:rsidR="003054EB" w:rsidRPr="00CE7FA1" w:rsidRDefault="003054EB" w:rsidP="00393DEF">
            <w:pPr>
              <w:rPr>
                <w:rFonts w:eastAsiaTheme="minorHAnsi"/>
                <w:color w:val="000000"/>
              </w:rPr>
            </w:pPr>
            <w:r w:rsidRPr="00CE7FA1">
              <w:rPr>
                <w:rStyle w:val="IntenseReference"/>
                <w:bCs w:val="0"/>
                <w:smallCaps w:val="0"/>
                <w:color w:val="000000" w:themeColor="text1"/>
                <w:spacing w:val="0"/>
              </w:rPr>
              <w:t>Dr John Davis</w:t>
            </w:r>
          </w:p>
        </w:tc>
        <w:tc>
          <w:tcPr>
            <w:tcW w:w="6095" w:type="dxa"/>
            <w:tcMar>
              <w:top w:w="0" w:type="dxa"/>
              <w:left w:w="108" w:type="dxa"/>
              <w:bottom w:w="0" w:type="dxa"/>
              <w:right w:w="108" w:type="dxa"/>
            </w:tcMar>
            <w:hideMark/>
          </w:tcPr>
          <w:p w:rsidR="0080498A" w:rsidRPr="0041466C" w:rsidRDefault="003054EB" w:rsidP="00393DEF">
            <w:r w:rsidRPr="00D11D1E">
              <w:t>GP; Proprietor, After Hours Doctor (Hobart)</w:t>
            </w:r>
            <w:r w:rsidR="008D7605">
              <w:t>; Proprietor, GP Assist</w:t>
            </w:r>
          </w:p>
        </w:tc>
      </w:tr>
      <w:tr w:rsidR="003054EB" w:rsidTr="004434B5">
        <w:tc>
          <w:tcPr>
            <w:tcW w:w="3085" w:type="dxa"/>
            <w:tcMar>
              <w:top w:w="0" w:type="dxa"/>
              <w:left w:w="108" w:type="dxa"/>
              <w:bottom w:w="0" w:type="dxa"/>
              <w:right w:w="108" w:type="dxa"/>
            </w:tcMar>
            <w:hideMark/>
          </w:tcPr>
          <w:p w:rsidR="003054EB" w:rsidRPr="00CE7FA1" w:rsidRDefault="003054EB" w:rsidP="00393DEF">
            <w:pPr>
              <w:rPr>
                <w:rFonts w:eastAsiaTheme="minorHAnsi"/>
                <w:color w:val="000000"/>
              </w:rPr>
            </w:pPr>
            <w:r w:rsidRPr="00CE7FA1">
              <w:rPr>
                <w:rStyle w:val="IntenseReference"/>
                <w:bCs w:val="0"/>
                <w:smallCaps w:val="0"/>
                <w:color w:val="000000" w:themeColor="text1"/>
                <w:spacing w:val="0"/>
              </w:rPr>
              <w:t>Dr Aniello Iannuzzi</w:t>
            </w:r>
          </w:p>
        </w:tc>
        <w:tc>
          <w:tcPr>
            <w:tcW w:w="6095" w:type="dxa"/>
            <w:tcMar>
              <w:top w:w="0" w:type="dxa"/>
              <w:left w:w="108" w:type="dxa"/>
              <w:bottom w:w="0" w:type="dxa"/>
              <w:right w:w="108" w:type="dxa"/>
            </w:tcMar>
            <w:hideMark/>
          </w:tcPr>
          <w:p w:rsidR="0080498A" w:rsidRPr="0041466C" w:rsidRDefault="003054EB" w:rsidP="00393DEF">
            <w:r w:rsidRPr="00D11D1E">
              <w:rPr>
                <w:color w:val="000000"/>
              </w:rPr>
              <w:t xml:space="preserve">GP; </w:t>
            </w:r>
            <w:r w:rsidR="00116A8F" w:rsidRPr="00D11D1E">
              <w:t>Member, Australian College of Rural and Remote Medicine Quality and Safety in Practice Council</w:t>
            </w:r>
          </w:p>
        </w:tc>
      </w:tr>
      <w:tr w:rsidR="003054EB" w:rsidTr="004434B5">
        <w:tc>
          <w:tcPr>
            <w:tcW w:w="3085" w:type="dxa"/>
            <w:tcMar>
              <w:top w:w="0" w:type="dxa"/>
              <w:left w:w="108" w:type="dxa"/>
              <w:bottom w:w="0" w:type="dxa"/>
              <w:right w:w="108" w:type="dxa"/>
            </w:tcMar>
            <w:hideMark/>
          </w:tcPr>
          <w:p w:rsidR="003054EB" w:rsidRPr="00CE7FA1" w:rsidRDefault="003054EB" w:rsidP="00393DEF">
            <w:pPr>
              <w:rPr>
                <w:rFonts w:eastAsiaTheme="minorHAnsi"/>
                <w:color w:val="000000"/>
              </w:rPr>
            </w:pPr>
            <w:r w:rsidRPr="00CE7FA1">
              <w:rPr>
                <w:rStyle w:val="IntenseReference"/>
                <w:bCs w:val="0"/>
                <w:smallCaps w:val="0"/>
                <w:color w:val="000000" w:themeColor="text1"/>
                <w:spacing w:val="0"/>
              </w:rPr>
              <w:t>Dr Gerard Ingham</w:t>
            </w:r>
          </w:p>
        </w:tc>
        <w:tc>
          <w:tcPr>
            <w:tcW w:w="6095" w:type="dxa"/>
            <w:tcMar>
              <w:top w:w="0" w:type="dxa"/>
              <w:left w:w="108" w:type="dxa"/>
              <w:bottom w:w="0" w:type="dxa"/>
              <w:right w:w="108" w:type="dxa"/>
            </w:tcMar>
            <w:hideMark/>
          </w:tcPr>
          <w:p w:rsidR="0080498A" w:rsidRPr="0041466C" w:rsidRDefault="003054EB" w:rsidP="00393DEF">
            <w:r w:rsidRPr="00D11D1E">
              <w:t>GP; Member, Professional Services Review Panel</w:t>
            </w:r>
          </w:p>
        </w:tc>
      </w:tr>
      <w:tr w:rsidR="003054EB" w:rsidTr="004434B5">
        <w:tc>
          <w:tcPr>
            <w:tcW w:w="3085" w:type="dxa"/>
            <w:tcMar>
              <w:top w:w="0" w:type="dxa"/>
              <w:left w:w="108" w:type="dxa"/>
              <w:bottom w:w="0" w:type="dxa"/>
              <w:right w:w="108" w:type="dxa"/>
            </w:tcMar>
            <w:hideMark/>
          </w:tcPr>
          <w:p w:rsidR="003054EB" w:rsidRPr="00CE7FA1" w:rsidRDefault="003054EB" w:rsidP="00393DEF">
            <w:pPr>
              <w:rPr>
                <w:rFonts w:eastAsiaTheme="minorHAnsi"/>
                <w:color w:val="000000"/>
              </w:rPr>
            </w:pPr>
            <w:r w:rsidRPr="00CE7FA1">
              <w:rPr>
                <w:rStyle w:val="IntenseReference"/>
                <w:bCs w:val="0"/>
                <w:smallCaps w:val="0"/>
                <w:color w:val="000000" w:themeColor="text1"/>
                <w:spacing w:val="0"/>
              </w:rPr>
              <w:t>Ms Debra Kay</w:t>
            </w:r>
          </w:p>
        </w:tc>
        <w:tc>
          <w:tcPr>
            <w:tcW w:w="6095" w:type="dxa"/>
            <w:tcMar>
              <w:top w:w="0" w:type="dxa"/>
              <w:left w:w="108" w:type="dxa"/>
              <w:bottom w:w="0" w:type="dxa"/>
              <w:right w:w="108" w:type="dxa"/>
            </w:tcMar>
            <w:hideMark/>
          </w:tcPr>
          <w:p w:rsidR="0080498A" w:rsidRPr="0041466C" w:rsidRDefault="00116A8F" w:rsidP="00393DEF">
            <w:r w:rsidRPr="00D11D1E">
              <w:t xml:space="preserve">Consumer representative; </w:t>
            </w:r>
            <w:r w:rsidR="003054EB" w:rsidRPr="00D11D1E">
              <w:t>Chair, MBS Review Consume</w:t>
            </w:r>
            <w:r w:rsidRPr="00D11D1E">
              <w:t>r Panel</w:t>
            </w:r>
          </w:p>
        </w:tc>
      </w:tr>
      <w:tr w:rsidR="003054EB" w:rsidTr="004434B5">
        <w:tc>
          <w:tcPr>
            <w:tcW w:w="3085" w:type="dxa"/>
            <w:tcMar>
              <w:top w:w="0" w:type="dxa"/>
              <w:left w:w="108" w:type="dxa"/>
              <w:bottom w:w="0" w:type="dxa"/>
              <w:right w:w="108" w:type="dxa"/>
            </w:tcMar>
            <w:hideMark/>
          </w:tcPr>
          <w:p w:rsidR="003054EB" w:rsidRPr="00CE7FA1" w:rsidRDefault="003054EB" w:rsidP="00393DEF">
            <w:pPr>
              <w:rPr>
                <w:rFonts w:eastAsiaTheme="minorHAnsi"/>
                <w:color w:val="000000"/>
              </w:rPr>
            </w:pPr>
            <w:r w:rsidRPr="00CE7FA1">
              <w:rPr>
                <w:rStyle w:val="IntenseReference"/>
                <w:bCs w:val="0"/>
                <w:smallCaps w:val="0"/>
                <w:color w:val="000000" w:themeColor="text1"/>
                <w:spacing w:val="0"/>
              </w:rPr>
              <w:t>Dr Mark Morgan</w:t>
            </w:r>
          </w:p>
        </w:tc>
        <w:tc>
          <w:tcPr>
            <w:tcW w:w="6095" w:type="dxa"/>
            <w:tcMar>
              <w:top w:w="0" w:type="dxa"/>
              <w:left w:w="108" w:type="dxa"/>
              <w:bottom w:w="0" w:type="dxa"/>
              <w:right w:w="108" w:type="dxa"/>
            </w:tcMar>
            <w:hideMark/>
          </w:tcPr>
          <w:p w:rsidR="0080498A" w:rsidRPr="0041466C" w:rsidRDefault="003054EB" w:rsidP="00393DEF">
            <w:pPr>
              <w:rPr>
                <w:color w:val="000000"/>
                <w:shd w:val="clear" w:color="auto" w:fill="F8F8F8"/>
              </w:rPr>
            </w:pPr>
            <w:r w:rsidRPr="00D11D1E">
              <w:t xml:space="preserve">GP; Member, </w:t>
            </w:r>
            <w:r w:rsidRPr="00D11D1E">
              <w:rPr>
                <w:rStyle w:val="Strong"/>
                <w:b w:val="0"/>
                <w:bCs w:val="0"/>
                <w:color w:val="000000"/>
              </w:rPr>
              <w:t>R</w:t>
            </w:r>
            <w:r w:rsidR="00116A8F" w:rsidRPr="00D11D1E">
              <w:rPr>
                <w:rStyle w:val="Strong"/>
                <w:b w:val="0"/>
                <w:bCs w:val="0"/>
                <w:color w:val="000000"/>
              </w:rPr>
              <w:t xml:space="preserve">oyal Australian College of General Practitioners </w:t>
            </w:r>
            <w:r w:rsidRPr="00D11D1E">
              <w:rPr>
                <w:rStyle w:val="Strong"/>
                <w:b w:val="0"/>
                <w:bCs w:val="0"/>
                <w:color w:val="000000"/>
              </w:rPr>
              <w:t>Expert Committee – Quality Care</w:t>
            </w:r>
          </w:p>
        </w:tc>
      </w:tr>
      <w:tr w:rsidR="003054EB" w:rsidTr="004434B5">
        <w:tc>
          <w:tcPr>
            <w:tcW w:w="3085" w:type="dxa"/>
            <w:tcMar>
              <w:top w:w="0" w:type="dxa"/>
              <w:left w:w="108" w:type="dxa"/>
              <w:bottom w:w="0" w:type="dxa"/>
              <w:right w:w="108" w:type="dxa"/>
            </w:tcMar>
            <w:hideMark/>
          </w:tcPr>
          <w:p w:rsidR="003054EB" w:rsidRPr="00CE7FA1" w:rsidRDefault="003054EB" w:rsidP="00393DEF">
            <w:pPr>
              <w:rPr>
                <w:rFonts w:eastAsiaTheme="minorHAnsi"/>
                <w:color w:val="000000"/>
              </w:rPr>
            </w:pPr>
            <w:r w:rsidRPr="00CE7FA1">
              <w:rPr>
                <w:rStyle w:val="IntenseReference"/>
                <w:bCs w:val="0"/>
                <w:smallCaps w:val="0"/>
                <w:color w:val="000000" w:themeColor="text1"/>
                <w:spacing w:val="0"/>
              </w:rPr>
              <w:t>Dr Peter Rischbieth</w:t>
            </w:r>
          </w:p>
        </w:tc>
        <w:tc>
          <w:tcPr>
            <w:tcW w:w="6095" w:type="dxa"/>
            <w:tcMar>
              <w:top w:w="0" w:type="dxa"/>
              <w:left w:w="108" w:type="dxa"/>
              <w:bottom w:w="0" w:type="dxa"/>
              <w:right w:w="108" w:type="dxa"/>
            </w:tcMar>
            <w:hideMark/>
          </w:tcPr>
          <w:p w:rsidR="0080498A" w:rsidRPr="0041466C" w:rsidRDefault="003054EB" w:rsidP="00393DEF">
            <w:r w:rsidRPr="00D11D1E">
              <w:t>GP; Past President, Rural Doctors Association of Australia</w:t>
            </w:r>
          </w:p>
        </w:tc>
      </w:tr>
      <w:tr w:rsidR="003054EB" w:rsidTr="004434B5">
        <w:tc>
          <w:tcPr>
            <w:tcW w:w="3085" w:type="dxa"/>
            <w:tcMar>
              <w:top w:w="0" w:type="dxa"/>
              <w:left w:w="108" w:type="dxa"/>
              <w:bottom w:w="0" w:type="dxa"/>
              <w:right w:w="108" w:type="dxa"/>
            </w:tcMar>
            <w:hideMark/>
          </w:tcPr>
          <w:p w:rsidR="003054EB" w:rsidRPr="00CE7FA1" w:rsidRDefault="005E1028" w:rsidP="00393DEF">
            <w:pPr>
              <w:rPr>
                <w:rFonts w:eastAsiaTheme="minorHAnsi"/>
                <w:color w:val="000000"/>
              </w:rPr>
            </w:pPr>
            <w:r w:rsidRPr="00CE7FA1">
              <w:rPr>
                <w:rStyle w:val="IntenseReference"/>
                <w:bCs w:val="0"/>
                <w:smallCaps w:val="0"/>
                <w:color w:val="000000" w:themeColor="text1"/>
                <w:spacing w:val="0"/>
              </w:rPr>
              <w:t>Prof</w:t>
            </w:r>
            <w:r w:rsidR="003054EB" w:rsidRPr="00CE7FA1">
              <w:rPr>
                <w:rStyle w:val="IntenseReference"/>
                <w:bCs w:val="0"/>
                <w:smallCaps w:val="0"/>
                <w:color w:val="000000" w:themeColor="text1"/>
                <w:spacing w:val="0"/>
              </w:rPr>
              <w:t xml:space="preserve"> Tim Usherwood</w:t>
            </w:r>
          </w:p>
        </w:tc>
        <w:tc>
          <w:tcPr>
            <w:tcW w:w="6095" w:type="dxa"/>
            <w:tcMar>
              <w:top w:w="0" w:type="dxa"/>
              <w:left w:w="108" w:type="dxa"/>
              <w:bottom w:w="0" w:type="dxa"/>
              <w:right w:w="108" w:type="dxa"/>
            </w:tcMar>
            <w:hideMark/>
          </w:tcPr>
          <w:p w:rsidR="003054EB" w:rsidRPr="00D11D1E" w:rsidRDefault="003054EB" w:rsidP="00393DEF">
            <w:pPr>
              <w:rPr>
                <w:rFonts w:eastAsiaTheme="minorHAnsi"/>
                <w:lang w:eastAsia="en-AU"/>
              </w:rPr>
            </w:pPr>
            <w:r w:rsidRPr="00D11D1E">
              <w:t xml:space="preserve">GP; </w:t>
            </w:r>
            <w:r w:rsidRPr="00D11D1E">
              <w:rPr>
                <w:shd w:val="clear" w:color="auto" w:fill="FFFFFF"/>
              </w:rPr>
              <w:t>Head of the Department of General Practice, Sydney Medical School Westmead; Visiting Professorial Fellow at the George Institute for Global Health</w:t>
            </w:r>
          </w:p>
        </w:tc>
      </w:tr>
    </w:tbl>
    <w:p w:rsidR="00466BAB" w:rsidRPr="004C350D" w:rsidRDefault="00466BAB" w:rsidP="009D453F">
      <w:pPr>
        <w:pStyle w:val="Head1"/>
        <w:keepNext/>
        <w:pageBreakBefore/>
      </w:pPr>
      <w:bookmarkStart w:id="128" w:name="attachmentC"/>
      <w:bookmarkStart w:id="129" w:name="_Toc479187554"/>
      <w:bookmarkStart w:id="130" w:name="_Toc495569871"/>
      <w:bookmarkEnd w:id="128"/>
      <w:r>
        <w:lastRenderedPageBreak/>
        <w:t xml:space="preserve">Attachment </w:t>
      </w:r>
      <w:r w:rsidR="005C10BF">
        <w:t>C</w:t>
      </w:r>
      <w:r>
        <w:t xml:space="preserve"> </w:t>
      </w:r>
      <w:r w:rsidR="00F3517F">
        <w:t>–</w:t>
      </w:r>
      <w:r>
        <w:t xml:space="preserve"> </w:t>
      </w:r>
      <w:r w:rsidR="00F3517F">
        <w:t>Pathways for seeking care in the after-hours period</w:t>
      </w:r>
      <w:bookmarkEnd w:id="129"/>
      <w:bookmarkEnd w:id="130"/>
    </w:p>
    <w:p w:rsidR="00466BAB" w:rsidRPr="00D11D1E" w:rsidRDefault="00466BAB" w:rsidP="00393DEF">
      <w:r w:rsidRPr="00D11D1E">
        <w:t xml:space="preserve">There are a range of information </w:t>
      </w:r>
      <w:r w:rsidR="0080498A" w:rsidRPr="00D11D1E">
        <w:t xml:space="preserve">sources </w:t>
      </w:r>
      <w:r w:rsidRPr="00D11D1E">
        <w:t xml:space="preserve">and primary care </w:t>
      </w:r>
      <w:r w:rsidR="005E1028" w:rsidRPr="00D11D1E">
        <w:t xml:space="preserve">services </w:t>
      </w:r>
      <w:r w:rsidRPr="00D11D1E">
        <w:t>available for peo</w:t>
      </w:r>
      <w:r w:rsidR="0080498A" w:rsidRPr="00D11D1E">
        <w:t xml:space="preserve">ple in the after-hours period. </w:t>
      </w:r>
      <w:r w:rsidR="005E1028" w:rsidRPr="00D11D1E">
        <w:t>The Australian</w:t>
      </w:r>
      <w:r w:rsidR="0087607B" w:rsidRPr="00D11D1E">
        <w:t xml:space="preserve"> Government provides in excess of $1.0 billion annually to support the provision of after-hours primary care services throu</w:t>
      </w:r>
      <w:r w:rsidR="005E1028" w:rsidRPr="00D11D1E">
        <w:t>gh various program</w:t>
      </w:r>
      <w:r w:rsidR="0087607B" w:rsidRPr="00D11D1E">
        <w:t xml:space="preserve">s and incentive payments. Urgent after-hours expenditure </w:t>
      </w:r>
      <w:r w:rsidR="005E1028" w:rsidRPr="00D11D1E">
        <w:t xml:space="preserve">currently </w:t>
      </w:r>
      <w:r w:rsidR="0087607B" w:rsidRPr="00D11D1E">
        <w:t>comprises around a quarter of this expenditure.</w:t>
      </w:r>
    </w:p>
    <w:p w:rsidR="00F3517F" w:rsidRPr="00D11D1E" w:rsidRDefault="00F3517F" w:rsidP="00393DEF">
      <w:r w:rsidRPr="00D11D1E">
        <w:t xml:space="preserve">There are a range of alternative pathways funded by a combination of Commonwealth, </w:t>
      </w:r>
      <w:r w:rsidR="0080498A" w:rsidRPr="00D11D1E">
        <w:t>s</w:t>
      </w:r>
      <w:r w:rsidRPr="00D11D1E">
        <w:t xml:space="preserve">tate and </w:t>
      </w:r>
      <w:r w:rsidR="0080498A" w:rsidRPr="00D11D1E">
        <w:t>t</w:t>
      </w:r>
      <w:r w:rsidRPr="00D11D1E">
        <w:t xml:space="preserve">erritory </w:t>
      </w:r>
      <w:r w:rsidR="0080498A" w:rsidRPr="00D11D1E">
        <w:t>governments, which</w:t>
      </w:r>
      <w:r w:rsidRPr="00D11D1E">
        <w:t xml:space="preserve"> a patient can </w:t>
      </w:r>
      <w:r w:rsidR="005E1028" w:rsidRPr="00D11D1E">
        <w:t>access</w:t>
      </w:r>
      <w:r w:rsidR="0080498A" w:rsidRPr="00D11D1E">
        <w:t xml:space="preserve"> </w:t>
      </w:r>
      <w:r w:rsidRPr="00D11D1E">
        <w:t>when they need medical assistance during the after-hours period.</w:t>
      </w:r>
    </w:p>
    <w:p w:rsidR="00F3517F" w:rsidRPr="00D11D1E" w:rsidRDefault="00F3517F" w:rsidP="00C45E58">
      <w:pPr>
        <w:pStyle w:val="ListParagraph"/>
        <w:numPr>
          <w:ilvl w:val="0"/>
          <w:numId w:val="15"/>
        </w:numPr>
      </w:pPr>
      <w:r w:rsidRPr="00D11D1E">
        <w:rPr>
          <w:b/>
        </w:rPr>
        <w:t>After-hours</w:t>
      </w:r>
      <w:r w:rsidR="0080498A" w:rsidRPr="00D11D1E">
        <w:rPr>
          <w:b/>
        </w:rPr>
        <w:t xml:space="preserve"> telephone </w:t>
      </w:r>
      <w:r w:rsidRPr="00D11D1E">
        <w:rPr>
          <w:b/>
        </w:rPr>
        <w:t xml:space="preserve">helpline </w:t>
      </w:r>
      <w:r w:rsidRPr="00D11D1E">
        <w:t>through Healthdirect</w:t>
      </w:r>
      <w:r w:rsidRPr="00D11D1E">
        <w:rPr>
          <w:b/>
        </w:rPr>
        <w:t xml:space="preserve">, </w:t>
      </w:r>
      <w:r w:rsidR="0080498A" w:rsidRPr="00D11D1E">
        <w:t>which</w:t>
      </w:r>
      <w:r w:rsidR="0080498A" w:rsidRPr="00D11D1E">
        <w:rPr>
          <w:b/>
        </w:rPr>
        <w:t xml:space="preserve"> </w:t>
      </w:r>
      <w:r w:rsidRPr="00D11D1E">
        <w:t xml:space="preserve">provides free access to a GP at night, on weekends and public holidays, when a patient’s regular GP is not available and medical advice is needed. Healthdirect also provide </w:t>
      </w:r>
      <w:r w:rsidR="000516BF" w:rsidRPr="00D11D1E">
        <w:t xml:space="preserve">a </w:t>
      </w:r>
      <w:r w:rsidRPr="00D11D1E">
        <w:t>free helpline for health advice from a registered nurse that is available 24 hou</w:t>
      </w:r>
      <w:r w:rsidR="00A642DE">
        <w:t>rs a day, 7 days a week. Authoritative</w:t>
      </w:r>
      <w:r w:rsidRPr="00D11D1E">
        <w:t xml:space="preserve"> health infor</w:t>
      </w:r>
      <w:r w:rsidR="00A642DE">
        <w:t>mation and a symptom checker are also available on the</w:t>
      </w:r>
      <w:r w:rsidRPr="00D11D1E">
        <w:t xml:space="preserve"> website.</w:t>
      </w:r>
    </w:p>
    <w:p w:rsidR="00F3517F" w:rsidRPr="00D11D1E" w:rsidRDefault="00F3517F" w:rsidP="00C45E58">
      <w:pPr>
        <w:pStyle w:val="ListParagraph"/>
        <w:numPr>
          <w:ilvl w:val="0"/>
          <w:numId w:val="15"/>
        </w:numPr>
      </w:pPr>
      <w:r w:rsidRPr="00D11D1E">
        <w:rPr>
          <w:b/>
        </w:rPr>
        <w:t>Extended after-hours clinics</w:t>
      </w:r>
      <w:r w:rsidRPr="00D11D1E">
        <w:t xml:space="preserve"> are usually regular general practice clinics that offer appointments in the after-hours periods. These clinics typically remain open until 10pm -12pm on w</w:t>
      </w:r>
      <w:r w:rsidR="00A642DE">
        <w:t>eekdays, and are open on the weekend</w:t>
      </w:r>
      <w:r w:rsidRPr="00D11D1E">
        <w:t>.</w:t>
      </w:r>
    </w:p>
    <w:p w:rsidR="00F3517F" w:rsidRPr="00D11D1E" w:rsidRDefault="00F3517F" w:rsidP="00C45E58">
      <w:pPr>
        <w:pStyle w:val="ListParagraph"/>
        <w:numPr>
          <w:ilvl w:val="0"/>
          <w:numId w:val="15"/>
        </w:numPr>
      </w:pPr>
      <w:r w:rsidRPr="00D11D1E">
        <w:rPr>
          <w:b/>
        </w:rPr>
        <w:t xml:space="preserve">After-hours home visits </w:t>
      </w:r>
      <w:r w:rsidRPr="00D11D1E">
        <w:t>are</w:t>
      </w:r>
      <w:r w:rsidRPr="00D11D1E">
        <w:rPr>
          <w:b/>
        </w:rPr>
        <w:t xml:space="preserve"> </w:t>
      </w:r>
      <w:r w:rsidRPr="00D11D1E">
        <w:t>provided</w:t>
      </w:r>
      <w:r w:rsidRPr="00D11D1E">
        <w:rPr>
          <w:b/>
        </w:rPr>
        <w:t xml:space="preserve"> </w:t>
      </w:r>
      <w:r w:rsidRPr="00D11D1E">
        <w:t>by</w:t>
      </w:r>
      <w:r w:rsidRPr="00D11D1E">
        <w:rPr>
          <w:b/>
        </w:rPr>
        <w:t xml:space="preserve"> </w:t>
      </w:r>
      <w:r w:rsidRPr="00D11D1E">
        <w:t>doctors for patients who need medical care in their homes.</w:t>
      </w:r>
    </w:p>
    <w:p w:rsidR="00F3517F" w:rsidRPr="00D11D1E" w:rsidRDefault="00F3517F" w:rsidP="00C45E58">
      <w:pPr>
        <w:pStyle w:val="ListParagraph"/>
        <w:numPr>
          <w:ilvl w:val="0"/>
          <w:numId w:val="15"/>
        </w:numPr>
      </w:pPr>
      <w:r w:rsidRPr="00D11D1E">
        <w:rPr>
          <w:b/>
        </w:rPr>
        <w:t>Pharmacies</w:t>
      </w:r>
      <w:r w:rsidRPr="00D11D1E">
        <w:t xml:space="preserve"> offer extended trading hours, </w:t>
      </w:r>
      <w:r w:rsidR="000516BF" w:rsidRPr="00D11D1E">
        <w:t xml:space="preserve">with </w:t>
      </w:r>
      <w:r w:rsidRPr="00D11D1E">
        <w:t xml:space="preserve">pharmacists </w:t>
      </w:r>
      <w:r w:rsidR="000516BF" w:rsidRPr="00D11D1E">
        <w:t xml:space="preserve">available for medical </w:t>
      </w:r>
      <w:r w:rsidRPr="00D11D1E">
        <w:t xml:space="preserve">advice. </w:t>
      </w:r>
    </w:p>
    <w:p w:rsidR="00F3517F" w:rsidRPr="00D11D1E" w:rsidRDefault="00F3517F" w:rsidP="00C45E58">
      <w:pPr>
        <w:pStyle w:val="ListParagraph"/>
        <w:numPr>
          <w:ilvl w:val="0"/>
          <w:numId w:val="15"/>
        </w:numPr>
      </w:pPr>
      <w:r w:rsidRPr="00D11D1E">
        <w:rPr>
          <w:b/>
        </w:rPr>
        <w:t xml:space="preserve">Emergency departments </w:t>
      </w:r>
      <w:r w:rsidRPr="00D11D1E">
        <w:t>provide care 24 hours a day, 7 days a week for patients who require emergency medical assistance.</w:t>
      </w:r>
    </w:p>
    <w:p w:rsidR="00F3517F" w:rsidRPr="00D11D1E" w:rsidRDefault="00F3517F" w:rsidP="00C45E58">
      <w:pPr>
        <w:pStyle w:val="ListParagraph"/>
        <w:numPr>
          <w:ilvl w:val="0"/>
          <w:numId w:val="15"/>
        </w:numPr>
      </w:pPr>
      <w:r w:rsidRPr="00D11D1E">
        <w:rPr>
          <w:b/>
        </w:rPr>
        <w:t xml:space="preserve">Ambulance </w:t>
      </w:r>
      <w:r w:rsidRPr="00D11D1E">
        <w:t xml:space="preserve">services provide emergency and non-emergency transport to patients in the community and at hospital. </w:t>
      </w:r>
    </w:p>
    <w:p w:rsidR="000516BF" w:rsidRPr="00D11D1E" w:rsidRDefault="000516BF" w:rsidP="00C45E58">
      <w:pPr>
        <w:pStyle w:val="ListParagraph"/>
        <w:numPr>
          <w:ilvl w:val="0"/>
          <w:numId w:val="15"/>
        </w:numPr>
      </w:pPr>
      <w:r w:rsidRPr="00D11D1E">
        <w:rPr>
          <w:b/>
        </w:rPr>
        <w:t>Self-care</w:t>
      </w:r>
      <w:r w:rsidRPr="00D11D1E">
        <w:t xml:space="preserve"> at home, if professional medical assistance is not needed.</w:t>
      </w:r>
    </w:p>
    <w:p w:rsidR="00F3517F" w:rsidRPr="00D11D1E" w:rsidRDefault="000516BF" w:rsidP="00393DEF">
      <w:r w:rsidRPr="00D11D1E">
        <w:t>Examples of</w:t>
      </w:r>
      <w:r w:rsidR="00F3517F" w:rsidRPr="00D11D1E">
        <w:t xml:space="preserve"> local initiatives f</w:t>
      </w:r>
      <w:r w:rsidRPr="00D11D1E">
        <w:t>unded through</w:t>
      </w:r>
      <w:r w:rsidR="005E1028" w:rsidRPr="00D11D1E">
        <w:t xml:space="preserve"> by the</w:t>
      </w:r>
      <w:r w:rsidRPr="00D11D1E">
        <w:t xml:space="preserve"> Commonwealth and s</w:t>
      </w:r>
      <w:r w:rsidR="00F3517F" w:rsidRPr="00D11D1E">
        <w:t xml:space="preserve">tate and </w:t>
      </w:r>
      <w:r w:rsidRPr="00D11D1E">
        <w:t>t</w:t>
      </w:r>
      <w:r w:rsidR="00F3517F" w:rsidRPr="00D11D1E">
        <w:t>erritory governments</w:t>
      </w:r>
      <w:r w:rsidRPr="00D11D1E">
        <w:t xml:space="preserve"> include:</w:t>
      </w:r>
    </w:p>
    <w:p w:rsidR="00F3517F" w:rsidRPr="00D11D1E" w:rsidRDefault="00F3517F" w:rsidP="00C45E58">
      <w:pPr>
        <w:pStyle w:val="ListParagraph"/>
        <w:numPr>
          <w:ilvl w:val="0"/>
          <w:numId w:val="15"/>
        </w:numPr>
        <w:rPr>
          <w:b/>
        </w:rPr>
      </w:pPr>
      <w:r w:rsidRPr="00D11D1E">
        <w:rPr>
          <w:b/>
        </w:rPr>
        <w:t xml:space="preserve">Urgent Care Centres </w:t>
      </w:r>
      <w:r w:rsidR="000516BF" w:rsidRPr="00D11D1E">
        <w:t>such as</w:t>
      </w:r>
      <w:r w:rsidRPr="00D11D1E">
        <w:t xml:space="preserve"> the St John Urgent Care Centres in Western Australia</w:t>
      </w:r>
      <w:r w:rsidR="000516BF" w:rsidRPr="00D11D1E">
        <w:t>, which</w:t>
      </w:r>
      <w:r w:rsidRPr="00D11D1E">
        <w:t xml:space="preserve"> allow for patients with non-life threatening injuries or illnesses to be seen by a doctor without the need to attend an emergency department. These centres are open 7 days a week, up to 10pm at night.</w:t>
      </w:r>
    </w:p>
    <w:p w:rsidR="000516BF" w:rsidRPr="00D11D1E" w:rsidRDefault="000516BF" w:rsidP="00C45E58">
      <w:pPr>
        <w:pStyle w:val="ListParagraph"/>
        <w:numPr>
          <w:ilvl w:val="0"/>
          <w:numId w:val="15"/>
        </w:numPr>
      </w:pPr>
      <w:r w:rsidRPr="00D11D1E">
        <w:rPr>
          <w:b/>
        </w:rPr>
        <w:t>Nurse walk-in centres</w:t>
      </w:r>
      <w:r w:rsidRPr="00D11D1E">
        <w:t xml:space="preserve"> such as </w:t>
      </w:r>
      <w:r w:rsidR="00F20EDC" w:rsidRPr="00D11D1E">
        <w:t>the Walk-in Centres funded by the</w:t>
      </w:r>
      <w:r w:rsidRPr="00D11D1E">
        <w:t xml:space="preserve"> ACT Territory Government </w:t>
      </w:r>
      <w:r w:rsidR="00F20EDC" w:rsidRPr="00D11D1E">
        <w:t xml:space="preserve">which provides </w:t>
      </w:r>
      <w:r w:rsidRPr="00D11D1E">
        <w:t>free one-off advice and treatment for peopl</w:t>
      </w:r>
      <w:r w:rsidR="00F20EDC" w:rsidRPr="00D11D1E">
        <w:t xml:space="preserve">e with minor illness and injury, with no </w:t>
      </w:r>
      <w:r w:rsidRPr="00D11D1E">
        <w:t>appointment necessary</w:t>
      </w:r>
      <w:r w:rsidR="00F20EDC" w:rsidRPr="00D11D1E">
        <w:t xml:space="preserve">. </w:t>
      </w:r>
      <w:r w:rsidRPr="00D11D1E">
        <w:t>These centres are usually open seven days a week, from 7:30am to 10pm.</w:t>
      </w:r>
    </w:p>
    <w:p w:rsidR="00F3517F" w:rsidRPr="00D11D1E" w:rsidRDefault="00F3517F" w:rsidP="00C45E58">
      <w:pPr>
        <w:pStyle w:val="ListParagraph"/>
        <w:numPr>
          <w:ilvl w:val="0"/>
          <w:numId w:val="15"/>
        </w:numPr>
      </w:pPr>
      <w:r w:rsidRPr="00D11D1E">
        <w:rPr>
          <w:b/>
        </w:rPr>
        <w:t xml:space="preserve">Primary Health Networks </w:t>
      </w:r>
      <w:r w:rsidRPr="00D11D1E">
        <w:t xml:space="preserve">fund services to provide care to patients in the after-hours period if there is a need. The Hunter GP Access scheme for example, is based in the Hunter Valley of New South </w:t>
      </w:r>
      <w:r w:rsidR="000516BF" w:rsidRPr="00D11D1E">
        <w:t>Wales</w:t>
      </w:r>
      <w:r w:rsidRPr="00D11D1E">
        <w:t xml:space="preserve"> and triages and refers patients onto necessary care. They also conduct home visits, and fund transportation of patients when they cannot access a clinic. </w:t>
      </w:r>
    </w:p>
    <w:p w:rsidR="00CE7FA1" w:rsidRDefault="00CE7FA1">
      <w:pPr>
        <w:tabs>
          <w:tab w:val="clear" w:pos="3440"/>
        </w:tabs>
        <w:spacing w:after="0"/>
        <w:rPr>
          <w:rFonts w:eastAsiaTheme="majorEastAsia"/>
          <w:b/>
        </w:rPr>
      </w:pPr>
      <w:r>
        <w:rPr>
          <w:rFonts w:eastAsiaTheme="majorEastAsia"/>
          <w:b/>
        </w:rPr>
        <w:br w:type="page"/>
      </w:r>
    </w:p>
    <w:p w:rsidR="00A612DA" w:rsidRPr="00CE7FA1" w:rsidRDefault="00A612DA" w:rsidP="00393DEF">
      <w:pPr>
        <w:rPr>
          <w:rFonts w:eastAsiaTheme="majorEastAsia"/>
          <w:b/>
          <w:color w:val="016A3F"/>
          <w:sz w:val="24"/>
        </w:rPr>
      </w:pPr>
      <w:r w:rsidRPr="00CE7FA1">
        <w:rPr>
          <w:rFonts w:eastAsiaTheme="majorEastAsia"/>
          <w:b/>
          <w:color w:val="016A3F"/>
          <w:sz w:val="24"/>
        </w:rPr>
        <w:lastRenderedPageBreak/>
        <w:t>Other Commonwealth funding relating to after-hours service provision</w:t>
      </w:r>
    </w:p>
    <w:p w:rsidR="00A612DA" w:rsidRPr="00D11D1E" w:rsidRDefault="00A612DA" w:rsidP="00393DEF">
      <w:r w:rsidRPr="00D11D1E">
        <w:t>The Practice Incentives Program (PIP) After-Hours incentive payments encourage general practices to provide after-hours care for their patients. The incentive payment consists of five payment levels for practices to choose the model of care that best suits their business needs. Large practices providing complete after hours coverage at level five, can receive up to $220,000 per year, however only a very small number of practices would receive this amount.</w:t>
      </w:r>
      <w:r w:rsidR="006D5999" w:rsidRPr="00D11D1E">
        <w:t xml:space="preserve"> </w:t>
      </w:r>
      <w:r w:rsidRPr="00D11D1E">
        <w:t>The average after-hours payment to a practice is approximately $15,000 per year.</w:t>
      </w:r>
      <w:r w:rsidR="006D5999" w:rsidRPr="00D11D1E">
        <w:t xml:space="preserve"> </w:t>
      </w:r>
    </w:p>
    <w:p w:rsidR="00A612DA" w:rsidRPr="00D11D1E" w:rsidRDefault="00A612DA" w:rsidP="00393DEF">
      <w:r w:rsidRPr="00D11D1E">
        <w:t xml:space="preserve">Funding of up to $5,000 per practitioner is also provided through the Practice Incentives Program Aged Care Access Incentive to encourage </w:t>
      </w:r>
      <w:r w:rsidR="001234DB" w:rsidRPr="00D11D1E">
        <w:t>GP</w:t>
      </w:r>
      <w:r w:rsidRPr="00D11D1E">
        <w:t xml:space="preserve">s to provide care into RACFs. Nationally, 84.9 per cent of general practice activity is undertaken </w:t>
      </w:r>
      <w:r w:rsidR="00F20EDC" w:rsidRPr="00D11D1E">
        <w:t>by practices enrolled in the PIP</w:t>
      </w:r>
      <w:r w:rsidR="00F20EDC" w:rsidRPr="00D11D1E">
        <w:rPr>
          <w:rStyle w:val="FootnoteReference"/>
        </w:rPr>
        <w:footnoteReference w:id="10"/>
      </w:r>
      <w:r w:rsidRPr="00D11D1E">
        <w:t>.</w:t>
      </w:r>
    </w:p>
    <w:p w:rsidR="00A612DA" w:rsidRPr="00D11D1E" w:rsidRDefault="00A612DA" w:rsidP="00393DEF">
      <w:r w:rsidRPr="00D11D1E">
        <w:t>In addition to incentive payments, the Government provides funding to Primary Health Networks (PHNs) to work with key local after-hours stakeholders to plan, coordinate and support locally-tailored after-hours health services. PHNs focus on addressing gaps in after-hours service provision, targeting solutions for ‘at risk’ populations, and improving service integration, particularly where gaps exist due to a lack of access to general practices registered for the PIP After-Hours payment. In 2015</w:t>
      </w:r>
      <w:r w:rsidR="00785FAA">
        <w:t>–</w:t>
      </w:r>
      <w:r w:rsidRPr="00D11D1E">
        <w:t xml:space="preserve">16 approximately $70 million was provided to PHNs to support after-hours care. </w:t>
      </w:r>
    </w:p>
    <w:p w:rsidR="00A612DA" w:rsidRPr="00D11D1E" w:rsidRDefault="00A612DA" w:rsidP="00393DEF">
      <w:r w:rsidRPr="00D11D1E">
        <w:t>The Commonwealth and states and territories jointly fund Healthdirect. Healthdirect provides people with advice and information from nurses. In 2015</w:t>
      </w:r>
      <w:r w:rsidR="00785FAA">
        <w:t>–</w:t>
      </w:r>
      <w:r w:rsidRPr="00D11D1E">
        <w:t>16, there were 761,0</w:t>
      </w:r>
      <w:r w:rsidR="00F20EDC" w:rsidRPr="00D11D1E">
        <w:t>44 calls handled by the helpline.</w:t>
      </w:r>
      <w:r w:rsidR="00F20EDC" w:rsidRPr="00D11D1E">
        <w:rPr>
          <w:rStyle w:val="FootnoteReference"/>
        </w:rPr>
        <w:footnoteReference w:id="11"/>
      </w:r>
    </w:p>
    <w:p w:rsidR="00A612DA" w:rsidRPr="00D11D1E" w:rsidRDefault="00A612DA" w:rsidP="00393DEF">
      <w:r w:rsidRPr="00D11D1E">
        <w:t xml:space="preserve">For people who require health advice during the after-hours period but do not have access to face to face GP services, the Government provides funding for the after-hours GP helpline, which is an extension of the Healthdirect helpline. </w:t>
      </w:r>
    </w:p>
    <w:p w:rsidR="00A612DA" w:rsidRPr="00D11D1E" w:rsidRDefault="00A612DA" w:rsidP="00393DEF">
      <w:r w:rsidRPr="00D11D1E">
        <w:t>In 2016–17, the Government will provide $17.9 billion in National Health Reform funding to support state health services, including hospital services and public health. This is an increase of approximately $1.0 billion, or 6.2 per cent, from 2015</w:t>
      </w:r>
      <w:r w:rsidR="00785FAA">
        <w:t>–</w:t>
      </w:r>
      <w:r w:rsidRPr="00D11D1E">
        <w:t>16. The funding focuses on improving patient safety and the quality of services, and reducing unnecessary hospitalisations.</w:t>
      </w:r>
    </w:p>
    <w:p w:rsidR="001F3E5D" w:rsidRDefault="00466BAB" w:rsidP="009D453F">
      <w:pPr>
        <w:pStyle w:val="Head1"/>
        <w:keepNext/>
        <w:pageBreakBefore/>
      </w:pPr>
      <w:bookmarkStart w:id="131" w:name="attachmentD"/>
      <w:bookmarkStart w:id="132" w:name="_Toc479187555"/>
      <w:bookmarkStart w:id="133" w:name="_Toc495569872"/>
      <w:bookmarkEnd w:id="131"/>
      <w:r w:rsidRPr="00466BAB">
        <w:lastRenderedPageBreak/>
        <w:t>At</w:t>
      </w:r>
      <w:r w:rsidR="005C10BF">
        <w:t>tachment D</w:t>
      </w:r>
      <w:r w:rsidR="0068671F" w:rsidRPr="00466BAB">
        <w:t xml:space="preserve"> – MBS after-hours items—Complete list</w:t>
      </w:r>
      <w:bookmarkEnd w:id="132"/>
      <w:bookmarkEnd w:id="133"/>
    </w:p>
    <w:p w:rsidR="00BD2F2B" w:rsidRPr="002D327C" w:rsidRDefault="00BD2F2B" w:rsidP="00393DEF">
      <w:pPr>
        <w:rPr>
          <w:rFonts w:eastAsiaTheme="majorEastAsia"/>
          <w:b/>
        </w:rPr>
      </w:pPr>
      <w:r w:rsidRPr="002D327C">
        <w:rPr>
          <w:rFonts w:eastAsiaTheme="majorEastAsia"/>
          <w:b/>
        </w:rPr>
        <w:t>Attendance period item descriptors and fees for in-hours and urgent and standard after</w:t>
      </w:r>
      <w:r w:rsidRPr="002D327C">
        <w:rPr>
          <w:rFonts w:eastAsiaTheme="majorEastAsia"/>
          <w:b/>
        </w:rPr>
        <w:noBreakHyphen/>
        <w:t>hours services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ttachment D is a large table that shows each individual fee for in-hours and urgent and standard after-hours items. There are four urgent after hours items that attract higher fees, than non-urgent after hours items. The suite of non-urgent after hours items are time tiered. Both urgent and non-urgent items for VRGP’s attract a higher rebate than the non-VRGP items. The suite of standard in hours items are also time tiered. All non-urgent and standard in-hours items can be claimed in consultation rooms, as home visits or in residential aged care facilities. The latter two, attract higher fees than after-hours attendance in consultation rooms."/>
      </w:tblPr>
      <w:tblGrid>
        <w:gridCol w:w="1171"/>
        <w:gridCol w:w="1170"/>
        <w:gridCol w:w="1238"/>
        <w:gridCol w:w="1242"/>
        <w:gridCol w:w="695"/>
        <w:gridCol w:w="1889"/>
        <w:gridCol w:w="957"/>
        <w:gridCol w:w="880"/>
      </w:tblGrid>
      <w:tr w:rsidR="002C175B" w:rsidRPr="002D327C" w:rsidTr="0041466C">
        <w:trPr>
          <w:tblHeader/>
        </w:trPr>
        <w:tc>
          <w:tcPr>
            <w:tcW w:w="633" w:type="pct"/>
            <w:tcBorders>
              <w:top w:val="single" w:sz="4" w:space="0" w:color="auto"/>
              <w:left w:val="single" w:sz="4" w:space="0" w:color="auto"/>
              <w:bottom w:val="nil"/>
              <w:right w:val="nil"/>
            </w:tcBorders>
            <w:shd w:val="clear" w:color="auto" w:fill="01653F"/>
            <w:vAlign w:val="bottom"/>
          </w:tcPr>
          <w:p w:rsidR="002C175B" w:rsidRPr="00CE7FA1" w:rsidRDefault="002C175B" w:rsidP="002D327C">
            <w:pPr>
              <w:spacing w:after="0"/>
              <w:rPr>
                <w:rFonts w:eastAsiaTheme="minorHAnsi"/>
                <w:b/>
                <w:color w:val="FFFFFF" w:themeColor="background1"/>
                <w:sz w:val="16"/>
                <w:szCs w:val="16"/>
                <w:lang w:val="en-US"/>
              </w:rPr>
            </w:pPr>
            <w:r w:rsidRPr="00CE7FA1">
              <w:rPr>
                <w:rFonts w:eastAsiaTheme="minorHAnsi"/>
                <w:b/>
                <w:color w:val="FFFFFF" w:themeColor="background1"/>
                <w:sz w:val="16"/>
                <w:szCs w:val="16"/>
                <w:lang w:val="en-US"/>
              </w:rPr>
              <w:t>Attendance</w:t>
            </w:r>
          </w:p>
        </w:tc>
        <w:tc>
          <w:tcPr>
            <w:tcW w:w="633" w:type="pct"/>
            <w:tcBorders>
              <w:top w:val="single" w:sz="4" w:space="0" w:color="auto"/>
              <w:left w:val="nil"/>
              <w:bottom w:val="nil"/>
              <w:right w:val="nil"/>
            </w:tcBorders>
            <w:shd w:val="clear" w:color="auto" w:fill="01653F"/>
            <w:vAlign w:val="bottom"/>
          </w:tcPr>
          <w:p w:rsidR="002C175B" w:rsidRPr="00CE7FA1" w:rsidRDefault="002C175B" w:rsidP="002D327C">
            <w:pPr>
              <w:spacing w:after="0"/>
              <w:rPr>
                <w:rFonts w:eastAsiaTheme="minorHAnsi"/>
                <w:b/>
                <w:color w:val="FFFFFF" w:themeColor="background1"/>
                <w:sz w:val="16"/>
                <w:szCs w:val="16"/>
                <w:lang w:val="en-US"/>
              </w:rPr>
            </w:pPr>
            <w:r w:rsidRPr="00CE7FA1">
              <w:rPr>
                <w:rFonts w:eastAsiaTheme="minorHAnsi"/>
                <w:b/>
                <w:color w:val="FFFFFF" w:themeColor="background1"/>
                <w:sz w:val="16"/>
                <w:szCs w:val="16"/>
                <w:lang w:val="en-US"/>
              </w:rPr>
              <w:t>Attendance period</w:t>
            </w:r>
          </w:p>
        </w:tc>
        <w:tc>
          <w:tcPr>
            <w:tcW w:w="670" w:type="pct"/>
            <w:tcBorders>
              <w:top w:val="single" w:sz="4" w:space="0" w:color="auto"/>
              <w:left w:val="nil"/>
              <w:bottom w:val="nil"/>
              <w:right w:val="nil"/>
            </w:tcBorders>
            <w:shd w:val="clear" w:color="auto" w:fill="01653F"/>
            <w:vAlign w:val="bottom"/>
          </w:tcPr>
          <w:p w:rsidR="002C175B" w:rsidRPr="00CE7FA1" w:rsidRDefault="002C175B" w:rsidP="002D327C">
            <w:pPr>
              <w:spacing w:after="0"/>
              <w:rPr>
                <w:rFonts w:eastAsiaTheme="minorHAnsi"/>
                <w:b/>
                <w:color w:val="FFFFFF" w:themeColor="background1"/>
                <w:sz w:val="16"/>
                <w:szCs w:val="16"/>
                <w:lang w:val="en-US"/>
              </w:rPr>
            </w:pPr>
            <w:r w:rsidRPr="00CE7FA1">
              <w:rPr>
                <w:rFonts w:eastAsiaTheme="minorHAnsi"/>
                <w:b/>
                <w:color w:val="FFFFFF" w:themeColor="background1"/>
                <w:sz w:val="16"/>
                <w:szCs w:val="16"/>
                <w:lang w:val="en-US"/>
              </w:rPr>
              <w:t>Location</w:t>
            </w:r>
          </w:p>
        </w:tc>
        <w:tc>
          <w:tcPr>
            <w:tcW w:w="672" w:type="pct"/>
            <w:tcBorders>
              <w:top w:val="single" w:sz="4" w:space="0" w:color="auto"/>
              <w:left w:val="nil"/>
              <w:bottom w:val="nil"/>
              <w:right w:val="nil"/>
            </w:tcBorders>
            <w:shd w:val="clear" w:color="auto" w:fill="01653F"/>
            <w:vAlign w:val="bottom"/>
          </w:tcPr>
          <w:p w:rsidR="002C175B" w:rsidRPr="00CE7FA1" w:rsidRDefault="002C175B" w:rsidP="002D327C">
            <w:pPr>
              <w:spacing w:after="0"/>
              <w:rPr>
                <w:rFonts w:eastAsiaTheme="minorHAnsi"/>
                <w:b/>
                <w:color w:val="FFFFFF" w:themeColor="background1"/>
                <w:sz w:val="16"/>
                <w:szCs w:val="16"/>
                <w:lang w:val="en-US"/>
              </w:rPr>
            </w:pPr>
            <w:r w:rsidRPr="00CE7FA1">
              <w:rPr>
                <w:rFonts w:eastAsiaTheme="minorHAnsi"/>
                <w:b/>
                <w:color w:val="FFFFFF" w:themeColor="background1"/>
                <w:sz w:val="16"/>
                <w:szCs w:val="16"/>
                <w:lang w:val="en-US"/>
              </w:rPr>
              <w:t>Provider type</w:t>
            </w:r>
          </w:p>
        </w:tc>
        <w:tc>
          <w:tcPr>
            <w:tcW w:w="376" w:type="pct"/>
            <w:tcBorders>
              <w:top w:val="single" w:sz="4" w:space="0" w:color="auto"/>
              <w:left w:val="nil"/>
              <w:bottom w:val="nil"/>
              <w:right w:val="nil"/>
            </w:tcBorders>
            <w:shd w:val="clear" w:color="auto" w:fill="01653F"/>
            <w:vAlign w:val="bottom"/>
          </w:tcPr>
          <w:p w:rsidR="002C175B" w:rsidRPr="00CE7FA1" w:rsidRDefault="002C175B" w:rsidP="002D327C">
            <w:pPr>
              <w:spacing w:after="0"/>
              <w:rPr>
                <w:rFonts w:eastAsiaTheme="minorHAnsi"/>
                <w:b/>
                <w:color w:val="FFFFFF" w:themeColor="background1"/>
                <w:sz w:val="16"/>
                <w:szCs w:val="16"/>
                <w:lang w:val="en-US"/>
              </w:rPr>
            </w:pPr>
            <w:r w:rsidRPr="00CE7FA1">
              <w:rPr>
                <w:rFonts w:eastAsiaTheme="minorHAnsi"/>
                <w:b/>
                <w:color w:val="FFFFFF" w:themeColor="background1"/>
                <w:sz w:val="16"/>
                <w:szCs w:val="16"/>
                <w:lang w:val="en-US"/>
              </w:rPr>
              <w:t>Items</w:t>
            </w:r>
          </w:p>
        </w:tc>
        <w:tc>
          <w:tcPr>
            <w:tcW w:w="1022" w:type="pct"/>
            <w:tcBorders>
              <w:top w:val="single" w:sz="4" w:space="0" w:color="auto"/>
              <w:left w:val="nil"/>
              <w:bottom w:val="nil"/>
              <w:right w:val="nil"/>
            </w:tcBorders>
            <w:shd w:val="clear" w:color="auto" w:fill="01653F"/>
            <w:vAlign w:val="bottom"/>
          </w:tcPr>
          <w:p w:rsidR="002C175B" w:rsidRPr="00CE7FA1" w:rsidRDefault="002C175B" w:rsidP="002D327C">
            <w:pPr>
              <w:spacing w:after="0"/>
              <w:rPr>
                <w:rFonts w:eastAsiaTheme="minorHAnsi"/>
                <w:b/>
                <w:color w:val="FFFFFF" w:themeColor="background1"/>
                <w:sz w:val="16"/>
                <w:szCs w:val="16"/>
                <w:lang w:val="en-US"/>
              </w:rPr>
            </w:pPr>
            <w:r w:rsidRPr="00CE7FA1">
              <w:rPr>
                <w:rFonts w:eastAsiaTheme="minorHAnsi"/>
                <w:b/>
                <w:color w:val="FFFFFF" w:themeColor="background1"/>
                <w:sz w:val="16"/>
                <w:szCs w:val="16"/>
                <w:lang w:val="en-US"/>
              </w:rPr>
              <w:t>Descriptor</w:t>
            </w:r>
          </w:p>
        </w:tc>
        <w:tc>
          <w:tcPr>
            <w:tcW w:w="518" w:type="pct"/>
            <w:tcBorders>
              <w:top w:val="single" w:sz="4" w:space="0" w:color="auto"/>
              <w:left w:val="nil"/>
              <w:bottom w:val="nil"/>
              <w:right w:val="nil"/>
            </w:tcBorders>
            <w:shd w:val="clear" w:color="auto" w:fill="01653F"/>
            <w:vAlign w:val="bottom"/>
          </w:tcPr>
          <w:p w:rsidR="002C175B" w:rsidRPr="00CE7FA1" w:rsidRDefault="002C175B" w:rsidP="002D327C">
            <w:pPr>
              <w:spacing w:after="0"/>
              <w:rPr>
                <w:rFonts w:eastAsiaTheme="minorHAnsi"/>
                <w:b/>
                <w:color w:val="FFFFFF" w:themeColor="background1"/>
                <w:sz w:val="16"/>
                <w:szCs w:val="16"/>
                <w:lang w:val="en-US"/>
              </w:rPr>
            </w:pPr>
            <w:r w:rsidRPr="00CE7FA1">
              <w:rPr>
                <w:rFonts w:eastAsiaTheme="minorHAnsi"/>
                <w:b/>
                <w:color w:val="FFFFFF" w:themeColor="background1"/>
                <w:sz w:val="16"/>
                <w:szCs w:val="16"/>
                <w:lang w:val="en-US"/>
              </w:rPr>
              <w:t>Schedule</w:t>
            </w:r>
          </w:p>
          <w:p w:rsidR="002C175B" w:rsidRPr="00CE7FA1" w:rsidRDefault="002C175B" w:rsidP="002D327C">
            <w:pPr>
              <w:spacing w:after="0"/>
              <w:rPr>
                <w:rFonts w:eastAsiaTheme="minorHAnsi"/>
                <w:b/>
                <w:color w:val="FFFFFF" w:themeColor="background1"/>
                <w:sz w:val="16"/>
                <w:szCs w:val="16"/>
                <w:lang w:val="en-US"/>
              </w:rPr>
            </w:pPr>
            <w:r w:rsidRPr="00CE7FA1">
              <w:rPr>
                <w:rFonts w:eastAsiaTheme="minorHAnsi"/>
                <w:b/>
                <w:color w:val="FFFFFF" w:themeColor="background1"/>
                <w:sz w:val="16"/>
                <w:szCs w:val="16"/>
                <w:lang w:val="en-US"/>
              </w:rPr>
              <w:t>Fee</w:t>
            </w:r>
          </w:p>
        </w:tc>
        <w:tc>
          <w:tcPr>
            <w:tcW w:w="477" w:type="pct"/>
            <w:tcBorders>
              <w:top w:val="single" w:sz="4" w:space="0" w:color="auto"/>
              <w:left w:val="nil"/>
              <w:bottom w:val="nil"/>
              <w:right w:val="single" w:sz="4" w:space="0" w:color="auto"/>
            </w:tcBorders>
            <w:shd w:val="clear" w:color="auto" w:fill="01653F"/>
            <w:vAlign w:val="bottom"/>
          </w:tcPr>
          <w:p w:rsidR="002C175B" w:rsidRPr="00CE7FA1" w:rsidRDefault="002C175B" w:rsidP="002D327C">
            <w:pPr>
              <w:spacing w:after="0"/>
              <w:rPr>
                <w:rFonts w:eastAsiaTheme="minorHAnsi"/>
                <w:b/>
                <w:color w:val="FFFFFF" w:themeColor="background1"/>
                <w:sz w:val="16"/>
                <w:szCs w:val="16"/>
                <w:lang w:val="en-US"/>
              </w:rPr>
            </w:pPr>
            <w:r w:rsidRPr="00CE7FA1">
              <w:rPr>
                <w:rFonts w:eastAsiaTheme="minorHAnsi"/>
                <w:b/>
                <w:color w:val="FFFFFF" w:themeColor="background1"/>
                <w:sz w:val="16"/>
                <w:szCs w:val="16"/>
                <w:lang w:val="en-US"/>
              </w:rPr>
              <w:t>Fee for 1 patient</w:t>
            </w:r>
          </w:p>
        </w:tc>
      </w:tr>
      <w:tr w:rsidR="002C175B" w:rsidRPr="00506A03" w:rsidTr="00465803">
        <w:trPr>
          <w:trHeight w:val="550"/>
        </w:trPr>
        <w:tc>
          <w:tcPr>
            <w:tcW w:w="633" w:type="pct"/>
            <w:vMerge w:val="restart"/>
            <w:tcBorders>
              <w:top w:val="nil"/>
              <w:left w:val="single" w:sz="4" w:space="0" w:color="auto"/>
              <w:bottom w:val="nil"/>
              <w:right w:val="nil"/>
            </w:tcBorders>
            <w:shd w:val="clear" w:color="auto" w:fill="01653F"/>
            <w:vAlign w:val="center"/>
          </w:tcPr>
          <w:p w:rsidR="002C175B" w:rsidRPr="00CE7FA1" w:rsidRDefault="002C175B" w:rsidP="002D327C">
            <w:pPr>
              <w:pStyle w:val="NormalTimesNewRoman10pt"/>
              <w:spacing w:after="0"/>
              <w:rPr>
                <w:rFonts w:asciiTheme="minorHAnsi" w:hAnsiTheme="minorHAnsi"/>
                <w:b/>
                <w:color w:val="FFFFFF" w:themeColor="background1"/>
                <w:sz w:val="16"/>
                <w:szCs w:val="16"/>
                <w:lang w:val="en-AU" w:eastAsia="en-AU"/>
              </w:rPr>
            </w:pPr>
            <w:r w:rsidRPr="00CE7FA1">
              <w:rPr>
                <w:rFonts w:asciiTheme="minorHAnsi" w:hAnsiTheme="minorHAnsi"/>
                <w:b/>
                <w:color w:val="FFFFFF" w:themeColor="background1"/>
                <w:sz w:val="16"/>
                <w:szCs w:val="16"/>
              </w:rPr>
              <w:t>Urgent</w:t>
            </w:r>
            <w:r w:rsidR="006D5999" w:rsidRPr="00CE7FA1">
              <w:rPr>
                <w:rFonts w:asciiTheme="minorHAnsi" w:hAnsiTheme="minorHAnsi"/>
                <w:b/>
                <w:color w:val="FFFFFF" w:themeColor="background1"/>
                <w:sz w:val="16"/>
                <w:szCs w:val="16"/>
              </w:rPr>
              <w:t xml:space="preserve"> </w:t>
            </w:r>
            <w:r w:rsidRPr="00CE7FA1">
              <w:rPr>
                <w:rFonts w:asciiTheme="minorHAnsi" w:hAnsiTheme="minorHAnsi"/>
                <w:b/>
                <w:color w:val="FFFFFF" w:themeColor="background1"/>
                <w:sz w:val="16"/>
                <w:szCs w:val="16"/>
              </w:rPr>
              <w:t>after-hours</w:t>
            </w:r>
          </w:p>
        </w:tc>
        <w:tc>
          <w:tcPr>
            <w:tcW w:w="633" w:type="pct"/>
            <w:vMerge w:val="restart"/>
            <w:tcBorders>
              <w:top w:val="nil"/>
              <w:left w:val="nil"/>
              <w:right w:val="single" w:sz="4" w:space="0" w:color="auto"/>
            </w:tcBorders>
            <w:shd w:val="clear" w:color="auto" w:fill="CC6600"/>
            <w:vAlign w:val="center"/>
          </w:tcPr>
          <w:p w:rsidR="002C175B" w:rsidRPr="002D327C" w:rsidRDefault="002C175B" w:rsidP="002D327C">
            <w:pPr>
              <w:pStyle w:val="NormalTimesNewRoman10pt"/>
              <w:spacing w:after="0"/>
              <w:rPr>
                <w:rFonts w:asciiTheme="minorHAnsi" w:hAnsiTheme="minorHAnsi"/>
                <w:sz w:val="16"/>
                <w:szCs w:val="16"/>
              </w:rPr>
            </w:pPr>
            <w:r w:rsidRPr="002D327C">
              <w:rPr>
                <w:rFonts w:asciiTheme="minorHAnsi" w:hAnsiTheme="minorHAnsi"/>
                <w:sz w:val="16"/>
                <w:szCs w:val="16"/>
              </w:rPr>
              <w:t>After-hours</w:t>
            </w:r>
            <w:r w:rsidRPr="002D327C">
              <w:rPr>
                <w:rStyle w:val="FootnoteReference"/>
                <w:rFonts w:asciiTheme="minorHAnsi" w:hAnsiTheme="minorHAnsi"/>
                <w:sz w:val="16"/>
                <w:szCs w:val="16"/>
              </w:rPr>
              <w:footnoteReference w:id="12"/>
            </w:r>
          </w:p>
        </w:tc>
        <w:tc>
          <w:tcPr>
            <w:tcW w:w="670" w:type="pct"/>
            <w:vMerge w:val="restart"/>
            <w:tcBorders>
              <w:top w:val="nil"/>
              <w:left w:val="single" w:sz="4" w:space="0" w:color="auto"/>
              <w:right w:val="single" w:sz="4" w:space="0" w:color="auto"/>
            </w:tcBorders>
            <w:shd w:val="clear" w:color="auto" w:fill="FFFFFF" w:themeFill="background1"/>
            <w:vAlign w:val="center"/>
          </w:tcPr>
          <w:p w:rsidR="002C175B" w:rsidRPr="002D327C" w:rsidRDefault="002C175B" w:rsidP="002D327C">
            <w:pPr>
              <w:pStyle w:val="NormalTimesNewRoman10pt"/>
              <w:spacing w:after="0"/>
              <w:rPr>
                <w:rFonts w:asciiTheme="minorHAnsi" w:hAnsiTheme="minorHAnsi"/>
                <w:sz w:val="16"/>
                <w:szCs w:val="16"/>
              </w:rPr>
            </w:pPr>
            <w:r w:rsidRPr="002D327C">
              <w:rPr>
                <w:rFonts w:asciiTheme="minorHAnsi" w:hAnsiTheme="minorHAnsi"/>
                <w:sz w:val="16"/>
                <w:szCs w:val="16"/>
              </w:rPr>
              <w:t>Consultation room, home visit or RACF visit</w:t>
            </w:r>
          </w:p>
        </w:tc>
        <w:tc>
          <w:tcPr>
            <w:tcW w:w="672" w:type="pct"/>
            <w:tcBorders>
              <w:top w:val="nil"/>
              <w:left w:val="single" w:sz="4" w:space="0" w:color="auto"/>
              <w:bottom w:val="single" w:sz="4" w:space="0" w:color="auto"/>
              <w:right w:val="single" w:sz="4" w:space="0" w:color="auto"/>
            </w:tcBorders>
            <w:shd w:val="clear" w:color="auto" w:fill="D9D9D9" w:themeFill="background1" w:themeFillShade="D9"/>
            <w:vAlign w:val="center"/>
          </w:tcPr>
          <w:p w:rsidR="002C175B" w:rsidRPr="002D327C" w:rsidRDefault="002C175B" w:rsidP="002D327C">
            <w:pPr>
              <w:pStyle w:val="NormalTimesNewRoman10pt"/>
              <w:spacing w:after="0"/>
              <w:rPr>
                <w:rFonts w:asciiTheme="minorHAnsi" w:hAnsiTheme="minorHAnsi"/>
                <w:sz w:val="16"/>
                <w:szCs w:val="16"/>
              </w:rPr>
            </w:pPr>
            <w:r w:rsidRPr="002D327C">
              <w:rPr>
                <w:rFonts w:asciiTheme="minorHAnsi" w:hAnsiTheme="minorHAnsi"/>
                <w:sz w:val="16"/>
                <w:szCs w:val="16"/>
              </w:rPr>
              <w:t>GP or non-VRGP on eligible program</w:t>
            </w:r>
          </w:p>
        </w:tc>
        <w:tc>
          <w:tcPr>
            <w:tcW w:w="376" w:type="pct"/>
            <w:tcBorders>
              <w:top w:val="nil"/>
              <w:left w:val="single" w:sz="4" w:space="0" w:color="auto"/>
              <w:bottom w:val="single" w:sz="4" w:space="0" w:color="auto"/>
              <w:right w:val="single" w:sz="4" w:space="0" w:color="auto"/>
            </w:tcBorders>
            <w:shd w:val="clear" w:color="auto" w:fill="FFFFFF" w:themeFill="background1"/>
          </w:tcPr>
          <w:p w:rsidR="002C175B" w:rsidRPr="002D327C" w:rsidRDefault="002C175B" w:rsidP="002D327C">
            <w:pPr>
              <w:pStyle w:val="NormalTimesNewRoman10pt"/>
              <w:spacing w:after="0"/>
              <w:rPr>
                <w:rFonts w:asciiTheme="minorHAnsi" w:hAnsiTheme="minorHAnsi"/>
                <w:sz w:val="16"/>
                <w:szCs w:val="16"/>
                <w:lang w:val="en-AU" w:eastAsia="en-AU"/>
              </w:rPr>
            </w:pPr>
            <w:r w:rsidRPr="002D327C">
              <w:rPr>
                <w:rFonts w:asciiTheme="minorHAnsi" w:hAnsiTheme="minorHAnsi"/>
                <w:sz w:val="16"/>
                <w:szCs w:val="16"/>
              </w:rPr>
              <w:t>597</w:t>
            </w:r>
          </w:p>
        </w:tc>
        <w:tc>
          <w:tcPr>
            <w:tcW w:w="1022" w:type="pct"/>
            <w:tcBorders>
              <w:top w:val="nil"/>
              <w:left w:val="single" w:sz="4" w:space="0" w:color="auto"/>
              <w:bottom w:val="single" w:sz="4" w:space="0" w:color="auto"/>
              <w:right w:val="single" w:sz="4" w:space="0" w:color="auto"/>
            </w:tcBorders>
            <w:shd w:val="clear" w:color="auto" w:fill="FFFFFF" w:themeFill="background1"/>
            <w:vAlign w:val="center"/>
          </w:tcPr>
          <w:p w:rsidR="002C175B" w:rsidRPr="002D327C" w:rsidRDefault="002C175B" w:rsidP="002D327C">
            <w:pPr>
              <w:spacing w:after="0"/>
              <w:rPr>
                <w:sz w:val="16"/>
                <w:szCs w:val="16"/>
              </w:rPr>
            </w:pPr>
            <w:r w:rsidRPr="002D327C">
              <w:rPr>
                <w:sz w:val="16"/>
                <w:szCs w:val="16"/>
              </w:rPr>
              <w:t>VRGP Urgent attendance after-hours (7am-8am &amp; 6pm-11pm)</w:t>
            </w:r>
          </w:p>
        </w:tc>
        <w:tc>
          <w:tcPr>
            <w:tcW w:w="996" w:type="pct"/>
            <w:gridSpan w:val="2"/>
            <w:tcBorders>
              <w:top w:val="nil"/>
              <w:left w:val="single" w:sz="4" w:space="0" w:color="auto"/>
              <w:bottom w:val="single" w:sz="4" w:space="0" w:color="auto"/>
              <w:right w:val="single" w:sz="4" w:space="0" w:color="auto"/>
            </w:tcBorders>
            <w:shd w:val="clear" w:color="auto" w:fill="FFFFFF" w:themeFill="background1"/>
            <w:vAlign w:val="center"/>
          </w:tcPr>
          <w:p w:rsidR="002C175B" w:rsidRPr="002D327C" w:rsidRDefault="002C175B" w:rsidP="002D327C">
            <w:pPr>
              <w:spacing w:after="0"/>
              <w:rPr>
                <w:sz w:val="16"/>
                <w:szCs w:val="16"/>
              </w:rPr>
            </w:pPr>
            <w:r w:rsidRPr="002D327C">
              <w:rPr>
                <w:sz w:val="16"/>
                <w:szCs w:val="16"/>
              </w:rPr>
              <w:t>$129.80</w:t>
            </w:r>
          </w:p>
        </w:tc>
      </w:tr>
      <w:tr w:rsidR="002C175B" w:rsidRPr="00506A03" w:rsidTr="00465803">
        <w:trPr>
          <w:trHeight w:val="550"/>
        </w:trPr>
        <w:tc>
          <w:tcPr>
            <w:tcW w:w="633" w:type="pct"/>
            <w:vMerge/>
            <w:tcBorders>
              <w:top w:val="nil"/>
              <w:left w:val="single" w:sz="4" w:space="0" w:color="auto"/>
              <w:bottom w:val="nil"/>
              <w:right w:val="nil"/>
            </w:tcBorders>
            <w:shd w:val="clear" w:color="auto" w:fill="01653F"/>
          </w:tcPr>
          <w:p w:rsidR="002C175B" w:rsidRPr="00CE7FA1" w:rsidRDefault="002C175B" w:rsidP="002D327C">
            <w:pPr>
              <w:pStyle w:val="NormalTimesNewRoman10pt"/>
              <w:spacing w:after="0"/>
              <w:rPr>
                <w:rFonts w:asciiTheme="minorHAnsi" w:hAnsiTheme="minorHAnsi"/>
                <w:b/>
                <w:color w:val="FFFFFF" w:themeColor="background1"/>
                <w:sz w:val="16"/>
                <w:szCs w:val="16"/>
                <w:lang w:eastAsia="en-AU"/>
              </w:rPr>
            </w:pPr>
          </w:p>
        </w:tc>
        <w:tc>
          <w:tcPr>
            <w:tcW w:w="633" w:type="pct"/>
            <w:vMerge/>
            <w:tcBorders>
              <w:left w:val="nil"/>
              <w:bottom w:val="single" w:sz="4" w:space="0" w:color="auto"/>
              <w:right w:val="single" w:sz="4" w:space="0" w:color="auto"/>
            </w:tcBorders>
            <w:shd w:val="clear" w:color="auto" w:fill="CC6600"/>
            <w:vAlign w:val="center"/>
          </w:tcPr>
          <w:p w:rsidR="002C175B" w:rsidRPr="002D327C" w:rsidRDefault="002C175B" w:rsidP="002D327C">
            <w:pPr>
              <w:pStyle w:val="NormalTimesNewRoman10pt"/>
              <w:spacing w:after="0"/>
              <w:rPr>
                <w:rFonts w:asciiTheme="minorHAnsi" w:hAnsiTheme="minorHAnsi"/>
                <w:sz w:val="16"/>
                <w:szCs w:val="16"/>
              </w:rPr>
            </w:pPr>
          </w:p>
        </w:tc>
        <w:tc>
          <w:tcPr>
            <w:tcW w:w="670" w:type="pct"/>
            <w:vMerge/>
            <w:tcBorders>
              <w:left w:val="single" w:sz="4" w:space="0" w:color="auto"/>
              <w:right w:val="single" w:sz="4" w:space="0" w:color="auto"/>
            </w:tcBorders>
            <w:shd w:val="clear" w:color="auto" w:fill="FFFFFF" w:themeFill="background1"/>
            <w:vAlign w:val="center"/>
          </w:tcPr>
          <w:p w:rsidR="002C175B" w:rsidRPr="002D327C" w:rsidRDefault="002C175B" w:rsidP="002D327C">
            <w:pPr>
              <w:pStyle w:val="NormalTimesNewRoman10pt"/>
              <w:spacing w:after="0"/>
              <w:rPr>
                <w:rFonts w:asciiTheme="minorHAnsi" w:hAnsiTheme="minorHAnsi"/>
                <w:sz w:val="16"/>
                <w:szCs w:val="16"/>
              </w:rPr>
            </w:pPr>
          </w:p>
        </w:tc>
        <w:tc>
          <w:tcPr>
            <w:tcW w:w="672"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C175B" w:rsidRPr="002D327C" w:rsidRDefault="002C175B" w:rsidP="002D327C">
            <w:pPr>
              <w:pStyle w:val="NormalTimesNewRoman10pt"/>
              <w:spacing w:after="0"/>
              <w:rPr>
                <w:rFonts w:asciiTheme="minorHAnsi" w:hAnsiTheme="minorHAnsi"/>
                <w:sz w:val="16"/>
                <w:szCs w:val="16"/>
              </w:rPr>
            </w:pPr>
            <w:r w:rsidRPr="002D327C">
              <w:rPr>
                <w:rFonts w:asciiTheme="minorHAnsi" w:hAnsiTheme="minorHAnsi"/>
                <w:sz w:val="16"/>
                <w:szCs w:val="16"/>
              </w:rPr>
              <w:t>Other Medical Practitioners</w:t>
            </w: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tcPr>
          <w:p w:rsidR="002C175B" w:rsidRPr="002D327C" w:rsidRDefault="002C175B" w:rsidP="002D327C">
            <w:pPr>
              <w:pStyle w:val="NormalTimesNewRoman10pt"/>
              <w:spacing w:after="0"/>
              <w:rPr>
                <w:rFonts w:asciiTheme="minorHAnsi" w:hAnsiTheme="minorHAnsi"/>
                <w:sz w:val="16"/>
                <w:szCs w:val="16"/>
                <w:lang w:val="en-AU" w:eastAsia="en-AU"/>
              </w:rPr>
            </w:pPr>
            <w:r w:rsidRPr="002D327C">
              <w:rPr>
                <w:rFonts w:asciiTheme="minorHAnsi" w:hAnsiTheme="minorHAnsi"/>
                <w:sz w:val="16"/>
                <w:szCs w:val="16"/>
              </w:rPr>
              <w:t>598</w:t>
            </w:r>
          </w:p>
        </w:tc>
        <w:tc>
          <w:tcPr>
            <w:tcW w:w="10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C175B" w:rsidRPr="002D327C" w:rsidRDefault="002C175B" w:rsidP="002D327C">
            <w:pPr>
              <w:spacing w:after="0"/>
              <w:rPr>
                <w:sz w:val="16"/>
                <w:szCs w:val="16"/>
              </w:rPr>
            </w:pPr>
            <w:r w:rsidRPr="002D327C">
              <w:rPr>
                <w:sz w:val="16"/>
                <w:szCs w:val="16"/>
              </w:rPr>
              <w:t>Non-VRGP Urgent attendance after-hours (7am-8am &amp; 6pm-11pm)</w:t>
            </w:r>
          </w:p>
        </w:tc>
        <w:tc>
          <w:tcPr>
            <w:tcW w:w="99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C175B" w:rsidRPr="002D327C" w:rsidRDefault="002C175B" w:rsidP="002D327C">
            <w:pPr>
              <w:spacing w:after="0"/>
              <w:rPr>
                <w:sz w:val="16"/>
                <w:szCs w:val="16"/>
              </w:rPr>
            </w:pPr>
            <w:r w:rsidRPr="002D327C">
              <w:rPr>
                <w:sz w:val="16"/>
                <w:szCs w:val="16"/>
              </w:rPr>
              <w:t>$104.75</w:t>
            </w:r>
          </w:p>
        </w:tc>
      </w:tr>
      <w:tr w:rsidR="002C175B" w:rsidRPr="00506A03" w:rsidTr="00465803">
        <w:trPr>
          <w:trHeight w:val="355"/>
        </w:trPr>
        <w:tc>
          <w:tcPr>
            <w:tcW w:w="633" w:type="pct"/>
            <w:vMerge/>
            <w:tcBorders>
              <w:top w:val="nil"/>
              <w:left w:val="single" w:sz="4" w:space="0" w:color="auto"/>
              <w:bottom w:val="nil"/>
              <w:right w:val="nil"/>
            </w:tcBorders>
            <w:shd w:val="clear" w:color="auto" w:fill="01653F"/>
          </w:tcPr>
          <w:p w:rsidR="002C175B" w:rsidRPr="00CE7FA1" w:rsidRDefault="002C175B" w:rsidP="002D327C">
            <w:pPr>
              <w:pStyle w:val="NormalTimesNewRoman10pt"/>
              <w:spacing w:after="0"/>
              <w:rPr>
                <w:rFonts w:asciiTheme="minorHAnsi" w:hAnsiTheme="minorHAnsi"/>
                <w:b/>
                <w:color w:val="FFFFFF" w:themeColor="background1"/>
                <w:sz w:val="16"/>
                <w:szCs w:val="16"/>
                <w:lang w:eastAsia="en-AU"/>
              </w:rPr>
            </w:pPr>
          </w:p>
        </w:tc>
        <w:tc>
          <w:tcPr>
            <w:tcW w:w="633" w:type="pct"/>
            <w:vMerge w:val="restart"/>
            <w:tcBorders>
              <w:top w:val="single" w:sz="4" w:space="0" w:color="auto"/>
              <w:left w:val="nil"/>
              <w:right w:val="single" w:sz="4" w:space="0" w:color="auto"/>
            </w:tcBorders>
            <w:shd w:val="clear" w:color="auto" w:fill="CC6600"/>
            <w:vAlign w:val="center"/>
          </w:tcPr>
          <w:p w:rsidR="002C175B" w:rsidRPr="002D327C" w:rsidRDefault="002C175B" w:rsidP="002D327C">
            <w:pPr>
              <w:pStyle w:val="NormalTimesNewRoman10pt"/>
              <w:spacing w:after="0"/>
              <w:rPr>
                <w:rFonts w:asciiTheme="minorHAnsi" w:hAnsiTheme="minorHAnsi"/>
                <w:sz w:val="16"/>
                <w:szCs w:val="16"/>
              </w:rPr>
            </w:pPr>
            <w:r w:rsidRPr="002D327C">
              <w:rPr>
                <w:rFonts w:asciiTheme="minorHAnsi" w:hAnsiTheme="minorHAnsi"/>
                <w:sz w:val="16"/>
                <w:szCs w:val="16"/>
              </w:rPr>
              <w:t>Unsociable hours</w:t>
            </w:r>
            <w:r w:rsidRPr="002D327C">
              <w:rPr>
                <w:rStyle w:val="FootnoteReference"/>
                <w:rFonts w:asciiTheme="minorHAnsi" w:hAnsiTheme="minorHAnsi"/>
                <w:sz w:val="16"/>
                <w:szCs w:val="16"/>
              </w:rPr>
              <w:footnoteReference w:id="13"/>
            </w:r>
          </w:p>
        </w:tc>
        <w:tc>
          <w:tcPr>
            <w:tcW w:w="670" w:type="pct"/>
            <w:vMerge/>
            <w:tcBorders>
              <w:left w:val="single" w:sz="4" w:space="0" w:color="auto"/>
              <w:right w:val="single" w:sz="4" w:space="0" w:color="auto"/>
            </w:tcBorders>
            <w:shd w:val="clear" w:color="auto" w:fill="FFFFFF" w:themeFill="background1"/>
            <w:vAlign w:val="center"/>
          </w:tcPr>
          <w:p w:rsidR="002C175B" w:rsidRPr="002D327C" w:rsidRDefault="002C175B" w:rsidP="002D327C">
            <w:pPr>
              <w:pStyle w:val="NormalTimesNewRoman10pt"/>
              <w:spacing w:after="0"/>
              <w:rPr>
                <w:rFonts w:asciiTheme="minorHAnsi" w:hAnsiTheme="minorHAnsi"/>
                <w:sz w:val="16"/>
                <w:szCs w:val="16"/>
              </w:rPr>
            </w:pPr>
          </w:p>
        </w:tc>
        <w:tc>
          <w:tcPr>
            <w:tcW w:w="6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C175B" w:rsidRPr="002D327C" w:rsidRDefault="002C175B" w:rsidP="002D327C">
            <w:pPr>
              <w:pStyle w:val="NormalTimesNewRoman10pt"/>
              <w:spacing w:after="0"/>
              <w:rPr>
                <w:rFonts w:asciiTheme="minorHAnsi" w:hAnsiTheme="minorHAnsi"/>
                <w:sz w:val="16"/>
                <w:szCs w:val="16"/>
              </w:rPr>
            </w:pPr>
            <w:r w:rsidRPr="002D327C">
              <w:rPr>
                <w:rFonts w:asciiTheme="minorHAnsi" w:hAnsiTheme="minorHAnsi"/>
                <w:sz w:val="16"/>
                <w:szCs w:val="16"/>
              </w:rPr>
              <w:t>GP or non-VRGP on eligible program</w:t>
            </w: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tcPr>
          <w:p w:rsidR="002C175B" w:rsidRPr="002D327C" w:rsidRDefault="002C175B" w:rsidP="002D327C">
            <w:pPr>
              <w:pStyle w:val="NormalTimesNewRoman10pt"/>
              <w:spacing w:after="0"/>
              <w:rPr>
                <w:rFonts w:asciiTheme="minorHAnsi" w:hAnsiTheme="minorHAnsi"/>
                <w:sz w:val="16"/>
                <w:szCs w:val="16"/>
                <w:lang w:val="en-AU" w:eastAsia="en-AU"/>
              </w:rPr>
            </w:pPr>
            <w:r w:rsidRPr="002D327C">
              <w:rPr>
                <w:rFonts w:asciiTheme="minorHAnsi" w:hAnsiTheme="minorHAnsi"/>
                <w:sz w:val="16"/>
                <w:szCs w:val="16"/>
              </w:rPr>
              <w:t>599</w:t>
            </w:r>
          </w:p>
        </w:tc>
        <w:tc>
          <w:tcPr>
            <w:tcW w:w="10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C175B" w:rsidRPr="002D327C" w:rsidRDefault="002C175B" w:rsidP="002D327C">
            <w:pPr>
              <w:spacing w:after="0"/>
              <w:rPr>
                <w:sz w:val="16"/>
                <w:szCs w:val="16"/>
              </w:rPr>
            </w:pPr>
            <w:r w:rsidRPr="002D327C">
              <w:rPr>
                <w:sz w:val="16"/>
                <w:szCs w:val="16"/>
              </w:rPr>
              <w:t>VRGP Urgent attendance unsociable after-hours (11pm-7am)</w:t>
            </w:r>
          </w:p>
        </w:tc>
        <w:tc>
          <w:tcPr>
            <w:tcW w:w="99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C175B" w:rsidRPr="002D327C" w:rsidRDefault="002C175B" w:rsidP="002D327C">
            <w:pPr>
              <w:spacing w:after="0"/>
              <w:rPr>
                <w:sz w:val="16"/>
                <w:szCs w:val="16"/>
              </w:rPr>
            </w:pPr>
            <w:r w:rsidRPr="002D327C">
              <w:rPr>
                <w:sz w:val="16"/>
                <w:szCs w:val="16"/>
              </w:rPr>
              <w:t>$153.00</w:t>
            </w:r>
          </w:p>
        </w:tc>
      </w:tr>
      <w:tr w:rsidR="002C175B" w:rsidRPr="00506A03" w:rsidTr="00465803">
        <w:trPr>
          <w:trHeight w:val="125"/>
        </w:trPr>
        <w:tc>
          <w:tcPr>
            <w:tcW w:w="633" w:type="pct"/>
            <w:vMerge/>
            <w:tcBorders>
              <w:top w:val="nil"/>
              <w:left w:val="single" w:sz="4" w:space="0" w:color="auto"/>
              <w:bottom w:val="single" w:sz="4" w:space="0" w:color="auto"/>
              <w:right w:val="nil"/>
            </w:tcBorders>
            <w:shd w:val="clear" w:color="auto" w:fill="01653F"/>
          </w:tcPr>
          <w:p w:rsidR="002C175B" w:rsidRPr="00CE7FA1" w:rsidRDefault="002C175B" w:rsidP="002D327C">
            <w:pPr>
              <w:pStyle w:val="NormalTimesNewRoman10pt"/>
              <w:spacing w:after="0"/>
              <w:rPr>
                <w:rFonts w:asciiTheme="minorHAnsi" w:hAnsiTheme="minorHAnsi"/>
                <w:b/>
                <w:color w:val="FFFFFF" w:themeColor="background1"/>
                <w:sz w:val="16"/>
                <w:szCs w:val="16"/>
                <w:lang w:eastAsia="en-AU"/>
              </w:rPr>
            </w:pPr>
          </w:p>
        </w:tc>
        <w:tc>
          <w:tcPr>
            <w:tcW w:w="633" w:type="pct"/>
            <w:vMerge/>
            <w:tcBorders>
              <w:left w:val="nil"/>
              <w:bottom w:val="single" w:sz="4" w:space="0" w:color="auto"/>
              <w:right w:val="single" w:sz="4" w:space="0" w:color="auto"/>
            </w:tcBorders>
            <w:shd w:val="clear" w:color="auto" w:fill="CC6600"/>
            <w:vAlign w:val="center"/>
          </w:tcPr>
          <w:p w:rsidR="002C175B" w:rsidRPr="002D327C" w:rsidRDefault="002C175B" w:rsidP="002D327C">
            <w:pPr>
              <w:pStyle w:val="NormalTimesNewRoman10pt"/>
              <w:spacing w:after="0"/>
              <w:rPr>
                <w:rFonts w:asciiTheme="minorHAnsi" w:hAnsiTheme="minorHAnsi"/>
                <w:sz w:val="16"/>
                <w:szCs w:val="16"/>
              </w:rPr>
            </w:pPr>
          </w:p>
        </w:tc>
        <w:tc>
          <w:tcPr>
            <w:tcW w:w="670" w:type="pct"/>
            <w:vMerge/>
            <w:tcBorders>
              <w:left w:val="single" w:sz="4" w:space="0" w:color="auto"/>
              <w:bottom w:val="single" w:sz="4" w:space="0" w:color="auto"/>
              <w:right w:val="single" w:sz="4" w:space="0" w:color="auto"/>
            </w:tcBorders>
            <w:shd w:val="clear" w:color="auto" w:fill="FFFFFF" w:themeFill="background1"/>
            <w:vAlign w:val="center"/>
          </w:tcPr>
          <w:p w:rsidR="002C175B" w:rsidRPr="002D327C" w:rsidRDefault="002C175B" w:rsidP="002D327C">
            <w:pPr>
              <w:pStyle w:val="NormalTimesNewRoman10pt"/>
              <w:spacing w:after="0"/>
              <w:rPr>
                <w:rFonts w:asciiTheme="minorHAnsi" w:hAnsiTheme="minorHAnsi"/>
                <w:sz w:val="16"/>
                <w:szCs w:val="16"/>
              </w:rPr>
            </w:pPr>
          </w:p>
        </w:tc>
        <w:tc>
          <w:tcPr>
            <w:tcW w:w="672"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C175B" w:rsidRPr="002D327C" w:rsidRDefault="002C175B" w:rsidP="002D327C">
            <w:pPr>
              <w:pStyle w:val="NormalTimesNewRoman10pt"/>
              <w:spacing w:after="0"/>
              <w:rPr>
                <w:rFonts w:asciiTheme="minorHAnsi" w:hAnsiTheme="minorHAnsi"/>
                <w:sz w:val="16"/>
                <w:szCs w:val="16"/>
              </w:rPr>
            </w:pPr>
            <w:r w:rsidRPr="002D327C">
              <w:rPr>
                <w:rFonts w:asciiTheme="minorHAnsi" w:hAnsiTheme="minorHAnsi"/>
                <w:sz w:val="16"/>
                <w:szCs w:val="16"/>
              </w:rPr>
              <w:t>Other Medical Practitioners</w:t>
            </w: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tcPr>
          <w:p w:rsidR="002C175B" w:rsidRPr="002D327C" w:rsidRDefault="002C175B" w:rsidP="002D327C">
            <w:pPr>
              <w:pStyle w:val="NormalTimesNewRoman10pt"/>
              <w:spacing w:after="0"/>
              <w:rPr>
                <w:rFonts w:asciiTheme="minorHAnsi" w:hAnsiTheme="minorHAnsi"/>
                <w:sz w:val="16"/>
                <w:szCs w:val="16"/>
                <w:lang w:val="en-AU" w:eastAsia="en-AU"/>
              </w:rPr>
            </w:pPr>
            <w:r w:rsidRPr="002D327C">
              <w:rPr>
                <w:rFonts w:asciiTheme="minorHAnsi" w:hAnsiTheme="minorHAnsi"/>
                <w:sz w:val="16"/>
                <w:szCs w:val="16"/>
              </w:rPr>
              <w:t>600</w:t>
            </w:r>
          </w:p>
        </w:tc>
        <w:tc>
          <w:tcPr>
            <w:tcW w:w="10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C175B" w:rsidRPr="002D327C" w:rsidRDefault="002C175B" w:rsidP="002D327C">
            <w:pPr>
              <w:spacing w:after="0"/>
              <w:rPr>
                <w:sz w:val="16"/>
                <w:szCs w:val="16"/>
              </w:rPr>
            </w:pPr>
            <w:r w:rsidRPr="002D327C">
              <w:rPr>
                <w:sz w:val="16"/>
                <w:szCs w:val="16"/>
              </w:rPr>
              <w:t>Non-VRGP Urgent attendance unsociable after-hours (11pm-7am)</w:t>
            </w:r>
          </w:p>
        </w:tc>
        <w:tc>
          <w:tcPr>
            <w:tcW w:w="99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C175B" w:rsidRPr="002D327C" w:rsidRDefault="002C175B" w:rsidP="002D327C">
            <w:pPr>
              <w:spacing w:after="0"/>
              <w:rPr>
                <w:sz w:val="16"/>
                <w:szCs w:val="16"/>
              </w:rPr>
            </w:pPr>
            <w:r w:rsidRPr="002D327C">
              <w:rPr>
                <w:sz w:val="16"/>
                <w:szCs w:val="16"/>
              </w:rPr>
              <w:t>$124.25</w:t>
            </w:r>
          </w:p>
        </w:tc>
      </w:tr>
      <w:tr w:rsidR="002C175B" w:rsidRPr="00506A03" w:rsidTr="0041466C">
        <w:trPr>
          <w:trHeight w:val="70"/>
        </w:trPr>
        <w:tc>
          <w:tcPr>
            <w:tcW w:w="633" w:type="pct"/>
            <w:vMerge w:val="restart"/>
            <w:tcBorders>
              <w:top w:val="single" w:sz="4" w:space="0" w:color="auto"/>
              <w:left w:val="single" w:sz="4" w:space="0" w:color="auto"/>
              <w:bottom w:val="nil"/>
              <w:right w:val="nil"/>
            </w:tcBorders>
            <w:shd w:val="clear" w:color="auto" w:fill="01653F"/>
            <w:vAlign w:val="center"/>
          </w:tcPr>
          <w:p w:rsidR="002C175B" w:rsidRPr="00CE7FA1" w:rsidRDefault="002C175B" w:rsidP="002D327C">
            <w:pPr>
              <w:pStyle w:val="NormalTimesNewRoman10pt"/>
              <w:spacing w:after="0"/>
              <w:rPr>
                <w:rFonts w:asciiTheme="minorHAnsi" w:hAnsiTheme="minorHAnsi"/>
                <w:b/>
                <w:color w:val="FFFFFF" w:themeColor="background1"/>
                <w:sz w:val="16"/>
                <w:szCs w:val="16"/>
              </w:rPr>
            </w:pPr>
            <w:r w:rsidRPr="00CE7FA1">
              <w:rPr>
                <w:rFonts w:asciiTheme="minorHAnsi" w:hAnsiTheme="minorHAnsi"/>
                <w:b/>
                <w:color w:val="FFFFFF" w:themeColor="background1"/>
                <w:sz w:val="16"/>
                <w:szCs w:val="16"/>
              </w:rPr>
              <w:t>Non-urgent after-hours</w:t>
            </w:r>
          </w:p>
        </w:tc>
        <w:tc>
          <w:tcPr>
            <w:tcW w:w="633" w:type="pct"/>
            <w:vMerge w:val="restart"/>
            <w:tcBorders>
              <w:top w:val="single" w:sz="4" w:space="0" w:color="auto"/>
              <w:left w:val="nil"/>
              <w:right w:val="single" w:sz="4" w:space="0" w:color="auto"/>
            </w:tcBorders>
            <w:shd w:val="clear" w:color="auto" w:fill="CC6600"/>
            <w:vAlign w:val="center"/>
          </w:tcPr>
          <w:p w:rsidR="002C175B" w:rsidRPr="002D327C" w:rsidRDefault="002C175B" w:rsidP="002D327C">
            <w:pPr>
              <w:pStyle w:val="NormalTimesNewRoman10pt"/>
              <w:spacing w:after="0"/>
              <w:rPr>
                <w:rFonts w:asciiTheme="minorHAnsi" w:hAnsiTheme="minorHAnsi"/>
                <w:sz w:val="16"/>
                <w:szCs w:val="16"/>
              </w:rPr>
            </w:pPr>
            <w:r w:rsidRPr="002D327C">
              <w:rPr>
                <w:rFonts w:asciiTheme="minorHAnsi" w:hAnsiTheme="minorHAnsi"/>
                <w:sz w:val="16"/>
                <w:szCs w:val="16"/>
              </w:rPr>
              <w:t>After-hours</w:t>
            </w:r>
            <w:r w:rsidRPr="002D327C">
              <w:rPr>
                <w:rStyle w:val="FootnoteReference"/>
                <w:rFonts w:asciiTheme="minorHAnsi" w:hAnsiTheme="minorHAnsi"/>
                <w:sz w:val="16"/>
                <w:szCs w:val="16"/>
              </w:rPr>
              <w:footnoteReference w:id="14"/>
            </w:r>
          </w:p>
        </w:tc>
        <w:tc>
          <w:tcPr>
            <w:tcW w:w="670" w:type="pct"/>
            <w:vMerge w:val="restart"/>
            <w:tcBorders>
              <w:top w:val="single" w:sz="4" w:space="0" w:color="auto"/>
              <w:left w:val="single" w:sz="4" w:space="0" w:color="auto"/>
              <w:right w:val="single" w:sz="4" w:space="0" w:color="auto"/>
            </w:tcBorders>
            <w:shd w:val="clear" w:color="auto" w:fill="FFFFFF" w:themeFill="background1"/>
            <w:vAlign w:val="center"/>
          </w:tcPr>
          <w:p w:rsidR="002C175B" w:rsidRPr="002D327C" w:rsidRDefault="002C175B" w:rsidP="002D327C">
            <w:pPr>
              <w:pStyle w:val="NormalTimesNewRoman10pt"/>
              <w:spacing w:after="0"/>
              <w:rPr>
                <w:rFonts w:asciiTheme="minorHAnsi" w:hAnsiTheme="minorHAnsi"/>
                <w:sz w:val="16"/>
                <w:szCs w:val="16"/>
              </w:rPr>
            </w:pPr>
            <w:r w:rsidRPr="002D327C">
              <w:rPr>
                <w:rFonts w:asciiTheme="minorHAnsi" w:hAnsiTheme="minorHAnsi"/>
                <w:sz w:val="16"/>
                <w:szCs w:val="16"/>
              </w:rPr>
              <w:t>Consultation rooms</w:t>
            </w:r>
          </w:p>
        </w:tc>
        <w:tc>
          <w:tcPr>
            <w:tcW w:w="672"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2C175B" w:rsidRPr="002D327C" w:rsidRDefault="002C175B" w:rsidP="002D327C">
            <w:pPr>
              <w:pStyle w:val="NormalTimesNewRoman10pt"/>
              <w:spacing w:after="0"/>
              <w:rPr>
                <w:rFonts w:asciiTheme="minorHAnsi" w:hAnsiTheme="minorHAnsi"/>
                <w:sz w:val="16"/>
                <w:szCs w:val="16"/>
              </w:rPr>
            </w:pPr>
            <w:r w:rsidRPr="002D327C">
              <w:rPr>
                <w:rFonts w:asciiTheme="minorHAnsi" w:hAnsiTheme="minorHAnsi"/>
                <w:sz w:val="16"/>
                <w:szCs w:val="16"/>
              </w:rPr>
              <w:t>GP</w:t>
            </w: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tcPr>
          <w:p w:rsidR="002C175B" w:rsidRPr="002D327C" w:rsidRDefault="002C175B" w:rsidP="002D327C">
            <w:pPr>
              <w:pStyle w:val="NormalTimesNewRoman10pt"/>
              <w:spacing w:after="0"/>
              <w:rPr>
                <w:rFonts w:asciiTheme="minorHAnsi" w:hAnsiTheme="minorHAnsi"/>
                <w:sz w:val="16"/>
                <w:szCs w:val="16"/>
                <w:lang w:val="en-AU" w:eastAsia="en-AU"/>
              </w:rPr>
            </w:pPr>
            <w:r w:rsidRPr="002D327C">
              <w:rPr>
                <w:rFonts w:asciiTheme="minorHAnsi" w:hAnsiTheme="minorHAnsi"/>
                <w:sz w:val="16"/>
                <w:szCs w:val="16"/>
              </w:rPr>
              <w:t>5000</w:t>
            </w:r>
          </w:p>
        </w:tc>
        <w:tc>
          <w:tcPr>
            <w:tcW w:w="10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C175B" w:rsidRPr="002D327C" w:rsidRDefault="002C175B" w:rsidP="002D327C">
            <w:pPr>
              <w:spacing w:after="0"/>
              <w:rPr>
                <w:sz w:val="16"/>
                <w:szCs w:val="16"/>
              </w:rPr>
            </w:pPr>
            <w:r w:rsidRPr="002D327C">
              <w:rPr>
                <w:sz w:val="16"/>
                <w:szCs w:val="16"/>
              </w:rPr>
              <w:t>Level A</w:t>
            </w:r>
          </w:p>
        </w:tc>
        <w:tc>
          <w:tcPr>
            <w:tcW w:w="99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C175B" w:rsidRPr="002D327C" w:rsidRDefault="002C175B" w:rsidP="002D327C">
            <w:pPr>
              <w:spacing w:after="0"/>
              <w:rPr>
                <w:sz w:val="16"/>
                <w:szCs w:val="16"/>
              </w:rPr>
            </w:pPr>
            <w:r w:rsidRPr="002D327C">
              <w:rPr>
                <w:sz w:val="16"/>
                <w:szCs w:val="16"/>
              </w:rPr>
              <w:t>$29.00</w:t>
            </w:r>
          </w:p>
        </w:tc>
      </w:tr>
      <w:tr w:rsidR="002C175B" w:rsidRPr="00506A03" w:rsidTr="00465803">
        <w:trPr>
          <w:trHeight w:val="70"/>
        </w:trPr>
        <w:tc>
          <w:tcPr>
            <w:tcW w:w="633" w:type="pct"/>
            <w:vMerge/>
            <w:tcBorders>
              <w:top w:val="nil"/>
              <w:left w:val="single" w:sz="4" w:space="0" w:color="auto"/>
              <w:bottom w:val="nil"/>
              <w:right w:val="nil"/>
            </w:tcBorders>
            <w:shd w:val="clear" w:color="auto" w:fill="01653F"/>
            <w:vAlign w:val="center"/>
          </w:tcPr>
          <w:p w:rsidR="002C175B" w:rsidRPr="00CE7FA1" w:rsidRDefault="002C175B" w:rsidP="002D327C">
            <w:pPr>
              <w:pStyle w:val="NormalTimesNewRoman10pt"/>
              <w:spacing w:after="0"/>
              <w:rPr>
                <w:rFonts w:asciiTheme="minorHAnsi" w:hAnsiTheme="minorHAnsi"/>
                <w:b/>
                <w:color w:val="FFFFFF" w:themeColor="background1"/>
                <w:sz w:val="16"/>
                <w:szCs w:val="16"/>
              </w:rPr>
            </w:pPr>
          </w:p>
        </w:tc>
        <w:tc>
          <w:tcPr>
            <w:tcW w:w="633" w:type="pct"/>
            <w:vMerge/>
            <w:tcBorders>
              <w:left w:val="nil"/>
              <w:right w:val="single" w:sz="4" w:space="0" w:color="auto"/>
            </w:tcBorders>
            <w:shd w:val="clear" w:color="auto" w:fill="CC6600"/>
            <w:vAlign w:val="center"/>
          </w:tcPr>
          <w:p w:rsidR="002C175B" w:rsidRPr="002D327C" w:rsidRDefault="002C175B" w:rsidP="002D327C">
            <w:pPr>
              <w:pStyle w:val="NormalTimesNewRoman10pt"/>
              <w:spacing w:after="0"/>
              <w:rPr>
                <w:rFonts w:asciiTheme="minorHAnsi" w:hAnsiTheme="minorHAnsi"/>
                <w:sz w:val="16"/>
                <w:szCs w:val="16"/>
              </w:rPr>
            </w:pPr>
          </w:p>
        </w:tc>
        <w:tc>
          <w:tcPr>
            <w:tcW w:w="670" w:type="pct"/>
            <w:vMerge/>
            <w:tcBorders>
              <w:left w:val="single" w:sz="4" w:space="0" w:color="auto"/>
              <w:right w:val="single" w:sz="4" w:space="0" w:color="auto"/>
            </w:tcBorders>
            <w:shd w:val="clear" w:color="auto" w:fill="FFFFFF" w:themeFill="background1"/>
            <w:vAlign w:val="center"/>
          </w:tcPr>
          <w:p w:rsidR="002C175B" w:rsidRPr="002D327C" w:rsidRDefault="002C175B" w:rsidP="002D327C">
            <w:pPr>
              <w:pStyle w:val="NormalTimesNewRoman10pt"/>
              <w:spacing w:after="0"/>
              <w:rPr>
                <w:rFonts w:asciiTheme="minorHAnsi" w:hAnsiTheme="minorHAnsi"/>
                <w:sz w:val="16"/>
                <w:szCs w:val="16"/>
              </w:rPr>
            </w:pPr>
          </w:p>
        </w:tc>
        <w:tc>
          <w:tcPr>
            <w:tcW w:w="672" w:type="pct"/>
            <w:vMerge/>
            <w:tcBorders>
              <w:left w:val="single" w:sz="4" w:space="0" w:color="auto"/>
              <w:right w:val="single" w:sz="4" w:space="0" w:color="auto"/>
            </w:tcBorders>
            <w:shd w:val="clear" w:color="auto" w:fill="D9D9D9" w:themeFill="background1" w:themeFillShade="D9"/>
            <w:vAlign w:val="center"/>
          </w:tcPr>
          <w:p w:rsidR="002C175B" w:rsidRPr="002D327C" w:rsidRDefault="002C175B" w:rsidP="002D327C">
            <w:pPr>
              <w:pStyle w:val="NormalTimesNewRoman10pt"/>
              <w:spacing w:after="0"/>
              <w:rPr>
                <w:rFonts w:asciiTheme="minorHAnsi" w:hAnsiTheme="minorHAnsi"/>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tcPr>
          <w:p w:rsidR="002C175B" w:rsidRPr="002D327C" w:rsidRDefault="002C175B" w:rsidP="002D327C">
            <w:pPr>
              <w:pStyle w:val="NormalTimesNewRoman10pt"/>
              <w:spacing w:after="0"/>
              <w:rPr>
                <w:rFonts w:asciiTheme="minorHAnsi" w:hAnsiTheme="minorHAnsi"/>
                <w:sz w:val="16"/>
                <w:szCs w:val="16"/>
              </w:rPr>
            </w:pPr>
            <w:r w:rsidRPr="002D327C">
              <w:rPr>
                <w:rFonts w:asciiTheme="minorHAnsi" w:hAnsiTheme="minorHAnsi"/>
                <w:sz w:val="16"/>
                <w:szCs w:val="16"/>
              </w:rPr>
              <w:t>5020</w:t>
            </w:r>
          </w:p>
        </w:tc>
        <w:tc>
          <w:tcPr>
            <w:tcW w:w="10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C175B" w:rsidRPr="002D327C" w:rsidRDefault="002C175B" w:rsidP="002D327C">
            <w:pPr>
              <w:spacing w:after="0"/>
              <w:rPr>
                <w:sz w:val="16"/>
                <w:szCs w:val="16"/>
              </w:rPr>
            </w:pPr>
            <w:r w:rsidRPr="002D327C">
              <w:rPr>
                <w:sz w:val="16"/>
                <w:szCs w:val="16"/>
              </w:rPr>
              <w:t>Level B</w:t>
            </w:r>
          </w:p>
        </w:tc>
        <w:tc>
          <w:tcPr>
            <w:tcW w:w="99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C175B" w:rsidRPr="002D327C" w:rsidRDefault="002C175B" w:rsidP="002D327C">
            <w:pPr>
              <w:spacing w:after="0"/>
              <w:rPr>
                <w:sz w:val="16"/>
                <w:szCs w:val="16"/>
              </w:rPr>
            </w:pPr>
            <w:r w:rsidRPr="002D327C">
              <w:rPr>
                <w:sz w:val="16"/>
                <w:szCs w:val="16"/>
              </w:rPr>
              <w:t>$49.00</w:t>
            </w:r>
          </w:p>
        </w:tc>
      </w:tr>
      <w:tr w:rsidR="002C175B" w:rsidRPr="00506A03" w:rsidTr="00465803">
        <w:trPr>
          <w:trHeight w:val="83"/>
        </w:trPr>
        <w:tc>
          <w:tcPr>
            <w:tcW w:w="633" w:type="pct"/>
            <w:vMerge/>
            <w:tcBorders>
              <w:top w:val="nil"/>
              <w:left w:val="single" w:sz="4" w:space="0" w:color="auto"/>
              <w:bottom w:val="nil"/>
              <w:right w:val="nil"/>
            </w:tcBorders>
            <w:shd w:val="clear" w:color="auto" w:fill="01653F"/>
            <w:vAlign w:val="center"/>
          </w:tcPr>
          <w:p w:rsidR="002C175B" w:rsidRPr="00CE7FA1" w:rsidRDefault="002C175B" w:rsidP="002D327C">
            <w:pPr>
              <w:pStyle w:val="NormalTimesNewRoman10pt"/>
              <w:spacing w:after="0"/>
              <w:rPr>
                <w:rFonts w:asciiTheme="minorHAnsi" w:hAnsiTheme="minorHAnsi"/>
                <w:b/>
                <w:color w:val="FFFFFF" w:themeColor="background1"/>
                <w:sz w:val="16"/>
                <w:szCs w:val="16"/>
              </w:rPr>
            </w:pPr>
          </w:p>
        </w:tc>
        <w:tc>
          <w:tcPr>
            <w:tcW w:w="633" w:type="pct"/>
            <w:vMerge/>
            <w:tcBorders>
              <w:left w:val="nil"/>
              <w:right w:val="single" w:sz="4" w:space="0" w:color="auto"/>
            </w:tcBorders>
            <w:shd w:val="clear" w:color="auto" w:fill="CC6600"/>
            <w:vAlign w:val="center"/>
          </w:tcPr>
          <w:p w:rsidR="002C175B" w:rsidRPr="002D327C" w:rsidRDefault="002C175B" w:rsidP="002D327C">
            <w:pPr>
              <w:pStyle w:val="NormalTimesNewRoman10pt"/>
              <w:spacing w:after="0"/>
              <w:rPr>
                <w:rFonts w:asciiTheme="minorHAnsi" w:hAnsiTheme="minorHAnsi"/>
                <w:sz w:val="16"/>
                <w:szCs w:val="16"/>
              </w:rPr>
            </w:pPr>
          </w:p>
        </w:tc>
        <w:tc>
          <w:tcPr>
            <w:tcW w:w="670" w:type="pct"/>
            <w:vMerge/>
            <w:tcBorders>
              <w:left w:val="single" w:sz="4" w:space="0" w:color="auto"/>
              <w:right w:val="single" w:sz="4" w:space="0" w:color="auto"/>
            </w:tcBorders>
            <w:shd w:val="clear" w:color="auto" w:fill="FFFFFF" w:themeFill="background1"/>
            <w:vAlign w:val="center"/>
          </w:tcPr>
          <w:p w:rsidR="002C175B" w:rsidRPr="002D327C" w:rsidRDefault="002C175B" w:rsidP="002D327C">
            <w:pPr>
              <w:pStyle w:val="NormalTimesNewRoman10pt"/>
              <w:spacing w:after="0"/>
              <w:rPr>
                <w:rFonts w:asciiTheme="minorHAnsi" w:hAnsiTheme="minorHAnsi"/>
                <w:sz w:val="16"/>
                <w:szCs w:val="16"/>
              </w:rPr>
            </w:pPr>
          </w:p>
        </w:tc>
        <w:tc>
          <w:tcPr>
            <w:tcW w:w="672" w:type="pct"/>
            <w:vMerge/>
            <w:tcBorders>
              <w:left w:val="single" w:sz="4" w:space="0" w:color="auto"/>
              <w:right w:val="single" w:sz="4" w:space="0" w:color="auto"/>
            </w:tcBorders>
            <w:shd w:val="clear" w:color="auto" w:fill="D9D9D9" w:themeFill="background1" w:themeFillShade="D9"/>
            <w:vAlign w:val="center"/>
          </w:tcPr>
          <w:p w:rsidR="002C175B" w:rsidRPr="002D327C" w:rsidRDefault="002C175B" w:rsidP="002D327C">
            <w:pPr>
              <w:pStyle w:val="NormalTimesNewRoman10pt"/>
              <w:spacing w:after="0"/>
              <w:rPr>
                <w:rFonts w:asciiTheme="minorHAnsi" w:hAnsiTheme="minorHAnsi"/>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tcPr>
          <w:p w:rsidR="002C175B" w:rsidRPr="002D327C" w:rsidRDefault="002C175B" w:rsidP="002D327C">
            <w:pPr>
              <w:pStyle w:val="NormalTimesNewRoman10pt"/>
              <w:spacing w:after="0"/>
              <w:rPr>
                <w:rFonts w:asciiTheme="minorHAnsi" w:hAnsiTheme="minorHAnsi"/>
                <w:sz w:val="16"/>
                <w:szCs w:val="16"/>
              </w:rPr>
            </w:pPr>
            <w:r w:rsidRPr="002D327C">
              <w:rPr>
                <w:rFonts w:asciiTheme="minorHAnsi" w:hAnsiTheme="minorHAnsi"/>
                <w:sz w:val="16"/>
                <w:szCs w:val="16"/>
              </w:rPr>
              <w:t>5040</w:t>
            </w:r>
          </w:p>
        </w:tc>
        <w:tc>
          <w:tcPr>
            <w:tcW w:w="10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C175B" w:rsidRPr="002D327C" w:rsidRDefault="002C175B" w:rsidP="002D327C">
            <w:pPr>
              <w:spacing w:after="0"/>
              <w:rPr>
                <w:sz w:val="16"/>
                <w:szCs w:val="16"/>
              </w:rPr>
            </w:pPr>
            <w:r w:rsidRPr="002D327C">
              <w:rPr>
                <w:sz w:val="16"/>
                <w:szCs w:val="16"/>
              </w:rPr>
              <w:t>Level C</w:t>
            </w:r>
          </w:p>
        </w:tc>
        <w:tc>
          <w:tcPr>
            <w:tcW w:w="99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C175B" w:rsidRPr="002D327C" w:rsidRDefault="002C175B" w:rsidP="002D327C">
            <w:pPr>
              <w:spacing w:after="0"/>
              <w:rPr>
                <w:sz w:val="16"/>
                <w:szCs w:val="16"/>
              </w:rPr>
            </w:pPr>
            <w:r w:rsidRPr="002D327C">
              <w:rPr>
                <w:sz w:val="16"/>
                <w:szCs w:val="16"/>
              </w:rPr>
              <w:t>$83.95</w:t>
            </w:r>
          </w:p>
        </w:tc>
      </w:tr>
      <w:tr w:rsidR="002C175B" w:rsidRPr="00506A03" w:rsidTr="00465803">
        <w:trPr>
          <w:trHeight w:val="87"/>
        </w:trPr>
        <w:tc>
          <w:tcPr>
            <w:tcW w:w="633" w:type="pct"/>
            <w:vMerge/>
            <w:tcBorders>
              <w:top w:val="nil"/>
              <w:left w:val="single" w:sz="4" w:space="0" w:color="auto"/>
              <w:bottom w:val="nil"/>
              <w:right w:val="nil"/>
            </w:tcBorders>
            <w:shd w:val="clear" w:color="auto" w:fill="01653F"/>
            <w:vAlign w:val="center"/>
          </w:tcPr>
          <w:p w:rsidR="002C175B" w:rsidRPr="00CE7FA1" w:rsidRDefault="002C175B" w:rsidP="002D327C">
            <w:pPr>
              <w:pStyle w:val="NormalTimesNewRoman10pt"/>
              <w:spacing w:after="0"/>
              <w:rPr>
                <w:rFonts w:asciiTheme="minorHAnsi" w:hAnsiTheme="minorHAnsi"/>
                <w:b/>
                <w:color w:val="FFFFFF" w:themeColor="background1"/>
                <w:sz w:val="16"/>
                <w:szCs w:val="16"/>
              </w:rPr>
            </w:pPr>
          </w:p>
        </w:tc>
        <w:tc>
          <w:tcPr>
            <w:tcW w:w="633" w:type="pct"/>
            <w:vMerge/>
            <w:tcBorders>
              <w:left w:val="nil"/>
              <w:right w:val="single" w:sz="4" w:space="0" w:color="auto"/>
            </w:tcBorders>
            <w:shd w:val="clear" w:color="auto" w:fill="CC6600"/>
            <w:vAlign w:val="center"/>
          </w:tcPr>
          <w:p w:rsidR="002C175B" w:rsidRPr="002D327C" w:rsidRDefault="002C175B" w:rsidP="002D327C">
            <w:pPr>
              <w:pStyle w:val="NormalTimesNewRoman10pt"/>
              <w:spacing w:after="0"/>
              <w:rPr>
                <w:rFonts w:asciiTheme="minorHAnsi" w:hAnsiTheme="minorHAnsi"/>
                <w:sz w:val="16"/>
                <w:szCs w:val="16"/>
              </w:rPr>
            </w:pPr>
          </w:p>
        </w:tc>
        <w:tc>
          <w:tcPr>
            <w:tcW w:w="670" w:type="pct"/>
            <w:vMerge/>
            <w:tcBorders>
              <w:left w:val="single" w:sz="4" w:space="0" w:color="auto"/>
              <w:right w:val="single" w:sz="4" w:space="0" w:color="auto"/>
            </w:tcBorders>
            <w:shd w:val="clear" w:color="auto" w:fill="FFFFFF" w:themeFill="background1"/>
            <w:vAlign w:val="center"/>
          </w:tcPr>
          <w:p w:rsidR="002C175B" w:rsidRPr="002D327C" w:rsidRDefault="002C175B" w:rsidP="002D327C">
            <w:pPr>
              <w:pStyle w:val="NormalTimesNewRoman10pt"/>
              <w:spacing w:after="0"/>
              <w:rPr>
                <w:rFonts w:asciiTheme="minorHAnsi" w:hAnsiTheme="minorHAnsi"/>
                <w:sz w:val="16"/>
                <w:szCs w:val="16"/>
              </w:rPr>
            </w:pPr>
          </w:p>
        </w:tc>
        <w:tc>
          <w:tcPr>
            <w:tcW w:w="672" w:type="pct"/>
            <w:vMerge/>
            <w:tcBorders>
              <w:left w:val="single" w:sz="4" w:space="0" w:color="auto"/>
              <w:bottom w:val="single" w:sz="4" w:space="0" w:color="auto"/>
              <w:right w:val="single" w:sz="4" w:space="0" w:color="auto"/>
            </w:tcBorders>
            <w:shd w:val="clear" w:color="auto" w:fill="D9D9D9" w:themeFill="background1" w:themeFillShade="D9"/>
            <w:vAlign w:val="center"/>
          </w:tcPr>
          <w:p w:rsidR="002C175B" w:rsidRPr="002D327C" w:rsidRDefault="002C175B" w:rsidP="002D327C">
            <w:pPr>
              <w:pStyle w:val="NormalTimesNewRoman10pt"/>
              <w:spacing w:after="0"/>
              <w:rPr>
                <w:rFonts w:asciiTheme="minorHAnsi" w:hAnsiTheme="minorHAnsi"/>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tcPr>
          <w:p w:rsidR="002C175B" w:rsidRPr="002D327C" w:rsidRDefault="002C175B" w:rsidP="002D327C">
            <w:pPr>
              <w:pStyle w:val="NormalTimesNewRoman10pt"/>
              <w:spacing w:after="0"/>
              <w:rPr>
                <w:rFonts w:asciiTheme="minorHAnsi" w:hAnsiTheme="minorHAnsi"/>
                <w:sz w:val="16"/>
                <w:szCs w:val="16"/>
              </w:rPr>
            </w:pPr>
            <w:r w:rsidRPr="002D327C">
              <w:rPr>
                <w:rFonts w:asciiTheme="minorHAnsi" w:hAnsiTheme="minorHAnsi"/>
                <w:sz w:val="16"/>
                <w:szCs w:val="16"/>
              </w:rPr>
              <w:t>5060</w:t>
            </w:r>
          </w:p>
        </w:tc>
        <w:tc>
          <w:tcPr>
            <w:tcW w:w="10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C175B" w:rsidRPr="002D327C" w:rsidRDefault="002C175B" w:rsidP="002D327C">
            <w:pPr>
              <w:spacing w:after="0"/>
              <w:rPr>
                <w:sz w:val="16"/>
                <w:szCs w:val="16"/>
              </w:rPr>
            </w:pPr>
            <w:r w:rsidRPr="002D327C">
              <w:rPr>
                <w:sz w:val="16"/>
                <w:szCs w:val="16"/>
              </w:rPr>
              <w:t>Level D</w:t>
            </w:r>
          </w:p>
        </w:tc>
        <w:tc>
          <w:tcPr>
            <w:tcW w:w="99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C175B" w:rsidRPr="002D327C" w:rsidRDefault="002C175B" w:rsidP="002D327C">
            <w:pPr>
              <w:spacing w:after="0"/>
              <w:rPr>
                <w:sz w:val="16"/>
                <w:szCs w:val="16"/>
              </w:rPr>
            </w:pPr>
            <w:r w:rsidRPr="002D327C">
              <w:rPr>
                <w:sz w:val="16"/>
                <w:szCs w:val="16"/>
              </w:rPr>
              <w:t>$117.75</w:t>
            </w:r>
          </w:p>
        </w:tc>
      </w:tr>
      <w:tr w:rsidR="002C175B" w:rsidRPr="00506A03" w:rsidTr="00465803">
        <w:trPr>
          <w:trHeight w:val="119"/>
        </w:trPr>
        <w:tc>
          <w:tcPr>
            <w:tcW w:w="633" w:type="pct"/>
            <w:vMerge/>
            <w:tcBorders>
              <w:top w:val="nil"/>
              <w:left w:val="single" w:sz="4" w:space="0" w:color="auto"/>
              <w:bottom w:val="nil"/>
              <w:right w:val="nil"/>
            </w:tcBorders>
            <w:shd w:val="clear" w:color="auto" w:fill="01653F"/>
          </w:tcPr>
          <w:p w:rsidR="002C175B" w:rsidRPr="00CE7FA1" w:rsidRDefault="002C175B" w:rsidP="002D327C">
            <w:pPr>
              <w:pStyle w:val="NormalTimesNewRoman10pt"/>
              <w:spacing w:after="0"/>
              <w:rPr>
                <w:rFonts w:asciiTheme="minorHAnsi" w:hAnsiTheme="minorHAnsi"/>
                <w:b/>
                <w:color w:val="FFFFFF" w:themeColor="background1"/>
                <w:sz w:val="16"/>
                <w:szCs w:val="16"/>
              </w:rPr>
            </w:pPr>
          </w:p>
        </w:tc>
        <w:tc>
          <w:tcPr>
            <w:tcW w:w="633" w:type="pct"/>
            <w:vMerge/>
            <w:tcBorders>
              <w:left w:val="nil"/>
              <w:right w:val="single" w:sz="4" w:space="0" w:color="auto"/>
            </w:tcBorders>
            <w:shd w:val="clear" w:color="auto" w:fill="CC6600"/>
            <w:vAlign w:val="center"/>
          </w:tcPr>
          <w:p w:rsidR="002C175B" w:rsidRPr="002D327C" w:rsidRDefault="002C175B" w:rsidP="002D327C">
            <w:pPr>
              <w:pStyle w:val="NormalTimesNewRoman10pt"/>
              <w:spacing w:after="0"/>
              <w:rPr>
                <w:rFonts w:asciiTheme="minorHAnsi" w:hAnsiTheme="minorHAnsi"/>
                <w:sz w:val="16"/>
                <w:szCs w:val="16"/>
              </w:rPr>
            </w:pPr>
          </w:p>
        </w:tc>
        <w:tc>
          <w:tcPr>
            <w:tcW w:w="670" w:type="pct"/>
            <w:vMerge/>
            <w:tcBorders>
              <w:left w:val="single" w:sz="4" w:space="0" w:color="auto"/>
              <w:right w:val="single" w:sz="4" w:space="0" w:color="auto"/>
            </w:tcBorders>
            <w:shd w:val="clear" w:color="auto" w:fill="FFFFFF" w:themeFill="background1"/>
            <w:vAlign w:val="center"/>
          </w:tcPr>
          <w:p w:rsidR="002C175B" w:rsidRPr="002D327C" w:rsidRDefault="002C175B" w:rsidP="002D327C">
            <w:pPr>
              <w:pStyle w:val="NormalTimesNewRoman10pt"/>
              <w:spacing w:after="0"/>
              <w:rPr>
                <w:rFonts w:asciiTheme="minorHAnsi" w:hAnsiTheme="minorHAnsi"/>
                <w:sz w:val="16"/>
                <w:szCs w:val="16"/>
              </w:rPr>
            </w:pPr>
          </w:p>
        </w:tc>
        <w:tc>
          <w:tcPr>
            <w:tcW w:w="672" w:type="pct"/>
            <w:vMerge w:val="restart"/>
            <w:tcBorders>
              <w:top w:val="single" w:sz="4" w:space="0" w:color="auto"/>
              <w:left w:val="single" w:sz="4" w:space="0" w:color="auto"/>
              <w:right w:val="single" w:sz="4" w:space="0" w:color="auto"/>
            </w:tcBorders>
            <w:shd w:val="clear" w:color="auto" w:fill="A6A6A6" w:themeFill="background1" w:themeFillShade="A6"/>
            <w:vAlign w:val="center"/>
          </w:tcPr>
          <w:p w:rsidR="002C175B" w:rsidRPr="002D327C" w:rsidRDefault="002C175B" w:rsidP="002D327C">
            <w:pPr>
              <w:pStyle w:val="NormalTimesNewRoman10pt"/>
              <w:spacing w:after="0"/>
              <w:rPr>
                <w:rFonts w:asciiTheme="minorHAnsi" w:hAnsiTheme="minorHAnsi"/>
                <w:sz w:val="16"/>
                <w:szCs w:val="16"/>
              </w:rPr>
            </w:pPr>
            <w:r w:rsidRPr="002D327C">
              <w:rPr>
                <w:rFonts w:asciiTheme="minorHAnsi" w:hAnsiTheme="minorHAnsi"/>
                <w:sz w:val="16"/>
                <w:szCs w:val="16"/>
              </w:rPr>
              <w:t>Non-VRGP</w:t>
            </w: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tcPr>
          <w:p w:rsidR="002C175B" w:rsidRPr="002D327C" w:rsidRDefault="002C175B" w:rsidP="002D327C">
            <w:pPr>
              <w:pStyle w:val="NormalTimesNewRoman10pt"/>
              <w:spacing w:after="0"/>
              <w:rPr>
                <w:rFonts w:asciiTheme="minorHAnsi" w:hAnsiTheme="minorHAnsi"/>
                <w:sz w:val="16"/>
                <w:szCs w:val="16"/>
              </w:rPr>
            </w:pPr>
            <w:r w:rsidRPr="002D327C">
              <w:rPr>
                <w:rFonts w:asciiTheme="minorHAnsi" w:hAnsiTheme="minorHAnsi"/>
                <w:sz w:val="16"/>
                <w:szCs w:val="16"/>
              </w:rPr>
              <w:t>5200</w:t>
            </w:r>
          </w:p>
        </w:tc>
        <w:tc>
          <w:tcPr>
            <w:tcW w:w="10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C175B" w:rsidRPr="002D327C" w:rsidRDefault="002C175B" w:rsidP="002D327C">
            <w:pPr>
              <w:spacing w:after="0"/>
              <w:rPr>
                <w:sz w:val="16"/>
                <w:szCs w:val="16"/>
              </w:rPr>
            </w:pPr>
            <w:r w:rsidRPr="002D327C">
              <w:rPr>
                <w:sz w:val="16"/>
                <w:szCs w:val="16"/>
              </w:rPr>
              <w:t>&lt;5mins</w:t>
            </w:r>
          </w:p>
        </w:tc>
        <w:tc>
          <w:tcPr>
            <w:tcW w:w="99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C175B" w:rsidRPr="002D327C" w:rsidRDefault="002C175B" w:rsidP="002D327C">
            <w:pPr>
              <w:spacing w:after="0"/>
              <w:rPr>
                <w:sz w:val="16"/>
                <w:szCs w:val="16"/>
              </w:rPr>
            </w:pPr>
            <w:r w:rsidRPr="002D327C">
              <w:rPr>
                <w:sz w:val="16"/>
                <w:szCs w:val="16"/>
              </w:rPr>
              <w:t>$21.00</w:t>
            </w:r>
          </w:p>
        </w:tc>
      </w:tr>
      <w:tr w:rsidR="002C175B" w:rsidRPr="00506A03" w:rsidTr="00465803">
        <w:trPr>
          <w:trHeight w:val="70"/>
        </w:trPr>
        <w:tc>
          <w:tcPr>
            <w:tcW w:w="633" w:type="pct"/>
            <w:vMerge/>
            <w:tcBorders>
              <w:top w:val="nil"/>
              <w:left w:val="single" w:sz="4" w:space="0" w:color="auto"/>
              <w:bottom w:val="nil"/>
              <w:right w:val="nil"/>
            </w:tcBorders>
            <w:shd w:val="clear" w:color="auto" w:fill="01653F"/>
          </w:tcPr>
          <w:p w:rsidR="002C175B" w:rsidRPr="00CE7FA1" w:rsidRDefault="002C175B" w:rsidP="002D327C">
            <w:pPr>
              <w:pStyle w:val="NormalTimesNewRoman10pt"/>
              <w:spacing w:after="0"/>
              <w:rPr>
                <w:rFonts w:asciiTheme="minorHAnsi" w:hAnsiTheme="minorHAnsi"/>
                <w:b/>
                <w:color w:val="FFFFFF" w:themeColor="background1"/>
                <w:sz w:val="16"/>
                <w:szCs w:val="16"/>
              </w:rPr>
            </w:pPr>
          </w:p>
        </w:tc>
        <w:tc>
          <w:tcPr>
            <w:tcW w:w="633" w:type="pct"/>
            <w:vMerge/>
            <w:tcBorders>
              <w:left w:val="nil"/>
              <w:right w:val="single" w:sz="4" w:space="0" w:color="auto"/>
            </w:tcBorders>
            <w:shd w:val="clear" w:color="auto" w:fill="CC6600"/>
            <w:vAlign w:val="center"/>
          </w:tcPr>
          <w:p w:rsidR="002C175B" w:rsidRPr="002D327C" w:rsidRDefault="002C175B" w:rsidP="002D327C">
            <w:pPr>
              <w:pStyle w:val="NormalTimesNewRoman10pt"/>
              <w:spacing w:after="0"/>
              <w:rPr>
                <w:rFonts w:asciiTheme="minorHAnsi" w:hAnsiTheme="minorHAnsi"/>
                <w:sz w:val="16"/>
                <w:szCs w:val="16"/>
              </w:rPr>
            </w:pPr>
          </w:p>
        </w:tc>
        <w:tc>
          <w:tcPr>
            <w:tcW w:w="670" w:type="pct"/>
            <w:vMerge/>
            <w:tcBorders>
              <w:left w:val="single" w:sz="4" w:space="0" w:color="auto"/>
              <w:right w:val="single" w:sz="4" w:space="0" w:color="auto"/>
            </w:tcBorders>
            <w:shd w:val="clear" w:color="auto" w:fill="FFFFFF" w:themeFill="background1"/>
            <w:vAlign w:val="center"/>
          </w:tcPr>
          <w:p w:rsidR="002C175B" w:rsidRPr="002D327C" w:rsidRDefault="002C175B" w:rsidP="002D327C">
            <w:pPr>
              <w:pStyle w:val="NormalTimesNewRoman10pt"/>
              <w:spacing w:after="0"/>
              <w:rPr>
                <w:rFonts w:asciiTheme="minorHAnsi" w:hAnsiTheme="minorHAnsi"/>
                <w:sz w:val="16"/>
                <w:szCs w:val="16"/>
              </w:rPr>
            </w:pPr>
          </w:p>
        </w:tc>
        <w:tc>
          <w:tcPr>
            <w:tcW w:w="672" w:type="pct"/>
            <w:vMerge/>
            <w:tcBorders>
              <w:left w:val="single" w:sz="4" w:space="0" w:color="auto"/>
              <w:right w:val="single" w:sz="4" w:space="0" w:color="auto"/>
            </w:tcBorders>
            <w:shd w:val="clear" w:color="auto" w:fill="A6A6A6" w:themeFill="background1" w:themeFillShade="A6"/>
            <w:vAlign w:val="center"/>
          </w:tcPr>
          <w:p w:rsidR="002C175B" w:rsidRPr="002D327C" w:rsidRDefault="002C175B" w:rsidP="002D327C">
            <w:pPr>
              <w:pStyle w:val="NormalTimesNewRoman10pt"/>
              <w:spacing w:after="0"/>
              <w:rPr>
                <w:rFonts w:asciiTheme="minorHAnsi" w:hAnsiTheme="minorHAnsi"/>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tcPr>
          <w:p w:rsidR="002C175B" w:rsidRPr="002D327C" w:rsidRDefault="002C175B" w:rsidP="002D327C">
            <w:pPr>
              <w:pStyle w:val="NormalTimesNewRoman10pt"/>
              <w:spacing w:after="0"/>
              <w:rPr>
                <w:rFonts w:asciiTheme="minorHAnsi" w:hAnsiTheme="minorHAnsi"/>
                <w:sz w:val="16"/>
                <w:szCs w:val="16"/>
              </w:rPr>
            </w:pPr>
            <w:r w:rsidRPr="002D327C">
              <w:rPr>
                <w:rFonts w:asciiTheme="minorHAnsi" w:hAnsiTheme="minorHAnsi"/>
                <w:sz w:val="16"/>
                <w:szCs w:val="16"/>
              </w:rPr>
              <w:t>5203</w:t>
            </w:r>
          </w:p>
        </w:tc>
        <w:tc>
          <w:tcPr>
            <w:tcW w:w="10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C175B" w:rsidRPr="002D327C" w:rsidRDefault="002C175B" w:rsidP="002D327C">
            <w:pPr>
              <w:spacing w:after="0"/>
              <w:rPr>
                <w:sz w:val="16"/>
                <w:szCs w:val="16"/>
              </w:rPr>
            </w:pPr>
            <w:r w:rsidRPr="002D327C">
              <w:rPr>
                <w:sz w:val="16"/>
                <w:szCs w:val="16"/>
              </w:rPr>
              <w:t>5&lt;x&lt;25mins</w:t>
            </w:r>
          </w:p>
        </w:tc>
        <w:tc>
          <w:tcPr>
            <w:tcW w:w="99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C175B" w:rsidRPr="002D327C" w:rsidRDefault="002C175B" w:rsidP="002D327C">
            <w:pPr>
              <w:spacing w:after="0"/>
              <w:rPr>
                <w:sz w:val="16"/>
                <w:szCs w:val="16"/>
              </w:rPr>
            </w:pPr>
            <w:r w:rsidRPr="002D327C">
              <w:rPr>
                <w:sz w:val="16"/>
                <w:szCs w:val="16"/>
              </w:rPr>
              <w:t>$31.00</w:t>
            </w:r>
          </w:p>
        </w:tc>
      </w:tr>
      <w:tr w:rsidR="002C175B" w:rsidRPr="00506A03" w:rsidTr="00465803">
        <w:trPr>
          <w:trHeight w:val="70"/>
        </w:trPr>
        <w:tc>
          <w:tcPr>
            <w:tcW w:w="633" w:type="pct"/>
            <w:vMerge/>
            <w:tcBorders>
              <w:top w:val="nil"/>
              <w:left w:val="single" w:sz="4" w:space="0" w:color="auto"/>
              <w:bottom w:val="nil"/>
              <w:right w:val="nil"/>
            </w:tcBorders>
            <w:shd w:val="clear" w:color="auto" w:fill="01653F"/>
          </w:tcPr>
          <w:p w:rsidR="002C175B" w:rsidRPr="00CE7FA1" w:rsidRDefault="002C175B" w:rsidP="002D327C">
            <w:pPr>
              <w:pStyle w:val="NormalTimesNewRoman10pt"/>
              <w:spacing w:after="0"/>
              <w:rPr>
                <w:rFonts w:asciiTheme="minorHAnsi" w:hAnsiTheme="minorHAnsi"/>
                <w:b/>
                <w:color w:val="FFFFFF" w:themeColor="background1"/>
                <w:sz w:val="16"/>
                <w:szCs w:val="16"/>
              </w:rPr>
            </w:pPr>
          </w:p>
        </w:tc>
        <w:tc>
          <w:tcPr>
            <w:tcW w:w="633" w:type="pct"/>
            <w:vMerge/>
            <w:tcBorders>
              <w:left w:val="nil"/>
              <w:right w:val="single" w:sz="4" w:space="0" w:color="auto"/>
            </w:tcBorders>
            <w:shd w:val="clear" w:color="auto" w:fill="CC6600"/>
            <w:vAlign w:val="center"/>
          </w:tcPr>
          <w:p w:rsidR="002C175B" w:rsidRPr="002D327C" w:rsidRDefault="002C175B" w:rsidP="002D327C">
            <w:pPr>
              <w:pStyle w:val="NormalTimesNewRoman10pt"/>
              <w:spacing w:after="0"/>
              <w:rPr>
                <w:rFonts w:asciiTheme="minorHAnsi" w:hAnsiTheme="minorHAnsi"/>
                <w:sz w:val="16"/>
                <w:szCs w:val="16"/>
              </w:rPr>
            </w:pPr>
          </w:p>
        </w:tc>
        <w:tc>
          <w:tcPr>
            <w:tcW w:w="670" w:type="pct"/>
            <w:vMerge/>
            <w:tcBorders>
              <w:left w:val="single" w:sz="4" w:space="0" w:color="auto"/>
              <w:right w:val="single" w:sz="4" w:space="0" w:color="auto"/>
            </w:tcBorders>
            <w:shd w:val="clear" w:color="auto" w:fill="FFFFFF" w:themeFill="background1"/>
            <w:vAlign w:val="center"/>
          </w:tcPr>
          <w:p w:rsidR="002C175B" w:rsidRPr="002D327C" w:rsidRDefault="002C175B" w:rsidP="002D327C">
            <w:pPr>
              <w:pStyle w:val="NormalTimesNewRoman10pt"/>
              <w:spacing w:after="0"/>
              <w:rPr>
                <w:rFonts w:asciiTheme="minorHAnsi" w:hAnsiTheme="minorHAnsi"/>
                <w:sz w:val="16"/>
                <w:szCs w:val="16"/>
              </w:rPr>
            </w:pPr>
          </w:p>
        </w:tc>
        <w:tc>
          <w:tcPr>
            <w:tcW w:w="672" w:type="pct"/>
            <w:vMerge/>
            <w:tcBorders>
              <w:left w:val="single" w:sz="4" w:space="0" w:color="auto"/>
              <w:right w:val="single" w:sz="4" w:space="0" w:color="auto"/>
            </w:tcBorders>
            <w:shd w:val="clear" w:color="auto" w:fill="A6A6A6" w:themeFill="background1" w:themeFillShade="A6"/>
            <w:vAlign w:val="center"/>
          </w:tcPr>
          <w:p w:rsidR="002C175B" w:rsidRPr="002D327C" w:rsidRDefault="002C175B" w:rsidP="002D327C">
            <w:pPr>
              <w:pStyle w:val="NormalTimesNewRoman10pt"/>
              <w:spacing w:after="0"/>
              <w:rPr>
                <w:rFonts w:asciiTheme="minorHAnsi" w:hAnsiTheme="minorHAnsi"/>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tcPr>
          <w:p w:rsidR="002C175B" w:rsidRPr="002D327C" w:rsidRDefault="002C175B" w:rsidP="002D327C">
            <w:pPr>
              <w:pStyle w:val="NormalTimesNewRoman10pt"/>
              <w:spacing w:after="0"/>
              <w:rPr>
                <w:rFonts w:asciiTheme="minorHAnsi" w:hAnsiTheme="minorHAnsi"/>
                <w:sz w:val="16"/>
                <w:szCs w:val="16"/>
              </w:rPr>
            </w:pPr>
            <w:r w:rsidRPr="002D327C">
              <w:rPr>
                <w:rFonts w:asciiTheme="minorHAnsi" w:hAnsiTheme="minorHAnsi"/>
                <w:sz w:val="16"/>
                <w:szCs w:val="16"/>
              </w:rPr>
              <w:t>5207</w:t>
            </w:r>
          </w:p>
        </w:tc>
        <w:tc>
          <w:tcPr>
            <w:tcW w:w="10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C175B" w:rsidRPr="002D327C" w:rsidRDefault="002C175B" w:rsidP="002D327C">
            <w:pPr>
              <w:spacing w:after="0"/>
              <w:rPr>
                <w:sz w:val="16"/>
                <w:szCs w:val="16"/>
              </w:rPr>
            </w:pPr>
            <w:r w:rsidRPr="002D327C">
              <w:rPr>
                <w:sz w:val="16"/>
                <w:szCs w:val="16"/>
              </w:rPr>
              <w:t>25&lt;x&lt;45mins</w:t>
            </w:r>
          </w:p>
        </w:tc>
        <w:tc>
          <w:tcPr>
            <w:tcW w:w="99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C175B" w:rsidRPr="002D327C" w:rsidRDefault="002C175B" w:rsidP="002D327C">
            <w:pPr>
              <w:spacing w:after="0"/>
              <w:rPr>
                <w:sz w:val="16"/>
                <w:szCs w:val="16"/>
              </w:rPr>
            </w:pPr>
            <w:r w:rsidRPr="002D327C">
              <w:rPr>
                <w:sz w:val="16"/>
                <w:szCs w:val="16"/>
              </w:rPr>
              <w:t>$48.00</w:t>
            </w:r>
          </w:p>
        </w:tc>
      </w:tr>
      <w:tr w:rsidR="002C175B" w:rsidRPr="00506A03" w:rsidTr="00465803">
        <w:trPr>
          <w:trHeight w:val="103"/>
        </w:trPr>
        <w:tc>
          <w:tcPr>
            <w:tcW w:w="633" w:type="pct"/>
            <w:vMerge/>
            <w:tcBorders>
              <w:top w:val="nil"/>
              <w:left w:val="single" w:sz="4" w:space="0" w:color="auto"/>
              <w:bottom w:val="nil"/>
              <w:right w:val="nil"/>
            </w:tcBorders>
            <w:shd w:val="clear" w:color="auto" w:fill="01653F"/>
          </w:tcPr>
          <w:p w:rsidR="002C175B" w:rsidRPr="00CE7FA1" w:rsidRDefault="002C175B" w:rsidP="002D327C">
            <w:pPr>
              <w:pStyle w:val="NormalTimesNewRoman10pt"/>
              <w:spacing w:after="0"/>
              <w:rPr>
                <w:rFonts w:asciiTheme="minorHAnsi" w:hAnsiTheme="minorHAnsi"/>
                <w:b/>
                <w:color w:val="FFFFFF" w:themeColor="background1"/>
                <w:sz w:val="16"/>
                <w:szCs w:val="16"/>
              </w:rPr>
            </w:pPr>
          </w:p>
        </w:tc>
        <w:tc>
          <w:tcPr>
            <w:tcW w:w="633" w:type="pct"/>
            <w:vMerge/>
            <w:tcBorders>
              <w:left w:val="nil"/>
              <w:right w:val="single" w:sz="4" w:space="0" w:color="auto"/>
            </w:tcBorders>
            <w:shd w:val="clear" w:color="auto" w:fill="CC6600"/>
            <w:vAlign w:val="center"/>
          </w:tcPr>
          <w:p w:rsidR="002C175B" w:rsidRPr="002D327C" w:rsidRDefault="002C175B" w:rsidP="002D327C">
            <w:pPr>
              <w:pStyle w:val="NormalTimesNewRoman10pt"/>
              <w:spacing w:after="0"/>
              <w:rPr>
                <w:rFonts w:asciiTheme="minorHAnsi" w:hAnsiTheme="minorHAnsi"/>
                <w:sz w:val="16"/>
                <w:szCs w:val="16"/>
              </w:rPr>
            </w:pPr>
          </w:p>
        </w:tc>
        <w:tc>
          <w:tcPr>
            <w:tcW w:w="670" w:type="pct"/>
            <w:vMerge/>
            <w:tcBorders>
              <w:left w:val="single" w:sz="4" w:space="0" w:color="auto"/>
              <w:right w:val="single" w:sz="4" w:space="0" w:color="auto"/>
            </w:tcBorders>
            <w:shd w:val="clear" w:color="auto" w:fill="FFFFFF" w:themeFill="background1"/>
            <w:vAlign w:val="center"/>
          </w:tcPr>
          <w:p w:rsidR="002C175B" w:rsidRPr="002D327C" w:rsidRDefault="002C175B" w:rsidP="002D327C">
            <w:pPr>
              <w:pStyle w:val="NormalTimesNewRoman10pt"/>
              <w:spacing w:after="0"/>
              <w:rPr>
                <w:rFonts w:asciiTheme="minorHAnsi" w:hAnsiTheme="minorHAnsi"/>
                <w:sz w:val="16"/>
                <w:szCs w:val="16"/>
              </w:rPr>
            </w:pPr>
          </w:p>
        </w:tc>
        <w:tc>
          <w:tcPr>
            <w:tcW w:w="672" w:type="pct"/>
            <w:vMerge/>
            <w:tcBorders>
              <w:left w:val="single" w:sz="4" w:space="0" w:color="auto"/>
              <w:right w:val="single" w:sz="4" w:space="0" w:color="auto"/>
            </w:tcBorders>
            <w:shd w:val="clear" w:color="auto" w:fill="A6A6A6" w:themeFill="background1" w:themeFillShade="A6"/>
            <w:vAlign w:val="center"/>
          </w:tcPr>
          <w:p w:rsidR="002C175B" w:rsidRPr="002D327C" w:rsidRDefault="002C175B" w:rsidP="002D327C">
            <w:pPr>
              <w:pStyle w:val="NormalTimesNewRoman10pt"/>
              <w:spacing w:after="0"/>
              <w:rPr>
                <w:rFonts w:asciiTheme="minorHAnsi" w:hAnsiTheme="minorHAnsi"/>
                <w:sz w:val="16"/>
                <w:szCs w:val="16"/>
              </w:rPr>
            </w:pPr>
          </w:p>
        </w:tc>
        <w:tc>
          <w:tcPr>
            <w:tcW w:w="376" w:type="pct"/>
            <w:tcBorders>
              <w:top w:val="single" w:sz="4" w:space="0" w:color="auto"/>
              <w:left w:val="single" w:sz="4" w:space="0" w:color="auto"/>
              <w:right w:val="single" w:sz="4" w:space="0" w:color="auto"/>
            </w:tcBorders>
            <w:shd w:val="clear" w:color="auto" w:fill="FFFFFF" w:themeFill="background1"/>
          </w:tcPr>
          <w:p w:rsidR="002C175B" w:rsidRPr="002D327C" w:rsidRDefault="002C175B" w:rsidP="002D327C">
            <w:pPr>
              <w:pStyle w:val="NormalTimesNewRoman10pt"/>
              <w:spacing w:after="0"/>
              <w:rPr>
                <w:rFonts w:asciiTheme="minorHAnsi" w:hAnsiTheme="minorHAnsi"/>
                <w:sz w:val="16"/>
                <w:szCs w:val="16"/>
              </w:rPr>
            </w:pPr>
            <w:r w:rsidRPr="002D327C">
              <w:rPr>
                <w:rFonts w:asciiTheme="minorHAnsi" w:hAnsiTheme="minorHAnsi"/>
                <w:sz w:val="16"/>
                <w:szCs w:val="16"/>
              </w:rPr>
              <w:t>5208</w:t>
            </w:r>
          </w:p>
        </w:tc>
        <w:tc>
          <w:tcPr>
            <w:tcW w:w="1022" w:type="pct"/>
            <w:tcBorders>
              <w:top w:val="single" w:sz="4" w:space="0" w:color="auto"/>
              <w:left w:val="single" w:sz="4" w:space="0" w:color="auto"/>
              <w:right w:val="single" w:sz="4" w:space="0" w:color="auto"/>
            </w:tcBorders>
            <w:shd w:val="clear" w:color="auto" w:fill="FFFFFF" w:themeFill="background1"/>
            <w:vAlign w:val="center"/>
          </w:tcPr>
          <w:p w:rsidR="002C175B" w:rsidRPr="002D327C" w:rsidRDefault="002C175B" w:rsidP="002D327C">
            <w:pPr>
              <w:spacing w:after="0"/>
              <w:rPr>
                <w:sz w:val="16"/>
                <w:szCs w:val="16"/>
              </w:rPr>
            </w:pPr>
            <w:r w:rsidRPr="002D327C">
              <w:rPr>
                <w:sz w:val="16"/>
                <w:szCs w:val="16"/>
              </w:rPr>
              <w:t>&gt;45mins</w:t>
            </w:r>
          </w:p>
        </w:tc>
        <w:tc>
          <w:tcPr>
            <w:tcW w:w="996" w:type="pct"/>
            <w:gridSpan w:val="2"/>
            <w:tcBorders>
              <w:top w:val="single" w:sz="4" w:space="0" w:color="auto"/>
              <w:left w:val="single" w:sz="4" w:space="0" w:color="auto"/>
              <w:right w:val="single" w:sz="4" w:space="0" w:color="auto"/>
            </w:tcBorders>
            <w:shd w:val="clear" w:color="auto" w:fill="FFFFFF" w:themeFill="background1"/>
            <w:vAlign w:val="center"/>
          </w:tcPr>
          <w:p w:rsidR="002C175B" w:rsidRPr="002D327C" w:rsidRDefault="002C175B" w:rsidP="002D327C">
            <w:pPr>
              <w:spacing w:after="0"/>
              <w:rPr>
                <w:sz w:val="16"/>
                <w:szCs w:val="16"/>
              </w:rPr>
            </w:pPr>
            <w:r w:rsidRPr="002D327C">
              <w:rPr>
                <w:sz w:val="16"/>
                <w:szCs w:val="16"/>
              </w:rPr>
              <w:t>$71.00</w:t>
            </w:r>
          </w:p>
        </w:tc>
      </w:tr>
      <w:tr w:rsidR="002C175B" w:rsidRPr="00506A03" w:rsidTr="0041466C">
        <w:trPr>
          <w:trHeight w:val="20"/>
        </w:trPr>
        <w:tc>
          <w:tcPr>
            <w:tcW w:w="633" w:type="pct"/>
            <w:vMerge/>
            <w:tcBorders>
              <w:top w:val="nil"/>
              <w:left w:val="single" w:sz="4" w:space="0" w:color="auto"/>
              <w:bottom w:val="nil"/>
              <w:right w:val="nil"/>
            </w:tcBorders>
            <w:shd w:val="clear" w:color="auto" w:fill="01653F"/>
          </w:tcPr>
          <w:p w:rsidR="002C175B" w:rsidRPr="00CE7FA1" w:rsidRDefault="002C175B" w:rsidP="002D327C">
            <w:pPr>
              <w:pStyle w:val="NormalTimesNewRoman10pt"/>
              <w:spacing w:after="0"/>
              <w:rPr>
                <w:rFonts w:asciiTheme="minorHAnsi" w:hAnsiTheme="minorHAnsi"/>
                <w:b/>
                <w:color w:val="FFFFFF" w:themeColor="background1"/>
                <w:sz w:val="16"/>
                <w:szCs w:val="16"/>
                <w:lang w:eastAsia="en-AU"/>
              </w:rPr>
            </w:pPr>
          </w:p>
        </w:tc>
        <w:tc>
          <w:tcPr>
            <w:tcW w:w="633" w:type="pct"/>
            <w:vMerge w:val="restart"/>
            <w:tcBorders>
              <w:left w:val="nil"/>
              <w:right w:val="single" w:sz="4" w:space="0" w:color="auto"/>
            </w:tcBorders>
            <w:shd w:val="clear" w:color="auto" w:fill="CC6600"/>
            <w:vAlign w:val="center"/>
          </w:tcPr>
          <w:p w:rsidR="002C175B" w:rsidRPr="002D327C" w:rsidRDefault="002C175B" w:rsidP="002D327C">
            <w:pPr>
              <w:pStyle w:val="NormalTimesNewRoman10pt"/>
              <w:spacing w:after="0"/>
              <w:rPr>
                <w:rFonts w:asciiTheme="minorHAnsi" w:hAnsiTheme="minorHAnsi"/>
                <w:sz w:val="16"/>
                <w:szCs w:val="16"/>
              </w:rPr>
            </w:pPr>
            <w:r w:rsidRPr="002D327C">
              <w:rPr>
                <w:rFonts w:asciiTheme="minorHAnsi" w:hAnsiTheme="minorHAnsi"/>
                <w:sz w:val="16"/>
                <w:szCs w:val="16"/>
              </w:rPr>
              <w:t>After-hours</w:t>
            </w:r>
            <w:r w:rsidRPr="002D327C">
              <w:rPr>
                <w:rStyle w:val="FootnoteReference"/>
                <w:rFonts w:asciiTheme="minorHAnsi" w:hAnsiTheme="minorHAnsi"/>
                <w:sz w:val="16"/>
                <w:szCs w:val="16"/>
              </w:rPr>
              <w:footnoteReference w:id="15"/>
            </w:r>
          </w:p>
        </w:tc>
        <w:tc>
          <w:tcPr>
            <w:tcW w:w="670" w:type="pct"/>
            <w:vMerge w:val="restart"/>
            <w:tcBorders>
              <w:top w:val="single" w:sz="4" w:space="0" w:color="auto"/>
              <w:left w:val="single" w:sz="4" w:space="0" w:color="auto"/>
              <w:right w:val="single" w:sz="4" w:space="0" w:color="auto"/>
            </w:tcBorders>
            <w:shd w:val="clear" w:color="auto" w:fill="FFFFFF" w:themeFill="background1"/>
            <w:vAlign w:val="center"/>
          </w:tcPr>
          <w:p w:rsidR="002C175B" w:rsidRPr="002D327C" w:rsidRDefault="002C175B" w:rsidP="002D327C">
            <w:pPr>
              <w:pStyle w:val="NormalTimesNewRoman10pt"/>
              <w:spacing w:after="0"/>
              <w:rPr>
                <w:rFonts w:asciiTheme="minorHAnsi" w:hAnsiTheme="minorHAnsi"/>
                <w:sz w:val="16"/>
                <w:szCs w:val="16"/>
              </w:rPr>
            </w:pPr>
            <w:r w:rsidRPr="002D327C">
              <w:rPr>
                <w:rFonts w:asciiTheme="minorHAnsi" w:hAnsiTheme="minorHAnsi"/>
                <w:sz w:val="16"/>
                <w:szCs w:val="16"/>
              </w:rPr>
              <w:t>Home Visits</w:t>
            </w:r>
          </w:p>
          <w:p w:rsidR="002C175B" w:rsidRPr="002D327C" w:rsidRDefault="002C175B" w:rsidP="002D327C">
            <w:pPr>
              <w:pStyle w:val="NormalTimesNewRoman10pt"/>
              <w:spacing w:after="0"/>
              <w:rPr>
                <w:rFonts w:asciiTheme="minorHAnsi" w:hAnsiTheme="minorHAnsi"/>
                <w:sz w:val="16"/>
                <w:szCs w:val="16"/>
              </w:rPr>
            </w:pPr>
          </w:p>
        </w:tc>
        <w:tc>
          <w:tcPr>
            <w:tcW w:w="672"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2C175B" w:rsidRPr="002D327C" w:rsidRDefault="002C175B" w:rsidP="002D327C">
            <w:pPr>
              <w:pStyle w:val="NormalTimesNewRoman10pt"/>
              <w:spacing w:after="0"/>
              <w:rPr>
                <w:rFonts w:asciiTheme="minorHAnsi" w:hAnsiTheme="minorHAnsi"/>
                <w:sz w:val="16"/>
                <w:szCs w:val="16"/>
              </w:rPr>
            </w:pPr>
            <w:r w:rsidRPr="002D327C">
              <w:rPr>
                <w:rFonts w:asciiTheme="minorHAnsi" w:hAnsiTheme="minorHAnsi"/>
                <w:sz w:val="16"/>
                <w:szCs w:val="16"/>
              </w:rPr>
              <w:t>GP</w:t>
            </w: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tcPr>
          <w:p w:rsidR="002C175B" w:rsidRPr="002D327C" w:rsidRDefault="002C175B" w:rsidP="002D327C">
            <w:pPr>
              <w:pStyle w:val="NormalTimesNewRoman10pt"/>
              <w:spacing w:after="0"/>
              <w:rPr>
                <w:rFonts w:asciiTheme="minorHAnsi" w:hAnsiTheme="minorHAnsi"/>
                <w:sz w:val="16"/>
                <w:szCs w:val="16"/>
                <w:lang w:val="en-AU" w:eastAsia="en-AU"/>
              </w:rPr>
            </w:pPr>
            <w:r w:rsidRPr="002D327C">
              <w:rPr>
                <w:rFonts w:asciiTheme="minorHAnsi" w:hAnsiTheme="minorHAnsi"/>
                <w:sz w:val="16"/>
                <w:szCs w:val="16"/>
              </w:rPr>
              <w:t>5003</w:t>
            </w:r>
          </w:p>
        </w:tc>
        <w:tc>
          <w:tcPr>
            <w:tcW w:w="10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C175B" w:rsidRPr="002D327C" w:rsidRDefault="002C175B" w:rsidP="002D327C">
            <w:pPr>
              <w:spacing w:after="0"/>
              <w:rPr>
                <w:sz w:val="16"/>
                <w:szCs w:val="16"/>
              </w:rPr>
            </w:pPr>
            <w:r w:rsidRPr="002D327C">
              <w:rPr>
                <w:sz w:val="16"/>
                <w:szCs w:val="16"/>
              </w:rPr>
              <w:t>Level A</w:t>
            </w:r>
          </w:p>
        </w:tc>
        <w:tc>
          <w:tcPr>
            <w:tcW w:w="518"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2C175B" w:rsidRPr="002D327C" w:rsidRDefault="002C175B" w:rsidP="002D327C">
            <w:pPr>
              <w:spacing w:after="0"/>
              <w:rPr>
                <w:sz w:val="16"/>
                <w:szCs w:val="16"/>
              </w:rPr>
            </w:pPr>
          </w:p>
          <w:p w:rsidR="002C175B" w:rsidRPr="002D327C" w:rsidRDefault="002C175B" w:rsidP="002D327C">
            <w:pPr>
              <w:spacing w:after="0"/>
              <w:rPr>
                <w:sz w:val="16"/>
                <w:szCs w:val="16"/>
              </w:rPr>
            </w:pPr>
          </w:p>
          <w:p w:rsidR="002C175B" w:rsidRPr="002D327C" w:rsidRDefault="002C175B" w:rsidP="002D327C">
            <w:pPr>
              <w:spacing w:after="0"/>
              <w:rPr>
                <w:sz w:val="16"/>
                <w:szCs w:val="16"/>
              </w:rPr>
            </w:pPr>
            <w:r w:rsidRPr="002D327C">
              <w:rPr>
                <w:sz w:val="16"/>
                <w:szCs w:val="16"/>
              </w:rPr>
              <w:t>Derived fee – see table A, B and C below.</w:t>
            </w:r>
          </w:p>
        </w:tc>
        <w:tc>
          <w:tcPr>
            <w:tcW w:w="477" w:type="pct"/>
            <w:tcBorders>
              <w:top w:val="single" w:sz="4" w:space="0" w:color="auto"/>
              <w:left w:val="single" w:sz="4" w:space="0" w:color="auto"/>
              <w:right w:val="single" w:sz="4" w:space="0" w:color="auto"/>
            </w:tcBorders>
            <w:shd w:val="clear" w:color="auto" w:fill="D9D9D9" w:themeFill="background1" w:themeFillShade="D9"/>
            <w:vAlign w:val="center"/>
          </w:tcPr>
          <w:p w:rsidR="002C175B" w:rsidRPr="002D327C" w:rsidRDefault="002C175B" w:rsidP="002D327C">
            <w:pPr>
              <w:spacing w:after="0"/>
              <w:rPr>
                <w:color w:val="000000"/>
                <w:sz w:val="16"/>
                <w:szCs w:val="16"/>
              </w:rPr>
            </w:pPr>
            <w:r w:rsidRPr="002D327C">
              <w:rPr>
                <w:sz w:val="16"/>
                <w:szCs w:val="16"/>
              </w:rPr>
              <w:t>$54.95</w:t>
            </w:r>
          </w:p>
        </w:tc>
      </w:tr>
      <w:tr w:rsidR="002C175B" w:rsidRPr="00506A03" w:rsidTr="00465803">
        <w:trPr>
          <w:trHeight w:val="70"/>
        </w:trPr>
        <w:tc>
          <w:tcPr>
            <w:tcW w:w="633" w:type="pct"/>
            <w:vMerge/>
            <w:tcBorders>
              <w:top w:val="nil"/>
              <w:left w:val="single" w:sz="4" w:space="0" w:color="auto"/>
              <w:bottom w:val="nil"/>
              <w:right w:val="nil"/>
            </w:tcBorders>
            <w:shd w:val="clear" w:color="auto" w:fill="01653F"/>
          </w:tcPr>
          <w:p w:rsidR="002C175B" w:rsidRPr="00CE7FA1" w:rsidRDefault="002C175B" w:rsidP="002D327C">
            <w:pPr>
              <w:pStyle w:val="NormalTimesNewRoman10pt"/>
              <w:spacing w:after="0"/>
              <w:rPr>
                <w:rFonts w:asciiTheme="minorHAnsi" w:hAnsiTheme="minorHAnsi"/>
                <w:b/>
                <w:color w:val="FFFFFF" w:themeColor="background1"/>
                <w:sz w:val="16"/>
                <w:szCs w:val="16"/>
                <w:lang w:eastAsia="en-AU"/>
              </w:rPr>
            </w:pPr>
          </w:p>
        </w:tc>
        <w:tc>
          <w:tcPr>
            <w:tcW w:w="633" w:type="pct"/>
            <w:vMerge/>
            <w:tcBorders>
              <w:left w:val="nil"/>
              <w:right w:val="single" w:sz="4" w:space="0" w:color="auto"/>
            </w:tcBorders>
            <w:shd w:val="clear" w:color="auto" w:fill="CC6600"/>
            <w:vAlign w:val="center"/>
          </w:tcPr>
          <w:p w:rsidR="002C175B" w:rsidRPr="002D327C" w:rsidRDefault="002C175B" w:rsidP="002D327C">
            <w:pPr>
              <w:pStyle w:val="NormalTimesNewRoman10pt"/>
              <w:spacing w:after="0"/>
              <w:rPr>
                <w:rFonts w:asciiTheme="minorHAnsi" w:hAnsiTheme="minorHAnsi"/>
                <w:sz w:val="16"/>
                <w:szCs w:val="16"/>
              </w:rPr>
            </w:pPr>
          </w:p>
        </w:tc>
        <w:tc>
          <w:tcPr>
            <w:tcW w:w="670" w:type="pct"/>
            <w:vMerge/>
            <w:tcBorders>
              <w:left w:val="single" w:sz="4" w:space="0" w:color="auto"/>
              <w:right w:val="single" w:sz="4" w:space="0" w:color="auto"/>
            </w:tcBorders>
            <w:shd w:val="clear" w:color="auto" w:fill="FFFFFF" w:themeFill="background1"/>
            <w:vAlign w:val="center"/>
          </w:tcPr>
          <w:p w:rsidR="002C175B" w:rsidRPr="002D327C" w:rsidRDefault="002C175B" w:rsidP="002D327C">
            <w:pPr>
              <w:pStyle w:val="NormalTimesNewRoman10pt"/>
              <w:spacing w:after="0"/>
              <w:rPr>
                <w:rFonts w:asciiTheme="minorHAnsi" w:hAnsiTheme="minorHAnsi"/>
                <w:sz w:val="16"/>
                <w:szCs w:val="16"/>
              </w:rPr>
            </w:pPr>
          </w:p>
        </w:tc>
        <w:tc>
          <w:tcPr>
            <w:tcW w:w="672" w:type="pct"/>
            <w:vMerge/>
            <w:tcBorders>
              <w:left w:val="single" w:sz="4" w:space="0" w:color="auto"/>
              <w:right w:val="single" w:sz="4" w:space="0" w:color="auto"/>
            </w:tcBorders>
            <w:shd w:val="clear" w:color="auto" w:fill="D9D9D9" w:themeFill="background1" w:themeFillShade="D9"/>
            <w:vAlign w:val="center"/>
          </w:tcPr>
          <w:p w:rsidR="002C175B" w:rsidRPr="002D327C" w:rsidRDefault="002C175B" w:rsidP="002D327C">
            <w:pPr>
              <w:pStyle w:val="NormalTimesNewRoman10pt"/>
              <w:spacing w:after="0"/>
              <w:rPr>
                <w:rFonts w:asciiTheme="minorHAnsi" w:hAnsiTheme="minorHAnsi"/>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tcPr>
          <w:p w:rsidR="002C175B" w:rsidRPr="002D327C" w:rsidRDefault="002C175B" w:rsidP="002D327C">
            <w:pPr>
              <w:pStyle w:val="NormalTimesNewRoman10pt"/>
              <w:spacing w:after="0"/>
              <w:rPr>
                <w:rFonts w:asciiTheme="minorHAnsi" w:hAnsiTheme="minorHAnsi"/>
                <w:sz w:val="16"/>
                <w:szCs w:val="16"/>
              </w:rPr>
            </w:pPr>
            <w:r w:rsidRPr="002D327C">
              <w:rPr>
                <w:rFonts w:asciiTheme="minorHAnsi" w:hAnsiTheme="minorHAnsi"/>
                <w:sz w:val="16"/>
                <w:szCs w:val="16"/>
              </w:rPr>
              <w:t>5023</w:t>
            </w:r>
          </w:p>
        </w:tc>
        <w:tc>
          <w:tcPr>
            <w:tcW w:w="10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C175B" w:rsidRPr="002D327C" w:rsidRDefault="002C175B" w:rsidP="002D327C">
            <w:pPr>
              <w:spacing w:after="0"/>
              <w:rPr>
                <w:sz w:val="16"/>
                <w:szCs w:val="16"/>
              </w:rPr>
            </w:pPr>
            <w:r w:rsidRPr="002D327C">
              <w:rPr>
                <w:sz w:val="16"/>
                <w:szCs w:val="16"/>
              </w:rPr>
              <w:t>Level B</w:t>
            </w:r>
          </w:p>
        </w:tc>
        <w:tc>
          <w:tcPr>
            <w:tcW w:w="518" w:type="pct"/>
            <w:vMerge/>
            <w:tcBorders>
              <w:left w:val="single" w:sz="4" w:space="0" w:color="auto"/>
              <w:right w:val="single" w:sz="4" w:space="0" w:color="auto"/>
            </w:tcBorders>
            <w:shd w:val="clear" w:color="auto" w:fill="D9D9D9" w:themeFill="background1" w:themeFillShade="D9"/>
          </w:tcPr>
          <w:p w:rsidR="002C175B" w:rsidRPr="002D327C" w:rsidRDefault="002C175B" w:rsidP="002D327C">
            <w:pPr>
              <w:spacing w:after="0"/>
              <w:rPr>
                <w:sz w:val="16"/>
                <w:szCs w:val="16"/>
              </w:rPr>
            </w:pPr>
          </w:p>
        </w:tc>
        <w:tc>
          <w:tcPr>
            <w:tcW w:w="477" w:type="pct"/>
            <w:tcBorders>
              <w:left w:val="single" w:sz="4" w:space="0" w:color="auto"/>
              <w:right w:val="single" w:sz="4" w:space="0" w:color="auto"/>
            </w:tcBorders>
            <w:shd w:val="clear" w:color="auto" w:fill="D9D9D9" w:themeFill="background1" w:themeFillShade="D9"/>
            <w:vAlign w:val="center"/>
          </w:tcPr>
          <w:p w:rsidR="002C175B" w:rsidRPr="002D327C" w:rsidRDefault="002C175B" w:rsidP="002D327C">
            <w:pPr>
              <w:spacing w:after="0"/>
              <w:rPr>
                <w:color w:val="000000"/>
                <w:sz w:val="16"/>
                <w:szCs w:val="16"/>
              </w:rPr>
            </w:pPr>
            <w:r w:rsidRPr="002D327C">
              <w:rPr>
                <w:sz w:val="16"/>
                <w:szCs w:val="16"/>
              </w:rPr>
              <w:t>$74.95</w:t>
            </w:r>
          </w:p>
        </w:tc>
      </w:tr>
      <w:tr w:rsidR="002C175B" w:rsidRPr="00506A03" w:rsidTr="00465803">
        <w:trPr>
          <w:trHeight w:val="70"/>
        </w:trPr>
        <w:tc>
          <w:tcPr>
            <w:tcW w:w="633" w:type="pct"/>
            <w:vMerge/>
            <w:tcBorders>
              <w:top w:val="nil"/>
              <w:left w:val="single" w:sz="4" w:space="0" w:color="auto"/>
              <w:bottom w:val="nil"/>
              <w:right w:val="nil"/>
            </w:tcBorders>
            <w:shd w:val="clear" w:color="auto" w:fill="01653F"/>
          </w:tcPr>
          <w:p w:rsidR="002C175B" w:rsidRPr="00CE7FA1" w:rsidRDefault="002C175B" w:rsidP="002D327C">
            <w:pPr>
              <w:pStyle w:val="NormalTimesNewRoman10pt"/>
              <w:spacing w:after="0"/>
              <w:rPr>
                <w:rFonts w:asciiTheme="minorHAnsi" w:hAnsiTheme="minorHAnsi"/>
                <w:b/>
                <w:color w:val="FFFFFF" w:themeColor="background1"/>
                <w:sz w:val="16"/>
                <w:szCs w:val="16"/>
                <w:lang w:eastAsia="en-AU"/>
              </w:rPr>
            </w:pPr>
          </w:p>
        </w:tc>
        <w:tc>
          <w:tcPr>
            <w:tcW w:w="633" w:type="pct"/>
            <w:vMerge/>
            <w:tcBorders>
              <w:left w:val="nil"/>
              <w:right w:val="single" w:sz="4" w:space="0" w:color="auto"/>
            </w:tcBorders>
            <w:shd w:val="clear" w:color="auto" w:fill="CC6600"/>
            <w:vAlign w:val="center"/>
          </w:tcPr>
          <w:p w:rsidR="002C175B" w:rsidRPr="002D327C" w:rsidRDefault="002C175B" w:rsidP="002D327C">
            <w:pPr>
              <w:pStyle w:val="NormalTimesNewRoman10pt"/>
              <w:spacing w:after="0"/>
              <w:rPr>
                <w:rFonts w:asciiTheme="minorHAnsi" w:hAnsiTheme="minorHAnsi"/>
                <w:sz w:val="16"/>
                <w:szCs w:val="16"/>
              </w:rPr>
            </w:pPr>
          </w:p>
        </w:tc>
        <w:tc>
          <w:tcPr>
            <w:tcW w:w="670" w:type="pct"/>
            <w:vMerge/>
            <w:tcBorders>
              <w:left w:val="single" w:sz="4" w:space="0" w:color="auto"/>
              <w:right w:val="single" w:sz="4" w:space="0" w:color="auto"/>
            </w:tcBorders>
            <w:shd w:val="clear" w:color="auto" w:fill="FFFFFF" w:themeFill="background1"/>
            <w:vAlign w:val="center"/>
          </w:tcPr>
          <w:p w:rsidR="002C175B" w:rsidRPr="002D327C" w:rsidRDefault="002C175B" w:rsidP="002D327C">
            <w:pPr>
              <w:pStyle w:val="NormalTimesNewRoman10pt"/>
              <w:spacing w:after="0"/>
              <w:rPr>
                <w:rFonts w:asciiTheme="minorHAnsi" w:hAnsiTheme="minorHAnsi"/>
                <w:sz w:val="16"/>
                <w:szCs w:val="16"/>
              </w:rPr>
            </w:pPr>
          </w:p>
        </w:tc>
        <w:tc>
          <w:tcPr>
            <w:tcW w:w="672" w:type="pct"/>
            <w:vMerge/>
            <w:tcBorders>
              <w:left w:val="single" w:sz="4" w:space="0" w:color="auto"/>
              <w:right w:val="single" w:sz="4" w:space="0" w:color="auto"/>
            </w:tcBorders>
            <w:shd w:val="clear" w:color="auto" w:fill="D9D9D9" w:themeFill="background1" w:themeFillShade="D9"/>
            <w:vAlign w:val="center"/>
          </w:tcPr>
          <w:p w:rsidR="002C175B" w:rsidRPr="002D327C" w:rsidRDefault="002C175B" w:rsidP="002D327C">
            <w:pPr>
              <w:pStyle w:val="NormalTimesNewRoman10pt"/>
              <w:spacing w:after="0"/>
              <w:rPr>
                <w:rFonts w:asciiTheme="minorHAnsi" w:hAnsiTheme="minorHAnsi"/>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tcPr>
          <w:p w:rsidR="002C175B" w:rsidRPr="002D327C" w:rsidRDefault="002C175B" w:rsidP="002D327C">
            <w:pPr>
              <w:pStyle w:val="NormalTimesNewRoman10pt"/>
              <w:spacing w:after="0"/>
              <w:rPr>
                <w:rFonts w:asciiTheme="minorHAnsi" w:hAnsiTheme="minorHAnsi"/>
                <w:sz w:val="16"/>
                <w:szCs w:val="16"/>
              </w:rPr>
            </w:pPr>
            <w:r w:rsidRPr="002D327C">
              <w:rPr>
                <w:rFonts w:asciiTheme="minorHAnsi" w:hAnsiTheme="minorHAnsi"/>
                <w:sz w:val="16"/>
                <w:szCs w:val="16"/>
              </w:rPr>
              <w:t>5043</w:t>
            </w:r>
          </w:p>
        </w:tc>
        <w:tc>
          <w:tcPr>
            <w:tcW w:w="10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C175B" w:rsidRPr="002D327C" w:rsidRDefault="002C175B" w:rsidP="002D327C">
            <w:pPr>
              <w:spacing w:after="0"/>
              <w:rPr>
                <w:sz w:val="16"/>
                <w:szCs w:val="16"/>
              </w:rPr>
            </w:pPr>
            <w:r w:rsidRPr="002D327C">
              <w:rPr>
                <w:sz w:val="16"/>
                <w:szCs w:val="16"/>
              </w:rPr>
              <w:t>Level C</w:t>
            </w:r>
          </w:p>
        </w:tc>
        <w:tc>
          <w:tcPr>
            <w:tcW w:w="518" w:type="pct"/>
            <w:vMerge/>
            <w:tcBorders>
              <w:left w:val="single" w:sz="4" w:space="0" w:color="auto"/>
              <w:right w:val="single" w:sz="4" w:space="0" w:color="auto"/>
            </w:tcBorders>
            <w:shd w:val="clear" w:color="auto" w:fill="D9D9D9" w:themeFill="background1" w:themeFillShade="D9"/>
          </w:tcPr>
          <w:p w:rsidR="002C175B" w:rsidRPr="002D327C" w:rsidRDefault="002C175B" w:rsidP="002D327C">
            <w:pPr>
              <w:spacing w:after="0"/>
              <w:rPr>
                <w:sz w:val="16"/>
                <w:szCs w:val="16"/>
              </w:rPr>
            </w:pPr>
          </w:p>
        </w:tc>
        <w:tc>
          <w:tcPr>
            <w:tcW w:w="477" w:type="pct"/>
            <w:tcBorders>
              <w:left w:val="single" w:sz="4" w:space="0" w:color="auto"/>
              <w:right w:val="single" w:sz="4" w:space="0" w:color="auto"/>
            </w:tcBorders>
            <w:shd w:val="clear" w:color="auto" w:fill="D9D9D9" w:themeFill="background1" w:themeFillShade="D9"/>
            <w:vAlign w:val="center"/>
          </w:tcPr>
          <w:p w:rsidR="002C175B" w:rsidRPr="002D327C" w:rsidRDefault="002C175B" w:rsidP="002D327C">
            <w:pPr>
              <w:spacing w:after="0"/>
              <w:rPr>
                <w:color w:val="000000"/>
                <w:sz w:val="16"/>
                <w:szCs w:val="16"/>
              </w:rPr>
            </w:pPr>
            <w:r w:rsidRPr="002D327C">
              <w:rPr>
                <w:sz w:val="16"/>
                <w:szCs w:val="16"/>
              </w:rPr>
              <w:t>$109.90</w:t>
            </w:r>
          </w:p>
        </w:tc>
      </w:tr>
      <w:tr w:rsidR="002C175B" w:rsidRPr="00506A03" w:rsidTr="00465803">
        <w:trPr>
          <w:trHeight w:val="70"/>
        </w:trPr>
        <w:tc>
          <w:tcPr>
            <w:tcW w:w="633" w:type="pct"/>
            <w:vMerge/>
            <w:tcBorders>
              <w:top w:val="nil"/>
              <w:left w:val="single" w:sz="4" w:space="0" w:color="auto"/>
              <w:bottom w:val="nil"/>
              <w:right w:val="nil"/>
            </w:tcBorders>
            <w:shd w:val="clear" w:color="auto" w:fill="01653F"/>
          </w:tcPr>
          <w:p w:rsidR="002C175B" w:rsidRPr="00CE7FA1" w:rsidRDefault="002C175B" w:rsidP="002D327C">
            <w:pPr>
              <w:pStyle w:val="NormalTimesNewRoman10pt"/>
              <w:spacing w:after="0"/>
              <w:rPr>
                <w:rFonts w:asciiTheme="minorHAnsi" w:hAnsiTheme="minorHAnsi"/>
                <w:b/>
                <w:color w:val="FFFFFF" w:themeColor="background1"/>
                <w:sz w:val="16"/>
                <w:szCs w:val="16"/>
                <w:lang w:eastAsia="en-AU"/>
              </w:rPr>
            </w:pPr>
          </w:p>
        </w:tc>
        <w:tc>
          <w:tcPr>
            <w:tcW w:w="633" w:type="pct"/>
            <w:vMerge/>
            <w:tcBorders>
              <w:left w:val="nil"/>
              <w:right w:val="single" w:sz="4" w:space="0" w:color="auto"/>
            </w:tcBorders>
            <w:shd w:val="clear" w:color="auto" w:fill="CC6600"/>
            <w:vAlign w:val="center"/>
          </w:tcPr>
          <w:p w:rsidR="002C175B" w:rsidRPr="002D327C" w:rsidRDefault="002C175B" w:rsidP="002D327C">
            <w:pPr>
              <w:pStyle w:val="NormalTimesNewRoman10pt"/>
              <w:spacing w:after="0"/>
              <w:rPr>
                <w:rFonts w:asciiTheme="minorHAnsi" w:hAnsiTheme="minorHAnsi"/>
                <w:sz w:val="16"/>
                <w:szCs w:val="16"/>
              </w:rPr>
            </w:pPr>
          </w:p>
        </w:tc>
        <w:tc>
          <w:tcPr>
            <w:tcW w:w="670" w:type="pct"/>
            <w:vMerge/>
            <w:tcBorders>
              <w:left w:val="single" w:sz="4" w:space="0" w:color="auto"/>
              <w:right w:val="single" w:sz="4" w:space="0" w:color="auto"/>
            </w:tcBorders>
            <w:shd w:val="clear" w:color="auto" w:fill="FFFFFF" w:themeFill="background1"/>
            <w:vAlign w:val="center"/>
          </w:tcPr>
          <w:p w:rsidR="002C175B" w:rsidRPr="002D327C" w:rsidRDefault="002C175B" w:rsidP="002D327C">
            <w:pPr>
              <w:pStyle w:val="NormalTimesNewRoman10pt"/>
              <w:spacing w:after="0"/>
              <w:rPr>
                <w:rFonts w:asciiTheme="minorHAnsi" w:hAnsiTheme="minorHAnsi"/>
                <w:sz w:val="16"/>
                <w:szCs w:val="16"/>
              </w:rPr>
            </w:pPr>
          </w:p>
        </w:tc>
        <w:tc>
          <w:tcPr>
            <w:tcW w:w="672" w:type="pct"/>
            <w:vMerge/>
            <w:tcBorders>
              <w:left w:val="single" w:sz="4" w:space="0" w:color="auto"/>
              <w:bottom w:val="single" w:sz="4" w:space="0" w:color="auto"/>
              <w:right w:val="single" w:sz="4" w:space="0" w:color="auto"/>
            </w:tcBorders>
            <w:shd w:val="clear" w:color="auto" w:fill="D9D9D9" w:themeFill="background1" w:themeFillShade="D9"/>
            <w:vAlign w:val="center"/>
          </w:tcPr>
          <w:p w:rsidR="002C175B" w:rsidRPr="002D327C" w:rsidRDefault="002C175B" w:rsidP="002D327C">
            <w:pPr>
              <w:pStyle w:val="NormalTimesNewRoman10pt"/>
              <w:spacing w:after="0"/>
              <w:rPr>
                <w:rFonts w:asciiTheme="minorHAnsi" w:hAnsiTheme="minorHAnsi"/>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tcPr>
          <w:p w:rsidR="002C175B" w:rsidRPr="002D327C" w:rsidRDefault="002C175B" w:rsidP="002D327C">
            <w:pPr>
              <w:pStyle w:val="NormalTimesNewRoman10pt"/>
              <w:spacing w:after="0"/>
              <w:rPr>
                <w:rFonts w:asciiTheme="minorHAnsi" w:hAnsiTheme="minorHAnsi"/>
                <w:sz w:val="16"/>
                <w:szCs w:val="16"/>
              </w:rPr>
            </w:pPr>
            <w:r w:rsidRPr="002D327C">
              <w:rPr>
                <w:rFonts w:asciiTheme="minorHAnsi" w:hAnsiTheme="minorHAnsi"/>
                <w:sz w:val="16"/>
                <w:szCs w:val="16"/>
              </w:rPr>
              <w:t>5063</w:t>
            </w:r>
          </w:p>
        </w:tc>
        <w:tc>
          <w:tcPr>
            <w:tcW w:w="10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C175B" w:rsidRPr="002D327C" w:rsidRDefault="002C175B" w:rsidP="002D327C">
            <w:pPr>
              <w:spacing w:after="0"/>
              <w:rPr>
                <w:sz w:val="16"/>
                <w:szCs w:val="16"/>
              </w:rPr>
            </w:pPr>
            <w:r w:rsidRPr="002D327C">
              <w:rPr>
                <w:sz w:val="16"/>
                <w:szCs w:val="16"/>
              </w:rPr>
              <w:t>Level D</w:t>
            </w:r>
          </w:p>
        </w:tc>
        <w:tc>
          <w:tcPr>
            <w:tcW w:w="518" w:type="pct"/>
            <w:vMerge/>
            <w:tcBorders>
              <w:left w:val="single" w:sz="4" w:space="0" w:color="auto"/>
              <w:right w:val="single" w:sz="4" w:space="0" w:color="auto"/>
            </w:tcBorders>
            <w:shd w:val="clear" w:color="auto" w:fill="D9D9D9" w:themeFill="background1" w:themeFillShade="D9"/>
          </w:tcPr>
          <w:p w:rsidR="002C175B" w:rsidRPr="002D327C" w:rsidRDefault="002C175B" w:rsidP="002D327C">
            <w:pPr>
              <w:spacing w:after="0"/>
              <w:rPr>
                <w:sz w:val="16"/>
                <w:szCs w:val="16"/>
              </w:rPr>
            </w:pPr>
          </w:p>
        </w:tc>
        <w:tc>
          <w:tcPr>
            <w:tcW w:w="477" w:type="pct"/>
            <w:tcBorders>
              <w:left w:val="single" w:sz="4" w:space="0" w:color="auto"/>
              <w:right w:val="single" w:sz="4" w:space="0" w:color="auto"/>
            </w:tcBorders>
            <w:shd w:val="clear" w:color="auto" w:fill="D9D9D9" w:themeFill="background1" w:themeFillShade="D9"/>
            <w:vAlign w:val="center"/>
          </w:tcPr>
          <w:p w:rsidR="002C175B" w:rsidRPr="002D327C" w:rsidRDefault="002C175B" w:rsidP="002D327C">
            <w:pPr>
              <w:spacing w:after="0"/>
              <w:rPr>
                <w:color w:val="000000"/>
                <w:sz w:val="16"/>
                <w:szCs w:val="16"/>
              </w:rPr>
            </w:pPr>
            <w:r w:rsidRPr="002D327C">
              <w:rPr>
                <w:sz w:val="16"/>
                <w:szCs w:val="16"/>
              </w:rPr>
              <w:t>$143.70</w:t>
            </w:r>
          </w:p>
        </w:tc>
      </w:tr>
      <w:tr w:rsidR="002C175B" w:rsidRPr="00506A03" w:rsidTr="00465803">
        <w:trPr>
          <w:trHeight w:val="70"/>
        </w:trPr>
        <w:tc>
          <w:tcPr>
            <w:tcW w:w="633" w:type="pct"/>
            <w:vMerge/>
            <w:tcBorders>
              <w:top w:val="nil"/>
              <w:left w:val="single" w:sz="4" w:space="0" w:color="auto"/>
              <w:bottom w:val="nil"/>
              <w:right w:val="nil"/>
            </w:tcBorders>
            <w:shd w:val="clear" w:color="auto" w:fill="01653F"/>
          </w:tcPr>
          <w:p w:rsidR="002C175B" w:rsidRPr="00CE7FA1" w:rsidRDefault="002C175B" w:rsidP="002D327C">
            <w:pPr>
              <w:pStyle w:val="NormalTimesNewRoman10pt"/>
              <w:spacing w:after="0"/>
              <w:rPr>
                <w:rFonts w:asciiTheme="minorHAnsi" w:hAnsiTheme="minorHAnsi"/>
                <w:b/>
                <w:color w:val="FFFFFF" w:themeColor="background1"/>
                <w:sz w:val="16"/>
                <w:szCs w:val="16"/>
              </w:rPr>
            </w:pPr>
          </w:p>
        </w:tc>
        <w:tc>
          <w:tcPr>
            <w:tcW w:w="633" w:type="pct"/>
            <w:vMerge/>
            <w:tcBorders>
              <w:left w:val="nil"/>
              <w:right w:val="single" w:sz="4" w:space="0" w:color="auto"/>
            </w:tcBorders>
            <w:shd w:val="clear" w:color="auto" w:fill="CC6600"/>
            <w:vAlign w:val="center"/>
          </w:tcPr>
          <w:p w:rsidR="002C175B" w:rsidRPr="002D327C" w:rsidRDefault="002C175B" w:rsidP="002D327C">
            <w:pPr>
              <w:pStyle w:val="NormalTimesNewRoman10pt"/>
              <w:spacing w:after="0"/>
              <w:rPr>
                <w:rFonts w:asciiTheme="minorHAnsi" w:hAnsiTheme="minorHAnsi"/>
                <w:sz w:val="16"/>
                <w:szCs w:val="16"/>
              </w:rPr>
            </w:pPr>
          </w:p>
        </w:tc>
        <w:tc>
          <w:tcPr>
            <w:tcW w:w="670" w:type="pct"/>
            <w:vMerge/>
            <w:tcBorders>
              <w:left w:val="single" w:sz="4" w:space="0" w:color="auto"/>
              <w:right w:val="single" w:sz="4" w:space="0" w:color="auto"/>
            </w:tcBorders>
            <w:shd w:val="clear" w:color="auto" w:fill="FFFFFF" w:themeFill="background1"/>
            <w:vAlign w:val="center"/>
          </w:tcPr>
          <w:p w:rsidR="002C175B" w:rsidRPr="002D327C" w:rsidRDefault="002C175B" w:rsidP="002D327C">
            <w:pPr>
              <w:pStyle w:val="NormalTimesNewRoman10pt"/>
              <w:spacing w:after="0"/>
              <w:rPr>
                <w:rFonts w:asciiTheme="minorHAnsi" w:hAnsiTheme="minorHAnsi"/>
                <w:sz w:val="16"/>
                <w:szCs w:val="16"/>
              </w:rPr>
            </w:pPr>
          </w:p>
        </w:tc>
        <w:tc>
          <w:tcPr>
            <w:tcW w:w="672" w:type="pct"/>
            <w:vMerge w:val="restart"/>
            <w:tcBorders>
              <w:top w:val="single" w:sz="4" w:space="0" w:color="auto"/>
              <w:left w:val="single" w:sz="4" w:space="0" w:color="auto"/>
              <w:right w:val="single" w:sz="4" w:space="0" w:color="auto"/>
            </w:tcBorders>
            <w:shd w:val="clear" w:color="auto" w:fill="A6A6A6" w:themeFill="background1" w:themeFillShade="A6"/>
            <w:vAlign w:val="center"/>
          </w:tcPr>
          <w:p w:rsidR="002C175B" w:rsidRPr="002D327C" w:rsidRDefault="002C175B" w:rsidP="002D327C">
            <w:pPr>
              <w:pStyle w:val="NormalTimesNewRoman10pt"/>
              <w:spacing w:after="0"/>
              <w:rPr>
                <w:rFonts w:asciiTheme="minorHAnsi" w:hAnsiTheme="minorHAnsi"/>
                <w:sz w:val="16"/>
                <w:szCs w:val="16"/>
              </w:rPr>
            </w:pPr>
            <w:r w:rsidRPr="002D327C">
              <w:rPr>
                <w:rFonts w:asciiTheme="minorHAnsi" w:hAnsiTheme="minorHAnsi"/>
                <w:sz w:val="16"/>
                <w:szCs w:val="16"/>
              </w:rPr>
              <w:t>Non-VRGP</w:t>
            </w: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tcPr>
          <w:p w:rsidR="002C175B" w:rsidRPr="002D327C" w:rsidRDefault="002C175B" w:rsidP="002D327C">
            <w:pPr>
              <w:pStyle w:val="NormalTimesNewRoman10pt"/>
              <w:spacing w:after="0"/>
              <w:rPr>
                <w:rFonts w:asciiTheme="minorHAnsi" w:hAnsiTheme="minorHAnsi"/>
                <w:sz w:val="16"/>
                <w:szCs w:val="16"/>
              </w:rPr>
            </w:pPr>
            <w:r w:rsidRPr="002D327C">
              <w:rPr>
                <w:rFonts w:asciiTheme="minorHAnsi" w:hAnsiTheme="minorHAnsi"/>
                <w:sz w:val="16"/>
                <w:szCs w:val="16"/>
              </w:rPr>
              <w:t>5220</w:t>
            </w:r>
          </w:p>
        </w:tc>
        <w:tc>
          <w:tcPr>
            <w:tcW w:w="10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C175B" w:rsidRPr="002D327C" w:rsidRDefault="002C175B" w:rsidP="002D327C">
            <w:pPr>
              <w:spacing w:after="0"/>
              <w:rPr>
                <w:sz w:val="16"/>
                <w:szCs w:val="16"/>
              </w:rPr>
            </w:pPr>
            <w:r w:rsidRPr="002D327C">
              <w:rPr>
                <w:sz w:val="16"/>
                <w:szCs w:val="16"/>
              </w:rPr>
              <w:t>&lt;5mins</w:t>
            </w:r>
          </w:p>
        </w:tc>
        <w:tc>
          <w:tcPr>
            <w:tcW w:w="518" w:type="pct"/>
            <w:vMerge/>
            <w:tcBorders>
              <w:left w:val="single" w:sz="4" w:space="0" w:color="auto"/>
              <w:right w:val="single" w:sz="4" w:space="0" w:color="auto"/>
            </w:tcBorders>
            <w:shd w:val="clear" w:color="auto" w:fill="D9D9D9" w:themeFill="background1" w:themeFillShade="D9"/>
          </w:tcPr>
          <w:p w:rsidR="002C175B" w:rsidRPr="002D327C" w:rsidRDefault="002C175B" w:rsidP="002D327C">
            <w:pPr>
              <w:spacing w:after="0"/>
              <w:rPr>
                <w:sz w:val="16"/>
                <w:szCs w:val="16"/>
              </w:rPr>
            </w:pPr>
          </w:p>
        </w:tc>
        <w:tc>
          <w:tcPr>
            <w:tcW w:w="477" w:type="pct"/>
            <w:tcBorders>
              <w:left w:val="single" w:sz="4" w:space="0" w:color="auto"/>
              <w:right w:val="single" w:sz="4" w:space="0" w:color="auto"/>
            </w:tcBorders>
            <w:shd w:val="clear" w:color="auto" w:fill="D9D9D9" w:themeFill="background1" w:themeFillShade="D9"/>
            <w:vAlign w:val="center"/>
          </w:tcPr>
          <w:p w:rsidR="002C175B" w:rsidRPr="002D327C" w:rsidRDefault="002C175B" w:rsidP="002D327C">
            <w:pPr>
              <w:spacing w:after="0"/>
              <w:rPr>
                <w:color w:val="000000"/>
                <w:sz w:val="16"/>
                <w:szCs w:val="16"/>
              </w:rPr>
            </w:pPr>
            <w:r w:rsidRPr="002D327C">
              <w:rPr>
                <w:sz w:val="16"/>
                <w:szCs w:val="16"/>
              </w:rPr>
              <w:t>$34.00</w:t>
            </w:r>
          </w:p>
        </w:tc>
      </w:tr>
      <w:tr w:rsidR="002C175B" w:rsidRPr="00506A03" w:rsidTr="00465803">
        <w:trPr>
          <w:trHeight w:val="70"/>
        </w:trPr>
        <w:tc>
          <w:tcPr>
            <w:tcW w:w="633" w:type="pct"/>
            <w:vMerge/>
            <w:tcBorders>
              <w:top w:val="nil"/>
              <w:left w:val="single" w:sz="4" w:space="0" w:color="auto"/>
              <w:bottom w:val="nil"/>
              <w:right w:val="nil"/>
            </w:tcBorders>
            <w:shd w:val="clear" w:color="auto" w:fill="01653F"/>
          </w:tcPr>
          <w:p w:rsidR="002C175B" w:rsidRPr="00CE7FA1" w:rsidRDefault="002C175B" w:rsidP="002D327C">
            <w:pPr>
              <w:pStyle w:val="NormalTimesNewRoman10pt"/>
              <w:spacing w:after="0"/>
              <w:rPr>
                <w:rFonts w:asciiTheme="minorHAnsi" w:hAnsiTheme="minorHAnsi"/>
                <w:b/>
                <w:color w:val="FFFFFF" w:themeColor="background1"/>
                <w:sz w:val="16"/>
                <w:szCs w:val="16"/>
              </w:rPr>
            </w:pPr>
          </w:p>
        </w:tc>
        <w:tc>
          <w:tcPr>
            <w:tcW w:w="633" w:type="pct"/>
            <w:vMerge/>
            <w:tcBorders>
              <w:left w:val="nil"/>
              <w:right w:val="single" w:sz="4" w:space="0" w:color="auto"/>
            </w:tcBorders>
            <w:shd w:val="clear" w:color="auto" w:fill="CC6600"/>
            <w:vAlign w:val="center"/>
          </w:tcPr>
          <w:p w:rsidR="002C175B" w:rsidRPr="002D327C" w:rsidRDefault="002C175B" w:rsidP="002D327C">
            <w:pPr>
              <w:pStyle w:val="NormalTimesNewRoman10pt"/>
              <w:spacing w:after="0"/>
              <w:rPr>
                <w:rFonts w:asciiTheme="minorHAnsi" w:hAnsiTheme="minorHAnsi"/>
                <w:sz w:val="16"/>
                <w:szCs w:val="16"/>
              </w:rPr>
            </w:pPr>
          </w:p>
        </w:tc>
        <w:tc>
          <w:tcPr>
            <w:tcW w:w="670" w:type="pct"/>
            <w:vMerge/>
            <w:tcBorders>
              <w:left w:val="single" w:sz="4" w:space="0" w:color="auto"/>
              <w:right w:val="single" w:sz="4" w:space="0" w:color="auto"/>
            </w:tcBorders>
            <w:shd w:val="clear" w:color="auto" w:fill="FFFFFF" w:themeFill="background1"/>
            <w:vAlign w:val="center"/>
          </w:tcPr>
          <w:p w:rsidR="002C175B" w:rsidRPr="002D327C" w:rsidRDefault="002C175B" w:rsidP="002D327C">
            <w:pPr>
              <w:pStyle w:val="NormalTimesNewRoman10pt"/>
              <w:spacing w:after="0"/>
              <w:rPr>
                <w:rFonts w:asciiTheme="minorHAnsi" w:hAnsiTheme="minorHAnsi"/>
                <w:sz w:val="16"/>
                <w:szCs w:val="16"/>
              </w:rPr>
            </w:pPr>
          </w:p>
        </w:tc>
        <w:tc>
          <w:tcPr>
            <w:tcW w:w="672" w:type="pct"/>
            <w:vMerge/>
            <w:tcBorders>
              <w:left w:val="single" w:sz="4" w:space="0" w:color="auto"/>
              <w:right w:val="single" w:sz="4" w:space="0" w:color="auto"/>
            </w:tcBorders>
            <w:shd w:val="clear" w:color="auto" w:fill="A6A6A6" w:themeFill="background1" w:themeFillShade="A6"/>
            <w:vAlign w:val="center"/>
          </w:tcPr>
          <w:p w:rsidR="002C175B" w:rsidRPr="002D327C" w:rsidRDefault="002C175B" w:rsidP="002D327C">
            <w:pPr>
              <w:pStyle w:val="NormalTimesNewRoman10pt"/>
              <w:spacing w:after="0"/>
              <w:rPr>
                <w:rFonts w:asciiTheme="minorHAnsi" w:hAnsiTheme="minorHAnsi"/>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tcPr>
          <w:p w:rsidR="002C175B" w:rsidRPr="002D327C" w:rsidRDefault="002C175B" w:rsidP="002D327C">
            <w:pPr>
              <w:pStyle w:val="NormalTimesNewRoman10pt"/>
              <w:spacing w:after="0"/>
              <w:rPr>
                <w:rFonts w:asciiTheme="minorHAnsi" w:hAnsiTheme="minorHAnsi"/>
                <w:sz w:val="16"/>
                <w:szCs w:val="16"/>
              </w:rPr>
            </w:pPr>
            <w:r w:rsidRPr="002D327C">
              <w:rPr>
                <w:rFonts w:asciiTheme="minorHAnsi" w:hAnsiTheme="minorHAnsi"/>
                <w:sz w:val="16"/>
                <w:szCs w:val="16"/>
              </w:rPr>
              <w:t>5223</w:t>
            </w:r>
          </w:p>
        </w:tc>
        <w:tc>
          <w:tcPr>
            <w:tcW w:w="10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C175B" w:rsidRPr="002D327C" w:rsidRDefault="002C175B" w:rsidP="002D327C">
            <w:pPr>
              <w:spacing w:after="0"/>
              <w:rPr>
                <w:sz w:val="16"/>
                <w:szCs w:val="16"/>
              </w:rPr>
            </w:pPr>
            <w:r w:rsidRPr="002D327C">
              <w:rPr>
                <w:sz w:val="16"/>
                <w:szCs w:val="16"/>
              </w:rPr>
              <w:t>5&lt;x&lt;25mins</w:t>
            </w:r>
          </w:p>
        </w:tc>
        <w:tc>
          <w:tcPr>
            <w:tcW w:w="518" w:type="pct"/>
            <w:vMerge/>
            <w:tcBorders>
              <w:left w:val="single" w:sz="4" w:space="0" w:color="auto"/>
              <w:right w:val="single" w:sz="4" w:space="0" w:color="auto"/>
            </w:tcBorders>
            <w:shd w:val="clear" w:color="auto" w:fill="D9D9D9" w:themeFill="background1" w:themeFillShade="D9"/>
          </w:tcPr>
          <w:p w:rsidR="002C175B" w:rsidRPr="002D327C" w:rsidRDefault="002C175B" w:rsidP="002D327C">
            <w:pPr>
              <w:spacing w:after="0"/>
              <w:rPr>
                <w:sz w:val="16"/>
                <w:szCs w:val="16"/>
              </w:rPr>
            </w:pPr>
          </w:p>
        </w:tc>
        <w:tc>
          <w:tcPr>
            <w:tcW w:w="477" w:type="pct"/>
            <w:tcBorders>
              <w:left w:val="single" w:sz="4" w:space="0" w:color="auto"/>
              <w:right w:val="single" w:sz="4" w:space="0" w:color="auto"/>
            </w:tcBorders>
            <w:shd w:val="clear" w:color="auto" w:fill="D9D9D9" w:themeFill="background1" w:themeFillShade="D9"/>
            <w:vAlign w:val="center"/>
          </w:tcPr>
          <w:p w:rsidR="002C175B" w:rsidRPr="002D327C" w:rsidRDefault="002C175B" w:rsidP="002D327C">
            <w:pPr>
              <w:spacing w:after="0"/>
              <w:rPr>
                <w:color w:val="000000"/>
                <w:sz w:val="16"/>
                <w:szCs w:val="16"/>
              </w:rPr>
            </w:pPr>
            <w:r w:rsidRPr="002D327C">
              <w:rPr>
                <w:sz w:val="16"/>
                <w:szCs w:val="16"/>
              </w:rPr>
              <w:t>$43.50</w:t>
            </w:r>
          </w:p>
        </w:tc>
      </w:tr>
      <w:tr w:rsidR="002C175B" w:rsidRPr="00506A03" w:rsidTr="00465803">
        <w:trPr>
          <w:trHeight w:val="70"/>
        </w:trPr>
        <w:tc>
          <w:tcPr>
            <w:tcW w:w="633" w:type="pct"/>
            <w:vMerge/>
            <w:tcBorders>
              <w:top w:val="nil"/>
              <w:left w:val="single" w:sz="4" w:space="0" w:color="auto"/>
              <w:bottom w:val="nil"/>
              <w:right w:val="nil"/>
            </w:tcBorders>
            <w:shd w:val="clear" w:color="auto" w:fill="01653F"/>
          </w:tcPr>
          <w:p w:rsidR="002C175B" w:rsidRPr="00CE7FA1" w:rsidRDefault="002C175B" w:rsidP="002D327C">
            <w:pPr>
              <w:pStyle w:val="NormalTimesNewRoman10pt"/>
              <w:spacing w:after="0"/>
              <w:rPr>
                <w:rFonts w:asciiTheme="minorHAnsi" w:hAnsiTheme="minorHAnsi"/>
                <w:b/>
                <w:color w:val="FFFFFF" w:themeColor="background1"/>
                <w:sz w:val="16"/>
                <w:szCs w:val="16"/>
              </w:rPr>
            </w:pPr>
          </w:p>
        </w:tc>
        <w:tc>
          <w:tcPr>
            <w:tcW w:w="633" w:type="pct"/>
            <w:vMerge/>
            <w:tcBorders>
              <w:left w:val="nil"/>
              <w:right w:val="single" w:sz="4" w:space="0" w:color="auto"/>
            </w:tcBorders>
            <w:shd w:val="clear" w:color="auto" w:fill="CC6600"/>
            <w:vAlign w:val="center"/>
          </w:tcPr>
          <w:p w:rsidR="002C175B" w:rsidRPr="002D327C" w:rsidRDefault="002C175B" w:rsidP="002D327C">
            <w:pPr>
              <w:pStyle w:val="NormalTimesNewRoman10pt"/>
              <w:spacing w:after="0"/>
              <w:rPr>
                <w:rFonts w:asciiTheme="minorHAnsi" w:hAnsiTheme="minorHAnsi"/>
                <w:sz w:val="16"/>
                <w:szCs w:val="16"/>
              </w:rPr>
            </w:pPr>
          </w:p>
        </w:tc>
        <w:tc>
          <w:tcPr>
            <w:tcW w:w="670" w:type="pct"/>
            <w:vMerge/>
            <w:tcBorders>
              <w:left w:val="single" w:sz="4" w:space="0" w:color="auto"/>
              <w:right w:val="single" w:sz="4" w:space="0" w:color="auto"/>
            </w:tcBorders>
            <w:shd w:val="clear" w:color="auto" w:fill="FFFFFF" w:themeFill="background1"/>
            <w:vAlign w:val="center"/>
          </w:tcPr>
          <w:p w:rsidR="002C175B" w:rsidRPr="002D327C" w:rsidRDefault="002C175B" w:rsidP="002D327C">
            <w:pPr>
              <w:pStyle w:val="NormalTimesNewRoman10pt"/>
              <w:spacing w:after="0"/>
              <w:rPr>
                <w:rFonts w:asciiTheme="minorHAnsi" w:hAnsiTheme="minorHAnsi"/>
                <w:sz w:val="16"/>
                <w:szCs w:val="16"/>
              </w:rPr>
            </w:pPr>
          </w:p>
        </w:tc>
        <w:tc>
          <w:tcPr>
            <w:tcW w:w="672" w:type="pct"/>
            <w:vMerge/>
            <w:tcBorders>
              <w:left w:val="single" w:sz="4" w:space="0" w:color="auto"/>
              <w:right w:val="single" w:sz="4" w:space="0" w:color="auto"/>
            </w:tcBorders>
            <w:shd w:val="clear" w:color="auto" w:fill="A6A6A6" w:themeFill="background1" w:themeFillShade="A6"/>
            <w:vAlign w:val="center"/>
          </w:tcPr>
          <w:p w:rsidR="002C175B" w:rsidRPr="002D327C" w:rsidRDefault="002C175B" w:rsidP="002D327C">
            <w:pPr>
              <w:pStyle w:val="NormalTimesNewRoman10pt"/>
              <w:spacing w:after="0"/>
              <w:rPr>
                <w:rFonts w:asciiTheme="minorHAnsi" w:hAnsiTheme="minorHAnsi"/>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tcPr>
          <w:p w:rsidR="002C175B" w:rsidRPr="002D327C" w:rsidRDefault="002C175B" w:rsidP="002D327C">
            <w:pPr>
              <w:pStyle w:val="NormalTimesNewRoman10pt"/>
              <w:spacing w:after="0"/>
              <w:rPr>
                <w:rFonts w:asciiTheme="minorHAnsi" w:hAnsiTheme="minorHAnsi"/>
                <w:sz w:val="16"/>
                <w:szCs w:val="16"/>
              </w:rPr>
            </w:pPr>
            <w:r w:rsidRPr="002D327C">
              <w:rPr>
                <w:rFonts w:asciiTheme="minorHAnsi" w:hAnsiTheme="minorHAnsi"/>
                <w:sz w:val="16"/>
                <w:szCs w:val="16"/>
              </w:rPr>
              <w:t>5227</w:t>
            </w:r>
          </w:p>
        </w:tc>
        <w:tc>
          <w:tcPr>
            <w:tcW w:w="10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C175B" w:rsidRPr="002D327C" w:rsidRDefault="002C175B" w:rsidP="002D327C">
            <w:pPr>
              <w:spacing w:after="0"/>
              <w:rPr>
                <w:sz w:val="16"/>
                <w:szCs w:val="16"/>
              </w:rPr>
            </w:pPr>
            <w:r w:rsidRPr="002D327C">
              <w:rPr>
                <w:sz w:val="16"/>
                <w:szCs w:val="16"/>
              </w:rPr>
              <w:t>25&lt;x&lt;45mins</w:t>
            </w:r>
          </w:p>
        </w:tc>
        <w:tc>
          <w:tcPr>
            <w:tcW w:w="518" w:type="pct"/>
            <w:vMerge/>
            <w:tcBorders>
              <w:left w:val="single" w:sz="4" w:space="0" w:color="auto"/>
              <w:right w:val="single" w:sz="4" w:space="0" w:color="auto"/>
            </w:tcBorders>
            <w:shd w:val="clear" w:color="auto" w:fill="D9D9D9" w:themeFill="background1" w:themeFillShade="D9"/>
          </w:tcPr>
          <w:p w:rsidR="002C175B" w:rsidRPr="002D327C" w:rsidRDefault="002C175B" w:rsidP="002D327C">
            <w:pPr>
              <w:spacing w:after="0"/>
              <w:rPr>
                <w:sz w:val="16"/>
                <w:szCs w:val="16"/>
              </w:rPr>
            </w:pPr>
          </w:p>
        </w:tc>
        <w:tc>
          <w:tcPr>
            <w:tcW w:w="477" w:type="pct"/>
            <w:tcBorders>
              <w:left w:val="single" w:sz="4" w:space="0" w:color="auto"/>
              <w:right w:val="single" w:sz="4" w:space="0" w:color="auto"/>
            </w:tcBorders>
            <w:shd w:val="clear" w:color="auto" w:fill="D9D9D9" w:themeFill="background1" w:themeFillShade="D9"/>
            <w:vAlign w:val="center"/>
          </w:tcPr>
          <w:p w:rsidR="002C175B" w:rsidRPr="002D327C" w:rsidRDefault="002C175B" w:rsidP="002D327C">
            <w:pPr>
              <w:spacing w:after="0"/>
              <w:rPr>
                <w:color w:val="000000"/>
                <w:sz w:val="16"/>
                <w:szCs w:val="16"/>
              </w:rPr>
            </w:pPr>
            <w:r w:rsidRPr="002D327C">
              <w:rPr>
                <w:sz w:val="16"/>
                <w:szCs w:val="16"/>
              </w:rPr>
              <w:t>$61.00</w:t>
            </w:r>
          </w:p>
        </w:tc>
      </w:tr>
      <w:tr w:rsidR="002C175B" w:rsidRPr="00506A03" w:rsidTr="00465803">
        <w:trPr>
          <w:trHeight w:val="70"/>
        </w:trPr>
        <w:tc>
          <w:tcPr>
            <w:tcW w:w="633" w:type="pct"/>
            <w:vMerge/>
            <w:tcBorders>
              <w:top w:val="nil"/>
              <w:left w:val="single" w:sz="4" w:space="0" w:color="auto"/>
              <w:bottom w:val="nil"/>
              <w:right w:val="nil"/>
            </w:tcBorders>
            <w:shd w:val="clear" w:color="auto" w:fill="01653F"/>
          </w:tcPr>
          <w:p w:rsidR="002C175B" w:rsidRPr="00CE7FA1" w:rsidRDefault="002C175B" w:rsidP="002D327C">
            <w:pPr>
              <w:pStyle w:val="NormalTimesNewRoman10pt"/>
              <w:spacing w:after="0"/>
              <w:rPr>
                <w:rFonts w:asciiTheme="minorHAnsi" w:hAnsiTheme="minorHAnsi"/>
                <w:b/>
                <w:color w:val="FFFFFF" w:themeColor="background1"/>
                <w:sz w:val="16"/>
                <w:szCs w:val="16"/>
              </w:rPr>
            </w:pPr>
          </w:p>
        </w:tc>
        <w:tc>
          <w:tcPr>
            <w:tcW w:w="633" w:type="pct"/>
            <w:vMerge/>
            <w:tcBorders>
              <w:left w:val="nil"/>
              <w:right w:val="single" w:sz="4" w:space="0" w:color="auto"/>
            </w:tcBorders>
            <w:shd w:val="clear" w:color="auto" w:fill="CC6600"/>
            <w:vAlign w:val="center"/>
          </w:tcPr>
          <w:p w:rsidR="002C175B" w:rsidRPr="002D327C" w:rsidRDefault="002C175B" w:rsidP="002D327C">
            <w:pPr>
              <w:pStyle w:val="NormalTimesNewRoman10pt"/>
              <w:spacing w:after="0"/>
              <w:rPr>
                <w:rFonts w:asciiTheme="minorHAnsi" w:hAnsiTheme="minorHAnsi"/>
                <w:sz w:val="16"/>
                <w:szCs w:val="16"/>
              </w:rPr>
            </w:pPr>
          </w:p>
        </w:tc>
        <w:tc>
          <w:tcPr>
            <w:tcW w:w="670" w:type="pct"/>
            <w:vMerge/>
            <w:tcBorders>
              <w:left w:val="single" w:sz="4" w:space="0" w:color="auto"/>
              <w:bottom w:val="single" w:sz="4" w:space="0" w:color="auto"/>
              <w:right w:val="single" w:sz="4" w:space="0" w:color="auto"/>
            </w:tcBorders>
            <w:shd w:val="clear" w:color="auto" w:fill="FFFFFF" w:themeFill="background1"/>
            <w:vAlign w:val="center"/>
          </w:tcPr>
          <w:p w:rsidR="002C175B" w:rsidRPr="002D327C" w:rsidRDefault="002C175B" w:rsidP="002D327C">
            <w:pPr>
              <w:pStyle w:val="NormalTimesNewRoman10pt"/>
              <w:spacing w:after="0"/>
              <w:rPr>
                <w:rFonts w:asciiTheme="minorHAnsi" w:hAnsiTheme="minorHAnsi"/>
                <w:sz w:val="16"/>
                <w:szCs w:val="16"/>
              </w:rPr>
            </w:pPr>
          </w:p>
        </w:tc>
        <w:tc>
          <w:tcPr>
            <w:tcW w:w="672" w:type="pct"/>
            <w:vMerge/>
            <w:tcBorders>
              <w:left w:val="single" w:sz="4" w:space="0" w:color="auto"/>
              <w:bottom w:val="single" w:sz="4" w:space="0" w:color="auto"/>
              <w:right w:val="single" w:sz="4" w:space="0" w:color="auto"/>
            </w:tcBorders>
            <w:shd w:val="clear" w:color="auto" w:fill="A6A6A6" w:themeFill="background1" w:themeFillShade="A6"/>
            <w:vAlign w:val="center"/>
          </w:tcPr>
          <w:p w:rsidR="002C175B" w:rsidRPr="002D327C" w:rsidRDefault="002C175B" w:rsidP="002D327C">
            <w:pPr>
              <w:pStyle w:val="NormalTimesNewRoman10pt"/>
              <w:spacing w:after="0"/>
              <w:rPr>
                <w:rFonts w:asciiTheme="minorHAnsi" w:hAnsiTheme="minorHAnsi"/>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tcPr>
          <w:p w:rsidR="002C175B" w:rsidRPr="002D327C" w:rsidRDefault="002C175B" w:rsidP="002D327C">
            <w:pPr>
              <w:pStyle w:val="NormalTimesNewRoman10pt"/>
              <w:spacing w:after="0"/>
              <w:rPr>
                <w:rFonts w:asciiTheme="minorHAnsi" w:hAnsiTheme="minorHAnsi"/>
                <w:sz w:val="16"/>
                <w:szCs w:val="16"/>
              </w:rPr>
            </w:pPr>
            <w:r w:rsidRPr="002D327C">
              <w:rPr>
                <w:rFonts w:asciiTheme="minorHAnsi" w:hAnsiTheme="minorHAnsi"/>
                <w:sz w:val="16"/>
                <w:szCs w:val="16"/>
              </w:rPr>
              <w:t>5228</w:t>
            </w:r>
          </w:p>
        </w:tc>
        <w:tc>
          <w:tcPr>
            <w:tcW w:w="10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C175B" w:rsidRPr="002D327C" w:rsidRDefault="002C175B" w:rsidP="002D327C">
            <w:pPr>
              <w:spacing w:after="0"/>
              <w:rPr>
                <w:sz w:val="16"/>
                <w:szCs w:val="16"/>
              </w:rPr>
            </w:pPr>
            <w:r w:rsidRPr="002D327C">
              <w:rPr>
                <w:sz w:val="16"/>
                <w:szCs w:val="16"/>
              </w:rPr>
              <w:t>&gt;45mins</w:t>
            </w:r>
          </w:p>
        </w:tc>
        <w:tc>
          <w:tcPr>
            <w:tcW w:w="518" w:type="pct"/>
            <w:vMerge/>
            <w:tcBorders>
              <w:left w:val="single" w:sz="4" w:space="0" w:color="auto"/>
              <w:right w:val="single" w:sz="4" w:space="0" w:color="auto"/>
            </w:tcBorders>
            <w:shd w:val="clear" w:color="auto" w:fill="D9D9D9" w:themeFill="background1" w:themeFillShade="D9"/>
          </w:tcPr>
          <w:p w:rsidR="002C175B" w:rsidRPr="002D327C" w:rsidRDefault="002C175B" w:rsidP="002D327C">
            <w:pPr>
              <w:spacing w:after="0"/>
              <w:rPr>
                <w:sz w:val="16"/>
                <w:szCs w:val="16"/>
              </w:rPr>
            </w:pPr>
          </w:p>
        </w:tc>
        <w:tc>
          <w:tcPr>
            <w:tcW w:w="477" w:type="pct"/>
            <w:tcBorders>
              <w:left w:val="single" w:sz="4" w:space="0" w:color="auto"/>
              <w:right w:val="single" w:sz="4" w:space="0" w:color="auto"/>
            </w:tcBorders>
            <w:shd w:val="clear" w:color="auto" w:fill="D9D9D9" w:themeFill="background1" w:themeFillShade="D9"/>
            <w:vAlign w:val="center"/>
          </w:tcPr>
          <w:p w:rsidR="002C175B" w:rsidRPr="002D327C" w:rsidRDefault="002C175B" w:rsidP="002D327C">
            <w:pPr>
              <w:spacing w:after="0"/>
              <w:rPr>
                <w:color w:val="000000"/>
                <w:sz w:val="16"/>
                <w:szCs w:val="16"/>
              </w:rPr>
            </w:pPr>
            <w:r w:rsidRPr="002D327C">
              <w:rPr>
                <w:sz w:val="16"/>
                <w:szCs w:val="16"/>
              </w:rPr>
              <w:t>$83.00</w:t>
            </w:r>
          </w:p>
        </w:tc>
      </w:tr>
      <w:tr w:rsidR="002C175B" w:rsidRPr="00506A03" w:rsidTr="00465803">
        <w:trPr>
          <w:trHeight w:val="20"/>
        </w:trPr>
        <w:tc>
          <w:tcPr>
            <w:tcW w:w="633" w:type="pct"/>
            <w:vMerge/>
            <w:tcBorders>
              <w:top w:val="nil"/>
              <w:left w:val="single" w:sz="4" w:space="0" w:color="auto"/>
              <w:bottom w:val="nil"/>
              <w:right w:val="nil"/>
            </w:tcBorders>
            <w:shd w:val="clear" w:color="auto" w:fill="01653F"/>
          </w:tcPr>
          <w:p w:rsidR="002C175B" w:rsidRPr="00CE7FA1" w:rsidRDefault="002C175B" w:rsidP="002D327C">
            <w:pPr>
              <w:pStyle w:val="NormalTimesNewRoman10pt"/>
              <w:spacing w:after="0"/>
              <w:rPr>
                <w:rFonts w:asciiTheme="minorHAnsi" w:hAnsiTheme="minorHAnsi"/>
                <w:b/>
                <w:color w:val="FFFFFF" w:themeColor="background1"/>
                <w:sz w:val="16"/>
                <w:szCs w:val="16"/>
              </w:rPr>
            </w:pPr>
          </w:p>
        </w:tc>
        <w:tc>
          <w:tcPr>
            <w:tcW w:w="633" w:type="pct"/>
            <w:vMerge/>
            <w:tcBorders>
              <w:left w:val="nil"/>
              <w:right w:val="single" w:sz="4" w:space="0" w:color="auto"/>
            </w:tcBorders>
            <w:shd w:val="clear" w:color="auto" w:fill="CC6600"/>
            <w:vAlign w:val="center"/>
          </w:tcPr>
          <w:p w:rsidR="002C175B" w:rsidRPr="002D327C" w:rsidRDefault="002C175B" w:rsidP="002D327C">
            <w:pPr>
              <w:pStyle w:val="NormalTimesNewRoman10pt"/>
              <w:spacing w:after="0"/>
              <w:rPr>
                <w:rFonts w:asciiTheme="minorHAnsi" w:hAnsiTheme="minorHAnsi"/>
                <w:sz w:val="16"/>
                <w:szCs w:val="16"/>
              </w:rPr>
            </w:pPr>
          </w:p>
        </w:tc>
        <w:tc>
          <w:tcPr>
            <w:tcW w:w="670" w:type="pct"/>
            <w:vMerge w:val="restart"/>
            <w:tcBorders>
              <w:top w:val="single" w:sz="4" w:space="0" w:color="auto"/>
              <w:left w:val="single" w:sz="4" w:space="0" w:color="auto"/>
              <w:right w:val="single" w:sz="4" w:space="0" w:color="auto"/>
            </w:tcBorders>
            <w:shd w:val="clear" w:color="auto" w:fill="FFFFFF" w:themeFill="background1"/>
            <w:vAlign w:val="center"/>
          </w:tcPr>
          <w:p w:rsidR="002C175B" w:rsidRPr="002D327C" w:rsidRDefault="002C175B" w:rsidP="002D327C">
            <w:pPr>
              <w:pStyle w:val="NormalTimesNewRoman10pt"/>
              <w:spacing w:after="0"/>
              <w:rPr>
                <w:rFonts w:asciiTheme="minorHAnsi" w:hAnsiTheme="minorHAnsi"/>
                <w:sz w:val="16"/>
                <w:szCs w:val="16"/>
              </w:rPr>
            </w:pPr>
            <w:r w:rsidRPr="002D327C">
              <w:rPr>
                <w:rFonts w:asciiTheme="minorHAnsi" w:hAnsiTheme="minorHAnsi"/>
                <w:sz w:val="16"/>
                <w:szCs w:val="16"/>
              </w:rPr>
              <w:t>RACF visits</w:t>
            </w:r>
          </w:p>
        </w:tc>
        <w:tc>
          <w:tcPr>
            <w:tcW w:w="672"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2C175B" w:rsidRPr="002D327C" w:rsidRDefault="002C175B" w:rsidP="002D327C">
            <w:pPr>
              <w:pStyle w:val="NormalTimesNewRoman10pt"/>
              <w:spacing w:after="0"/>
              <w:rPr>
                <w:rFonts w:asciiTheme="minorHAnsi" w:hAnsiTheme="minorHAnsi"/>
                <w:sz w:val="16"/>
                <w:szCs w:val="16"/>
              </w:rPr>
            </w:pPr>
            <w:r w:rsidRPr="002D327C">
              <w:rPr>
                <w:rFonts w:asciiTheme="minorHAnsi" w:hAnsiTheme="minorHAnsi"/>
                <w:sz w:val="16"/>
                <w:szCs w:val="16"/>
              </w:rPr>
              <w:t>GP</w:t>
            </w: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tcPr>
          <w:p w:rsidR="002C175B" w:rsidRPr="002D327C" w:rsidRDefault="002C175B" w:rsidP="002D327C">
            <w:pPr>
              <w:pStyle w:val="NormalTimesNewRoman10pt"/>
              <w:spacing w:after="0"/>
              <w:rPr>
                <w:rFonts w:asciiTheme="minorHAnsi" w:hAnsiTheme="minorHAnsi"/>
                <w:sz w:val="16"/>
                <w:szCs w:val="16"/>
              </w:rPr>
            </w:pPr>
            <w:r w:rsidRPr="002D327C">
              <w:rPr>
                <w:rFonts w:asciiTheme="minorHAnsi" w:hAnsiTheme="minorHAnsi"/>
                <w:sz w:val="16"/>
                <w:szCs w:val="16"/>
              </w:rPr>
              <w:t>5010</w:t>
            </w:r>
          </w:p>
        </w:tc>
        <w:tc>
          <w:tcPr>
            <w:tcW w:w="10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C175B" w:rsidRPr="002D327C" w:rsidRDefault="002C175B" w:rsidP="002D327C">
            <w:pPr>
              <w:spacing w:after="0"/>
              <w:rPr>
                <w:sz w:val="16"/>
                <w:szCs w:val="16"/>
              </w:rPr>
            </w:pPr>
            <w:r w:rsidRPr="002D327C">
              <w:rPr>
                <w:sz w:val="16"/>
                <w:szCs w:val="16"/>
              </w:rPr>
              <w:t>Level A</w:t>
            </w:r>
          </w:p>
        </w:tc>
        <w:tc>
          <w:tcPr>
            <w:tcW w:w="518" w:type="pct"/>
            <w:vMerge/>
            <w:tcBorders>
              <w:left w:val="single" w:sz="4" w:space="0" w:color="auto"/>
              <w:right w:val="single" w:sz="4" w:space="0" w:color="auto"/>
            </w:tcBorders>
            <w:shd w:val="clear" w:color="auto" w:fill="D9D9D9" w:themeFill="background1" w:themeFillShade="D9"/>
          </w:tcPr>
          <w:p w:rsidR="002C175B" w:rsidRPr="002D327C" w:rsidRDefault="002C175B" w:rsidP="002D327C">
            <w:pPr>
              <w:spacing w:after="0"/>
              <w:rPr>
                <w:sz w:val="16"/>
                <w:szCs w:val="16"/>
              </w:rPr>
            </w:pPr>
          </w:p>
        </w:tc>
        <w:tc>
          <w:tcPr>
            <w:tcW w:w="477" w:type="pct"/>
            <w:tcBorders>
              <w:left w:val="single" w:sz="4" w:space="0" w:color="auto"/>
              <w:right w:val="single" w:sz="4" w:space="0" w:color="auto"/>
            </w:tcBorders>
            <w:shd w:val="clear" w:color="auto" w:fill="D9D9D9" w:themeFill="background1" w:themeFillShade="D9"/>
            <w:vAlign w:val="center"/>
          </w:tcPr>
          <w:p w:rsidR="002C175B" w:rsidRPr="002D327C" w:rsidRDefault="002C175B" w:rsidP="002D327C">
            <w:pPr>
              <w:spacing w:after="0"/>
              <w:rPr>
                <w:color w:val="000000"/>
                <w:sz w:val="16"/>
                <w:szCs w:val="16"/>
              </w:rPr>
            </w:pPr>
            <w:r w:rsidRPr="002D327C">
              <w:rPr>
                <w:sz w:val="16"/>
                <w:szCs w:val="16"/>
              </w:rPr>
              <w:t>$75.70</w:t>
            </w:r>
          </w:p>
        </w:tc>
      </w:tr>
      <w:tr w:rsidR="002C175B" w:rsidRPr="00506A03" w:rsidTr="00465803">
        <w:trPr>
          <w:trHeight w:val="70"/>
        </w:trPr>
        <w:tc>
          <w:tcPr>
            <w:tcW w:w="633" w:type="pct"/>
            <w:vMerge/>
            <w:tcBorders>
              <w:top w:val="nil"/>
              <w:left w:val="single" w:sz="4" w:space="0" w:color="auto"/>
              <w:bottom w:val="nil"/>
              <w:right w:val="nil"/>
            </w:tcBorders>
            <w:shd w:val="clear" w:color="auto" w:fill="01653F"/>
          </w:tcPr>
          <w:p w:rsidR="002C175B" w:rsidRPr="00CE7FA1" w:rsidRDefault="002C175B" w:rsidP="002D327C">
            <w:pPr>
              <w:pStyle w:val="NormalTimesNewRoman10pt"/>
              <w:spacing w:after="0"/>
              <w:rPr>
                <w:rFonts w:asciiTheme="minorHAnsi" w:hAnsiTheme="minorHAnsi"/>
                <w:b/>
                <w:color w:val="FFFFFF" w:themeColor="background1"/>
                <w:sz w:val="16"/>
                <w:szCs w:val="16"/>
              </w:rPr>
            </w:pPr>
          </w:p>
        </w:tc>
        <w:tc>
          <w:tcPr>
            <w:tcW w:w="633" w:type="pct"/>
            <w:vMerge/>
            <w:tcBorders>
              <w:left w:val="nil"/>
              <w:right w:val="single" w:sz="4" w:space="0" w:color="auto"/>
            </w:tcBorders>
            <w:shd w:val="clear" w:color="auto" w:fill="CC6600"/>
            <w:vAlign w:val="center"/>
          </w:tcPr>
          <w:p w:rsidR="002C175B" w:rsidRPr="002D327C" w:rsidRDefault="002C175B" w:rsidP="002D327C">
            <w:pPr>
              <w:pStyle w:val="NormalTimesNewRoman10pt"/>
              <w:spacing w:after="0"/>
              <w:rPr>
                <w:rFonts w:asciiTheme="minorHAnsi" w:hAnsiTheme="minorHAnsi"/>
                <w:sz w:val="16"/>
                <w:szCs w:val="16"/>
              </w:rPr>
            </w:pPr>
          </w:p>
        </w:tc>
        <w:tc>
          <w:tcPr>
            <w:tcW w:w="670" w:type="pct"/>
            <w:vMerge/>
            <w:tcBorders>
              <w:left w:val="single" w:sz="4" w:space="0" w:color="auto"/>
              <w:right w:val="single" w:sz="4" w:space="0" w:color="auto"/>
            </w:tcBorders>
            <w:shd w:val="clear" w:color="auto" w:fill="FFFFFF" w:themeFill="background1"/>
            <w:vAlign w:val="center"/>
          </w:tcPr>
          <w:p w:rsidR="002C175B" w:rsidRPr="002D327C" w:rsidRDefault="002C175B" w:rsidP="002D327C">
            <w:pPr>
              <w:pStyle w:val="NormalTimesNewRoman10pt"/>
              <w:spacing w:after="0"/>
              <w:rPr>
                <w:rFonts w:asciiTheme="minorHAnsi" w:hAnsiTheme="minorHAnsi"/>
                <w:sz w:val="16"/>
                <w:szCs w:val="16"/>
              </w:rPr>
            </w:pPr>
          </w:p>
        </w:tc>
        <w:tc>
          <w:tcPr>
            <w:tcW w:w="672" w:type="pct"/>
            <w:vMerge/>
            <w:tcBorders>
              <w:left w:val="single" w:sz="4" w:space="0" w:color="auto"/>
              <w:right w:val="single" w:sz="4" w:space="0" w:color="auto"/>
            </w:tcBorders>
            <w:shd w:val="clear" w:color="auto" w:fill="D9D9D9" w:themeFill="background1" w:themeFillShade="D9"/>
            <w:vAlign w:val="center"/>
          </w:tcPr>
          <w:p w:rsidR="002C175B" w:rsidRPr="002D327C" w:rsidRDefault="002C175B" w:rsidP="002D327C">
            <w:pPr>
              <w:pStyle w:val="NormalTimesNewRoman10pt"/>
              <w:spacing w:after="0"/>
              <w:rPr>
                <w:rFonts w:asciiTheme="minorHAnsi" w:hAnsiTheme="minorHAnsi"/>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tcPr>
          <w:p w:rsidR="002C175B" w:rsidRPr="002D327C" w:rsidRDefault="002C175B" w:rsidP="002D327C">
            <w:pPr>
              <w:pStyle w:val="NormalTimesNewRoman10pt"/>
              <w:spacing w:after="0"/>
              <w:rPr>
                <w:rFonts w:asciiTheme="minorHAnsi" w:hAnsiTheme="minorHAnsi"/>
                <w:sz w:val="16"/>
                <w:szCs w:val="16"/>
              </w:rPr>
            </w:pPr>
            <w:r w:rsidRPr="002D327C">
              <w:rPr>
                <w:rFonts w:asciiTheme="minorHAnsi" w:hAnsiTheme="minorHAnsi"/>
                <w:sz w:val="16"/>
                <w:szCs w:val="16"/>
              </w:rPr>
              <w:t>5028</w:t>
            </w:r>
          </w:p>
        </w:tc>
        <w:tc>
          <w:tcPr>
            <w:tcW w:w="10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C175B" w:rsidRPr="002D327C" w:rsidRDefault="002C175B" w:rsidP="002D327C">
            <w:pPr>
              <w:spacing w:after="0"/>
              <w:rPr>
                <w:sz w:val="16"/>
                <w:szCs w:val="16"/>
              </w:rPr>
            </w:pPr>
            <w:r w:rsidRPr="002D327C">
              <w:rPr>
                <w:sz w:val="16"/>
                <w:szCs w:val="16"/>
              </w:rPr>
              <w:t>Level B</w:t>
            </w:r>
          </w:p>
        </w:tc>
        <w:tc>
          <w:tcPr>
            <w:tcW w:w="518" w:type="pct"/>
            <w:vMerge/>
            <w:tcBorders>
              <w:left w:val="single" w:sz="4" w:space="0" w:color="auto"/>
              <w:right w:val="single" w:sz="4" w:space="0" w:color="auto"/>
            </w:tcBorders>
            <w:shd w:val="clear" w:color="auto" w:fill="D9D9D9" w:themeFill="background1" w:themeFillShade="D9"/>
          </w:tcPr>
          <w:p w:rsidR="002C175B" w:rsidRPr="002D327C" w:rsidRDefault="002C175B" w:rsidP="002D327C">
            <w:pPr>
              <w:spacing w:after="0"/>
              <w:rPr>
                <w:sz w:val="16"/>
                <w:szCs w:val="16"/>
              </w:rPr>
            </w:pPr>
          </w:p>
        </w:tc>
        <w:tc>
          <w:tcPr>
            <w:tcW w:w="477" w:type="pct"/>
            <w:tcBorders>
              <w:left w:val="single" w:sz="4" w:space="0" w:color="auto"/>
              <w:right w:val="single" w:sz="4" w:space="0" w:color="auto"/>
            </w:tcBorders>
            <w:shd w:val="clear" w:color="auto" w:fill="D9D9D9" w:themeFill="background1" w:themeFillShade="D9"/>
            <w:vAlign w:val="center"/>
          </w:tcPr>
          <w:p w:rsidR="002C175B" w:rsidRPr="002D327C" w:rsidRDefault="002C175B" w:rsidP="002D327C">
            <w:pPr>
              <w:spacing w:after="0"/>
              <w:rPr>
                <w:color w:val="000000"/>
                <w:sz w:val="16"/>
                <w:szCs w:val="16"/>
              </w:rPr>
            </w:pPr>
            <w:r w:rsidRPr="002D327C">
              <w:rPr>
                <w:sz w:val="16"/>
                <w:szCs w:val="16"/>
              </w:rPr>
              <w:t>$95.70</w:t>
            </w:r>
          </w:p>
        </w:tc>
      </w:tr>
      <w:tr w:rsidR="002C175B" w:rsidRPr="00506A03" w:rsidTr="00465803">
        <w:trPr>
          <w:trHeight w:val="163"/>
        </w:trPr>
        <w:tc>
          <w:tcPr>
            <w:tcW w:w="633" w:type="pct"/>
            <w:vMerge/>
            <w:tcBorders>
              <w:top w:val="nil"/>
              <w:left w:val="single" w:sz="4" w:space="0" w:color="auto"/>
              <w:bottom w:val="nil"/>
              <w:right w:val="nil"/>
            </w:tcBorders>
            <w:shd w:val="clear" w:color="auto" w:fill="01653F"/>
          </w:tcPr>
          <w:p w:rsidR="002C175B" w:rsidRPr="00CE7FA1" w:rsidRDefault="002C175B" w:rsidP="002D327C">
            <w:pPr>
              <w:pStyle w:val="NormalTimesNewRoman10pt"/>
              <w:spacing w:after="0"/>
              <w:rPr>
                <w:rFonts w:asciiTheme="minorHAnsi" w:hAnsiTheme="minorHAnsi"/>
                <w:b/>
                <w:color w:val="FFFFFF" w:themeColor="background1"/>
                <w:sz w:val="16"/>
                <w:szCs w:val="16"/>
              </w:rPr>
            </w:pPr>
          </w:p>
        </w:tc>
        <w:tc>
          <w:tcPr>
            <w:tcW w:w="633" w:type="pct"/>
            <w:vMerge/>
            <w:tcBorders>
              <w:left w:val="nil"/>
              <w:right w:val="single" w:sz="4" w:space="0" w:color="auto"/>
            </w:tcBorders>
            <w:shd w:val="clear" w:color="auto" w:fill="CC6600"/>
            <w:vAlign w:val="center"/>
          </w:tcPr>
          <w:p w:rsidR="002C175B" w:rsidRPr="002D327C" w:rsidRDefault="002C175B" w:rsidP="002D327C">
            <w:pPr>
              <w:pStyle w:val="NormalTimesNewRoman10pt"/>
              <w:spacing w:after="0"/>
              <w:rPr>
                <w:rFonts w:asciiTheme="minorHAnsi" w:hAnsiTheme="minorHAnsi"/>
                <w:sz w:val="16"/>
                <w:szCs w:val="16"/>
              </w:rPr>
            </w:pPr>
          </w:p>
        </w:tc>
        <w:tc>
          <w:tcPr>
            <w:tcW w:w="670" w:type="pct"/>
            <w:vMerge/>
            <w:tcBorders>
              <w:left w:val="single" w:sz="4" w:space="0" w:color="auto"/>
              <w:right w:val="single" w:sz="4" w:space="0" w:color="auto"/>
            </w:tcBorders>
            <w:shd w:val="clear" w:color="auto" w:fill="FFFFFF" w:themeFill="background1"/>
            <w:vAlign w:val="center"/>
          </w:tcPr>
          <w:p w:rsidR="002C175B" w:rsidRPr="002D327C" w:rsidRDefault="002C175B" w:rsidP="002D327C">
            <w:pPr>
              <w:pStyle w:val="NormalTimesNewRoman10pt"/>
              <w:spacing w:after="0"/>
              <w:rPr>
                <w:rFonts w:asciiTheme="minorHAnsi" w:hAnsiTheme="minorHAnsi"/>
                <w:sz w:val="16"/>
                <w:szCs w:val="16"/>
              </w:rPr>
            </w:pPr>
          </w:p>
        </w:tc>
        <w:tc>
          <w:tcPr>
            <w:tcW w:w="672" w:type="pct"/>
            <w:vMerge/>
            <w:tcBorders>
              <w:left w:val="single" w:sz="4" w:space="0" w:color="auto"/>
              <w:right w:val="single" w:sz="4" w:space="0" w:color="auto"/>
            </w:tcBorders>
            <w:shd w:val="clear" w:color="auto" w:fill="D9D9D9" w:themeFill="background1" w:themeFillShade="D9"/>
            <w:vAlign w:val="center"/>
          </w:tcPr>
          <w:p w:rsidR="002C175B" w:rsidRPr="002D327C" w:rsidRDefault="002C175B" w:rsidP="002D327C">
            <w:pPr>
              <w:pStyle w:val="NormalTimesNewRoman10pt"/>
              <w:spacing w:after="0"/>
              <w:rPr>
                <w:rFonts w:asciiTheme="minorHAnsi" w:hAnsiTheme="minorHAnsi"/>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tcPr>
          <w:p w:rsidR="002C175B" w:rsidRPr="002D327C" w:rsidRDefault="002C175B" w:rsidP="002D327C">
            <w:pPr>
              <w:pStyle w:val="NormalTimesNewRoman10pt"/>
              <w:spacing w:after="0"/>
              <w:rPr>
                <w:rFonts w:asciiTheme="minorHAnsi" w:hAnsiTheme="minorHAnsi"/>
                <w:sz w:val="16"/>
                <w:szCs w:val="16"/>
              </w:rPr>
            </w:pPr>
            <w:r w:rsidRPr="002D327C">
              <w:rPr>
                <w:rFonts w:asciiTheme="minorHAnsi" w:hAnsiTheme="minorHAnsi"/>
                <w:sz w:val="16"/>
                <w:szCs w:val="16"/>
              </w:rPr>
              <w:t>5049</w:t>
            </w:r>
          </w:p>
        </w:tc>
        <w:tc>
          <w:tcPr>
            <w:tcW w:w="10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C175B" w:rsidRPr="002D327C" w:rsidRDefault="002C175B" w:rsidP="002D327C">
            <w:pPr>
              <w:spacing w:after="0"/>
              <w:rPr>
                <w:sz w:val="16"/>
                <w:szCs w:val="16"/>
              </w:rPr>
            </w:pPr>
            <w:r w:rsidRPr="002D327C">
              <w:rPr>
                <w:sz w:val="16"/>
                <w:szCs w:val="16"/>
              </w:rPr>
              <w:t>Level C</w:t>
            </w:r>
          </w:p>
        </w:tc>
        <w:tc>
          <w:tcPr>
            <w:tcW w:w="518" w:type="pct"/>
            <w:vMerge/>
            <w:tcBorders>
              <w:left w:val="single" w:sz="4" w:space="0" w:color="auto"/>
              <w:right w:val="single" w:sz="4" w:space="0" w:color="auto"/>
            </w:tcBorders>
            <w:shd w:val="clear" w:color="auto" w:fill="D9D9D9" w:themeFill="background1" w:themeFillShade="D9"/>
          </w:tcPr>
          <w:p w:rsidR="002C175B" w:rsidRPr="002D327C" w:rsidRDefault="002C175B" w:rsidP="002D327C">
            <w:pPr>
              <w:spacing w:after="0"/>
              <w:rPr>
                <w:sz w:val="16"/>
                <w:szCs w:val="16"/>
              </w:rPr>
            </w:pPr>
          </w:p>
        </w:tc>
        <w:tc>
          <w:tcPr>
            <w:tcW w:w="477" w:type="pct"/>
            <w:tcBorders>
              <w:left w:val="single" w:sz="4" w:space="0" w:color="auto"/>
              <w:right w:val="single" w:sz="4" w:space="0" w:color="auto"/>
            </w:tcBorders>
            <w:shd w:val="clear" w:color="auto" w:fill="D9D9D9" w:themeFill="background1" w:themeFillShade="D9"/>
            <w:vAlign w:val="center"/>
          </w:tcPr>
          <w:p w:rsidR="002C175B" w:rsidRPr="002D327C" w:rsidRDefault="002C175B" w:rsidP="002D327C">
            <w:pPr>
              <w:spacing w:after="0"/>
              <w:rPr>
                <w:color w:val="000000"/>
                <w:sz w:val="16"/>
                <w:szCs w:val="16"/>
              </w:rPr>
            </w:pPr>
            <w:r w:rsidRPr="002D327C">
              <w:rPr>
                <w:sz w:val="16"/>
                <w:szCs w:val="16"/>
              </w:rPr>
              <w:t>$130.65</w:t>
            </w:r>
          </w:p>
        </w:tc>
      </w:tr>
      <w:tr w:rsidR="002C175B" w:rsidRPr="00506A03" w:rsidTr="00465803">
        <w:trPr>
          <w:trHeight w:val="123"/>
        </w:trPr>
        <w:tc>
          <w:tcPr>
            <w:tcW w:w="633" w:type="pct"/>
            <w:vMerge/>
            <w:tcBorders>
              <w:top w:val="nil"/>
              <w:left w:val="single" w:sz="4" w:space="0" w:color="auto"/>
              <w:bottom w:val="nil"/>
              <w:right w:val="nil"/>
            </w:tcBorders>
            <w:shd w:val="clear" w:color="auto" w:fill="01653F"/>
          </w:tcPr>
          <w:p w:rsidR="002C175B" w:rsidRPr="00CE7FA1" w:rsidRDefault="002C175B" w:rsidP="002D327C">
            <w:pPr>
              <w:pStyle w:val="NormalTimesNewRoman10pt"/>
              <w:spacing w:after="0"/>
              <w:rPr>
                <w:rFonts w:asciiTheme="minorHAnsi" w:hAnsiTheme="minorHAnsi"/>
                <w:b/>
                <w:color w:val="FFFFFF" w:themeColor="background1"/>
                <w:sz w:val="16"/>
                <w:szCs w:val="16"/>
              </w:rPr>
            </w:pPr>
          </w:p>
        </w:tc>
        <w:tc>
          <w:tcPr>
            <w:tcW w:w="633" w:type="pct"/>
            <w:vMerge/>
            <w:tcBorders>
              <w:left w:val="nil"/>
              <w:right w:val="single" w:sz="4" w:space="0" w:color="auto"/>
            </w:tcBorders>
            <w:shd w:val="clear" w:color="auto" w:fill="CC6600"/>
            <w:vAlign w:val="center"/>
          </w:tcPr>
          <w:p w:rsidR="002C175B" w:rsidRPr="002D327C" w:rsidRDefault="002C175B" w:rsidP="002D327C">
            <w:pPr>
              <w:pStyle w:val="NormalTimesNewRoman10pt"/>
              <w:spacing w:after="0"/>
              <w:rPr>
                <w:rFonts w:asciiTheme="minorHAnsi" w:hAnsiTheme="minorHAnsi"/>
                <w:sz w:val="16"/>
                <w:szCs w:val="16"/>
              </w:rPr>
            </w:pPr>
          </w:p>
        </w:tc>
        <w:tc>
          <w:tcPr>
            <w:tcW w:w="670" w:type="pct"/>
            <w:vMerge/>
            <w:tcBorders>
              <w:left w:val="single" w:sz="4" w:space="0" w:color="auto"/>
              <w:right w:val="single" w:sz="4" w:space="0" w:color="auto"/>
            </w:tcBorders>
            <w:shd w:val="clear" w:color="auto" w:fill="FFFFFF" w:themeFill="background1"/>
            <w:vAlign w:val="center"/>
          </w:tcPr>
          <w:p w:rsidR="002C175B" w:rsidRPr="002D327C" w:rsidRDefault="002C175B" w:rsidP="002D327C">
            <w:pPr>
              <w:pStyle w:val="NormalTimesNewRoman10pt"/>
              <w:spacing w:after="0"/>
              <w:rPr>
                <w:rFonts w:asciiTheme="minorHAnsi" w:hAnsiTheme="minorHAnsi"/>
                <w:sz w:val="16"/>
                <w:szCs w:val="16"/>
              </w:rPr>
            </w:pPr>
          </w:p>
        </w:tc>
        <w:tc>
          <w:tcPr>
            <w:tcW w:w="672" w:type="pct"/>
            <w:vMerge/>
            <w:tcBorders>
              <w:left w:val="single" w:sz="4" w:space="0" w:color="auto"/>
              <w:bottom w:val="single" w:sz="4" w:space="0" w:color="auto"/>
              <w:right w:val="single" w:sz="4" w:space="0" w:color="auto"/>
            </w:tcBorders>
            <w:shd w:val="clear" w:color="auto" w:fill="D9D9D9" w:themeFill="background1" w:themeFillShade="D9"/>
            <w:vAlign w:val="center"/>
          </w:tcPr>
          <w:p w:rsidR="002C175B" w:rsidRPr="002D327C" w:rsidRDefault="002C175B" w:rsidP="002D327C">
            <w:pPr>
              <w:pStyle w:val="NormalTimesNewRoman10pt"/>
              <w:spacing w:after="0"/>
              <w:rPr>
                <w:rFonts w:asciiTheme="minorHAnsi" w:hAnsiTheme="minorHAnsi"/>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tcPr>
          <w:p w:rsidR="002C175B" w:rsidRPr="002D327C" w:rsidRDefault="002C175B" w:rsidP="002D327C">
            <w:pPr>
              <w:pStyle w:val="NormalTimesNewRoman10pt"/>
              <w:spacing w:after="0"/>
              <w:rPr>
                <w:rFonts w:asciiTheme="minorHAnsi" w:hAnsiTheme="minorHAnsi"/>
                <w:sz w:val="16"/>
                <w:szCs w:val="16"/>
              </w:rPr>
            </w:pPr>
            <w:r w:rsidRPr="002D327C">
              <w:rPr>
                <w:rFonts w:asciiTheme="minorHAnsi" w:hAnsiTheme="minorHAnsi"/>
                <w:sz w:val="16"/>
                <w:szCs w:val="16"/>
              </w:rPr>
              <w:t>5067</w:t>
            </w:r>
          </w:p>
        </w:tc>
        <w:tc>
          <w:tcPr>
            <w:tcW w:w="10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C175B" w:rsidRPr="002D327C" w:rsidRDefault="002C175B" w:rsidP="002D327C">
            <w:pPr>
              <w:spacing w:after="0"/>
              <w:rPr>
                <w:sz w:val="16"/>
                <w:szCs w:val="16"/>
              </w:rPr>
            </w:pPr>
            <w:r w:rsidRPr="002D327C">
              <w:rPr>
                <w:sz w:val="16"/>
                <w:szCs w:val="16"/>
              </w:rPr>
              <w:t>Level D</w:t>
            </w:r>
          </w:p>
        </w:tc>
        <w:tc>
          <w:tcPr>
            <w:tcW w:w="518" w:type="pct"/>
            <w:vMerge/>
            <w:tcBorders>
              <w:left w:val="single" w:sz="4" w:space="0" w:color="auto"/>
              <w:right w:val="single" w:sz="4" w:space="0" w:color="auto"/>
            </w:tcBorders>
            <w:shd w:val="clear" w:color="auto" w:fill="D9D9D9" w:themeFill="background1" w:themeFillShade="D9"/>
          </w:tcPr>
          <w:p w:rsidR="002C175B" w:rsidRPr="002D327C" w:rsidRDefault="002C175B" w:rsidP="002D327C">
            <w:pPr>
              <w:spacing w:after="0"/>
              <w:rPr>
                <w:sz w:val="16"/>
                <w:szCs w:val="16"/>
              </w:rPr>
            </w:pPr>
          </w:p>
        </w:tc>
        <w:tc>
          <w:tcPr>
            <w:tcW w:w="477" w:type="pct"/>
            <w:tcBorders>
              <w:left w:val="single" w:sz="4" w:space="0" w:color="auto"/>
              <w:right w:val="single" w:sz="4" w:space="0" w:color="auto"/>
            </w:tcBorders>
            <w:shd w:val="clear" w:color="auto" w:fill="D9D9D9" w:themeFill="background1" w:themeFillShade="D9"/>
            <w:vAlign w:val="center"/>
          </w:tcPr>
          <w:p w:rsidR="002C175B" w:rsidRPr="002D327C" w:rsidRDefault="002C175B" w:rsidP="002D327C">
            <w:pPr>
              <w:spacing w:after="0"/>
              <w:rPr>
                <w:color w:val="000000"/>
                <w:sz w:val="16"/>
                <w:szCs w:val="16"/>
              </w:rPr>
            </w:pPr>
            <w:r w:rsidRPr="002D327C">
              <w:rPr>
                <w:sz w:val="16"/>
                <w:szCs w:val="16"/>
              </w:rPr>
              <w:t>$164.45</w:t>
            </w:r>
          </w:p>
        </w:tc>
      </w:tr>
      <w:tr w:rsidR="002C175B" w:rsidRPr="00506A03" w:rsidTr="00465803">
        <w:trPr>
          <w:trHeight w:val="70"/>
        </w:trPr>
        <w:tc>
          <w:tcPr>
            <w:tcW w:w="633" w:type="pct"/>
            <w:vMerge/>
            <w:tcBorders>
              <w:top w:val="nil"/>
              <w:left w:val="single" w:sz="4" w:space="0" w:color="auto"/>
              <w:bottom w:val="nil"/>
              <w:right w:val="nil"/>
            </w:tcBorders>
            <w:shd w:val="clear" w:color="auto" w:fill="01653F"/>
          </w:tcPr>
          <w:p w:rsidR="002C175B" w:rsidRPr="00CE7FA1" w:rsidRDefault="002C175B" w:rsidP="002D327C">
            <w:pPr>
              <w:pStyle w:val="NormalTimesNewRoman10pt"/>
              <w:spacing w:after="0"/>
              <w:rPr>
                <w:rFonts w:asciiTheme="minorHAnsi" w:hAnsiTheme="minorHAnsi"/>
                <w:b/>
                <w:color w:val="FFFFFF" w:themeColor="background1"/>
                <w:sz w:val="16"/>
                <w:szCs w:val="16"/>
              </w:rPr>
            </w:pPr>
          </w:p>
        </w:tc>
        <w:tc>
          <w:tcPr>
            <w:tcW w:w="633" w:type="pct"/>
            <w:vMerge/>
            <w:tcBorders>
              <w:left w:val="nil"/>
              <w:right w:val="single" w:sz="4" w:space="0" w:color="auto"/>
            </w:tcBorders>
            <w:shd w:val="clear" w:color="auto" w:fill="CC6600"/>
          </w:tcPr>
          <w:p w:rsidR="002C175B" w:rsidRPr="002D327C" w:rsidRDefault="002C175B" w:rsidP="002D327C">
            <w:pPr>
              <w:pStyle w:val="NormalTimesNewRoman10pt"/>
              <w:spacing w:after="0"/>
              <w:rPr>
                <w:rFonts w:asciiTheme="minorHAnsi" w:hAnsiTheme="minorHAnsi"/>
                <w:sz w:val="16"/>
                <w:szCs w:val="16"/>
              </w:rPr>
            </w:pPr>
          </w:p>
        </w:tc>
        <w:tc>
          <w:tcPr>
            <w:tcW w:w="670" w:type="pct"/>
            <w:vMerge/>
            <w:tcBorders>
              <w:left w:val="single" w:sz="4" w:space="0" w:color="auto"/>
              <w:right w:val="single" w:sz="4" w:space="0" w:color="auto"/>
            </w:tcBorders>
            <w:shd w:val="clear" w:color="auto" w:fill="FFFFFF" w:themeFill="background1"/>
            <w:vAlign w:val="center"/>
          </w:tcPr>
          <w:p w:rsidR="002C175B" w:rsidRPr="002D327C" w:rsidRDefault="002C175B" w:rsidP="002D327C">
            <w:pPr>
              <w:pStyle w:val="NormalTimesNewRoman10pt"/>
              <w:spacing w:after="0"/>
              <w:rPr>
                <w:rFonts w:asciiTheme="minorHAnsi" w:hAnsiTheme="minorHAnsi"/>
                <w:sz w:val="16"/>
                <w:szCs w:val="16"/>
              </w:rPr>
            </w:pPr>
          </w:p>
        </w:tc>
        <w:tc>
          <w:tcPr>
            <w:tcW w:w="672" w:type="pct"/>
            <w:vMerge w:val="restart"/>
            <w:tcBorders>
              <w:top w:val="single" w:sz="4" w:space="0" w:color="auto"/>
              <w:left w:val="single" w:sz="4" w:space="0" w:color="auto"/>
              <w:right w:val="single" w:sz="4" w:space="0" w:color="auto"/>
            </w:tcBorders>
            <w:shd w:val="clear" w:color="auto" w:fill="A6A6A6" w:themeFill="background1" w:themeFillShade="A6"/>
            <w:vAlign w:val="center"/>
          </w:tcPr>
          <w:p w:rsidR="002C175B" w:rsidRPr="002D327C" w:rsidRDefault="002C175B" w:rsidP="002D327C">
            <w:pPr>
              <w:pStyle w:val="NormalTimesNewRoman10pt"/>
              <w:spacing w:after="0"/>
              <w:rPr>
                <w:rFonts w:asciiTheme="minorHAnsi" w:hAnsiTheme="minorHAnsi"/>
                <w:sz w:val="16"/>
                <w:szCs w:val="16"/>
              </w:rPr>
            </w:pPr>
            <w:r w:rsidRPr="002D327C">
              <w:rPr>
                <w:rFonts w:asciiTheme="minorHAnsi" w:hAnsiTheme="minorHAnsi"/>
                <w:sz w:val="16"/>
                <w:szCs w:val="16"/>
              </w:rPr>
              <w:t>Non-VRGP</w:t>
            </w: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tcPr>
          <w:p w:rsidR="002C175B" w:rsidRPr="002D327C" w:rsidRDefault="002C175B" w:rsidP="002D327C">
            <w:pPr>
              <w:pStyle w:val="NormalTimesNewRoman10pt"/>
              <w:spacing w:after="0"/>
              <w:rPr>
                <w:rFonts w:asciiTheme="minorHAnsi" w:hAnsiTheme="minorHAnsi"/>
                <w:sz w:val="16"/>
                <w:szCs w:val="16"/>
              </w:rPr>
            </w:pPr>
            <w:r w:rsidRPr="002D327C">
              <w:rPr>
                <w:rFonts w:asciiTheme="minorHAnsi" w:hAnsiTheme="minorHAnsi"/>
                <w:sz w:val="16"/>
                <w:szCs w:val="16"/>
              </w:rPr>
              <w:t>5260</w:t>
            </w:r>
          </w:p>
        </w:tc>
        <w:tc>
          <w:tcPr>
            <w:tcW w:w="10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C175B" w:rsidRPr="002D327C" w:rsidRDefault="002C175B" w:rsidP="002D327C">
            <w:pPr>
              <w:spacing w:after="0"/>
              <w:rPr>
                <w:sz w:val="16"/>
                <w:szCs w:val="16"/>
              </w:rPr>
            </w:pPr>
            <w:r w:rsidRPr="002D327C">
              <w:rPr>
                <w:sz w:val="16"/>
                <w:szCs w:val="16"/>
              </w:rPr>
              <w:t>&lt;5mins</w:t>
            </w:r>
          </w:p>
        </w:tc>
        <w:tc>
          <w:tcPr>
            <w:tcW w:w="518" w:type="pct"/>
            <w:vMerge/>
            <w:tcBorders>
              <w:left w:val="single" w:sz="4" w:space="0" w:color="auto"/>
              <w:right w:val="single" w:sz="4" w:space="0" w:color="auto"/>
            </w:tcBorders>
            <w:shd w:val="clear" w:color="auto" w:fill="D9D9D9" w:themeFill="background1" w:themeFillShade="D9"/>
          </w:tcPr>
          <w:p w:rsidR="002C175B" w:rsidRPr="002D327C" w:rsidRDefault="002C175B" w:rsidP="002D327C">
            <w:pPr>
              <w:spacing w:after="0"/>
              <w:rPr>
                <w:sz w:val="16"/>
                <w:szCs w:val="16"/>
              </w:rPr>
            </w:pPr>
          </w:p>
        </w:tc>
        <w:tc>
          <w:tcPr>
            <w:tcW w:w="477" w:type="pct"/>
            <w:tcBorders>
              <w:left w:val="single" w:sz="4" w:space="0" w:color="auto"/>
              <w:right w:val="single" w:sz="4" w:space="0" w:color="auto"/>
            </w:tcBorders>
            <w:shd w:val="clear" w:color="auto" w:fill="D9D9D9" w:themeFill="background1" w:themeFillShade="D9"/>
            <w:vAlign w:val="center"/>
          </w:tcPr>
          <w:p w:rsidR="002C175B" w:rsidRPr="002D327C" w:rsidRDefault="002C175B" w:rsidP="002D327C">
            <w:pPr>
              <w:spacing w:after="0"/>
              <w:rPr>
                <w:color w:val="000000"/>
                <w:sz w:val="16"/>
                <w:szCs w:val="16"/>
              </w:rPr>
            </w:pPr>
            <w:r w:rsidRPr="002D327C">
              <w:rPr>
                <w:sz w:val="16"/>
                <w:szCs w:val="16"/>
              </w:rPr>
              <w:t>$46.45</w:t>
            </w:r>
          </w:p>
        </w:tc>
      </w:tr>
      <w:tr w:rsidR="002C175B" w:rsidRPr="00506A03" w:rsidTr="00465803">
        <w:trPr>
          <w:trHeight w:val="70"/>
        </w:trPr>
        <w:tc>
          <w:tcPr>
            <w:tcW w:w="633" w:type="pct"/>
            <w:vMerge/>
            <w:tcBorders>
              <w:top w:val="nil"/>
              <w:left w:val="single" w:sz="4" w:space="0" w:color="auto"/>
              <w:bottom w:val="nil"/>
              <w:right w:val="nil"/>
            </w:tcBorders>
            <w:shd w:val="clear" w:color="auto" w:fill="01653F"/>
          </w:tcPr>
          <w:p w:rsidR="002C175B" w:rsidRPr="00CE7FA1" w:rsidRDefault="002C175B" w:rsidP="002D327C">
            <w:pPr>
              <w:pStyle w:val="NormalTimesNewRoman10pt"/>
              <w:spacing w:after="0"/>
              <w:rPr>
                <w:rFonts w:asciiTheme="minorHAnsi" w:hAnsiTheme="minorHAnsi"/>
                <w:b/>
                <w:color w:val="FFFFFF" w:themeColor="background1"/>
                <w:sz w:val="16"/>
                <w:szCs w:val="16"/>
              </w:rPr>
            </w:pPr>
          </w:p>
        </w:tc>
        <w:tc>
          <w:tcPr>
            <w:tcW w:w="633" w:type="pct"/>
            <w:vMerge/>
            <w:tcBorders>
              <w:left w:val="nil"/>
              <w:right w:val="single" w:sz="4" w:space="0" w:color="auto"/>
            </w:tcBorders>
            <w:shd w:val="clear" w:color="auto" w:fill="CC6600"/>
          </w:tcPr>
          <w:p w:rsidR="002C175B" w:rsidRPr="002D327C" w:rsidRDefault="002C175B" w:rsidP="002D327C">
            <w:pPr>
              <w:pStyle w:val="NormalTimesNewRoman10pt"/>
              <w:spacing w:after="0"/>
              <w:rPr>
                <w:rFonts w:asciiTheme="minorHAnsi" w:hAnsiTheme="minorHAnsi"/>
                <w:sz w:val="16"/>
                <w:szCs w:val="16"/>
              </w:rPr>
            </w:pPr>
          </w:p>
        </w:tc>
        <w:tc>
          <w:tcPr>
            <w:tcW w:w="670" w:type="pct"/>
            <w:vMerge/>
            <w:tcBorders>
              <w:left w:val="single" w:sz="4" w:space="0" w:color="auto"/>
              <w:right w:val="single" w:sz="4" w:space="0" w:color="auto"/>
            </w:tcBorders>
            <w:shd w:val="clear" w:color="auto" w:fill="FFFFFF" w:themeFill="background1"/>
            <w:vAlign w:val="center"/>
          </w:tcPr>
          <w:p w:rsidR="002C175B" w:rsidRPr="002D327C" w:rsidRDefault="002C175B" w:rsidP="002D327C">
            <w:pPr>
              <w:pStyle w:val="NormalTimesNewRoman10pt"/>
              <w:spacing w:after="0"/>
              <w:rPr>
                <w:rFonts w:asciiTheme="minorHAnsi" w:hAnsiTheme="minorHAnsi"/>
                <w:sz w:val="16"/>
                <w:szCs w:val="16"/>
              </w:rPr>
            </w:pPr>
          </w:p>
        </w:tc>
        <w:tc>
          <w:tcPr>
            <w:tcW w:w="672" w:type="pct"/>
            <w:vMerge/>
            <w:tcBorders>
              <w:left w:val="single" w:sz="4" w:space="0" w:color="auto"/>
              <w:right w:val="single" w:sz="4" w:space="0" w:color="auto"/>
            </w:tcBorders>
            <w:shd w:val="clear" w:color="auto" w:fill="A6A6A6" w:themeFill="background1" w:themeFillShade="A6"/>
            <w:vAlign w:val="center"/>
          </w:tcPr>
          <w:p w:rsidR="002C175B" w:rsidRPr="002D327C" w:rsidRDefault="002C175B" w:rsidP="002D327C">
            <w:pPr>
              <w:pStyle w:val="NormalTimesNewRoman10pt"/>
              <w:spacing w:after="0"/>
              <w:rPr>
                <w:rFonts w:asciiTheme="minorHAnsi" w:hAnsiTheme="minorHAnsi"/>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tcPr>
          <w:p w:rsidR="002C175B" w:rsidRPr="002D327C" w:rsidRDefault="002C175B" w:rsidP="002D327C">
            <w:pPr>
              <w:pStyle w:val="NormalTimesNewRoman10pt"/>
              <w:spacing w:after="0"/>
              <w:rPr>
                <w:rFonts w:asciiTheme="minorHAnsi" w:hAnsiTheme="minorHAnsi"/>
                <w:sz w:val="16"/>
                <w:szCs w:val="16"/>
              </w:rPr>
            </w:pPr>
            <w:r w:rsidRPr="002D327C">
              <w:rPr>
                <w:rFonts w:asciiTheme="minorHAnsi" w:hAnsiTheme="minorHAnsi"/>
                <w:sz w:val="16"/>
                <w:szCs w:val="16"/>
              </w:rPr>
              <w:t>5263</w:t>
            </w:r>
          </w:p>
        </w:tc>
        <w:tc>
          <w:tcPr>
            <w:tcW w:w="10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C175B" w:rsidRPr="002D327C" w:rsidRDefault="002C175B" w:rsidP="002D327C">
            <w:pPr>
              <w:spacing w:after="0"/>
              <w:rPr>
                <w:sz w:val="16"/>
                <w:szCs w:val="16"/>
              </w:rPr>
            </w:pPr>
            <w:r w:rsidRPr="002D327C">
              <w:rPr>
                <w:sz w:val="16"/>
                <w:szCs w:val="16"/>
              </w:rPr>
              <w:t>5&lt;x&lt;25mins</w:t>
            </w:r>
          </w:p>
        </w:tc>
        <w:tc>
          <w:tcPr>
            <w:tcW w:w="518" w:type="pct"/>
            <w:vMerge/>
            <w:tcBorders>
              <w:left w:val="single" w:sz="4" w:space="0" w:color="auto"/>
              <w:right w:val="single" w:sz="4" w:space="0" w:color="auto"/>
            </w:tcBorders>
            <w:shd w:val="clear" w:color="auto" w:fill="D9D9D9" w:themeFill="background1" w:themeFillShade="D9"/>
          </w:tcPr>
          <w:p w:rsidR="002C175B" w:rsidRPr="002D327C" w:rsidRDefault="002C175B" w:rsidP="002D327C">
            <w:pPr>
              <w:spacing w:after="0"/>
              <w:rPr>
                <w:sz w:val="16"/>
                <w:szCs w:val="16"/>
              </w:rPr>
            </w:pPr>
          </w:p>
        </w:tc>
        <w:tc>
          <w:tcPr>
            <w:tcW w:w="477" w:type="pct"/>
            <w:tcBorders>
              <w:left w:val="single" w:sz="4" w:space="0" w:color="auto"/>
              <w:right w:val="single" w:sz="4" w:space="0" w:color="auto"/>
            </w:tcBorders>
            <w:shd w:val="clear" w:color="auto" w:fill="D9D9D9" w:themeFill="background1" w:themeFillShade="D9"/>
            <w:vAlign w:val="center"/>
          </w:tcPr>
          <w:p w:rsidR="002C175B" w:rsidRPr="002D327C" w:rsidRDefault="002C175B" w:rsidP="002D327C">
            <w:pPr>
              <w:spacing w:after="0"/>
              <w:rPr>
                <w:color w:val="000000"/>
                <w:sz w:val="16"/>
                <w:szCs w:val="16"/>
              </w:rPr>
            </w:pPr>
            <w:r w:rsidRPr="002D327C">
              <w:rPr>
                <w:sz w:val="16"/>
                <w:szCs w:val="16"/>
              </w:rPr>
              <w:t>$57.55</w:t>
            </w:r>
          </w:p>
        </w:tc>
      </w:tr>
      <w:tr w:rsidR="002C175B" w:rsidRPr="00506A03" w:rsidTr="00465803">
        <w:trPr>
          <w:trHeight w:val="70"/>
        </w:trPr>
        <w:tc>
          <w:tcPr>
            <w:tcW w:w="633" w:type="pct"/>
            <w:vMerge/>
            <w:tcBorders>
              <w:top w:val="nil"/>
              <w:left w:val="single" w:sz="4" w:space="0" w:color="auto"/>
              <w:bottom w:val="nil"/>
              <w:right w:val="nil"/>
            </w:tcBorders>
            <w:shd w:val="clear" w:color="auto" w:fill="01653F"/>
          </w:tcPr>
          <w:p w:rsidR="002C175B" w:rsidRPr="00CE7FA1" w:rsidRDefault="002C175B" w:rsidP="002D327C">
            <w:pPr>
              <w:pStyle w:val="NormalTimesNewRoman10pt"/>
              <w:spacing w:after="0"/>
              <w:rPr>
                <w:rFonts w:asciiTheme="minorHAnsi" w:hAnsiTheme="minorHAnsi"/>
                <w:b/>
                <w:color w:val="FFFFFF" w:themeColor="background1"/>
                <w:sz w:val="16"/>
                <w:szCs w:val="16"/>
              </w:rPr>
            </w:pPr>
          </w:p>
        </w:tc>
        <w:tc>
          <w:tcPr>
            <w:tcW w:w="633" w:type="pct"/>
            <w:vMerge/>
            <w:tcBorders>
              <w:left w:val="nil"/>
              <w:right w:val="single" w:sz="4" w:space="0" w:color="auto"/>
            </w:tcBorders>
            <w:shd w:val="clear" w:color="auto" w:fill="CC6600"/>
          </w:tcPr>
          <w:p w:rsidR="002C175B" w:rsidRPr="002D327C" w:rsidRDefault="002C175B" w:rsidP="002D327C">
            <w:pPr>
              <w:pStyle w:val="NormalTimesNewRoman10pt"/>
              <w:spacing w:after="0"/>
              <w:rPr>
                <w:rFonts w:asciiTheme="minorHAnsi" w:hAnsiTheme="minorHAnsi"/>
                <w:sz w:val="16"/>
                <w:szCs w:val="16"/>
              </w:rPr>
            </w:pPr>
          </w:p>
        </w:tc>
        <w:tc>
          <w:tcPr>
            <w:tcW w:w="670" w:type="pct"/>
            <w:vMerge/>
            <w:tcBorders>
              <w:left w:val="single" w:sz="4" w:space="0" w:color="auto"/>
              <w:right w:val="single" w:sz="4" w:space="0" w:color="auto"/>
            </w:tcBorders>
            <w:shd w:val="clear" w:color="auto" w:fill="FFFFFF" w:themeFill="background1"/>
            <w:vAlign w:val="center"/>
          </w:tcPr>
          <w:p w:rsidR="002C175B" w:rsidRPr="002D327C" w:rsidRDefault="002C175B" w:rsidP="002D327C">
            <w:pPr>
              <w:pStyle w:val="NormalTimesNewRoman10pt"/>
              <w:spacing w:after="0"/>
              <w:rPr>
                <w:rFonts w:asciiTheme="minorHAnsi" w:hAnsiTheme="minorHAnsi"/>
                <w:sz w:val="16"/>
                <w:szCs w:val="16"/>
              </w:rPr>
            </w:pPr>
          </w:p>
        </w:tc>
        <w:tc>
          <w:tcPr>
            <w:tcW w:w="672" w:type="pct"/>
            <w:vMerge/>
            <w:tcBorders>
              <w:left w:val="single" w:sz="4" w:space="0" w:color="auto"/>
              <w:right w:val="single" w:sz="4" w:space="0" w:color="auto"/>
            </w:tcBorders>
            <w:shd w:val="clear" w:color="auto" w:fill="A6A6A6" w:themeFill="background1" w:themeFillShade="A6"/>
            <w:vAlign w:val="center"/>
          </w:tcPr>
          <w:p w:rsidR="002C175B" w:rsidRPr="002D327C" w:rsidRDefault="002C175B" w:rsidP="002D327C">
            <w:pPr>
              <w:pStyle w:val="NormalTimesNewRoman10pt"/>
              <w:spacing w:after="0"/>
              <w:rPr>
                <w:rFonts w:asciiTheme="minorHAnsi" w:hAnsiTheme="minorHAnsi"/>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tcPr>
          <w:p w:rsidR="002C175B" w:rsidRPr="002D327C" w:rsidRDefault="002C175B" w:rsidP="002D327C">
            <w:pPr>
              <w:pStyle w:val="NormalTimesNewRoman10pt"/>
              <w:spacing w:after="0"/>
              <w:rPr>
                <w:rFonts w:asciiTheme="minorHAnsi" w:hAnsiTheme="minorHAnsi"/>
                <w:sz w:val="16"/>
                <w:szCs w:val="16"/>
              </w:rPr>
            </w:pPr>
            <w:r w:rsidRPr="002D327C">
              <w:rPr>
                <w:rFonts w:asciiTheme="minorHAnsi" w:hAnsiTheme="minorHAnsi"/>
                <w:sz w:val="16"/>
                <w:szCs w:val="16"/>
              </w:rPr>
              <w:t>5265</w:t>
            </w:r>
          </w:p>
        </w:tc>
        <w:tc>
          <w:tcPr>
            <w:tcW w:w="10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C175B" w:rsidRPr="002D327C" w:rsidRDefault="002C175B" w:rsidP="002D327C">
            <w:pPr>
              <w:spacing w:after="0"/>
              <w:rPr>
                <w:sz w:val="16"/>
                <w:szCs w:val="16"/>
              </w:rPr>
            </w:pPr>
            <w:r w:rsidRPr="002D327C">
              <w:rPr>
                <w:sz w:val="16"/>
                <w:szCs w:val="16"/>
              </w:rPr>
              <w:t>25&lt;x&lt;45mins</w:t>
            </w:r>
          </w:p>
        </w:tc>
        <w:tc>
          <w:tcPr>
            <w:tcW w:w="518" w:type="pct"/>
            <w:vMerge/>
            <w:tcBorders>
              <w:left w:val="single" w:sz="4" w:space="0" w:color="auto"/>
              <w:right w:val="single" w:sz="4" w:space="0" w:color="auto"/>
            </w:tcBorders>
            <w:shd w:val="clear" w:color="auto" w:fill="D9D9D9" w:themeFill="background1" w:themeFillShade="D9"/>
          </w:tcPr>
          <w:p w:rsidR="002C175B" w:rsidRPr="002D327C" w:rsidRDefault="002C175B" w:rsidP="002D327C">
            <w:pPr>
              <w:spacing w:after="0"/>
              <w:rPr>
                <w:sz w:val="16"/>
                <w:szCs w:val="16"/>
              </w:rPr>
            </w:pPr>
          </w:p>
        </w:tc>
        <w:tc>
          <w:tcPr>
            <w:tcW w:w="477" w:type="pct"/>
            <w:tcBorders>
              <w:left w:val="single" w:sz="4" w:space="0" w:color="auto"/>
              <w:right w:val="single" w:sz="4" w:space="0" w:color="auto"/>
            </w:tcBorders>
            <w:shd w:val="clear" w:color="auto" w:fill="D9D9D9" w:themeFill="background1" w:themeFillShade="D9"/>
            <w:vAlign w:val="center"/>
          </w:tcPr>
          <w:p w:rsidR="002C175B" w:rsidRPr="002D327C" w:rsidRDefault="002C175B" w:rsidP="002D327C">
            <w:pPr>
              <w:spacing w:after="0"/>
              <w:rPr>
                <w:color w:val="000000"/>
                <w:sz w:val="16"/>
                <w:szCs w:val="16"/>
              </w:rPr>
            </w:pPr>
            <w:r w:rsidRPr="002D327C">
              <w:rPr>
                <w:sz w:val="16"/>
                <w:szCs w:val="16"/>
              </w:rPr>
              <w:t>$73.45</w:t>
            </w:r>
          </w:p>
        </w:tc>
      </w:tr>
      <w:tr w:rsidR="002C175B" w:rsidRPr="00506A03" w:rsidTr="00465803">
        <w:trPr>
          <w:trHeight w:val="70"/>
        </w:trPr>
        <w:tc>
          <w:tcPr>
            <w:tcW w:w="633" w:type="pct"/>
            <w:vMerge/>
            <w:tcBorders>
              <w:top w:val="nil"/>
              <w:left w:val="single" w:sz="4" w:space="0" w:color="auto"/>
              <w:bottom w:val="single" w:sz="4" w:space="0" w:color="auto"/>
              <w:right w:val="nil"/>
            </w:tcBorders>
            <w:shd w:val="clear" w:color="auto" w:fill="01653F"/>
          </w:tcPr>
          <w:p w:rsidR="002C175B" w:rsidRPr="00CE7FA1" w:rsidRDefault="002C175B" w:rsidP="002D327C">
            <w:pPr>
              <w:pStyle w:val="NormalTimesNewRoman10pt"/>
              <w:spacing w:after="0"/>
              <w:rPr>
                <w:rFonts w:asciiTheme="minorHAnsi" w:hAnsiTheme="minorHAnsi"/>
                <w:b/>
                <w:color w:val="FFFFFF" w:themeColor="background1"/>
                <w:sz w:val="16"/>
                <w:szCs w:val="16"/>
              </w:rPr>
            </w:pPr>
          </w:p>
        </w:tc>
        <w:tc>
          <w:tcPr>
            <w:tcW w:w="633" w:type="pct"/>
            <w:vMerge/>
            <w:tcBorders>
              <w:left w:val="nil"/>
              <w:bottom w:val="single" w:sz="4" w:space="0" w:color="auto"/>
              <w:right w:val="single" w:sz="4" w:space="0" w:color="auto"/>
            </w:tcBorders>
            <w:shd w:val="clear" w:color="auto" w:fill="CC6600"/>
          </w:tcPr>
          <w:p w:rsidR="002C175B" w:rsidRPr="002D327C" w:rsidRDefault="002C175B" w:rsidP="002D327C">
            <w:pPr>
              <w:pStyle w:val="NormalTimesNewRoman10pt"/>
              <w:spacing w:after="0"/>
              <w:rPr>
                <w:rFonts w:asciiTheme="minorHAnsi" w:hAnsiTheme="minorHAnsi"/>
                <w:sz w:val="16"/>
                <w:szCs w:val="16"/>
              </w:rPr>
            </w:pPr>
          </w:p>
        </w:tc>
        <w:tc>
          <w:tcPr>
            <w:tcW w:w="670" w:type="pct"/>
            <w:vMerge/>
            <w:tcBorders>
              <w:left w:val="single" w:sz="4" w:space="0" w:color="auto"/>
              <w:bottom w:val="single" w:sz="4" w:space="0" w:color="auto"/>
              <w:right w:val="single" w:sz="4" w:space="0" w:color="auto"/>
            </w:tcBorders>
            <w:shd w:val="clear" w:color="auto" w:fill="D9D9D9" w:themeFill="background1" w:themeFillShade="D9"/>
            <w:vAlign w:val="center"/>
          </w:tcPr>
          <w:p w:rsidR="002C175B" w:rsidRPr="002D327C" w:rsidRDefault="002C175B" w:rsidP="002D327C">
            <w:pPr>
              <w:pStyle w:val="NormalTimesNewRoman10pt"/>
              <w:spacing w:after="0"/>
              <w:rPr>
                <w:rFonts w:asciiTheme="minorHAnsi" w:hAnsiTheme="minorHAnsi"/>
                <w:sz w:val="16"/>
                <w:szCs w:val="16"/>
              </w:rPr>
            </w:pPr>
          </w:p>
        </w:tc>
        <w:tc>
          <w:tcPr>
            <w:tcW w:w="672" w:type="pct"/>
            <w:vMerge/>
            <w:tcBorders>
              <w:left w:val="single" w:sz="4" w:space="0" w:color="auto"/>
              <w:bottom w:val="single" w:sz="4" w:space="0" w:color="auto"/>
              <w:right w:val="single" w:sz="4" w:space="0" w:color="auto"/>
            </w:tcBorders>
            <w:shd w:val="clear" w:color="auto" w:fill="A6A6A6" w:themeFill="background1" w:themeFillShade="A6"/>
            <w:vAlign w:val="center"/>
          </w:tcPr>
          <w:p w:rsidR="002C175B" w:rsidRPr="002D327C" w:rsidRDefault="002C175B" w:rsidP="002D327C">
            <w:pPr>
              <w:pStyle w:val="NormalTimesNewRoman10pt"/>
              <w:spacing w:after="0"/>
              <w:rPr>
                <w:rFonts w:asciiTheme="minorHAnsi" w:hAnsiTheme="minorHAnsi"/>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tcPr>
          <w:p w:rsidR="002C175B" w:rsidRPr="002D327C" w:rsidRDefault="002C175B" w:rsidP="002D327C">
            <w:pPr>
              <w:pStyle w:val="NormalTimesNewRoman10pt"/>
              <w:spacing w:after="0"/>
              <w:rPr>
                <w:rFonts w:asciiTheme="minorHAnsi" w:hAnsiTheme="minorHAnsi"/>
                <w:sz w:val="16"/>
                <w:szCs w:val="16"/>
              </w:rPr>
            </w:pPr>
            <w:r w:rsidRPr="002D327C">
              <w:rPr>
                <w:rFonts w:asciiTheme="minorHAnsi" w:hAnsiTheme="minorHAnsi"/>
                <w:sz w:val="16"/>
                <w:szCs w:val="16"/>
              </w:rPr>
              <w:t>5267</w:t>
            </w:r>
          </w:p>
        </w:tc>
        <w:tc>
          <w:tcPr>
            <w:tcW w:w="1022" w:type="pct"/>
            <w:tcBorders>
              <w:top w:val="single" w:sz="4" w:space="0" w:color="auto"/>
              <w:left w:val="single" w:sz="4" w:space="0" w:color="auto"/>
              <w:bottom w:val="single" w:sz="4" w:space="0" w:color="auto"/>
              <w:right w:val="single" w:sz="4" w:space="0" w:color="auto"/>
            </w:tcBorders>
            <w:shd w:val="clear" w:color="auto" w:fill="auto"/>
          </w:tcPr>
          <w:p w:rsidR="002C175B" w:rsidRPr="002D327C" w:rsidRDefault="002C175B" w:rsidP="002D327C">
            <w:pPr>
              <w:spacing w:after="0"/>
              <w:rPr>
                <w:sz w:val="16"/>
                <w:szCs w:val="16"/>
              </w:rPr>
            </w:pPr>
            <w:r w:rsidRPr="002D327C">
              <w:rPr>
                <w:sz w:val="16"/>
                <w:szCs w:val="16"/>
              </w:rPr>
              <w:t>&gt;45mins</w:t>
            </w:r>
          </w:p>
        </w:tc>
        <w:tc>
          <w:tcPr>
            <w:tcW w:w="518" w:type="pct"/>
            <w:vMerge/>
            <w:tcBorders>
              <w:left w:val="single" w:sz="4" w:space="0" w:color="auto"/>
              <w:right w:val="single" w:sz="4" w:space="0" w:color="auto"/>
            </w:tcBorders>
            <w:shd w:val="clear" w:color="auto" w:fill="D9D9D9" w:themeFill="background1" w:themeFillShade="D9"/>
          </w:tcPr>
          <w:p w:rsidR="002C175B" w:rsidRPr="002D327C" w:rsidRDefault="002C175B" w:rsidP="002D327C">
            <w:pPr>
              <w:spacing w:after="0"/>
              <w:rPr>
                <w:sz w:val="16"/>
                <w:szCs w:val="16"/>
              </w:rPr>
            </w:pPr>
          </w:p>
        </w:tc>
        <w:tc>
          <w:tcPr>
            <w:tcW w:w="477" w:type="pct"/>
            <w:tcBorders>
              <w:left w:val="single" w:sz="4" w:space="0" w:color="auto"/>
              <w:right w:val="single" w:sz="4" w:space="0" w:color="auto"/>
            </w:tcBorders>
            <w:shd w:val="clear" w:color="auto" w:fill="D9D9D9" w:themeFill="background1" w:themeFillShade="D9"/>
          </w:tcPr>
          <w:p w:rsidR="002C175B" w:rsidRPr="002D327C" w:rsidRDefault="002C175B" w:rsidP="002D327C">
            <w:pPr>
              <w:spacing w:after="0"/>
              <w:rPr>
                <w:color w:val="000000"/>
                <w:sz w:val="16"/>
                <w:szCs w:val="16"/>
              </w:rPr>
            </w:pPr>
            <w:r w:rsidRPr="002D327C">
              <w:rPr>
                <w:sz w:val="16"/>
                <w:szCs w:val="16"/>
              </w:rPr>
              <w:t>$95.45</w:t>
            </w:r>
          </w:p>
        </w:tc>
      </w:tr>
      <w:tr w:rsidR="002C175B" w:rsidRPr="00506A03" w:rsidTr="0041466C">
        <w:trPr>
          <w:trHeight w:val="77"/>
        </w:trPr>
        <w:tc>
          <w:tcPr>
            <w:tcW w:w="633" w:type="pct"/>
            <w:vMerge w:val="restart"/>
            <w:tcBorders>
              <w:top w:val="single" w:sz="4" w:space="0" w:color="auto"/>
              <w:left w:val="single" w:sz="4" w:space="0" w:color="auto"/>
              <w:bottom w:val="single" w:sz="4" w:space="0" w:color="auto"/>
              <w:right w:val="nil"/>
            </w:tcBorders>
            <w:shd w:val="clear" w:color="auto" w:fill="01653F"/>
            <w:vAlign w:val="center"/>
          </w:tcPr>
          <w:p w:rsidR="002C175B" w:rsidRPr="00CE7FA1" w:rsidRDefault="002C175B" w:rsidP="002D327C">
            <w:pPr>
              <w:pStyle w:val="NormalTimesNewRoman10pt"/>
              <w:spacing w:after="0"/>
              <w:rPr>
                <w:rFonts w:asciiTheme="minorHAnsi" w:hAnsiTheme="minorHAnsi"/>
                <w:b/>
                <w:color w:val="FFFFFF" w:themeColor="background1"/>
                <w:sz w:val="16"/>
                <w:szCs w:val="16"/>
              </w:rPr>
            </w:pPr>
            <w:r w:rsidRPr="00CE7FA1">
              <w:rPr>
                <w:rFonts w:asciiTheme="minorHAnsi" w:hAnsiTheme="minorHAnsi"/>
                <w:b/>
                <w:color w:val="FFFFFF" w:themeColor="background1"/>
                <w:sz w:val="16"/>
                <w:szCs w:val="16"/>
              </w:rPr>
              <w:t>Standard in- hours</w:t>
            </w:r>
          </w:p>
        </w:tc>
        <w:tc>
          <w:tcPr>
            <w:tcW w:w="633" w:type="pct"/>
            <w:vMerge w:val="restart"/>
            <w:tcBorders>
              <w:left w:val="nil"/>
              <w:right w:val="single" w:sz="4" w:space="0" w:color="auto"/>
            </w:tcBorders>
            <w:shd w:val="clear" w:color="auto" w:fill="CC6600"/>
            <w:vAlign w:val="center"/>
          </w:tcPr>
          <w:p w:rsidR="002C175B" w:rsidRPr="002D327C" w:rsidRDefault="002C175B" w:rsidP="002D327C">
            <w:pPr>
              <w:pStyle w:val="NormalTimesNewRoman10pt"/>
              <w:spacing w:after="0"/>
              <w:rPr>
                <w:rFonts w:asciiTheme="minorHAnsi" w:hAnsiTheme="minorHAnsi"/>
                <w:sz w:val="16"/>
                <w:szCs w:val="16"/>
              </w:rPr>
            </w:pPr>
            <w:r w:rsidRPr="002D327C">
              <w:rPr>
                <w:rFonts w:asciiTheme="minorHAnsi" w:hAnsiTheme="minorHAnsi"/>
                <w:sz w:val="16"/>
                <w:szCs w:val="16"/>
              </w:rPr>
              <w:t>In-hours</w:t>
            </w:r>
          </w:p>
        </w:tc>
        <w:tc>
          <w:tcPr>
            <w:tcW w:w="670" w:type="pct"/>
            <w:vMerge w:val="restart"/>
            <w:tcBorders>
              <w:left w:val="single" w:sz="4" w:space="0" w:color="auto"/>
              <w:right w:val="single" w:sz="4" w:space="0" w:color="auto"/>
            </w:tcBorders>
            <w:shd w:val="clear" w:color="auto" w:fill="FFFFFF" w:themeFill="background1"/>
            <w:vAlign w:val="center"/>
          </w:tcPr>
          <w:p w:rsidR="002C175B" w:rsidRPr="002D327C" w:rsidRDefault="002C175B" w:rsidP="002D327C">
            <w:pPr>
              <w:pStyle w:val="NormalTimesNewRoman10pt"/>
              <w:spacing w:after="0"/>
              <w:rPr>
                <w:rFonts w:asciiTheme="minorHAnsi" w:hAnsiTheme="minorHAnsi"/>
                <w:sz w:val="16"/>
                <w:szCs w:val="16"/>
              </w:rPr>
            </w:pPr>
            <w:r w:rsidRPr="002D327C">
              <w:rPr>
                <w:rFonts w:asciiTheme="minorHAnsi" w:hAnsiTheme="minorHAnsi"/>
                <w:sz w:val="16"/>
                <w:szCs w:val="16"/>
              </w:rPr>
              <w:t>Home Visits</w:t>
            </w:r>
          </w:p>
        </w:tc>
        <w:tc>
          <w:tcPr>
            <w:tcW w:w="672" w:type="pct"/>
            <w:vMerge w:val="restart"/>
            <w:tcBorders>
              <w:left w:val="single" w:sz="4" w:space="0" w:color="auto"/>
              <w:right w:val="single" w:sz="4" w:space="0" w:color="auto"/>
            </w:tcBorders>
            <w:shd w:val="clear" w:color="auto" w:fill="D9D9D9" w:themeFill="background1" w:themeFillShade="D9"/>
            <w:vAlign w:val="center"/>
          </w:tcPr>
          <w:p w:rsidR="002C175B" w:rsidRPr="002D327C" w:rsidRDefault="002C175B" w:rsidP="002D327C">
            <w:pPr>
              <w:pStyle w:val="NormalTimesNewRoman10pt"/>
              <w:spacing w:after="0"/>
              <w:rPr>
                <w:rFonts w:asciiTheme="minorHAnsi" w:hAnsiTheme="minorHAnsi"/>
                <w:sz w:val="16"/>
                <w:szCs w:val="16"/>
              </w:rPr>
            </w:pPr>
            <w:r w:rsidRPr="002D327C">
              <w:rPr>
                <w:rFonts w:asciiTheme="minorHAnsi" w:hAnsiTheme="minorHAnsi"/>
                <w:sz w:val="16"/>
                <w:szCs w:val="16"/>
              </w:rPr>
              <w:t>GP</w:t>
            </w: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tcPr>
          <w:p w:rsidR="002C175B" w:rsidRPr="002D327C" w:rsidRDefault="002C175B" w:rsidP="002D327C">
            <w:pPr>
              <w:pStyle w:val="NormalTimesNewRoman10pt"/>
              <w:spacing w:after="0"/>
              <w:rPr>
                <w:rFonts w:asciiTheme="minorHAnsi" w:hAnsiTheme="minorHAnsi"/>
                <w:sz w:val="16"/>
                <w:szCs w:val="16"/>
              </w:rPr>
            </w:pPr>
            <w:r w:rsidRPr="002D327C">
              <w:rPr>
                <w:rFonts w:asciiTheme="minorHAnsi" w:hAnsiTheme="minorHAnsi"/>
                <w:sz w:val="16"/>
                <w:szCs w:val="16"/>
              </w:rPr>
              <w:t>4</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rsidR="002C175B" w:rsidRPr="002D327C" w:rsidRDefault="002C175B" w:rsidP="002D327C">
            <w:pPr>
              <w:spacing w:after="0"/>
              <w:rPr>
                <w:sz w:val="16"/>
                <w:szCs w:val="16"/>
              </w:rPr>
            </w:pPr>
            <w:r w:rsidRPr="002D327C">
              <w:rPr>
                <w:sz w:val="16"/>
                <w:szCs w:val="16"/>
              </w:rPr>
              <w:t>Level A</w:t>
            </w:r>
          </w:p>
        </w:tc>
        <w:tc>
          <w:tcPr>
            <w:tcW w:w="518" w:type="pct"/>
            <w:vMerge/>
            <w:tcBorders>
              <w:left w:val="single" w:sz="4" w:space="0" w:color="auto"/>
              <w:right w:val="single" w:sz="4" w:space="0" w:color="auto"/>
            </w:tcBorders>
            <w:shd w:val="clear" w:color="auto" w:fill="D9D9D9" w:themeFill="background1" w:themeFillShade="D9"/>
          </w:tcPr>
          <w:p w:rsidR="002C175B" w:rsidRPr="002D327C" w:rsidRDefault="002C175B" w:rsidP="002D327C">
            <w:pPr>
              <w:spacing w:after="0"/>
              <w:rPr>
                <w:sz w:val="16"/>
                <w:szCs w:val="16"/>
              </w:rPr>
            </w:pPr>
          </w:p>
        </w:tc>
        <w:tc>
          <w:tcPr>
            <w:tcW w:w="477" w:type="pct"/>
            <w:tcBorders>
              <w:left w:val="single" w:sz="4" w:space="0" w:color="auto"/>
              <w:right w:val="single" w:sz="4" w:space="0" w:color="auto"/>
            </w:tcBorders>
            <w:shd w:val="clear" w:color="auto" w:fill="D9D9D9" w:themeFill="background1" w:themeFillShade="D9"/>
            <w:vAlign w:val="center"/>
          </w:tcPr>
          <w:p w:rsidR="002C175B" w:rsidRPr="002D327C" w:rsidRDefault="002C175B" w:rsidP="002D327C">
            <w:pPr>
              <w:spacing w:after="0"/>
              <w:rPr>
                <w:color w:val="000000"/>
                <w:sz w:val="16"/>
                <w:szCs w:val="16"/>
              </w:rPr>
            </w:pPr>
            <w:r w:rsidRPr="002D327C">
              <w:rPr>
                <w:sz w:val="16"/>
                <w:szCs w:val="16"/>
              </w:rPr>
              <w:t>$42.90</w:t>
            </w:r>
          </w:p>
        </w:tc>
      </w:tr>
      <w:tr w:rsidR="002C175B" w:rsidRPr="00506A03" w:rsidTr="00465803">
        <w:trPr>
          <w:trHeight w:val="77"/>
        </w:trPr>
        <w:tc>
          <w:tcPr>
            <w:tcW w:w="633" w:type="pct"/>
            <w:vMerge/>
            <w:tcBorders>
              <w:top w:val="nil"/>
              <w:left w:val="single" w:sz="4" w:space="0" w:color="auto"/>
              <w:bottom w:val="single" w:sz="4" w:space="0" w:color="auto"/>
              <w:right w:val="nil"/>
            </w:tcBorders>
            <w:shd w:val="clear" w:color="auto" w:fill="01653F"/>
          </w:tcPr>
          <w:p w:rsidR="002C175B" w:rsidRPr="002D327C" w:rsidRDefault="002C175B" w:rsidP="002D327C">
            <w:pPr>
              <w:pStyle w:val="NormalTimesNewRoman10pt"/>
              <w:spacing w:after="0"/>
              <w:rPr>
                <w:rFonts w:asciiTheme="minorHAnsi" w:hAnsiTheme="minorHAnsi"/>
                <w:sz w:val="16"/>
                <w:szCs w:val="16"/>
              </w:rPr>
            </w:pPr>
          </w:p>
        </w:tc>
        <w:tc>
          <w:tcPr>
            <w:tcW w:w="633" w:type="pct"/>
            <w:vMerge/>
            <w:tcBorders>
              <w:left w:val="nil"/>
              <w:right w:val="single" w:sz="4" w:space="0" w:color="auto"/>
            </w:tcBorders>
            <w:shd w:val="clear" w:color="auto" w:fill="CC6600"/>
          </w:tcPr>
          <w:p w:rsidR="002C175B" w:rsidRPr="002D327C" w:rsidRDefault="002C175B" w:rsidP="002D327C">
            <w:pPr>
              <w:pStyle w:val="NormalTimesNewRoman10pt"/>
              <w:spacing w:after="0"/>
              <w:rPr>
                <w:rFonts w:asciiTheme="minorHAnsi" w:hAnsiTheme="minorHAnsi"/>
                <w:sz w:val="16"/>
                <w:szCs w:val="16"/>
              </w:rPr>
            </w:pPr>
          </w:p>
        </w:tc>
        <w:tc>
          <w:tcPr>
            <w:tcW w:w="670" w:type="pct"/>
            <w:vMerge/>
            <w:tcBorders>
              <w:left w:val="single" w:sz="4" w:space="0" w:color="auto"/>
              <w:right w:val="single" w:sz="4" w:space="0" w:color="auto"/>
            </w:tcBorders>
            <w:shd w:val="clear" w:color="auto" w:fill="FFFFFF" w:themeFill="background1"/>
            <w:vAlign w:val="center"/>
          </w:tcPr>
          <w:p w:rsidR="002C175B" w:rsidRPr="002D327C" w:rsidRDefault="002C175B" w:rsidP="002D327C">
            <w:pPr>
              <w:pStyle w:val="NormalTimesNewRoman10pt"/>
              <w:spacing w:after="0"/>
              <w:rPr>
                <w:rFonts w:asciiTheme="minorHAnsi" w:hAnsiTheme="minorHAnsi"/>
                <w:sz w:val="16"/>
                <w:szCs w:val="16"/>
              </w:rPr>
            </w:pPr>
          </w:p>
        </w:tc>
        <w:tc>
          <w:tcPr>
            <w:tcW w:w="672" w:type="pct"/>
            <w:vMerge/>
            <w:tcBorders>
              <w:left w:val="single" w:sz="4" w:space="0" w:color="auto"/>
              <w:right w:val="single" w:sz="4" w:space="0" w:color="auto"/>
            </w:tcBorders>
            <w:shd w:val="clear" w:color="auto" w:fill="D9D9D9" w:themeFill="background1" w:themeFillShade="D9"/>
          </w:tcPr>
          <w:p w:rsidR="002C175B" w:rsidRPr="002D327C" w:rsidRDefault="002C175B" w:rsidP="002D327C">
            <w:pPr>
              <w:pStyle w:val="NormalTimesNewRoman10pt"/>
              <w:spacing w:after="0"/>
              <w:rPr>
                <w:rFonts w:asciiTheme="minorHAnsi" w:hAnsiTheme="minorHAnsi"/>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tcPr>
          <w:p w:rsidR="002C175B" w:rsidRPr="002D327C" w:rsidRDefault="002C175B" w:rsidP="002D327C">
            <w:pPr>
              <w:pStyle w:val="NormalTimesNewRoman10pt"/>
              <w:spacing w:after="0"/>
              <w:rPr>
                <w:rFonts w:asciiTheme="minorHAnsi" w:hAnsiTheme="minorHAnsi"/>
                <w:sz w:val="16"/>
                <w:szCs w:val="16"/>
              </w:rPr>
            </w:pPr>
            <w:r w:rsidRPr="002D327C">
              <w:rPr>
                <w:rFonts w:asciiTheme="minorHAnsi" w:hAnsiTheme="minorHAnsi"/>
                <w:sz w:val="16"/>
                <w:szCs w:val="16"/>
              </w:rPr>
              <w:t>24</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rsidR="002C175B" w:rsidRPr="002D327C" w:rsidRDefault="002C175B" w:rsidP="002D327C">
            <w:pPr>
              <w:spacing w:after="0"/>
              <w:rPr>
                <w:sz w:val="16"/>
                <w:szCs w:val="16"/>
              </w:rPr>
            </w:pPr>
            <w:r w:rsidRPr="002D327C">
              <w:rPr>
                <w:sz w:val="16"/>
                <w:szCs w:val="16"/>
              </w:rPr>
              <w:t>Level B</w:t>
            </w:r>
          </w:p>
        </w:tc>
        <w:tc>
          <w:tcPr>
            <w:tcW w:w="518" w:type="pct"/>
            <w:vMerge/>
            <w:tcBorders>
              <w:left w:val="single" w:sz="4" w:space="0" w:color="auto"/>
              <w:right w:val="single" w:sz="4" w:space="0" w:color="auto"/>
            </w:tcBorders>
            <w:shd w:val="clear" w:color="auto" w:fill="D9D9D9" w:themeFill="background1" w:themeFillShade="D9"/>
          </w:tcPr>
          <w:p w:rsidR="002C175B" w:rsidRPr="002D327C" w:rsidRDefault="002C175B" w:rsidP="002D327C">
            <w:pPr>
              <w:spacing w:after="0"/>
              <w:rPr>
                <w:sz w:val="16"/>
                <w:szCs w:val="16"/>
              </w:rPr>
            </w:pPr>
          </w:p>
        </w:tc>
        <w:tc>
          <w:tcPr>
            <w:tcW w:w="477" w:type="pct"/>
            <w:tcBorders>
              <w:left w:val="single" w:sz="4" w:space="0" w:color="auto"/>
              <w:right w:val="single" w:sz="4" w:space="0" w:color="auto"/>
            </w:tcBorders>
            <w:shd w:val="clear" w:color="auto" w:fill="D9D9D9" w:themeFill="background1" w:themeFillShade="D9"/>
            <w:vAlign w:val="center"/>
          </w:tcPr>
          <w:p w:rsidR="002C175B" w:rsidRPr="002D327C" w:rsidRDefault="002C175B" w:rsidP="002D327C">
            <w:pPr>
              <w:spacing w:after="0"/>
              <w:rPr>
                <w:color w:val="000000"/>
                <w:sz w:val="16"/>
                <w:szCs w:val="16"/>
              </w:rPr>
            </w:pPr>
            <w:r w:rsidRPr="002D327C">
              <w:rPr>
                <w:sz w:val="16"/>
                <w:szCs w:val="16"/>
              </w:rPr>
              <w:t>$63.00</w:t>
            </w:r>
          </w:p>
        </w:tc>
      </w:tr>
      <w:tr w:rsidR="002C175B" w:rsidRPr="00506A03" w:rsidTr="00465803">
        <w:trPr>
          <w:trHeight w:val="77"/>
        </w:trPr>
        <w:tc>
          <w:tcPr>
            <w:tcW w:w="633" w:type="pct"/>
            <w:vMerge/>
            <w:tcBorders>
              <w:top w:val="nil"/>
              <w:left w:val="single" w:sz="4" w:space="0" w:color="auto"/>
              <w:bottom w:val="single" w:sz="4" w:space="0" w:color="auto"/>
              <w:right w:val="nil"/>
            </w:tcBorders>
            <w:shd w:val="clear" w:color="auto" w:fill="01653F"/>
          </w:tcPr>
          <w:p w:rsidR="002C175B" w:rsidRPr="002D327C" w:rsidRDefault="002C175B" w:rsidP="002D327C">
            <w:pPr>
              <w:pStyle w:val="NormalTimesNewRoman10pt"/>
              <w:spacing w:after="0"/>
              <w:rPr>
                <w:rFonts w:asciiTheme="minorHAnsi" w:hAnsiTheme="minorHAnsi"/>
                <w:sz w:val="16"/>
                <w:szCs w:val="16"/>
              </w:rPr>
            </w:pPr>
          </w:p>
        </w:tc>
        <w:tc>
          <w:tcPr>
            <w:tcW w:w="633" w:type="pct"/>
            <w:vMerge/>
            <w:tcBorders>
              <w:left w:val="nil"/>
              <w:right w:val="single" w:sz="4" w:space="0" w:color="auto"/>
            </w:tcBorders>
            <w:shd w:val="clear" w:color="auto" w:fill="CC6600"/>
          </w:tcPr>
          <w:p w:rsidR="002C175B" w:rsidRPr="002D327C" w:rsidRDefault="002C175B" w:rsidP="002D327C">
            <w:pPr>
              <w:pStyle w:val="NormalTimesNewRoman10pt"/>
              <w:spacing w:after="0"/>
              <w:rPr>
                <w:rFonts w:asciiTheme="minorHAnsi" w:hAnsiTheme="minorHAnsi"/>
                <w:sz w:val="16"/>
                <w:szCs w:val="16"/>
              </w:rPr>
            </w:pPr>
          </w:p>
        </w:tc>
        <w:tc>
          <w:tcPr>
            <w:tcW w:w="670" w:type="pct"/>
            <w:vMerge/>
            <w:tcBorders>
              <w:left w:val="single" w:sz="4" w:space="0" w:color="auto"/>
              <w:right w:val="single" w:sz="4" w:space="0" w:color="auto"/>
            </w:tcBorders>
            <w:shd w:val="clear" w:color="auto" w:fill="FFFFFF" w:themeFill="background1"/>
            <w:vAlign w:val="center"/>
          </w:tcPr>
          <w:p w:rsidR="002C175B" w:rsidRPr="002D327C" w:rsidRDefault="002C175B" w:rsidP="002D327C">
            <w:pPr>
              <w:pStyle w:val="NormalTimesNewRoman10pt"/>
              <w:spacing w:after="0"/>
              <w:rPr>
                <w:rFonts w:asciiTheme="minorHAnsi" w:hAnsiTheme="minorHAnsi"/>
                <w:sz w:val="16"/>
                <w:szCs w:val="16"/>
              </w:rPr>
            </w:pPr>
          </w:p>
        </w:tc>
        <w:tc>
          <w:tcPr>
            <w:tcW w:w="672" w:type="pct"/>
            <w:vMerge/>
            <w:tcBorders>
              <w:left w:val="single" w:sz="4" w:space="0" w:color="auto"/>
              <w:right w:val="single" w:sz="4" w:space="0" w:color="auto"/>
            </w:tcBorders>
            <w:shd w:val="clear" w:color="auto" w:fill="D9D9D9" w:themeFill="background1" w:themeFillShade="D9"/>
          </w:tcPr>
          <w:p w:rsidR="002C175B" w:rsidRPr="002D327C" w:rsidRDefault="002C175B" w:rsidP="002D327C">
            <w:pPr>
              <w:pStyle w:val="NormalTimesNewRoman10pt"/>
              <w:spacing w:after="0"/>
              <w:rPr>
                <w:rFonts w:asciiTheme="minorHAnsi" w:hAnsiTheme="minorHAnsi"/>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tcPr>
          <w:p w:rsidR="002C175B" w:rsidRPr="002D327C" w:rsidRDefault="002C175B" w:rsidP="002D327C">
            <w:pPr>
              <w:pStyle w:val="NormalTimesNewRoman10pt"/>
              <w:spacing w:after="0"/>
              <w:rPr>
                <w:rFonts w:asciiTheme="minorHAnsi" w:hAnsiTheme="minorHAnsi"/>
                <w:sz w:val="16"/>
                <w:szCs w:val="16"/>
              </w:rPr>
            </w:pPr>
            <w:r w:rsidRPr="002D327C">
              <w:rPr>
                <w:rFonts w:asciiTheme="minorHAnsi" w:hAnsiTheme="minorHAnsi"/>
                <w:sz w:val="16"/>
                <w:szCs w:val="16"/>
              </w:rPr>
              <w:t>37</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rsidR="002C175B" w:rsidRPr="002D327C" w:rsidRDefault="002C175B" w:rsidP="002D327C">
            <w:pPr>
              <w:spacing w:after="0"/>
              <w:rPr>
                <w:sz w:val="16"/>
                <w:szCs w:val="16"/>
              </w:rPr>
            </w:pPr>
            <w:r w:rsidRPr="002D327C">
              <w:rPr>
                <w:sz w:val="16"/>
                <w:szCs w:val="16"/>
              </w:rPr>
              <w:t>Level C</w:t>
            </w:r>
          </w:p>
        </w:tc>
        <w:tc>
          <w:tcPr>
            <w:tcW w:w="518" w:type="pct"/>
            <w:vMerge/>
            <w:tcBorders>
              <w:left w:val="single" w:sz="4" w:space="0" w:color="auto"/>
              <w:right w:val="single" w:sz="4" w:space="0" w:color="auto"/>
            </w:tcBorders>
            <w:shd w:val="clear" w:color="auto" w:fill="D9D9D9" w:themeFill="background1" w:themeFillShade="D9"/>
          </w:tcPr>
          <w:p w:rsidR="002C175B" w:rsidRPr="002D327C" w:rsidRDefault="002C175B" w:rsidP="002D327C">
            <w:pPr>
              <w:spacing w:after="0"/>
              <w:rPr>
                <w:sz w:val="16"/>
                <w:szCs w:val="16"/>
              </w:rPr>
            </w:pPr>
          </w:p>
        </w:tc>
        <w:tc>
          <w:tcPr>
            <w:tcW w:w="477" w:type="pct"/>
            <w:tcBorders>
              <w:left w:val="single" w:sz="4" w:space="0" w:color="auto"/>
              <w:right w:val="single" w:sz="4" w:space="0" w:color="auto"/>
            </w:tcBorders>
            <w:shd w:val="clear" w:color="auto" w:fill="D9D9D9" w:themeFill="background1" w:themeFillShade="D9"/>
            <w:vAlign w:val="center"/>
          </w:tcPr>
          <w:p w:rsidR="002C175B" w:rsidRPr="002D327C" w:rsidRDefault="002C175B" w:rsidP="002D327C">
            <w:pPr>
              <w:spacing w:after="0"/>
              <w:rPr>
                <w:color w:val="000000"/>
                <w:sz w:val="16"/>
                <w:szCs w:val="16"/>
              </w:rPr>
            </w:pPr>
            <w:r w:rsidRPr="002D327C">
              <w:rPr>
                <w:sz w:val="16"/>
                <w:szCs w:val="16"/>
              </w:rPr>
              <w:t>$97.65</w:t>
            </w:r>
          </w:p>
        </w:tc>
      </w:tr>
      <w:tr w:rsidR="002C175B" w:rsidRPr="00506A03" w:rsidTr="00465803">
        <w:trPr>
          <w:trHeight w:val="77"/>
        </w:trPr>
        <w:tc>
          <w:tcPr>
            <w:tcW w:w="633" w:type="pct"/>
            <w:vMerge/>
            <w:tcBorders>
              <w:top w:val="nil"/>
              <w:left w:val="single" w:sz="4" w:space="0" w:color="auto"/>
              <w:bottom w:val="single" w:sz="4" w:space="0" w:color="auto"/>
              <w:right w:val="nil"/>
            </w:tcBorders>
            <w:shd w:val="clear" w:color="auto" w:fill="01653F"/>
          </w:tcPr>
          <w:p w:rsidR="002C175B" w:rsidRPr="002D327C" w:rsidRDefault="002C175B" w:rsidP="002D327C">
            <w:pPr>
              <w:pStyle w:val="NormalTimesNewRoman10pt"/>
              <w:spacing w:after="0"/>
              <w:rPr>
                <w:rFonts w:asciiTheme="minorHAnsi" w:hAnsiTheme="minorHAnsi"/>
                <w:sz w:val="16"/>
                <w:szCs w:val="16"/>
              </w:rPr>
            </w:pPr>
          </w:p>
        </w:tc>
        <w:tc>
          <w:tcPr>
            <w:tcW w:w="633" w:type="pct"/>
            <w:vMerge/>
            <w:tcBorders>
              <w:left w:val="nil"/>
              <w:right w:val="single" w:sz="4" w:space="0" w:color="auto"/>
            </w:tcBorders>
            <w:shd w:val="clear" w:color="auto" w:fill="CC6600"/>
          </w:tcPr>
          <w:p w:rsidR="002C175B" w:rsidRPr="002D327C" w:rsidRDefault="002C175B" w:rsidP="002D327C">
            <w:pPr>
              <w:pStyle w:val="NormalTimesNewRoman10pt"/>
              <w:spacing w:after="0"/>
              <w:rPr>
                <w:rFonts w:asciiTheme="minorHAnsi" w:hAnsiTheme="minorHAnsi"/>
                <w:sz w:val="16"/>
                <w:szCs w:val="16"/>
              </w:rPr>
            </w:pPr>
          </w:p>
        </w:tc>
        <w:tc>
          <w:tcPr>
            <w:tcW w:w="670" w:type="pct"/>
            <w:vMerge/>
            <w:tcBorders>
              <w:left w:val="single" w:sz="4" w:space="0" w:color="auto"/>
              <w:right w:val="single" w:sz="4" w:space="0" w:color="auto"/>
            </w:tcBorders>
            <w:shd w:val="clear" w:color="auto" w:fill="FFFFFF" w:themeFill="background1"/>
            <w:vAlign w:val="center"/>
          </w:tcPr>
          <w:p w:rsidR="002C175B" w:rsidRPr="002D327C" w:rsidRDefault="002C175B" w:rsidP="002D327C">
            <w:pPr>
              <w:pStyle w:val="NormalTimesNewRoman10pt"/>
              <w:spacing w:after="0"/>
              <w:rPr>
                <w:rFonts w:asciiTheme="minorHAnsi" w:hAnsiTheme="minorHAnsi"/>
                <w:sz w:val="16"/>
                <w:szCs w:val="16"/>
              </w:rPr>
            </w:pPr>
          </w:p>
        </w:tc>
        <w:tc>
          <w:tcPr>
            <w:tcW w:w="672" w:type="pct"/>
            <w:vMerge/>
            <w:tcBorders>
              <w:left w:val="single" w:sz="4" w:space="0" w:color="auto"/>
              <w:right w:val="single" w:sz="4" w:space="0" w:color="auto"/>
            </w:tcBorders>
            <w:shd w:val="clear" w:color="auto" w:fill="D9D9D9" w:themeFill="background1" w:themeFillShade="D9"/>
          </w:tcPr>
          <w:p w:rsidR="002C175B" w:rsidRPr="002D327C" w:rsidRDefault="002C175B" w:rsidP="002D327C">
            <w:pPr>
              <w:pStyle w:val="NormalTimesNewRoman10pt"/>
              <w:spacing w:after="0"/>
              <w:rPr>
                <w:rFonts w:asciiTheme="minorHAnsi" w:hAnsiTheme="minorHAnsi"/>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tcPr>
          <w:p w:rsidR="002C175B" w:rsidRPr="002D327C" w:rsidRDefault="002C175B" w:rsidP="002D327C">
            <w:pPr>
              <w:pStyle w:val="NormalTimesNewRoman10pt"/>
              <w:spacing w:after="0"/>
              <w:rPr>
                <w:rFonts w:asciiTheme="minorHAnsi" w:hAnsiTheme="minorHAnsi"/>
                <w:sz w:val="16"/>
                <w:szCs w:val="16"/>
              </w:rPr>
            </w:pPr>
            <w:r w:rsidRPr="002D327C">
              <w:rPr>
                <w:rFonts w:asciiTheme="minorHAnsi" w:hAnsiTheme="minorHAnsi"/>
                <w:sz w:val="16"/>
                <w:szCs w:val="16"/>
              </w:rPr>
              <w:t>47</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rsidR="002C175B" w:rsidRPr="002D327C" w:rsidRDefault="002C175B" w:rsidP="002D327C">
            <w:pPr>
              <w:spacing w:after="0"/>
              <w:rPr>
                <w:sz w:val="16"/>
                <w:szCs w:val="16"/>
              </w:rPr>
            </w:pPr>
            <w:r w:rsidRPr="002D327C">
              <w:rPr>
                <w:sz w:val="16"/>
                <w:szCs w:val="16"/>
              </w:rPr>
              <w:t>Level D</w:t>
            </w:r>
          </w:p>
        </w:tc>
        <w:tc>
          <w:tcPr>
            <w:tcW w:w="518" w:type="pct"/>
            <w:vMerge/>
            <w:tcBorders>
              <w:left w:val="single" w:sz="4" w:space="0" w:color="auto"/>
              <w:right w:val="single" w:sz="4" w:space="0" w:color="auto"/>
            </w:tcBorders>
            <w:shd w:val="clear" w:color="auto" w:fill="D9D9D9" w:themeFill="background1" w:themeFillShade="D9"/>
          </w:tcPr>
          <w:p w:rsidR="002C175B" w:rsidRPr="002D327C" w:rsidRDefault="002C175B" w:rsidP="002D327C">
            <w:pPr>
              <w:spacing w:after="0"/>
              <w:rPr>
                <w:sz w:val="16"/>
                <w:szCs w:val="16"/>
              </w:rPr>
            </w:pPr>
          </w:p>
        </w:tc>
        <w:tc>
          <w:tcPr>
            <w:tcW w:w="477" w:type="pct"/>
            <w:tcBorders>
              <w:left w:val="single" w:sz="4" w:space="0" w:color="auto"/>
              <w:right w:val="single" w:sz="4" w:space="0" w:color="auto"/>
            </w:tcBorders>
            <w:shd w:val="clear" w:color="auto" w:fill="D9D9D9" w:themeFill="background1" w:themeFillShade="D9"/>
            <w:vAlign w:val="center"/>
          </w:tcPr>
          <w:p w:rsidR="002C175B" w:rsidRPr="002D327C" w:rsidRDefault="002C175B" w:rsidP="002D327C">
            <w:pPr>
              <w:spacing w:after="0"/>
              <w:rPr>
                <w:color w:val="000000"/>
                <w:sz w:val="16"/>
                <w:szCs w:val="16"/>
              </w:rPr>
            </w:pPr>
            <w:r w:rsidRPr="002D327C">
              <w:rPr>
                <w:sz w:val="16"/>
                <w:szCs w:val="16"/>
              </w:rPr>
              <w:t>$131.50</w:t>
            </w:r>
          </w:p>
        </w:tc>
      </w:tr>
      <w:tr w:rsidR="002C175B" w:rsidRPr="00506A03" w:rsidTr="00465803">
        <w:trPr>
          <w:trHeight w:val="77"/>
        </w:trPr>
        <w:tc>
          <w:tcPr>
            <w:tcW w:w="633" w:type="pct"/>
            <w:vMerge/>
            <w:tcBorders>
              <w:top w:val="nil"/>
              <w:left w:val="single" w:sz="4" w:space="0" w:color="auto"/>
              <w:bottom w:val="single" w:sz="4" w:space="0" w:color="auto"/>
              <w:right w:val="nil"/>
            </w:tcBorders>
            <w:shd w:val="clear" w:color="auto" w:fill="01653F"/>
          </w:tcPr>
          <w:p w:rsidR="002C175B" w:rsidRPr="002D327C" w:rsidRDefault="002C175B" w:rsidP="002D327C">
            <w:pPr>
              <w:pStyle w:val="NormalTimesNewRoman10pt"/>
              <w:spacing w:after="0"/>
              <w:rPr>
                <w:rFonts w:asciiTheme="minorHAnsi" w:hAnsiTheme="minorHAnsi"/>
                <w:sz w:val="16"/>
                <w:szCs w:val="16"/>
              </w:rPr>
            </w:pPr>
          </w:p>
        </w:tc>
        <w:tc>
          <w:tcPr>
            <w:tcW w:w="633" w:type="pct"/>
            <w:vMerge/>
            <w:tcBorders>
              <w:left w:val="nil"/>
              <w:right w:val="single" w:sz="4" w:space="0" w:color="auto"/>
            </w:tcBorders>
            <w:shd w:val="clear" w:color="auto" w:fill="CC6600"/>
          </w:tcPr>
          <w:p w:rsidR="002C175B" w:rsidRPr="002D327C" w:rsidRDefault="002C175B" w:rsidP="002D327C">
            <w:pPr>
              <w:pStyle w:val="NormalTimesNewRoman10pt"/>
              <w:spacing w:after="0"/>
              <w:rPr>
                <w:rFonts w:asciiTheme="minorHAnsi" w:hAnsiTheme="minorHAnsi"/>
                <w:sz w:val="16"/>
                <w:szCs w:val="16"/>
              </w:rPr>
            </w:pPr>
          </w:p>
        </w:tc>
        <w:tc>
          <w:tcPr>
            <w:tcW w:w="670" w:type="pct"/>
            <w:vMerge w:val="restart"/>
            <w:tcBorders>
              <w:left w:val="single" w:sz="4" w:space="0" w:color="auto"/>
              <w:right w:val="single" w:sz="4" w:space="0" w:color="auto"/>
            </w:tcBorders>
            <w:shd w:val="clear" w:color="auto" w:fill="FFFFFF" w:themeFill="background1"/>
            <w:vAlign w:val="center"/>
          </w:tcPr>
          <w:p w:rsidR="002C175B" w:rsidRPr="002D327C" w:rsidRDefault="002C175B" w:rsidP="002D327C">
            <w:pPr>
              <w:pStyle w:val="NormalTimesNewRoman10pt"/>
              <w:spacing w:after="0"/>
              <w:rPr>
                <w:rFonts w:asciiTheme="minorHAnsi" w:hAnsiTheme="minorHAnsi"/>
                <w:sz w:val="16"/>
                <w:szCs w:val="16"/>
              </w:rPr>
            </w:pPr>
            <w:r w:rsidRPr="002D327C">
              <w:rPr>
                <w:rFonts w:asciiTheme="minorHAnsi" w:hAnsiTheme="minorHAnsi"/>
                <w:sz w:val="16"/>
                <w:szCs w:val="16"/>
              </w:rPr>
              <w:t>RACF</w:t>
            </w:r>
          </w:p>
        </w:tc>
        <w:tc>
          <w:tcPr>
            <w:tcW w:w="672" w:type="pct"/>
            <w:vMerge/>
            <w:tcBorders>
              <w:left w:val="single" w:sz="4" w:space="0" w:color="auto"/>
              <w:right w:val="single" w:sz="4" w:space="0" w:color="auto"/>
            </w:tcBorders>
            <w:shd w:val="clear" w:color="auto" w:fill="D9D9D9" w:themeFill="background1" w:themeFillShade="D9"/>
          </w:tcPr>
          <w:p w:rsidR="002C175B" w:rsidRPr="002D327C" w:rsidRDefault="002C175B" w:rsidP="002D327C">
            <w:pPr>
              <w:pStyle w:val="NormalTimesNewRoman10pt"/>
              <w:spacing w:after="0"/>
              <w:rPr>
                <w:rFonts w:asciiTheme="minorHAnsi" w:hAnsiTheme="minorHAnsi"/>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tcPr>
          <w:p w:rsidR="002C175B" w:rsidRPr="002D327C" w:rsidRDefault="002C175B" w:rsidP="002D327C">
            <w:pPr>
              <w:pStyle w:val="NormalTimesNewRoman10pt"/>
              <w:spacing w:after="0"/>
              <w:rPr>
                <w:rFonts w:asciiTheme="minorHAnsi" w:hAnsiTheme="minorHAnsi"/>
                <w:sz w:val="16"/>
                <w:szCs w:val="16"/>
              </w:rPr>
            </w:pPr>
            <w:r w:rsidRPr="002D327C">
              <w:rPr>
                <w:rFonts w:asciiTheme="minorHAnsi" w:hAnsiTheme="minorHAnsi"/>
                <w:sz w:val="16"/>
                <w:szCs w:val="16"/>
              </w:rPr>
              <w:t>20</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rsidR="002C175B" w:rsidRPr="002D327C" w:rsidRDefault="002C175B" w:rsidP="002D327C">
            <w:pPr>
              <w:spacing w:after="0"/>
              <w:rPr>
                <w:sz w:val="16"/>
                <w:szCs w:val="16"/>
              </w:rPr>
            </w:pPr>
            <w:r w:rsidRPr="002D327C">
              <w:rPr>
                <w:sz w:val="16"/>
                <w:szCs w:val="16"/>
              </w:rPr>
              <w:t>Level A</w:t>
            </w:r>
          </w:p>
        </w:tc>
        <w:tc>
          <w:tcPr>
            <w:tcW w:w="518" w:type="pct"/>
            <w:vMerge/>
            <w:tcBorders>
              <w:left w:val="single" w:sz="4" w:space="0" w:color="auto"/>
              <w:right w:val="single" w:sz="4" w:space="0" w:color="auto"/>
            </w:tcBorders>
            <w:shd w:val="clear" w:color="auto" w:fill="D9D9D9" w:themeFill="background1" w:themeFillShade="D9"/>
          </w:tcPr>
          <w:p w:rsidR="002C175B" w:rsidRPr="002D327C" w:rsidRDefault="002C175B" w:rsidP="002D327C">
            <w:pPr>
              <w:spacing w:after="0"/>
              <w:rPr>
                <w:sz w:val="16"/>
                <w:szCs w:val="16"/>
              </w:rPr>
            </w:pPr>
          </w:p>
        </w:tc>
        <w:tc>
          <w:tcPr>
            <w:tcW w:w="477" w:type="pct"/>
            <w:tcBorders>
              <w:left w:val="single" w:sz="4" w:space="0" w:color="auto"/>
              <w:right w:val="single" w:sz="4" w:space="0" w:color="auto"/>
            </w:tcBorders>
            <w:shd w:val="clear" w:color="auto" w:fill="D9D9D9" w:themeFill="background1" w:themeFillShade="D9"/>
            <w:vAlign w:val="center"/>
          </w:tcPr>
          <w:p w:rsidR="002C175B" w:rsidRPr="002D327C" w:rsidRDefault="002C175B" w:rsidP="002D327C">
            <w:pPr>
              <w:spacing w:after="0"/>
              <w:rPr>
                <w:color w:val="000000"/>
                <w:sz w:val="16"/>
                <w:szCs w:val="16"/>
              </w:rPr>
            </w:pPr>
            <w:r w:rsidRPr="002D327C">
              <w:rPr>
                <w:sz w:val="16"/>
                <w:szCs w:val="16"/>
              </w:rPr>
              <w:t>$63.65</w:t>
            </w:r>
          </w:p>
        </w:tc>
      </w:tr>
      <w:tr w:rsidR="002C175B" w:rsidRPr="00506A03" w:rsidTr="00465803">
        <w:trPr>
          <w:trHeight w:val="77"/>
        </w:trPr>
        <w:tc>
          <w:tcPr>
            <w:tcW w:w="633" w:type="pct"/>
            <w:vMerge/>
            <w:tcBorders>
              <w:top w:val="nil"/>
              <w:left w:val="single" w:sz="4" w:space="0" w:color="auto"/>
              <w:bottom w:val="single" w:sz="4" w:space="0" w:color="auto"/>
              <w:right w:val="nil"/>
            </w:tcBorders>
            <w:shd w:val="clear" w:color="auto" w:fill="01653F"/>
          </w:tcPr>
          <w:p w:rsidR="002C175B" w:rsidRPr="002D327C" w:rsidRDefault="002C175B" w:rsidP="002D327C">
            <w:pPr>
              <w:pStyle w:val="NormalTimesNewRoman10pt"/>
              <w:spacing w:after="0"/>
              <w:rPr>
                <w:rFonts w:asciiTheme="minorHAnsi" w:hAnsiTheme="minorHAnsi"/>
                <w:sz w:val="16"/>
                <w:szCs w:val="16"/>
              </w:rPr>
            </w:pPr>
          </w:p>
        </w:tc>
        <w:tc>
          <w:tcPr>
            <w:tcW w:w="633" w:type="pct"/>
            <w:vMerge/>
            <w:tcBorders>
              <w:left w:val="nil"/>
              <w:right w:val="single" w:sz="4" w:space="0" w:color="auto"/>
            </w:tcBorders>
            <w:shd w:val="clear" w:color="auto" w:fill="CC6600"/>
          </w:tcPr>
          <w:p w:rsidR="002C175B" w:rsidRPr="002D327C" w:rsidRDefault="002C175B" w:rsidP="002D327C">
            <w:pPr>
              <w:pStyle w:val="NormalTimesNewRoman10pt"/>
              <w:spacing w:after="0"/>
              <w:rPr>
                <w:rFonts w:asciiTheme="minorHAnsi" w:hAnsiTheme="minorHAnsi"/>
                <w:sz w:val="16"/>
                <w:szCs w:val="16"/>
              </w:rPr>
            </w:pPr>
          </w:p>
        </w:tc>
        <w:tc>
          <w:tcPr>
            <w:tcW w:w="670" w:type="pct"/>
            <w:vMerge/>
            <w:tcBorders>
              <w:left w:val="single" w:sz="4" w:space="0" w:color="auto"/>
              <w:right w:val="single" w:sz="4" w:space="0" w:color="auto"/>
            </w:tcBorders>
            <w:shd w:val="clear" w:color="auto" w:fill="FFFFFF" w:themeFill="background1"/>
            <w:vAlign w:val="center"/>
          </w:tcPr>
          <w:p w:rsidR="002C175B" w:rsidRPr="002D327C" w:rsidRDefault="002C175B" w:rsidP="002D327C">
            <w:pPr>
              <w:pStyle w:val="NormalTimesNewRoman10pt"/>
              <w:spacing w:after="0"/>
              <w:rPr>
                <w:rFonts w:asciiTheme="minorHAnsi" w:hAnsiTheme="minorHAnsi"/>
                <w:sz w:val="16"/>
                <w:szCs w:val="16"/>
              </w:rPr>
            </w:pPr>
          </w:p>
        </w:tc>
        <w:tc>
          <w:tcPr>
            <w:tcW w:w="672" w:type="pct"/>
            <w:vMerge/>
            <w:tcBorders>
              <w:left w:val="single" w:sz="4" w:space="0" w:color="auto"/>
              <w:right w:val="single" w:sz="4" w:space="0" w:color="auto"/>
            </w:tcBorders>
            <w:shd w:val="clear" w:color="auto" w:fill="D9D9D9" w:themeFill="background1" w:themeFillShade="D9"/>
          </w:tcPr>
          <w:p w:rsidR="002C175B" w:rsidRPr="002D327C" w:rsidRDefault="002C175B" w:rsidP="002D327C">
            <w:pPr>
              <w:pStyle w:val="NormalTimesNewRoman10pt"/>
              <w:spacing w:after="0"/>
              <w:rPr>
                <w:rFonts w:asciiTheme="minorHAnsi" w:hAnsiTheme="minorHAnsi"/>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tcPr>
          <w:p w:rsidR="002C175B" w:rsidRPr="002D327C" w:rsidRDefault="002C175B" w:rsidP="002D327C">
            <w:pPr>
              <w:pStyle w:val="NormalTimesNewRoman10pt"/>
              <w:spacing w:after="0"/>
              <w:rPr>
                <w:rFonts w:asciiTheme="minorHAnsi" w:hAnsiTheme="minorHAnsi"/>
                <w:sz w:val="16"/>
                <w:szCs w:val="16"/>
              </w:rPr>
            </w:pPr>
            <w:r w:rsidRPr="002D327C">
              <w:rPr>
                <w:rFonts w:asciiTheme="minorHAnsi" w:hAnsiTheme="minorHAnsi"/>
                <w:sz w:val="16"/>
                <w:szCs w:val="16"/>
              </w:rPr>
              <w:t>35</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rsidR="002C175B" w:rsidRPr="002D327C" w:rsidRDefault="002C175B" w:rsidP="002D327C">
            <w:pPr>
              <w:spacing w:after="0"/>
              <w:rPr>
                <w:sz w:val="16"/>
                <w:szCs w:val="16"/>
              </w:rPr>
            </w:pPr>
            <w:r w:rsidRPr="002D327C">
              <w:rPr>
                <w:sz w:val="16"/>
                <w:szCs w:val="16"/>
              </w:rPr>
              <w:t>Level B</w:t>
            </w:r>
          </w:p>
        </w:tc>
        <w:tc>
          <w:tcPr>
            <w:tcW w:w="518" w:type="pct"/>
            <w:vMerge/>
            <w:tcBorders>
              <w:left w:val="single" w:sz="4" w:space="0" w:color="auto"/>
              <w:right w:val="single" w:sz="4" w:space="0" w:color="auto"/>
            </w:tcBorders>
            <w:shd w:val="clear" w:color="auto" w:fill="D9D9D9" w:themeFill="background1" w:themeFillShade="D9"/>
          </w:tcPr>
          <w:p w:rsidR="002C175B" w:rsidRPr="002D327C" w:rsidRDefault="002C175B" w:rsidP="002D327C">
            <w:pPr>
              <w:spacing w:after="0"/>
              <w:rPr>
                <w:sz w:val="16"/>
                <w:szCs w:val="16"/>
              </w:rPr>
            </w:pPr>
          </w:p>
        </w:tc>
        <w:tc>
          <w:tcPr>
            <w:tcW w:w="477" w:type="pct"/>
            <w:tcBorders>
              <w:left w:val="single" w:sz="4" w:space="0" w:color="auto"/>
              <w:right w:val="single" w:sz="4" w:space="0" w:color="auto"/>
            </w:tcBorders>
            <w:shd w:val="clear" w:color="auto" w:fill="D9D9D9" w:themeFill="background1" w:themeFillShade="D9"/>
            <w:vAlign w:val="center"/>
          </w:tcPr>
          <w:p w:rsidR="002C175B" w:rsidRPr="002D327C" w:rsidRDefault="002C175B" w:rsidP="002D327C">
            <w:pPr>
              <w:spacing w:after="0"/>
              <w:rPr>
                <w:color w:val="000000"/>
                <w:sz w:val="16"/>
                <w:szCs w:val="16"/>
              </w:rPr>
            </w:pPr>
            <w:r w:rsidRPr="002D327C">
              <w:rPr>
                <w:sz w:val="16"/>
                <w:szCs w:val="16"/>
              </w:rPr>
              <w:t>$83.75</w:t>
            </w:r>
          </w:p>
        </w:tc>
      </w:tr>
      <w:tr w:rsidR="002C175B" w:rsidRPr="00506A03" w:rsidTr="00465803">
        <w:trPr>
          <w:trHeight w:val="77"/>
        </w:trPr>
        <w:tc>
          <w:tcPr>
            <w:tcW w:w="633" w:type="pct"/>
            <w:vMerge/>
            <w:tcBorders>
              <w:top w:val="nil"/>
              <w:left w:val="single" w:sz="4" w:space="0" w:color="auto"/>
              <w:bottom w:val="single" w:sz="4" w:space="0" w:color="auto"/>
              <w:right w:val="nil"/>
            </w:tcBorders>
            <w:shd w:val="clear" w:color="auto" w:fill="01653F"/>
          </w:tcPr>
          <w:p w:rsidR="002C175B" w:rsidRPr="002D327C" w:rsidRDefault="002C175B" w:rsidP="002D327C">
            <w:pPr>
              <w:pStyle w:val="NormalTimesNewRoman10pt"/>
              <w:spacing w:after="0"/>
              <w:rPr>
                <w:rFonts w:asciiTheme="minorHAnsi" w:hAnsiTheme="minorHAnsi"/>
                <w:sz w:val="16"/>
                <w:szCs w:val="16"/>
              </w:rPr>
            </w:pPr>
          </w:p>
        </w:tc>
        <w:tc>
          <w:tcPr>
            <w:tcW w:w="633" w:type="pct"/>
            <w:vMerge/>
            <w:tcBorders>
              <w:left w:val="nil"/>
              <w:right w:val="single" w:sz="4" w:space="0" w:color="auto"/>
            </w:tcBorders>
            <w:shd w:val="clear" w:color="auto" w:fill="CC6600"/>
          </w:tcPr>
          <w:p w:rsidR="002C175B" w:rsidRPr="002D327C" w:rsidRDefault="002C175B" w:rsidP="002D327C">
            <w:pPr>
              <w:pStyle w:val="NormalTimesNewRoman10pt"/>
              <w:spacing w:after="0"/>
              <w:rPr>
                <w:rFonts w:asciiTheme="minorHAnsi" w:hAnsiTheme="minorHAnsi"/>
                <w:sz w:val="16"/>
                <w:szCs w:val="16"/>
              </w:rPr>
            </w:pPr>
          </w:p>
        </w:tc>
        <w:tc>
          <w:tcPr>
            <w:tcW w:w="670" w:type="pct"/>
            <w:vMerge/>
            <w:tcBorders>
              <w:left w:val="single" w:sz="4" w:space="0" w:color="auto"/>
              <w:right w:val="single" w:sz="4" w:space="0" w:color="auto"/>
            </w:tcBorders>
            <w:shd w:val="clear" w:color="auto" w:fill="FFFFFF" w:themeFill="background1"/>
            <w:vAlign w:val="center"/>
          </w:tcPr>
          <w:p w:rsidR="002C175B" w:rsidRPr="002D327C" w:rsidRDefault="002C175B" w:rsidP="002D327C">
            <w:pPr>
              <w:pStyle w:val="NormalTimesNewRoman10pt"/>
              <w:spacing w:after="0"/>
              <w:rPr>
                <w:rFonts w:asciiTheme="minorHAnsi" w:hAnsiTheme="minorHAnsi"/>
                <w:sz w:val="16"/>
                <w:szCs w:val="16"/>
              </w:rPr>
            </w:pPr>
          </w:p>
        </w:tc>
        <w:tc>
          <w:tcPr>
            <w:tcW w:w="672" w:type="pct"/>
            <w:vMerge/>
            <w:tcBorders>
              <w:left w:val="single" w:sz="4" w:space="0" w:color="auto"/>
              <w:right w:val="single" w:sz="4" w:space="0" w:color="auto"/>
            </w:tcBorders>
            <w:shd w:val="clear" w:color="auto" w:fill="D9D9D9" w:themeFill="background1" w:themeFillShade="D9"/>
          </w:tcPr>
          <w:p w:rsidR="002C175B" w:rsidRPr="002D327C" w:rsidRDefault="002C175B" w:rsidP="002D327C">
            <w:pPr>
              <w:pStyle w:val="NormalTimesNewRoman10pt"/>
              <w:spacing w:after="0"/>
              <w:rPr>
                <w:rFonts w:asciiTheme="minorHAnsi" w:hAnsiTheme="minorHAnsi"/>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tcPr>
          <w:p w:rsidR="002C175B" w:rsidRPr="002D327C" w:rsidRDefault="002C175B" w:rsidP="002D327C">
            <w:pPr>
              <w:pStyle w:val="NormalTimesNewRoman10pt"/>
              <w:spacing w:after="0"/>
              <w:rPr>
                <w:rFonts w:asciiTheme="minorHAnsi" w:hAnsiTheme="minorHAnsi"/>
                <w:sz w:val="16"/>
                <w:szCs w:val="16"/>
              </w:rPr>
            </w:pPr>
            <w:r w:rsidRPr="002D327C">
              <w:rPr>
                <w:rFonts w:asciiTheme="minorHAnsi" w:hAnsiTheme="minorHAnsi"/>
                <w:sz w:val="16"/>
                <w:szCs w:val="16"/>
              </w:rPr>
              <w:t>43</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rsidR="002C175B" w:rsidRPr="002D327C" w:rsidRDefault="002C175B" w:rsidP="002D327C">
            <w:pPr>
              <w:spacing w:after="0"/>
              <w:rPr>
                <w:sz w:val="16"/>
                <w:szCs w:val="16"/>
              </w:rPr>
            </w:pPr>
            <w:r w:rsidRPr="002D327C">
              <w:rPr>
                <w:sz w:val="16"/>
                <w:szCs w:val="16"/>
              </w:rPr>
              <w:t>Level C</w:t>
            </w:r>
          </w:p>
        </w:tc>
        <w:tc>
          <w:tcPr>
            <w:tcW w:w="518" w:type="pct"/>
            <w:vMerge/>
            <w:tcBorders>
              <w:left w:val="single" w:sz="4" w:space="0" w:color="auto"/>
              <w:right w:val="single" w:sz="4" w:space="0" w:color="auto"/>
            </w:tcBorders>
            <w:shd w:val="clear" w:color="auto" w:fill="D9D9D9" w:themeFill="background1" w:themeFillShade="D9"/>
          </w:tcPr>
          <w:p w:rsidR="002C175B" w:rsidRPr="002D327C" w:rsidRDefault="002C175B" w:rsidP="002D327C">
            <w:pPr>
              <w:spacing w:after="0"/>
              <w:rPr>
                <w:sz w:val="16"/>
                <w:szCs w:val="16"/>
              </w:rPr>
            </w:pPr>
          </w:p>
        </w:tc>
        <w:tc>
          <w:tcPr>
            <w:tcW w:w="477" w:type="pct"/>
            <w:tcBorders>
              <w:left w:val="single" w:sz="4" w:space="0" w:color="auto"/>
              <w:right w:val="single" w:sz="4" w:space="0" w:color="auto"/>
            </w:tcBorders>
            <w:shd w:val="clear" w:color="auto" w:fill="D9D9D9" w:themeFill="background1" w:themeFillShade="D9"/>
            <w:vAlign w:val="center"/>
          </w:tcPr>
          <w:p w:rsidR="002C175B" w:rsidRPr="002D327C" w:rsidRDefault="002C175B" w:rsidP="002D327C">
            <w:pPr>
              <w:spacing w:after="0"/>
              <w:rPr>
                <w:color w:val="000000"/>
                <w:sz w:val="16"/>
                <w:szCs w:val="16"/>
              </w:rPr>
            </w:pPr>
            <w:r w:rsidRPr="002D327C">
              <w:rPr>
                <w:sz w:val="16"/>
                <w:szCs w:val="16"/>
              </w:rPr>
              <w:t>$118.40</w:t>
            </w:r>
          </w:p>
        </w:tc>
      </w:tr>
      <w:tr w:rsidR="002C175B" w:rsidRPr="00506A03" w:rsidTr="00465803">
        <w:trPr>
          <w:trHeight w:val="77"/>
        </w:trPr>
        <w:tc>
          <w:tcPr>
            <w:tcW w:w="633" w:type="pct"/>
            <w:vMerge/>
            <w:tcBorders>
              <w:top w:val="nil"/>
              <w:left w:val="single" w:sz="4" w:space="0" w:color="auto"/>
              <w:bottom w:val="single" w:sz="4" w:space="0" w:color="auto"/>
              <w:right w:val="nil"/>
            </w:tcBorders>
            <w:shd w:val="clear" w:color="auto" w:fill="01653F"/>
          </w:tcPr>
          <w:p w:rsidR="002C175B" w:rsidRPr="002D327C" w:rsidRDefault="002C175B" w:rsidP="002D327C">
            <w:pPr>
              <w:pStyle w:val="NormalTimesNewRoman10pt"/>
              <w:spacing w:after="0"/>
              <w:rPr>
                <w:rFonts w:asciiTheme="minorHAnsi" w:hAnsiTheme="minorHAnsi"/>
                <w:sz w:val="16"/>
                <w:szCs w:val="16"/>
              </w:rPr>
            </w:pPr>
          </w:p>
        </w:tc>
        <w:tc>
          <w:tcPr>
            <w:tcW w:w="633" w:type="pct"/>
            <w:vMerge/>
            <w:tcBorders>
              <w:left w:val="nil"/>
              <w:right w:val="single" w:sz="4" w:space="0" w:color="auto"/>
            </w:tcBorders>
            <w:shd w:val="clear" w:color="auto" w:fill="CC6600"/>
          </w:tcPr>
          <w:p w:rsidR="002C175B" w:rsidRPr="002D327C" w:rsidRDefault="002C175B" w:rsidP="002D327C">
            <w:pPr>
              <w:pStyle w:val="NormalTimesNewRoman10pt"/>
              <w:spacing w:after="0"/>
              <w:rPr>
                <w:rFonts w:asciiTheme="minorHAnsi" w:hAnsiTheme="minorHAnsi"/>
                <w:sz w:val="16"/>
                <w:szCs w:val="16"/>
              </w:rPr>
            </w:pPr>
          </w:p>
        </w:tc>
        <w:tc>
          <w:tcPr>
            <w:tcW w:w="670" w:type="pct"/>
            <w:vMerge/>
            <w:tcBorders>
              <w:left w:val="single" w:sz="4" w:space="0" w:color="auto"/>
              <w:right w:val="single" w:sz="4" w:space="0" w:color="auto"/>
            </w:tcBorders>
            <w:shd w:val="clear" w:color="auto" w:fill="FFFFFF" w:themeFill="background1"/>
            <w:vAlign w:val="center"/>
          </w:tcPr>
          <w:p w:rsidR="002C175B" w:rsidRPr="002D327C" w:rsidRDefault="002C175B" w:rsidP="002D327C">
            <w:pPr>
              <w:pStyle w:val="NormalTimesNewRoman10pt"/>
              <w:spacing w:after="0"/>
              <w:rPr>
                <w:rFonts w:asciiTheme="minorHAnsi" w:hAnsiTheme="minorHAnsi"/>
                <w:sz w:val="16"/>
                <w:szCs w:val="16"/>
              </w:rPr>
            </w:pPr>
          </w:p>
        </w:tc>
        <w:tc>
          <w:tcPr>
            <w:tcW w:w="672" w:type="pct"/>
            <w:vMerge/>
            <w:tcBorders>
              <w:left w:val="single" w:sz="4" w:space="0" w:color="auto"/>
              <w:right w:val="single" w:sz="4" w:space="0" w:color="auto"/>
            </w:tcBorders>
            <w:shd w:val="clear" w:color="auto" w:fill="D9D9D9" w:themeFill="background1" w:themeFillShade="D9"/>
          </w:tcPr>
          <w:p w:rsidR="002C175B" w:rsidRPr="002D327C" w:rsidRDefault="002C175B" w:rsidP="002D327C">
            <w:pPr>
              <w:pStyle w:val="NormalTimesNewRoman10pt"/>
              <w:spacing w:after="0"/>
              <w:rPr>
                <w:rFonts w:asciiTheme="minorHAnsi" w:hAnsiTheme="minorHAnsi"/>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tcPr>
          <w:p w:rsidR="002C175B" w:rsidRPr="002D327C" w:rsidRDefault="002C175B" w:rsidP="002D327C">
            <w:pPr>
              <w:pStyle w:val="NormalTimesNewRoman10pt"/>
              <w:spacing w:after="0"/>
              <w:rPr>
                <w:rFonts w:asciiTheme="minorHAnsi" w:hAnsiTheme="minorHAnsi"/>
                <w:sz w:val="16"/>
                <w:szCs w:val="16"/>
              </w:rPr>
            </w:pPr>
            <w:r w:rsidRPr="002D327C">
              <w:rPr>
                <w:rFonts w:asciiTheme="minorHAnsi" w:hAnsiTheme="minorHAnsi"/>
                <w:sz w:val="16"/>
                <w:szCs w:val="16"/>
              </w:rPr>
              <w:t>51</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rsidR="002C175B" w:rsidRPr="002D327C" w:rsidRDefault="002C175B" w:rsidP="002D327C">
            <w:pPr>
              <w:spacing w:after="0"/>
              <w:rPr>
                <w:sz w:val="16"/>
                <w:szCs w:val="16"/>
              </w:rPr>
            </w:pPr>
            <w:r w:rsidRPr="002D327C">
              <w:rPr>
                <w:sz w:val="16"/>
                <w:szCs w:val="16"/>
              </w:rPr>
              <w:t>Level D</w:t>
            </w:r>
          </w:p>
        </w:tc>
        <w:tc>
          <w:tcPr>
            <w:tcW w:w="518" w:type="pct"/>
            <w:vMerge/>
            <w:tcBorders>
              <w:left w:val="single" w:sz="4" w:space="0" w:color="auto"/>
              <w:right w:val="single" w:sz="4" w:space="0" w:color="auto"/>
            </w:tcBorders>
            <w:shd w:val="clear" w:color="auto" w:fill="D9D9D9" w:themeFill="background1" w:themeFillShade="D9"/>
          </w:tcPr>
          <w:p w:rsidR="002C175B" w:rsidRPr="002D327C" w:rsidRDefault="002C175B" w:rsidP="002D327C">
            <w:pPr>
              <w:spacing w:after="0"/>
              <w:rPr>
                <w:sz w:val="16"/>
                <w:szCs w:val="16"/>
              </w:rPr>
            </w:pPr>
          </w:p>
        </w:tc>
        <w:tc>
          <w:tcPr>
            <w:tcW w:w="477" w:type="pct"/>
            <w:tcBorders>
              <w:left w:val="single" w:sz="4" w:space="0" w:color="auto"/>
              <w:right w:val="single" w:sz="4" w:space="0" w:color="auto"/>
            </w:tcBorders>
            <w:shd w:val="clear" w:color="auto" w:fill="D9D9D9" w:themeFill="background1" w:themeFillShade="D9"/>
            <w:vAlign w:val="center"/>
          </w:tcPr>
          <w:p w:rsidR="002C175B" w:rsidRPr="002D327C" w:rsidRDefault="002C175B" w:rsidP="002D327C">
            <w:pPr>
              <w:spacing w:after="0"/>
              <w:rPr>
                <w:color w:val="000000"/>
                <w:sz w:val="16"/>
                <w:szCs w:val="16"/>
              </w:rPr>
            </w:pPr>
            <w:r w:rsidRPr="002D327C">
              <w:rPr>
                <w:sz w:val="16"/>
                <w:szCs w:val="16"/>
              </w:rPr>
              <w:t>$152.25</w:t>
            </w:r>
          </w:p>
        </w:tc>
      </w:tr>
      <w:tr w:rsidR="002C175B" w:rsidRPr="00506A03" w:rsidTr="00465803">
        <w:trPr>
          <w:trHeight w:val="77"/>
        </w:trPr>
        <w:tc>
          <w:tcPr>
            <w:tcW w:w="633" w:type="pct"/>
            <w:vMerge/>
            <w:tcBorders>
              <w:top w:val="nil"/>
              <w:left w:val="single" w:sz="4" w:space="0" w:color="auto"/>
              <w:bottom w:val="single" w:sz="4" w:space="0" w:color="auto"/>
              <w:right w:val="nil"/>
            </w:tcBorders>
            <w:shd w:val="clear" w:color="auto" w:fill="01653F"/>
          </w:tcPr>
          <w:p w:rsidR="002C175B" w:rsidRPr="002D327C" w:rsidRDefault="002C175B" w:rsidP="002D327C">
            <w:pPr>
              <w:pStyle w:val="NormalTimesNewRoman10pt"/>
              <w:spacing w:after="0"/>
              <w:rPr>
                <w:rFonts w:asciiTheme="minorHAnsi" w:hAnsiTheme="minorHAnsi"/>
                <w:sz w:val="16"/>
                <w:szCs w:val="16"/>
              </w:rPr>
            </w:pPr>
          </w:p>
        </w:tc>
        <w:tc>
          <w:tcPr>
            <w:tcW w:w="633" w:type="pct"/>
            <w:vMerge/>
            <w:tcBorders>
              <w:left w:val="nil"/>
              <w:right w:val="single" w:sz="4" w:space="0" w:color="auto"/>
            </w:tcBorders>
            <w:shd w:val="clear" w:color="auto" w:fill="CC6600"/>
          </w:tcPr>
          <w:p w:rsidR="002C175B" w:rsidRPr="002D327C" w:rsidRDefault="002C175B" w:rsidP="002D327C">
            <w:pPr>
              <w:pStyle w:val="NormalTimesNewRoman10pt"/>
              <w:spacing w:after="0"/>
              <w:rPr>
                <w:rFonts w:asciiTheme="minorHAnsi" w:hAnsiTheme="minorHAnsi"/>
                <w:sz w:val="16"/>
                <w:szCs w:val="16"/>
              </w:rPr>
            </w:pPr>
          </w:p>
        </w:tc>
        <w:tc>
          <w:tcPr>
            <w:tcW w:w="670" w:type="pct"/>
            <w:vMerge w:val="restart"/>
            <w:tcBorders>
              <w:left w:val="single" w:sz="4" w:space="0" w:color="auto"/>
              <w:right w:val="single" w:sz="4" w:space="0" w:color="auto"/>
            </w:tcBorders>
            <w:shd w:val="clear" w:color="auto" w:fill="FFFFFF" w:themeFill="background1"/>
            <w:vAlign w:val="center"/>
          </w:tcPr>
          <w:p w:rsidR="002C175B" w:rsidRPr="002D327C" w:rsidRDefault="002C175B" w:rsidP="002D327C">
            <w:pPr>
              <w:pStyle w:val="NormalTimesNewRoman10pt"/>
              <w:spacing w:after="0"/>
              <w:rPr>
                <w:rFonts w:asciiTheme="minorHAnsi" w:hAnsiTheme="minorHAnsi"/>
                <w:sz w:val="16"/>
                <w:szCs w:val="16"/>
              </w:rPr>
            </w:pPr>
            <w:r w:rsidRPr="002D327C">
              <w:rPr>
                <w:rFonts w:asciiTheme="minorHAnsi" w:hAnsiTheme="minorHAnsi"/>
                <w:sz w:val="16"/>
                <w:szCs w:val="16"/>
              </w:rPr>
              <w:t>Consultation room</w:t>
            </w:r>
          </w:p>
        </w:tc>
        <w:tc>
          <w:tcPr>
            <w:tcW w:w="672" w:type="pct"/>
            <w:vMerge/>
            <w:tcBorders>
              <w:left w:val="single" w:sz="4" w:space="0" w:color="auto"/>
              <w:right w:val="single" w:sz="4" w:space="0" w:color="auto"/>
            </w:tcBorders>
            <w:shd w:val="clear" w:color="auto" w:fill="D9D9D9" w:themeFill="background1" w:themeFillShade="D9"/>
          </w:tcPr>
          <w:p w:rsidR="002C175B" w:rsidRPr="002D327C" w:rsidRDefault="002C175B" w:rsidP="002D327C">
            <w:pPr>
              <w:pStyle w:val="NormalTimesNewRoman10pt"/>
              <w:spacing w:after="0"/>
              <w:rPr>
                <w:rFonts w:asciiTheme="minorHAnsi" w:hAnsiTheme="minorHAnsi"/>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tcPr>
          <w:p w:rsidR="002C175B" w:rsidRPr="002D327C" w:rsidRDefault="002C175B" w:rsidP="002D327C">
            <w:pPr>
              <w:pStyle w:val="NormalTimesNewRoman10pt"/>
              <w:spacing w:after="0"/>
              <w:rPr>
                <w:rFonts w:asciiTheme="minorHAnsi" w:hAnsiTheme="minorHAnsi"/>
                <w:sz w:val="16"/>
                <w:szCs w:val="16"/>
              </w:rPr>
            </w:pPr>
            <w:r w:rsidRPr="002D327C">
              <w:rPr>
                <w:rFonts w:asciiTheme="minorHAnsi" w:hAnsiTheme="minorHAnsi"/>
                <w:sz w:val="16"/>
                <w:szCs w:val="16"/>
              </w:rPr>
              <w:t>3</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rsidR="002C175B" w:rsidRPr="002D327C" w:rsidRDefault="002C175B" w:rsidP="002D327C">
            <w:pPr>
              <w:spacing w:after="0"/>
              <w:rPr>
                <w:sz w:val="16"/>
                <w:szCs w:val="16"/>
              </w:rPr>
            </w:pPr>
            <w:r w:rsidRPr="002D327C">
              <w:rPr>
                <w:sz w:val="16"/>
                <w:szCs w:val="16"/>
              </w:rPr>
              <w:t>Level A</w:t>
            </w:r>
          </w:p>
        </w:tc>
        <w:tc>
          <w:tcPr>
            <w:tcW w:w="996" w:type="pct"/>
            <w:gridSpan w:val="2"/>
            <w:tcBorders>
              <w:left w:val="single" w:sz="4" w:space="0" w:color="auto"/>
              <w:right w:val="single" w:sz="4" w:space="0" w:color="auto"/>
            </w:tcBorders>
            <w:shd w:val="clear" w:color="auto" w:fill="FFFFFF" w:themeFill="background1"/>
          </w:tcPr>
          <w:p w:rsidR="002C175B" w:rsidRPr="002D327C" w:rsidRDefault="002C175B" w:rsidP="002D327C">
            <w:pPr>
              <w:spacing w:after="0"/>
              <w:rPr>
                <w:color w:val="000000"/>
                <w:sz w:val="16"/>
                <w:szCs w:val="16"/>
              </w:rPr>
            </w:pPr>
            <w:r w:rsidRPr="002D327C">
              <w:rPr>
                <w:sz w:val="16"/>
                <w:szCs w:val="16"/>
              </w:rPr>
              <w:t>$16.95</w:t>
            </w:r>
          </w:p>
        </w:tc>
      </w:tr>
      <w:tr w:rsidR="002C175B" w:rsidRPr="00506A03" w:rsidTr="00465803">
        <w:trPr>
          <w:trHeight w:val="77"/>
        </w:trPr>
        <w:tc>
          <w:tcPr>
            <w:tcW w:w="633" w:type="pct"/>
            <w:vMerge/>
            <w:tcBorders>
              <w:top w:val="nil"/>
              <w:left w:val="single" w:sz="4" w:space="0" w:color="auto"/>
              <w:bottom w:val="single" w:sz="4" w:space="0" w:color="auto"/>
              <w:right w:val="nil"/>
            </w:tcBorders>
            <w:shd w:val="clear" w:color="auto" w:fill="01653F"/>
          </w:tcPr>
          <w:p w:rsidR="002C175B" w:rsidRPr="002D327C" w:rsidRDefault="002C175B" w:rsidP="002D327C">
            <w:pPr>
              <w:pStyle w:val="NormalTimesNewRoman10pt"/>
              <w:spacing w:after="0"/>
              <w:rPr>
                <w:rFonts w:asciiTheme="minorHAnsi" w:hAnsiTheme="minorHAnsi"/>
                <w:sz w:val="16"/>
                <w:szCs w:val="16"/>
              </w:rPr>
            </w:pPr>
          </w:p>
        </w:tc>
        <w:tc>
          <w:tcPr>
            <w:tcW w:w="633" w:type="pct"/>
            <w:vMerge/>
            <w:tcBorders>
              <w:left w:val="nil"/>
              <w:right w:val="single" w:sz="4" w:space="0" w:color="auto"/>
            </w:tcBorders>
            <w:shd w:val="clear" w:color="auto" w:fill="CC6600"/>
          </w:tcPr>
          <w:p w:rsidR="002C175B" w:rsidRPr="002D327C" w:rsidRDefault="002C175B" w:rsidP="002D327C">
            <w:pPr>
              <w:pStyle w:val="NormalTimesNewRoman10pt"/>
              <w:spacing w:after="0"/>
              <w:rPr>
                <w:rFonts w:asciiTheme="minorHAnsi" w:hAnsiTheme="minorHAnsi"/>
                <w:sz w:val="16"/>
                <w:szCs w:val="16"/>
              </w:rPr>
            </w:pPr>
          </w:p>
        </w:tc>
        <w:tc>
          <w:tcPr>
            <w:tcW w:w="670" w:type="pct"/>
            <w:vMerge/>
            <w:tcBorders>
              <w:left w:val="single" w:sz="4" w:space="0" w:color="auto"/>
              <w:right w:val="single" w:sz="4" w:space="0" w:color="auto"/>
            </w:tcBorders>
            <w:shd w:val="clear" w:color="auto" w:fill="FFFFFF" w:themeFill="background1"/>
          </w:tcPr>
          <w:p w:rsidR="002C175B" w:rsidRPr="002D327C" w:rsidRDefault="002C175B" w:rsidP="002D327C">
            <w:pPr>
              <w:pStyle w:val="NormalTimesNewRoman10pt"/>
              <w:spacing w:after="0"/>
              <w:rPr>
                <w:rFonts w:asciiTheme="minorHAnsi" w:hAnsiTheme="minorHAnsi"/>
                <w:sz w:val="16"/>
                <w:szCs w:val="16"/>
              </w:rPr>
            </w:pPr>
          </w:p>
        </w:tc>
        <w:tc>
          <w:tcPr>
            <w:tcW w:w="672" w:type="pct"/>
            <w:vMerge/>
            <w:tcBorders>
              <w:left w:val="single" w:sz="4" w:space="0" w:color="auto"/>
              <w:right w:val="single" w:sz="4" w:space="0" w:color="auto"/>
            </w:tcBorders>
            <w:shd w:val="clear" w:color="auto" w:fill="D9D9D9" w:themeFill="background1" w:themeFillShade="D9"/>
          </w:tcPr>
          <w:p w:rsidR="002C175B" w:rsidRPr="002D327C" w:rsidRDefault="002C175B" w:rsidP="002D327C">
            <w:pPr>
              <w:pStyle w:val="NormalTimesNewRoman10pt"/>
              <w:spacing w:after="0"/>
              <w:rPr>
                <w:rFonts w:asciiTheme="minorHAnsi" w:hAnsiTheme="minorHAnsi"/>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tcPr>
          <w:p w:rsidR="002C175B" w:rsidRPr="002D327C" w:rsidRDefault="002C175B" w:rsidP="002D327C">
            <w:pPr>
              <w:pStyle w:val="NormalTimesNewRoman10pt"/>
              <w:spacing w:after="0"/>
              <w:rPr>
                <w:rFonts w:asciiTheme="minorHAnsi" w:hAnsiTheme="minorHAnsi"/>
                <w:sz w:val="16"/>
                <w:szCs w:val="16"/>
              </w:rPr>
            </w:pPr>
            <w:r w:rsidRPr="002D327C">
              <w:rPr>
                <w:rFonts w:asciiTheme="minorHAnsi" w:hAnsiTheme="minorHAnsi"/>
                <w:sz w:val="16"/>
                <w:szCs w:val="16"/>
              </w:rPr>
              <w:t>23</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rsidR="002C175B" w:rsidRPr="002D327C" w:rsidRDefault="002C175B" w:rsidP="002D327C">
            <w:pPr>
              <w:spacing w:after="0"/>
              <w:rPr>
                <w:sz w:val="16"/>
                <w:szCs w:val="16"/>
              </w:rPr>
            </w:pPr>
            <w:r w:rsidRPr="002D327C">
              <w:rPr>
                <w:sz w:val="16"/>
                <w:szCs w:val="16"/>
              </w:rPr>
              <w:t>Level B</w:t>
            </w:r>
          </w:p>
        </w:tc>
        <w:tc>
          <w:tcPr>
            <w:tcW w:w="996" w:type="pct"/>
            <w:gridSpan w:val="2"/>
            <w:tcBorders>
              <w:left w:val="single" w:sz="4" w:space="0" w:color="auto"/>
              <w:right w:val="single" w:sz="4" w:space="0" w:color="auto"/>
            </w:tcBorders>
            <w:shd w:val="clear" w:color="auto" w:fill="FFFFFF" w:themeFill="background1"/>
          </w:tcPr>
          <w:p w:rsidR="002C175B" w:rsidRPr="002D327C" w:rsidRDefault="002C175B" w:rsidP="002D327C">
            <w:pPr>
              <w:spacing w:after="0"/>
              <w:rPr>
                <w:color w:val="000000"/>
                <w:sz w:val="16"/>
                <w:szCs w:val="16"/>
              </w:rPr>
            </w:pPr>
            <w:r w:rsidRPr="002D327C">
              <w:rPr>
                <w:sz w:val="16"/>
                <w:szCs w:val="16"/>
              </w:rPr>
              <w:t>$37.05</w:t>
            </w:r>
          </w:p>
        </w:tc>
      </w:tr>
      <w:tr w:rsidR="002C175B" w:rsidRPr="00506A03" w:rsidTr="00465803">
        <w:trPr>
          <w:trHeight w:val="77"/>
        </w:trPr>
        <w:tc>
          <w:tcPr>
            <w:tcW w:w="633" w:type="pct"/>
            <w:vMerge/>
            <w:tcBorders>
              <w:top w:val="nil"/>
              <w:left w:val="single" w:sz="4" w:space="0" w:color="auto"/>
              <w:bottom w:val="single" w:sz="4" w:space="0" w:color="auto"/>
              <w:right w:val="nil"/>
            </w:tcBorders>
            <w:shd w:val="clear" w:color="auto" w:fill="01653F"/>
          </w:tcPr>
          <w:p w:rsidR="002C175B" w:rsidRPr="002D327C" w:rsidRDefault="002C175B" w:rsidP="002D327C">
            <w:pPr>
              <w:pStyle w:val="NormalTimesNewRoman10pt"/>
              <w:spacing w:after="0"/>
              <w:rPr>
                <w:rFonts w:asciiTheme="minorHAnsi" w:hAnsiTheme="minorHAnsi"/>
                <w:sz w:val="16"/>
                <w:szCs w:val="16"/>
              </w:rPr>
            </w:pPr>
          </w:p>
        </w:tc>
        <w:tc>
          <w:tcPr>
            <w:tcW w:w="633" w:type="pct"/>
            <w:vMerge/>
            <w:tcBorders>
              <w:left w:val="nil"/>
              <w:right w:val="single" w:sz="4" w:space="0" w:color="auto"/>
            </w:tcBorders>
            <w:shd w:val="clear" w:color="auto" w:fill="CC6600"/>
          </w:tcPr>
          <w:p w:rsidR="002C175B" w:rsidRPr="002D327C" w:rsidRDefault="002C175B" w:rsidP="002D327C">
            <w:pPr>
              <w:pStyle w:val="NormalTimesNewRoman10pt"/>
              <w:spacing w:after="0"/>
              <w:rPr>
                <w:rFonts w:asciiTheme="minorHAnsi" w:hAnsiTheme="minorHAnsi"/>
                <w:sz w:val="16"/>
                <w:szCs w:val="16"/>
              </w:rPr>
            </w:pPr>
          </w:p>
        </w:tc>
        <w:tc>
          <w:tcPr>
            <w:tcW w:w="670" w:type="pct"/>
            <w:vMerge/>
            <w:tcBorders>
              <w:left w:val="single" w:sz="4" w:space="0" w:color="auto"/>
              <w:right w:val="single" w:sz="4" w:space="0" w:color="auto"/>
            </w:tcBorders>
            <w:shd w:val="clear" w:color="auto" w:fill="FFFFFF" w:themeFill="background1"/>
          </w:tcPr>
          <w:p w:rsidR="002C175B" w:rsidRPr="002D327C" w:rsidRDefault="002C175B" w:rsidP="002D327C">
            <w:pPr>
              <w:pStyle w:val="NormalTimesNewRoman10pt"/>
              <w:spacing w:after="0"/>
              <w:rPr>
                <w:rFonts w:asciiTheme="minorHAnsi" w:hAnsiTheme="minorHAnsi"/>
                <w:sz w:val="16"/>
                <w:szCs w:val="16"/>
              </w:rPr>
            </w:pPr>
          </w:p>
        </w:tc>
        <w:tc>
          <w:tcPr>
            <w:tcW w:w="672" w:type="pct"/>
            <w:vMerge/>
            <w:tcBorders>
              <w:left w:val="single" w:sz="4" w:space="0" w:color="auto"/>
              <w:right w:val="single" w:sz="4" w:space="0" w:color="auto"/>
            </w:tcBorders>
            <w:shd w:val="clear" w:color="auto" w:fill="D9D9D9" w:themeFill="background1" w:themeFillShade="D9"/>
          </w:tcPr>
          <w:p w:rsidR="002C175B" w:rsidRPr="002D327C" w:rsidRDefault="002C175B" w:rsidP="002D327C">
            <w:pPr>
              <w:pStyle w:val="NormalTimesNewRoman10pt"/>
              <w:spacing w:after="0"/>
              <w:rPr>
                <w:rFonts w:asciiTheme="minorHAnsi" w:hAnsiTheme="minorHAnsi"/>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tcPr>
          <w:p w:rsidR="002C175B" w:rsidRPr="002D327C" w:rsidRDefault="002C175B" w:rsidP="002D327C">
            <w:pPr>
              <w:pStyle w:val="NormalTimesNewRoman10pt"/>
              <w:spacing w:after="0"/>
              <w:rPr>
                <w:rFonts w:asciiTheme="minorHAnsi" w:hAnsiTheme="minorHAnsi"/>
                <w:sz w:val="16"/>
                <w:szCs w:val="16"/>
              </w:rPr>
            </w:pPr>
            <w:r w:rsidRPr="002D327C">
              <w:rPr>
                <w:rFonts w:asciiTheme="minorHAnsi" w:hAnsiTheme="minorHAnsi"/>
                <w:sz w:val="16"/>
                <w:szCs w:val="16"/>
              </w:rPr>
              <w:t>36</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rsidR="002C175B" w:rsidRPr="002D327C" w:rsidRDefault="002C175B" w:rsidP="002D327C">
            <w:pPr>
              <w:spacing w:after="0"/>
              <w:rPr>
                <w:sz w:val="16"/>
                <w:szCs w:val="16"/>
              </w:rPr>
            </w:pPr>
            <w:r w:rsidRPr="002D327C">
              <w:rPr>
                <w:sz w:val="16"/>
                <w:szCs w:val="16"/>
              </w:rPr>
              <w:t>Level C</w:t>
            </w:r>
          </w:p>
        </w:tc>
        <w:tc>
          <w:tcPr>
            <w:tcW w:w="996" w:type="pct"/>
            <w:gridSpan w:val="2"/>
            <w:tcBorders>
              <w:left w:val="single" w:sz="4" w:space="0" w:color="auto"/>
              <w:right w:val="single" w:sz="4" w:space="0" w:color="auto"/>
            </w:tcBorders>
            <w:shd w:val="clear" w:color="auto" w:fill="FFFFFF" w:themeFill="background1"/>
          </w:tcPr>
          <w:p w:rsidR="002C175B" w:rsidRPr="002D327C" w:rsidRDefault="002C175B" w:rsidP="002D327C">
            <w:pPr>
              <w:spacing w:after="0"/>
              <w:rPr>
                <w:color w:val="000000"/>
                <w:sz w:val="16"/>
                <w:szCs w:val="16"/>
              </w:rPr>
            </w:pPr>
            <w:r w:rsidRPr="002D327C">
              <w:rPr>
                <w:sz w:val="16"/>
                <w:szCs w:val="16"/>
              </w:rPr>
              <w:t>$71.70</w:t>
            </w:r>
          </w:p>
        </w:tc>
      </w:tr>
      <w:tr w:rsidR="002C175B" w:rsidRPr="00506A03" w:rsidTr="00465803">
        <w:trPr>
          <w:trHeight w:val="77"/>
        </w:trPr>
        <w:tc>
          <w:tcPr>
            <w:tcW w:w="633" w:type="pct"/>
            <w:vMerge/>
            <w:tcBorders>
              <w:top w:val="nil"/>
              <w:left w:val="single" w:sz="4" w:space="0" w:color="auto"/>
              <w:bottom w:val="single" w:sz="4" w:space="0" w:color="auto"/>
              <w:right w:val="nil"/>
            </w:tcBorders>
            <w:shd w:val="clear" w:color="auto" w:fill="01653F"/>
          </w:tcPr>
          <w:p w:rsidR="002C175B" w:rsidRPr="002D327C" w:rsidRDefault="002C175B" w:rsidP="002D327C">
            <w:pPr>
              <w:pStyle w:val="NormalTimesNewRoman10pt"/>
              <w:spacing w:after="0"/>
              <w:rPr>
                <w:rFonts w:asciiTheme="minorHAnsi" w:hAnsiTheme="minorHAnsi"/>
                <w:sz w:val="16"/>
                <w:szCs w:val="16"/>
              </w:rPr>
            </w:pPr>
          </w:p>
        </w:tc>
        <w:tc>
          <w:tcPr>
            <w:tcW w:w="633" w:type="pct"/>
            <w:vMerge/>
            <w:tcBorders>
              <w:left w:val="nil"/>
              <w:bottom w:val="single" w:sz="4" w:space="0" w:color="auto"/>
              <w:right w:val="single" w:sz="4" w:space="0" w:color="auto"/>
            </w:tcBorders>
            <w:shd w:val="clear" w:color="auto" w:fill="CC6600"/>
          </w:tcPr>
          <w:p w:rsidR="002C175B" w:rsidRPr="002D327C" w:rsidRDefault="002C175B" w:rsidP="002D327C">
            <w:pPr>
              <w:pStyle w:val="NormalTimesNewRoman10pt"/>
              <w:spacing w:after="0"/>
              <w:rPr>
                <w:rFonts w:asciiTheme="minorHAnsi" w:hAnsiTheme="minorHAnsi"/>
                <w:sz w:val="16"/>
                <w:szCs w:val="16"/>
              </w:rPr>
            </w:pPr>
          </w:p>
        </w:tc>
        <w:tc>
          <w:tcPr>
            <w:tcW w:w="670" w:type="pct"/>
            <w:vMerge/>
            <w:tcBorders>
              <w:left w:val="single" w:sz="4" w:space="0" w:color="auto"/>
              <w:bottom w:val="single" w:sz="4" w:space="0" w:color="auto"/>
              <w:right w:val="single" w:sz="4" w:space="0" w:color="auto"/>
            </w:tcBorders>
            <w:shd w:val="clear" w:color="auto" w:fill="FFFFFF" w:themeFill="background1"/>
          </w:tcPr>
          <w:p w:rsidR="002C175B" w:rsidRPr="002D327C" w:rsidRDefault="002C175B" w:rsidP="002D327C">
            <w:pPr>
              <w:pStyle w:val="NormalTimesNewRoman10pt"/>
              <w:spacing w:after="0"/>
              <w:rPr>
                <w:rFonts w:asciiTheme="minorHAnsi" w:hAnsiTheme="minorHAnsi"/>
                <w:sz w:val="16"/>
                <w:szCs w:val="16"/>
              </w:rPr>
            </w:pPr>
          </w:p>
        </w:tc>
        <w:tc>
          <w:tcPr>
            <w:tcW w:w="672" w:type="pct"/>
            <w:vMerge/>
            <w:tcBorders>
              <w:left w:val="single" w:sz="4" w:space="0" w:color="auto"/>
              <w:bottom w:val="single" w:sz="4" w:space="0" w:color="auto"/>
              <w:right w:val="single" w:sz="4" w:space="0" w:color="auto"/>
            </w:tcBorders>
            <w:shd w:val="clear" w:color="auto" w:fill="D9D9D9" w:themeFill="background1" w:themeFillShade="D9"/>
          </w:tcPr>
          <w:p w:rsidR="002C175B" w:rsidRPr="002D327C" w:rsidRDefault="002C175B" w:rsidP="002D327C">
            <w:pPr>
              <w:pStyle w:val="NormalTimesNewRoman10pt"/>
              <w:spacing w:after="0"/>
              <w:rPr>
                <w:rFonts w:asciiTheme="minorHAnsi" w:hAnsiTheme="minorHAnsi"/>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tcPr>
          <w:p w:rsidR="002C175B" w:rsidRPr="002D327C" w:rsidRDefault="002C175B" w:rsidP="002D327C">
            <w:pPr>
              <w:pStyle w:val="NormalTimesNewRoman10pt"/>
              <w:spacing w:after="0"/>
              <w:rPr>
                <w:rFonts w:asciiTheme="minorHAnsi" w:hAnsiTheme="minorHAnsi"/>
                <w:sz w:val="16"/>
                <w:szCs w:val="16"/>
              </w:rPr>
            </w:pPr>
            <w:r w:rsidRPr="002D327C">
              <w:rPr>
                <w:rFonts w:asciiTheme="minorHAnsi" w:hAnsiTheme="minorHAnsi"/>
                <w:sz w:val="16"/>
                <w:szCs w:val="16"/>
              </w:rPr>
              <w:t>44</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rsidR="002C175B" w:rsidRPr="002D327C" w:rsidRDefault="002C175B" w:rsidP="002D327C">
            <w:pPr>
              <w:spacing w:after="0"/>
              <w:rPr>
                <w:sz w:val="16"/>
                <w:szCs w:val="16"/>
              </w:rPr>
            </w:pPr>
            <w:r w:rsidRPr="002D327C">
              <w:rPr>
                <w:sz w:val="16"/>
                <w:szCs w:val="16"/>
              </w:rPr>
              <w:t>Level D</w:t>
            </w:r>
          </w:p>
        </w:tc>
        <w:tc>
          <w:tcPr>
            <w:tcW w:w="996" w:type="pct"/>
            <w:gridSpan w:val="2"/>
            <w:tcBorders>
              <w:left w:val="single" w:sz="4" w:space="0" w:color="auto"/>
              <w:bottom w:val="single" w:sz="4" w:space="0" w:color="auto"/>
              <w:right w:val="single" w:sz="4" w:space="0" w:color="auto"/>
            </w:tcBorders>
            <w:shd w:val="clear" w:color="auto" w:fill="FFFFFF" w:themeFill="background1"/>
          </w:tcPr>
          <w:p w:rsidR="002C175B" w:rsidRPr="002D327C" w:rsidRDefault="002C175B" w:rsidP="002D327C">
            <w:pPr>
              <w:spacing w:after="0"/>
              <w:rPr>
                <w:color w:val="000000"/>
                <w:sz w:val="16"/>
                <w:szCs w:val="16"/>
              </w:rPr>
            </w:pPr>
            <w:r w:rsidRPr="002D327C">
              <w:rPr>
                <w:sz w:val="16"/>
                <w:szCs w:val="16"/>
              </w:rPr>
              <w:t>$105.55</w:t>
            </w:r>
          </w:p>
        </w:tc>
      </w:tr>
    </w:tbl>
    <w:p w:rsidR="002D327C" w:rsidRDefault="002D327C" w:rsidP="002D327C">
      <w:pPr>
        <w:spacing w:after="0"/>
        <w:rPr>
          <w:rFonts w:eastAsiaTheme="majorEastAsia"/>
        </w:rPr>
      </w:pPr>
    </w:p>
    <w:p w:rsidR="002D327C" w:rsidRDefault="002D327C">
      <w:pPr>
        <w:tabs>
          <w:tab w:val="clear" w:pos="3440"/>
        </w:tabs>
        <w:spacing w:after="0"/>
        <w:rPr>
          <w:rFonts w:eastAsiaTheme="majorEastAsia"/>
        </w:rPr>
      </w:pPr>
      <w:r>
        <w:rPr>
          <w:rFonts w:eastAsiaTheme="majorEastAsia"/>
        </w:rPr>
        <w:br w:type="page"/>
      </w:r>
    </w:p>
    <w:p w:rsidR="0088333A" w:rsidRPr="002D327C" w:rsidRDefault="0088333A" w:rsidP="002D327C">
      <w:pPr>
        <w:spacing w:after="0"/>
        <w:rPr>
          <w:rFonts w:eastAsiaTheme="majorEastAsia"/>
          <w:b/>
        </w:rPr>
      </w:pPr>
      <w:r w:rsidRPr="002D327C">
        <w:rPr>
          <w:rFonts w:eastAsiaTheme="majorEastAsia"/>
          <w:b/>
        </w:rPr>
        <w:lastRenderedPageBreak/>
        <w:t>Fees for non-urgent after-hours home visits ($)</w:t>
      </w:r>
    </w:p>
    <w:tbl>
      <w:tblPr>
        <w:tblStyle w:val="TableGrid"/>
        <w:tblW w:w="5000" w:type="pct"/>
        <w:tblLook w:val="04A0" w:firstRow="1" w:lastRow="0" w:firstColumn="1" w:lastColumn="0" w:noHBand="0" w:noVBand="1"/>
        <w:tblDescription w:val="This table shows the derived fees for non-urgent after-hours home visits. Non urgent after hours home visits have derived fees. The fee reduced as the number of patients increases."/>
      </w:tblPr>
      <w:tblGrid>
        <w:gridCol w:w="901"/>
        <w:gridCol w:w="1043"/>
        <w:gridCol w:w="1043"/>
        <w:gridCol w:w="1042"/>
        <w:gridCol w:w="1046"/>
        <w:gridCol w:w="1042"/>
        <w:gridCol w:w="1042"/>
        <w:gridCol w:w="1042"/>
        <w:gridCol w:w="1041"/>
      </w:tblGrid>
      <w:tr w:rsidR="00CE7FA1" w:rsidRPr="009009EA" w:rsidTr="00CE7FA1">
        <w:trPr>
          <w:trHeight w:val="20"/>
          <w:tblHeader/>
        </w:trPr>
        <w:tc>
          <w:tcPr>
            <w:tcW w:w="487" w:type="pct"/>
            <w:vMerge w:val="restart"/>
            <w:tcBorders>
              <w:top w:val="single" w:sz="4" w:space="0" w:color="auto"/>
              <w:left w:val="single" w:sz="4" w:space="0" w:color="auto"/>
              <w:right w:val="nil"/>
            </w:tcBorders>
            <w:shd w:val="clear" w:color="auto" w:fill="01653F"/>
            <w:vAlign w:val="center"/>
          </w:tcPr>
          <w:p w:rsidR="00CE7FA1" w:rsidRPr="00CE7FA1" w:rsidRDefault="00CE7FA1" w:rsidP="002D327C">
            <w:pPr>
              <w:spacing w:after="0"/>
              <w:rPr>
                <w:b/>
                <w:color w:val="FFFFFF" w:themeColor="background1"/>
                <w:sz w:val="16"/>
                <w:szCs w:val="16"/>
              </w:rPr>
            </w:pPr>
            <w:r w:rsidRPr="00CE7FA1">
              <w:rPr>
                <w:b/>
                <w:color w:val="FFFFFF" w:themeColor="background1"/>
                <w:sz w:val="16"/>
                <w:szCs w:val="16"/>
              </w:rPr>
              <w:t>Number of patients</w:t>
            </w:r>
          </w:p>
        </w:tc>
        <w:tc>
          <w:tcPr>
            <w:tcW w:w="2258" w:type="pct"/>
            <w:gridSpan w:val="4"/>
            <w:tcBorders>
              <w:top w:val="single" w:sz="4" w:space="0" w:color="auto"/>
              <w:left w:val="nil"/>
              <w:bottom w:val="nil"/>
              <w:right w:val="nil"/>
            </w:tcBorders>
            <w:shd w:val="clear" w:color="auto" w:fill="01653F"/>
            <w:vAlign w:val="center"/>
          </w:tcPr>
          <w:p w:rsidR="00CE7FA1" w:rsidRPr="00CE7FA1" w:rsidRDefault="00CE7FA1" w:rsidP="002D327C">
            <w:pPr>
              <w:spacing w:after="0"/>
              <w:rPr>
                <w:b/>
                <w:color w:val="FFFFFF" w:themeColor="background1"/>
                <w:sz w:val="16"/>
                <w:szCs w:val="16"/>
              </w:rPr>
            </w:pPr>
            <w:r w:rsidRPr="00CE7FA1">
              <w:rPr>
                <w:b/>
                <w:color w:val="FFFFFF" w:themeColor="background1"/>
                <w:sz w:val="16"/>
                <w:szCs w:val="16"/>
              </w:rPr>
              <w:t>VRGP standard after-hours home visits (Level A-D)</w:t>
            </w:r>
          </w:p>
        </w:tc>
        <w:tc>
          <w:tcPr>
            <w:tcW w:w="2255" w:type="pct"/>
            <w:gridSpan w:val="4"/>
            <w:tcBorders>
              <w:top w:val="single" w:sz="4" w:space="0" w:color="auto"/>
              <w:left w:val="nil"/>
              <w:bottom w:val="nil"/>
              <w:right w:val="single" w:sz="4" w:space="0" w:color="auto"/>
            </w:tcBorders>
            <w:shd w:val="clear" w:color="auto" w:fill="01653F"/>
            <w:vAlign w:val="center"/>
          </w:tcPr>
          <w:p w:rsidR="00CE7FA1" w:rsidRPr="00CE7FA1" w:rsidRDefault="00CE7FA1" w:rsidP="002D327C">
            <w:pPr>
              <w:spacing w:after="0"/>
              <w:rPr>
                <w:b/>
                <w:color w:val="FFFFFF" w:themeColor="background1"/>
                <w:sz w:val="16"/>
                <w:szCs w:val="16"/>
              </w:rPr>
            </w:pPr>
            <w:r w:rsidRPr="00CE7FA1">
              <w:rPr>
                <w:b/>
                <w:color w:val="FFFFFF" w:themeColor="background1"/>
                <w:sz w:val="16"/>
                <w:szCs w:val="16"/>
              </w:rPr>
              <w:t>Non-VRGP standard after-hours home visits (short to prolonged)</w:t>
            </w:r>
          </w:p>
        </w:tc>
      </w:tr>
      <w:tr w:rsidR="00CE7FA1" w:rsidRPr="001F3E5D" w:rsidTr="00CE7FA1">
        <w:trPr>
          <w:trHeight w:val="20"/>
        </w:trPr>
        <w:tc>
          <w:tcPr>
            <w:tcW w:w="487" w:type="pct"/>
            <w:vMerge/>
            <w:tcBorders>
              <w:left w:val="single" w:sz="4" w:space="0" w:color="auto"/>
              <w:bottom w:val="single" w:sz="4" w:space="0" w:color="auto"/>
              <w:right w:val="nil"/>
            </w:tcBorders>
            <w:shd w:val="clear" w:color="auto" w:fill="B56011"/>
          </w:tcPr>
          <w:p w:rsidR="00CE7FA1" w:rsidRPr="002D327C" w:rsidRDefault="00CE7FA1" w:rsidP="002D327C">
            <w:pPr>
              <w:spacing w:after="0"/>
              <w:rPr>
                <w:sz w:val="16"/>
                <w:szCs w:val="16"/>
              </w:rPr>
            </w:pPr>
          </w:p>
        </w:tc>
        <w:tc>
          <w:tcPr>
            <w:tcW w:w="564" w:type="pct"/>
            <w:tcBorders>
              <w:top w:val="nil"/>
              <w:left w:val="nil"/>
              <w:bottom w:val="single" w:sz="4" w:space="0" w:color="auto"/>
              <w:right w:val="nil"/>
            </w:tcBorders>
            <w:shd w:val="clear" w:color="auto" w:fill="B56011"/>
            <w:vAlign w:val="center"/>
          </w:tcPr>
          <w:p w:rsidR="00CE7FA1" w:rsidRPr="002D327C" w:rsidRDefault="00CE7FA1" w:rsidP="002D327C">
            <w:pPr>
              <w:spacing w:after="0"/>
              <w:rPr>
                <w:sz w:val="16"/>
                <w:szCs w:val="16"/>
              </w:rPr>
            </w:pPr>
            <w:r w:rsidRPr="002D327C">
              <w:rPr>
                <w:sz w:val="16"/>
                <w:szCs w:val="16"/>
              </w:rPr>
              <w:t>5003</w:t>
            </w:r>
          </w:p>
        </w:tc>
        <w:tc>
          <w:tcPr>
            <w:tcW w:w="564" w:type="pct"/>
            <w:tcBorders>
              <w:top w:val="nil"/>
              <w:left w:val="nil"/>
              <w:bottom w:val="single" w:sz="4" w:space="0" w:color="auto"/>
              <w:right w:val="nil"/>
            </w:tcBorders>
            <w:shd w:val="clear" w:color="auto" w:fill="B56011"/>
            <w:vAlign w:val="center"/>
          </w:tcPr>
          <w:p w:rsidR="00CE7FA1" w:rsidRPr="002D327C" w:rsidRDefault="00CE7FA1" w:rsidP="002D327C">
            <w:pPr>
              <w:spacing w:after="0"/>
              <w:rPr>
                <w:sz w:val="16"/>
                <w:szCs w:val="16"/>
              </w:rPr>
            </w:pPr>
            <w:r w:rsidRPr="002D327C">
              <w:rPr>
                <w:sz w:val="16"/>
                <w:szCs w:val="16"/>
              </w:rPr>
              <w:t>5023</w:t>
            </w:r>
          </w:p>
        </w:tc>
        <w:tc>
          <w:tcPr>
            <w:tcW w:w="564" w:type="pct"/>
            <w:tcBorders>
              <w:top w:val="nil"/>
              <w:left w:val="nil"/>
              <w:bottom w:val="single" w:sz="4" w:space="0" w:color="auto"/>
              <w:right w:val="nil"/>
            </w:tcBorders>
            <w:shd w:val="clear" w:color="auto" w:fill="B56011"/>
            <w:vAlign w:val="center"/>
          </w:tcPr>
          <w:p w:rsidR="00CE7FA1" w:rsidRPr="002D327C" w:rsidRDefault="00CE7FA1" w:rsidP="002D327C">
            <w:pPr>
              <w:spacing w:after="0"/>
              <w:rPr>
                <w:sz w:val="16"/>
                <w:szCs w:val="16"/>
              </w:rPr>
            </w:pPr>
            <w:r w:rsidRPr="002D327C">
              <w:rPr>
                <w:sz w:val="16"/>
                <w:szCs w:val="16"/>
              </w:rPr>
              <w:t>5043</w:t>
            </w:r>
          </w:p>
        </w:tc>
        <w:tc>
          <w:tcPr>
            <w:tcW w:w="565" w:type="pct"/>
            <w:tcBorders>
              <w:top w:val="nil"/>
              <w:left w:val="nil"/>
              <w:bottom w:val="single" w:sz="4" w:space="0" w:color="auto"/>
              <w:right w:val="nil"/>
            </w:tcBorders>
            <w:shd w:val="clear" w:color="auto" w:fill="B56011"/>
            <w:vAlign w:val="center"/>
          </w:tcPr>
          <w:p w:rsidR="00CE7FA1" w:rsidRPr="002D327C" w:rsidRDefault="00CE7FA1" w:rsidP="002D327C">
            <w:pPr>
              <w:spacing w:after="0"/>
              <w:rPr>
                <w:sz w:val="16"/>
                <w:szCs w:val="16"/>
              </w:rPr>
            </w:pPr>
            <w:r w:rsidRPr="002D327C">
              <w:rPr>
                <w:sz w:val="16"/>
                <w:szCs w:val="16"/>
              </w:rPr>
              <w:t>5063</w:t>
            </w:r>
          </w:p>
        </w:tc>
        <w:tc>
          <w:tcPr>
            <w:tcW w:w="564" w:type="pct"/>
            <w:tcBorders>
              <w:top w:val="nil"/>
              <w:left w:val="nil"/>
              <w:bottom w:val="single" w:sz="4" w:space="0" w:color="auto"/>
              <w:right w:val="nil"/>
            </w:tcBorders>
            <w:shd w:val="clear" w:color="auto" w:fill="B56011"/>
            <w:vAlign w:val="center"/>
          </w:tcPr>
          <w:p w:rsidR="00CE7FA1" w:rsidRPr="002D327C" w:rsidRDefault="00CE7FA1" w:rsidP="002D327C">
            <w:pPr>
              <w:spacing w:after="0"/>
              <w:rPr>
                <w:sz w:val="16"/>
                <w:szCs w:val="16"/>
              </w:rPr>
            </w:pPr>
            <w:r w:rsidRPr="002D327C">
              <w:rPr>
                <w:sz w:val="16"/>
                <w:szCs w:val="16"/>
              </w:rPr>
              <w:t>5220</w:t>
            </w:r>
          </w:p>
        </w:tc>
        <w:tc>
          <w:tcPr>
            <w:tcW w:w="564" w:type="pct"/>
            <w:tcBorders>
              <w:top w:val="nil"/>
              <w:left w:val="nil"/>
              <w:bottom w:val="single" w:sz="4" w:space="0" w:color="auto"/>
              <w:right w:val="nil"/>
            </w:tcBorders>
            <w:shd w:val="clear" w:color="auto" w:fill="B56011"/>
            <w:vAlign w:val="center"/>
          </w:tcPr>
          <w:p w:rsidR="00CE7FA1" w:rsidRPr="002D327C" w:rsidRDefault="00CE7FA1" w:rsidP="002D327C">
            <w:pPr>
              <w:spacing w:after="0"/>
              <w:rPr>
                <w:sz w:val="16"/>
                <w:szCs w:val="16"/>
              </w:rPr>
            </w:pPr>
            <w:r w:rsidRPr="002D327C">
              <w:rPr>
                <w:sz w:val="16"/>
                <w:szCs w:val="16"/>
              </w:rPr>
              <w:t>5223</w:t>
            </w:r>
          </w:p>
        </w:tc>
        <w:tc>
          <w:tcPr>
            <w:tcW w:w="564" w:type="pct"/>
            <w:tcBorders>
              <w:top w:val="nil"/>
              <w:left w:val="nil"/>
              <w:bottom w:val="single" w:sz="4" w:space="0" w:color="auto"/>
              <w:right w:val="nil"/>
            </w:tcBorders>
            <w:shd w:val="clear" w:color="auto" w:fill="B56011"/>
            <w:vAlign w:val="center"/>
          </w:tcPr>
          <w:p w:rsidR="00CE7FA1" w:rsidRPr="002D327C" w:rsidRDefault="00CE7FA1" w:rsidP="002D327C">
            <w:pPr>
              <w:spacing w:after="0"/>
              <w:rPr>
                <w:sz w:val="16"/>
                <w:szCs w:val="16"/>
              </w:rPr>
            </w:pPr>
            <w:r w:rsidRPr="002D327C">
              <w:rPr>
                <w:sz w:val="16"/>
                <w:szCs w:val="16"/>
              </w:rPr>
              <w:t>5227</w:t>
            </w:r>
          </w:p>
        </w:tc>
        <w:tc>
          <w:tcPr>
            <w:tcW w:w="564" w:type="pct"/>
            <w:tcBorders>
              <w:top w:val="nil"/>
              <w:left w:val="nil"/>
              <w:bottom w:val="single" w:sz="4" w:space="0" w:color="auto"/>
              <w:right w:val="single" w:sz="4" w:space="0" w:color="auto"/>
            </w:tcBorders>
            <w:shd w:val="clear" w:color="auto" w:fill="B56011"/>
            <w:vAlign w:val="center"/>
          </w:tcPr>
          <w:p w:rsidR="00CE7FA1" w:rsidRPr="002D327C" w:rsidRDefault="00CE7FA1" w:rsidP="002D327C">
            <w:pPr>
              <w:spacing w:after="0"/>
              <w:rPr>
                <w:sz w:val="16"/>
                <w:szCs w:val="16"/>
              </w:rPr>
            </w:pPr>
            <w:r w:rsidRPr="002D327C">
              <w:rPr>
                <w:sz w:val="16"/>
                <w:szCs w:val="16"/>
              </w:rPr>
              <w:t>5228</w:t>
            </w:r>
          </w:p>
        </w:tc>
      </w:tr>
      <w:tr w:rsidR="0088333A" w:rsidRPr="001F3E5D" w:rsidTr="00CE7FA1">
        <w:trPr>
          <w:trHeight w:val="20"/>
        </w:trPr>
        <w:tc>
          <w:tcPr>
            <w:tcW w:w="487" w:type="pct"/>
            <w:tcBorders>
              <w:top w:val="single" w:sz="4" w:space="0" w:color="auto"/>
            </w:tcBorders>
            <w:shd w:val="clear" w:color="auto" w:fill="D9D9D9" w:themeFill="background1" w:themeFillShade="D9"/>
            <w:vAlign w:val="center"/>
          </w:tcPr>
          <w:p w:rsidR="0088333A" w:rsidRPr="002D327C" w:rsidRDefault="0088333A" w:rsidP="002D327C">
            <w:pPr>
              <w:spacing w:after="0"/>
              <w:rPr>
                <w:sz w:val="16"/>
                <w:szCs w:val="16"/>
              </w:rPr>
            </w:pPr>
            <w:r w:rsidRPr="002D327C">
              <w:rPr>
                <w:sz w:val="16"/>
                <w:szCs w:val="16"/>
              </w:rPr>
              <w:t>1</w:t>
            </w:r>
          </w:p>
        </w:tc>
        <w:tc>
          <w:tcPr>
            <w:tcW w:w="564" w:type="pct"/>
            <w:tcBorders>
              <w:top w:val="single" w:sz="4" w:space="0" w:color="auto"/>
            </w:tcBorders>
            <w:noWrap/>
            <w:vAlign w:val="center"/>
          </w:tcPr>
          <w:p w:rsidR="0088333A" w:rsidRPr="002D327C" w:rsidRDefault="0088333A" w:rsidP="002D327C">
            <w:pPr>
              <w:spacing w:after="0"/>
              <w:rPr>
                <w:sz w:val="16"/>
                <w:szCs w:val="16"/>
              </w:rPr>
            </w:pPr>
            <w:r w:rsidRPr="002D327C">
              <w:rPr>
                <w:sz w:val="16"/>
                <w:szCs w:val="16"/>
              </w:rPr>
              <w:t>54.95</w:t>
            </w:r>
          </w:p>
        </w:tc>
        <w:tc>
          <w:tcPr>
            <w:tcW w:w="564" w:type="pct"/>
            <w:tcBorders>
              <w:top w:val="single" w:sz="4" w:space="0" w:color="auto"/>
            </w:tcBorders>
            <w:noWrap/>
            <w:vAlign w:val="center"/>
          </w:tcPr>
          <w:p w:rsidR="0088333A" w:rsidRPr="002D327C" w:rsidRDefault="0088333A" w:rsidP="002D327C">
            <w:pPr>
              <w:spacing w:after="0"/>
              <w:rPr>
                <w:sz w:val="16"/>
                <w:szCs w:val="16"/>
              </w:rPr>
            </w:pPr>
            <w:r w:rsidRPr="002D327C">
              <w:rPr>
                <w:sz w:val="16"/>
                <w:szCs w:val="16"/>
              </w:rPr>
              <w:t>74.95</w:t>
            </w:r>
          </w:p>
        </w:tc>
        <w:tc>
          <w:tcPr>
            <w:tcW w:w="564" w:type="pct"/>
            <w:tcBorders>
              <w:top w:val="single" w:sz="4" w:space="0" w:color="auto"/>
            </w:tcBorders>
            <w:noWrap/>
            <w:vAlign w:val="center"/>
          </w:tcPr>
          <w:p w:rsidR="0088333A" w:rsidRPr="002D327C" w:rsidRDefault="0088333A" w:rsidP="002D327C">
            <w:pPr>
              <w:spacing w:after="0"/>
              <w:rPr>
                <w:sz w:val="16"/>
                <w:szCs w:val="16"/>
              </w:rPr>
            </w:pPr>
            <w:r w:rsidRPr="002D327C">
              <w:rPr>
                <w:sz w:val="16"/>
                <w:szCs w:val="16"/>
              </w:rPr>
              <w:t>109.90</w:t>
            </w:r>
          </w:p>
        </w:tc>
        <w:tc>
          <w:tcPr>
            <w:tcW w:w="565" w:type="pct"/>
            <w:tcBorders>
              <w:top w:val="single" w:sz="4" w:space="0" w:color="auto"/>
            </w:tcBorders>
            <w:noWrap/>
            <w:vAlign w:val="center"/>
          </w:tcPr>
          <w:p w:rsidR="0088333A" w:rsidRPr="002D327C" w:rsidRDefault="0088333A" w:rsidP="002D327C">
            <w:pPr>
              <w:spacing w:after="0"/>
              <w:rPr>
                <w:sz w:val="16"/>
                <w:szCs w:val="16"/>
              </w:rPr>
            </w:pPr>
            <w:r w:rsidRPr="002D327C">
              <w:rPr>
                <w:sz w:val="16"/>
                <w:szCs w:val="16"/>
              </w:rPr>
              <w:t>143.70</w:t>
            </w:r>
          </w:p>
        </w:tc>
        <w:tc>
          <w:tcPr>
            <w:tcW w:w="564" w:type="pct"/>
            <w:tcBorders>
              <w:top w:val="single" w:sz="4" w:space="0" w:color="auto"/>
            </w:tcBorders>
            <w:noWrap/>
            <w:vAlign w:val="center"/>
          </w:tcPr>
          <w:p w:rsidR="0088333A" w:rsidRPr="002D327C" w:rsidRDefault="0088333A" w:rsidP="002D327C">
            <w:pPr>
              <w:spacing w:after="0"/>
              <w:rPr>
                <w:sz w:val="16"/>
                <w:szCs w:val="16"/>
              </w:rPr>
            </w:pPr>
            <w:r w:rsidRPr="002D327C">
              <w:rPr>
                <w:sz w:val="16"/>
                <w:szCs w:val="16"/>
              </w:rPr>
              <w:t>34.00</w:t>
            </w:r>
          </w:p>
        </w:tc>
        <w:tc>
          <w:tcPr>
            <w:tcW w:w="564" w:type="pct"/>
            <w:tcBorders>
              <w:top w:val="single" w:sz="4" w:space="0" w:color="auto"/>
            </w:tcBorders>
            <w:noWrap/>
            <w:vAlign w:val="center"/>
          </w:tcPr>
          <w:p w:rsidR="0088333A" w:rsidRPr="002D327C" w:rsidRDefault="0088333A" w:rsidP="002D327C">
            <w:pPr>
              <w:spacing w:after="0"/>
              <w:rPr>
                <w:sz w:val="16"/>
                <w:szCs w:val="16"/>
              </w:rPr>
            </w:pPr>
            <w:r w:rsidRPr="002D327C">
              <w:rPr>
                <w:sz w:val="16"/>
                <w:szCs w:val="16"/>
              </w:rPr>
              <w:t>43.50</w:t>
            </w:r>
          </w:p>
        </w:tc>
        <w:tc>
          <w:tcPr>
            <w:tcW w:w="564" w:type="pct"/>
            <w:tcBorders>
              <w:top w:val="single" w:sz="4" w:space="0" w:color="auto"/>
            </w:tcBorders>
            <w:noWrap/>
            <w:vAlign w:val="center"/>
          </w:tcPr>
          <w:p w:rsidR="0088333A" w:rsidRPr="002D327C" w:rsidRDefault="0088333A" w:rsidP="002D327C">
            <w:pPr>
              <w:spacing w:after="0"/>
              <w:rPr>
                <w:sz w:val="16"/>
                <w:szCs w:val="16"/>
              </w:rPr>
            </w:pPr>
            <w:r w:rsidRPr="002D327C">
              <w:rPr>
                <w:sz w:val="16"/>
                <w:szCs w:val="16"/>
              </w:rPr>
              <w:t>61.00</w:t>
            </w:r>
          </w:p>
        </w:tc>
        <w:tc>
          <w:tcPr>
            <w:tcW w:w="564" w:type="pct"/>
            <w:tcBorders>
              <w:top w:val="single" w:sz="4" w:space="0" w:color="auto"/>
            </w:tcBorders>
            <w:noWrap/>
            <w:vAlign w:val="center"/>
          </w:tcPr>
          <w:p w:rsidR="0088333A" w:rsidRPr="002D327C" w:rsidRDefault="0088333A" w:rsidP="002D327C">
            <w:pPr>
              <w:spacing w:after="0"/>
              <w:rPr>
                <w:sz w:val="16"/>
                <w:szCs w:val="16"/>
              </w:rPr>
            </w:pPr>
            <w:r w:rsidRPr="002D327C">
              <w:rPr>
                <w:sz w:val="16"/>
                <w:szCs w:val="16"/>
              </w:rPr>
              <w:t>83.00</w:t>
            </w:r>
          </w:p>
        </w:tc>
      </w:tr>
      <w:tr w:rsidR="0088333A" w:rsidRPr="001F3E5D" w:rsidTr="00CE7FA1">
        <w:trPr>
          <w:trHeight w:val="20"/>
        </w:trPr>
        <w:tc>
          <w:tcPr>
            <w:tcW w:w="487" w:type="pct"/>
            <w:shd w:val="clear" w:color="auto" w:fill="D9D9D9" w:themeFill="background1" w:themeFillShade="D9"/>
            <w:vAlign w:val="center"/>
          </w:tcPr>
          <w:p w:rsidR="0088333A" w:rsidRPr="002D327C" w:rsidRDefault="0088333A" w:rsidP="002D327C">
            <w:pPr>
              <w:spacing w:after="0"/>
              <w:rPr>
                <w:sz w:val="16"/>
                <w:szCs w:val="16"/>
              </w:rPr>
            </w:pPr>
            <w:r w:rsidRPr="002D327C">
              <w:rPr>
                <w:sz w:val="16"/>
                <w:szCs w:val="16"/>
              </w:rPr>
              <w:t>2</w:t>
            </w:r>
          </w:p>
        </w:tc>
        <w:tc>
          <w:tcPr>
            <w:tcW w:w="564" w:type="pct"/>
            <w:noWrap/>
            <w:vAlign w:val="center"/>
          </w:tcPr>
          <w:p w:rsidR="0088333A" w:rsidRPr="002D327C" w:rsidRDefault="0088333A" w:rsidP="002D327C">
            <w:pPr>
              <w:spacing w:after="0"/>
              <w:rPr>
                <w:sz w:val="16"/>
                <w:szCs w:val="16"/>
              </w:rPr>
            </w:pPr>
            <w:r w:rsidRPr="002D327C">
              <w:rPr>
                <w:sz w:val="16"/>
                <w:szCs w:val="16"/>
              </w:rPr>
              <w:t>41.95</w:t>
            </w:r>
          </w:p>
        </w:tc>
        <w:tc>
          <w:tcPr>
            <w:tcW w:w="564" w:type="pct"/>
            <w:noWrap/>
            <w:vAlign w:val="center"/>
          </w:tcPr>
          <w:p w:rsidR="0088333A" w:rsidRPr="002D327C" w:rsidRDefault="0088333A" w:rsidP="002D327C">
            <w:pPr>
              <w:spacing w:after="0"/>
              <w:rPr>
                <w:sz w:val="16"/>
                <w:szCs w:val="16"/>
              </w:rPr>
            </w:pPr>
            <w:r w:rsidRPr="002D327C">
              <w:rPr>
                <w:sz w:val="16"/>
                <w:szCs w:val="16"/>
              </w:rPr>
              <w:t>61.95</w:t>
            </w:r>
          </w:p>
        </w:tc>
        <w:tc>
          <w:tcPr>
            <w:tcW w:w="564" w:type="pct"/>
            <w:noWrap/>
            <w:vAlign w:val="center"/>
          </w:tcPr>
          <w:p w:rsidR="0088333A" w:rsidRPr="002D327C" w:rsidRDefault="0088333A" w:rsidP="002D327C">
            <w:pPr>
              <w:spacing w:after="0"/>
              <w:rPr>
                <w:sz w:val="16"/>
                <w:szCs w:val="16"/>
              </w:rPr>
            </w:pPr>
            <w:r w:rsidRPr="002D327C">
              <w:rPr>
                <w:sz w:val="16"/>
                <w:szCs w:val="16"/>
              </w:rPr>
              <w:t>96.90</w:t>
            </w:r>
          </w:p>
        </w:tc>
        <w:tc>
          <w:tcPr>
            <w:tcW w:w="565" w:type="pct"/>
            <w:noWrap/>
            <w:vAlign w:val="center"/>
          </w:tcPr>
          <w:p w:rsidR="0088333A" w:rsidRPr="002D327C" w:rsidRDefault="0088333A" w:rsidP="002D327C">
            <w:pPr>
              <w:spacing w:after="0"/>
              <w:rPr>
                <w:sz w:val="16"/>
                <w:szCs w:val="16"/>
              </w:rPr>
            </w:pPr>
            <w:r w:rsidRPr="002D327C">
              <w:rPr>
                <w:sz w:val="16"/>
                <w:szCs w:val="16"/>
              </w:rPr>
              <w:t>130.70</w:t>
            </w:r>
          </w:p>
        </w:tc>
        <w:tc>
          <w:tcPr>
            <w:tcW w:w="564" w:type="pct"/>
            <w:noWrap/>
            <w:vAlign w:val="center"/>
          </w:tcPr>
          <w:p w:rsidR="0088333A" w:rsidRPr="002D327C" w:rsidRDefault="0088333A" w:rsidP="002D327C">
            <w:pPr>
              <w:spacing w:after="0"/>
              <w:rPr>
                <w:sz w:val="16"/>
                <w:szCs w:val="16"/>
              </w:rPr>
            </w:pPr>
            <w:r w:rsidRPr="002D327C">
              <w:rPr>
                <w:sz w:val="16"/>
                <w:szCs w:val="16"/>
              </w:rPr>
              <w:t>26.25</w:t>
            </w:r>
          </w:p>
        </w:tc>
        <w:tc>
          <w:tcPr>
            <w:tcW w:w="564" w:type="pct"/>
            <w:noWrap/>
            <w:vAlign w:val="center"/>
          </w:tcPr>
          <w:p w:rsidR="0088333A" w:rsidRPr="002D327C" w:rsidRDefault="0088333A" w:rsidP="002D327C">
            <w:pPr>
              <w:spacing w:after="0"/>
              <w:rPr>
                <w:sz w:val="16"/>
                <w:szCs w:val="16"/>
              </w:rPr>
            </w:pPr>
            <w:r w:rsidRPr="002D327C">
              <w:rPr>
                <w:sz w:val="16"/>
                <w:szCs w:val="16"/>
              </w:rPr>
              <w:t>34.75</w:t>
            </w:r>
          </w:p>
        </w:tc>
        <w:tc>
          <w:tcPr>
            <w:tcW w:w="564" w:type="pct"/>
            <w:noWrap/>
            <w:vAlign w:val="center"/>
          </w:tcPr>
          <w:p w:rsidR="0088333A" w:rsidRPr="002D327C" w:rsidRDefault="0088333A" w:rsidP="002D327C">
            <w:pPr>
              <w:spacing w:after="0"/>
              <w:rPr>
                <w:sz w:val="16"/>
                <w:szCs w:val="16"/>
              </w:rPr>
            </w:pPr>
            <w:r w:rsidRPr="002D327C">
              <w:rPr>
                <w:sz w:val="16"/>
                <w:szCs w:val="16"/>
              </w:rPr>
              <w:t>53.25</w:t>
            </w:r>
          </w:p>
        </w:tc>
        <w:tc>
          <w:tcPr>
            <w:tcW w:w="564" w:type="pct"/>
            <w:noWrap/>
            <w:vAlign w:val="center"/>
          </w:tcPr>
          <w:p w:rsidR="0088333A" w:rsidRPr="002D327C" w:rsidRDefault="0088333A" w:rsidP="002D327C">
            <w:pPr>
              <w:spacing w:after="0"/>
              <w:rPr>
                <w:sz w:val="16"/>
                <w:szCs w:val="16"/>
              </w:rPr>
            </w:pPr>
            <w:r w:rsidRPr="002D327C">
              <w:rPr>
                <w:sz w:val="16"/>
                <w:szCs w:val="16"/>
              </w:rPr>
              <w:t>75.25</w:t>
            </w:r>
          </w:p>
        </w:tc>
      </w:tr>
      <w:tr w:rsidR="0088333A" w:rsidRPr="001F3E5D" w:rsidTr="00CE7FA1">
        <w:trPr>
          <w:trHeight w:val="20"/>
        </w:trPr>
        <w:tc>
          <w:tcPr>
            <w:tcW w:w="487" w:type="pct"/>
            <w:shd w:val="clear" w:color="auto" w:fill="D9D9D9" w:themeFill="background1" w:themeFillShade="D9"/>
            <w:vAlign w:val="center"/>
          </w:tcPr>
          <w:p w:rsidR="0088333A" w:rsidRPr="002D327C" w:rsidRDefault="0088333A" w:rsidP="002D327C">
            <w:pPr>
              <w:spacing w:after="0"/>
              <w:rPr>
                <w:sz w:val="16"/>
                <w:szCs w:val="16"/>
              </w:rPr>
            </w:pPr>
            <w:r w:rsidRPr="002D327C">
              <w:rPr>
                <w:sz w:val="16"/>
                <w:szCs w:val="16"/>
              </w:rPr>
              <w:t>3</w:t>
            </w:r>
          </w:p>
        </w:tc>
        <w:tc>
          <w:tcPr>
            <w:tcW w:w="564" w:type="pct"/>
            <w:noWrap/>
            <w:vAlign w:val="center"/>
          </w:tcPr>
          <w:p w:rsidR="0088333A" w:rsidRPr="002D327C" w:rsidRDefault="0088333A" w:rsidP="002D327C">
            <w:pPr>
              <w:spacing w:after="0"/>
              <w:rPr>
                <w:sz w:val="16"/>
                <w:szCs w:val="16"/>
              </w:rPr>
            </w:pPr>
            <w:r w:rsidRPr="002D327C">
              <w:rPr>
                <w:sz w:val="16"/>
                <w:szCs w:val="16"/>
              </w:rPr>
              <w:t>37.65</w:t>
            </w:r>
          </w:p>
        </w:tc>
        <w:tc>
          <w:tcPr>
            <w:tcW w:w="564" w:type="pct"/>
            <w:noWrap/>
            <w:vAlign w:val="center"/>
          </w:tcPr>
          <w:p w:rsidR="0088333A" w:rsidRPr="002D327C" w:rsidRDefault="0088333A" w:rsidP="002D327C">
            <w:pPr>
              <w:spacing w:after="0"/>
              <w:rPr>
                <w:sz w:val="16"/>
                <w:szCs w:val="16"/>
              </w:rPr>
            </w:pPr>
            <w:r w:rsidRPr="002D327C">
              <w:rPr>
                <w:sz w:val="16"/>
                <w:szCs w:val="16"/>
              </w:rPr>
              <w:t>57.65</w:t>
            </w:r>
          </w:p>
        </w:tc>
        <w:tc>
          <w:tcPr>
            <w:tcW w:w="564" w:type="pct"/>
            <w:noWrap/>
            <w:vAlign w:val="center"/>
          </w:tcPr>
          <w:p w:rsidR="0088333A" w:rsidRPr="002D327C" w:rsidRDefault="0088333A" w:rsidP="002D327C">
            <w:pPr>
              <w:spacing w:after="0"/>
              <w:rPr>
                <w:sz w:val="16"/>
                <w:szCs w:val="16"/>
              </w:rPr>
            </w:pPr>
            <w:r w:rsidRPr="002D327C">
              <w:rPr>
                <w:sz w:val="16"/>
                <w:szCs w:val="16"/>
              </w:rPr>
              <w:t>92.60</w:t>
            </w:r>
          </w:p>
        </w:tc>
        <w:tc>
          <w:tcPr>
            <w:tcW w:w="565" w:type="pct"/>
            <w:noWrap/>
            <w:vAlign w:val="center"/>
          </w:tcPr>
          <w:p w:rsidR="0088333A" w:rsidRPr="002D327C" w:rsidRDefault="0088333A" w:rsidP="002D327C">
            <w:pPr>
              <w:spacing w:after="0"/>
              <w:rPr>
                <w:sz w:val="16"/>
                <w:szCs w:val="16"/>
              </w:rPr>
            </w:pPr>
            <w:r w:rsidRPr="002D327C">
              <w:rPr>
                <w:sz w:val="16"/>
                <w:szCs w:val="16"/>
              </w:rPr>
              <w:t>126.40</w:t>
            </w:r>
          </w:p>
        </w:tc>
        <w:tc>
          <w:tcPr>
            <w:tcW w:w="564" w:type="pct"/>
            <w:noWrap/>
            <w:vAlign w:val="center"/>
          </w:tcPr>
          <w:p w:rsidR="0088333A" w:rsidRPr="002D327C" w:rsidRDefault="0088333A" w:rsidP="002D327C">
            <w:pPr>
              <w:spacing w:after="0"/>
              <w:rPr>
                <w:sz w:val="16"/>
                <w:szCs w:val="16"/>
              </w:rPr>
            </w:pPr>
            <w:r w:rsidRPr="002D327C">
              <w:rPr>
                <w:sz w:val="16"/>
                <w:szCs w:val="16"/>
              </w:rPr>
              <w:t>23.65</w:t>
            </w:r>
          </w:p>
        </w:tc>
        <w:tc>
          <w:tcPr>
            <w:tcW w:w="564" w:type="pct"/>
            <w:noWrap/>
            <w:vAlign w:val="center"/>
          </w:tcPr>
          <w:p w:rsidR="0088333A" w:rsidRPr="002D327C" w:rsidRDefault="0088333A" w:rsidP="002D327C">
            <w:pPr>
              <w:spacing w:after="0"/>
              <w:rPr>
                <w:sz w:val="16"/>
                <w:szCs w:val="16"/>
              </w:rPr>
            </w:pPr>
            <w:r w:rsidRPr="002D327C">
              <w:rPr>
                <w:sz w:val="16"/>
                <w:szCs w:val="16"/>
              </w:rPr>
              <w:t>31.85</w:t>
            </w:r>
          </w:p>
        </w:tc>
        <w:tc>
          <w:tcPr>
            <w:tcW w:w="564" w:type="pct"/>
            <w:noWrap/>
            <w:vAlign w:val="center"/>
          </w:tcPr>
          <w:p w:rsidR="0088333A" w:rsidRPr="002D327C" w:rsidRDefault="0088333A" w:rsidP="002D327C">
            <w:pPr>
              <w:spacing w:after="0"/>
              <w:rPr>
                <w:sz w:val="16"/>
                <w:szCs w:val="16"/>
              </w:rPr>
            </w:pPr>
            <w:r w:rsidRPr="002D327C">
              <w:rPr>
                <w:sz w:val="16"/>
                <w:szCs w:val="16"/>
              </w:rPr>
              <w:t>50.65</w:t>
            </w:r>
          </w:p>
        </w:tc>
        <w:tc>
          <w:tcPr>
            <w:tcW w:w="564" w:type="pct"/>
            <w:noWrap/>
            <w:vAlign w:val="center"/>
          </w:tcPr>
          <w:p w:rsidR="0088333A" w:rsidRPr="002D327C" w:rsidRDefault="0088333A" w:rsidP="002D327C">
            <w:pPr>
              <w:spacing w:after="0"/>
              <w:rPr>
                <w:sz w:val="16"/>
                <w:szCs w:val="16"/>
              </w:rPr>
            </w:pPr>
            <w:r w:rsidRPr="002D327C">
              <w:rPr>
                <w:sz w:val="16"/>
                <w:szCs w:val="16"/>
              </w:rPr>
              <w:t>72.65</w:t>
            </w:r>
          </w:p>
        </w:tc>
      </w:tr>
      <w:tr w:rsidR="0088333A" w:rsidRPr="001F3E5D" w:rsidTr="00CE7FA1">
        <w:trPr>
          <w:trHeight w:val="20"/>
        </w:trPr>
        <w:tc>
          <w:tcPr>
            <w:tcW w:w="487" w:type="pct"/>
            <w:shd w:val="clear" w:color="auto" w:fill="D9D9D9" w:themeFill="background1" w:themeFillShade="D9"/>
            <w:vAlign w:val="center"/>
          </w:tcPr>
          <w:p w:rsidR="0088333A" w:rsidRPr="002D327C" w:rsidRDefault="0088333A" w:rsidP="002D327C">
            <w:pPr>
              <w:spacing w:after="0"/>
              <w:rPr>
                <w:sz w:val="16"/>
                <w:szCs w:val="16"/>
              </w:rPr>
            </w:pPr>
            <w:r w:rsidRPr="002D327C">
              <w:rPr>
                <w:sz w:val="16"/>
                <w:szCs w:val="16"/>
              </w:rPr>
              <w:t>4</w:t>
            </w:r>
          </w:p>
        </w:tc>
        <w:tc>
          <w:tcPr>
            <w:tcW w:w="564" w:type="pct"/>
            <w:noWrap/>
            <w:vAlign w:val="center"/>
          </w:tcPr>
          <w:p w:rsidR="0088333A" w:rsidRPr="002D327C" w:rsidRDefault="0088333A" w:rsidP="002D327C">
            <w:pPr>
              <w:spacing w:after="0"/>
              <w:rPr>
                <w:sz w:val="16"/>
                <w:szCs w:val="16"/>
              </w:rPr>
            </w:pPr>
            <w:r w:rsidRPr="002D327C">
              <w:rPr>
                <w:sz w:val="16"/>
                <w:szCs w:val="16"/>
              </w:rPr>
              <w:t>35.50</w:t>
            </w:r>
          </w:p>
        </w:tc>
        <w:tc>
          <w:tcPr>
            <w:tcW w:w="564" w:type="pct"/>
            <w:noWrap/>
            <w:vAlign w:val="center"/>
          </w:tcPr>
          <w:p w:rsidR="0088333A" w:rsidRPr="002D327C" w:rsidRDefault="0088333A" w:rsidP="002D327C">
            <w:pPr>
              <w:spacing w:after="0"/>
              <w:rPr>
                <w:sz w:val="16"/>
                <w:szCs w:val="16"/>
              </w:rPr>
            </w:pPr>
            <w:r w:rsidRPr="002D327C">
              <w:rPr>
                <w:sz w:val="16"/>
                <w:szCs w:val="16"/>
              </w:rPr>
              <w:t>55.50</w:t>
            </w:r>
          </w:p>
        </w:tc>
        <w:tc>
          <w:tcPr>
            <w:tcW w:w="564" w:type="pct"/>
            <w:noWrap/>
            <w:vAlign w:val="center"/>
          </w:tcPr>
          <w:p w:rsidR="0088333A" w:rsidRPr="002D327C" w:rsidRDefault="0088333A" w:rsidP="002D327C">
            <w:pPr>
              <w:spacing w:after="0"/>
              <w:rPr>
                <w:sz w:val="16"/>
                <w:szCs w:val="16"/>
              </w:rPr>
            </w:pPr>
            <w:r w:rsidRPr="002D327C">
              <w:rPr>
                <w:sz w:val="16"/>
                <w:szCs w:val="16"/>
              </w:rPr>
              <w:t>90.45</w:t>
            </w:r>
          </w:p>
        </w:tc>
        <w:tc>
          <w:tcPr>
            <w:tcW w:w="565" w:type="pct"/>
            <w:noWrap/>
            <w:vAlign w:val="center"/>
          </w:tcPr>
          <w:p w:rsidR="0088333A" w:rsidRPr="002D327C" w:rsidRDefault="0088333A" w:rsidP="002D327C">
            <w:pPr>
              <w:spacing w:after="0"/>
              <w:rPr>
                <w:sz w:val="16"/>
                <w:szCs w:val="16"/>
              </w:rPr>
            </w:pPr>
            <w:r w:rsidRPr="002D327C">
              <w:rPr>
                <w:sz w:val="16"/>
                <w:szCs w:val="16"/>
              </w:rPr>
              <w:t>124.25</w:t>
            </w:r>
          </w:p>
        </w:tc>
        <w:tc>
          <w:tcPr>
            <w:tcW w:w="564" w:type="pct"/>
            <w:noWrap/>
            <w:vAlign w:val="center"/>
          </w:tcPr>
          <w:p w:rsidR="0088333A" w:rsidRPr="002D327C" w:rsidRDefault="0088333A" w:rsidP="002D327C">
            <w:pPr>
              <w:spacing w:after="0"/>
              <w:rPr>
                <w:sz w:val="16"/>
                <w:szCs w:val="16"/>
              </w:rPr>
            </w:pPr>
            <w:r w:rsidRPr="002D327C">
              <w:rPr>
                <w:sz w:val="16"/>
                <w:szCs w:val="16"/>
              </w:rPr>
              <w:t>22.35</w:t>
            </w:r>
          </w:p>
        </w:tc>
        <w:tc>
          <w:tcPr>
            <w:tcW w:w="564" w:type="pct"/>
            <w:noWrap/>
            <w:vAlign w:val="center"/>
          </w:tcPr>
          <w:p w:rsidR="0088333A" w:rsidRPr="002D327C" w:rsidRDefault="0088333A" w:rsidP="002D327C">
            <w:pPr>
              <w:spacing w:after="0"/>
              <w:rPr>
                <w:sz w:val="16"/>
                <w:szCs w:val="16"/>
              </w:rPr>
            </w:pPr>
            <w:r w:rsidRPr="002D327C">
              <w:rPr>
                <w:sz w:val="16"/>
                <w:szCs w:val="16"/>
              </w:rPr>
              <w:t>30.35</w:t>
            </w:r>
          </w:p>
        </w:tc>
        <w:tc>
          <w:tcPr>
            <w:tcW w:w="564" w:type="pct"/>
            <w:noWrap/>
            <w:vAlign w:val="center"/>
          </w:tcPr>
          <w:p w:rsidR="0088333A" w:rsidRPr="002D327C" w:rsidRDefault="0088333A" w:rsidP="002D327C">
            <w:pPr>
              <w:spacing w:after="0"/>
              <w:rPr>
                <w:sz w:val="16"/>
                <w:szCs w:val="16"/>
              </w:rPr>
            </w:pPr>
            <w:r w:rsidRPr="002D327C">
              <w:rPr>
                <w:sz w:val="16"/>
                <w:szCs w:val="16"/>
              </w:rPr>
              <w:t>49.35</w:t>
            </w:r>
          </w:p>
        </w:tc>
        <w:tc>
          <w:tcPr>
            <w:tcW w:w="564" w:type="pct"/>
            <w:noWrap/>
            <w:vAlign w:val="center"/>
          </w:tcPr>
          <w:p w:rsidR="0088333A" w:rsidRPr="002D327C" w:rsidRDefault="0088333A" w:rsidP="002D327C">
            <w:pPr>
              <w:spacing w:after="0"/>
              <w:rPr>
                <w:sz w:val="16"/>
                <w:szCs w:val="16"/>
              </w:rPr>
            </w:pPr>
            <w:r w:rsidRPr="002D327C">
              <w:rPr>
                <w:sz w:val="16"/>
                <w:szCs w:val="16"/>
              </w:rPr>
              <w:t>71.35</w:t>
            </w:r>
          </w:p>
        </w:tc>
      </w:tr>
      <w:tr w:rsidR="0088333A" w:rsidRPr="001F3E5D" w:rsidTr="00CE7FA1">
        <w:trPr>
          <w:trHeight w:val="20"/>
        </w:trPr>
        <w:tc>
          <w:tcPr>
            <w:tcW w:w="487" w:type="pct"/>
            <w:shd w:val="clear" w:color="auto" w:fill="D9D9D9" w:themeFill="background1" w:themeFillShade="D9"/>
            <w:vAlign w:val="center"/>
          </w:tcPr>
          <w:p w:rsidR="0088333A" w:rsidRPr="002D327C" w:rsidRDefault="0088333A" w:rsidP="002D327C">
            <w:pPr>
              <w:spacing w:after="0"/>
              <w:rPr>
                <w:sz w:val="16"/>
                <w:szCs w:val="16"/>
              </w:rPr>
            </w:pPr>
            <w:r w:rsidRPr="002D327C">
              <w:rPr>
                <w:sz w:val="16"/>
                <w:szCs w:val="16"/>
              </w:rPr>
              <w:t>5</w:t>
            </w:r>
          </w:p>
        </w:tc>
        <w:tc>
          <w:tcPr>
            <w:tcW w:w="564" w:type="pct"/>
            <w:noWrap/>
            <w:vAlign w:val="center"/>
          </w:tcPr>
          <w:p w:rsidR="0088333A" w:rsidRPr="002D327C" w:rsidRDefault="0088333A" w:rsidP="002D327C">
            <w:pPr>
              <w:spacing w:after="0"/>
              <w:rPr>
                <w:sz w:val="16"/>
                <w:szCs w:val="16"/>
              </w:rPr>
            </w:pPr>
            <w:r w:rsidRPr="002D327C">
              <w:rPr>
                <w:sz w:val="16"/>
                <w:szCs w:val="16"/>
              </w:rPr>
              <w:t>34.20</w:t>
            </w:r>
          </w:p>
        </w:tc>
        <w:tc>
          <w:tcPr>
            <w:tcW w:w="564" w:type="pct"/>
            <w:noWrap/>
            <w:vAlign w:val="center"/>
          </w:tcPr>
          <w:p w:rsidR="0088333A" w:rsidRPr="002D327C" w:rsidRDefault="0088333A" w:rsidP="002D327C">
            <w:pPr>
              <w:spacing w:after="0"/>
              <w:rPr>
                <w:sz w:val="16"/>
                <w:szCs w:val="16"/>
              </w:rPr>
            </w:pPr>
            <w:r w:rsidRPr="002D327C">
              <w:rPr>
                <w:sz w:val="16"/>
                <w:szCs w:val="16"/>
              </w:rPr>
              <w:t>54.20</w:t>
            </w:r>
          </w:p>
        </w:tc>
        <w:tc>
          <w:tcPr>
            <w:tcW w:w="564" w:type="pct"/>
            <w:noWrap/>
            <w:vAlign w:val="center"/>
          </w:tcPr>
          <w:p w:rsidR="0088333A" w:rsidRPr="002D327C" w:rsidRDefault="0088333A" w:rsidP="002D327C">
            <w:pPr>
              <w:spacing w:after="0"/>
              <w:rPr>
                <w:sz w:val="16"/>
                <w:szCs w:val="16"/>
              </w:rPr>
            </w:pPr>
            <w:r w:rsidRPr="002D327C">
              <w:rPr>
                <w:sz w:val="16"/>
                <w:szCs w:val="16"/>
              </w:rPr>
              <w:t>89.15</w:t>
            </w:r>
          </w:p>
        </w:tc>
        <w:tc>
          <w:tcPr>
            <w:tcW w:w="565" w:type="pct"/>
            <w:noWrap/>
            <w:vAlign w:val="center"/>
          </w:tcPr>
          <w:p w:rsidR="0088333A" w:rsidRPr="002D327C" w:rsidRDefault="0088333A" w:rsidP="002D327C">
            <w:pPr>
              <w:spacing w:after="0"/>
              <w:rPr>
                <w:sz w:val="16"/>
                <w:szCs w:val="16"/>
              </w:rPr>
            </w:pPr>
            <w:r w:rsidRPr="002D327C">
              <w:rPr>
                <w:sz w:val="16"/>
                <w:szCs w:val="16"/>
              </w:rPr>
              <w:t>122.95</w:t>
            </w:r>
          </w:p>
        </w:tc>
        <w:tc>
          <w:tcPr>
            <w:tcW w:w="564" w:type="pct"/>
            <w:noWrap/>
            <w:vAlign w:val="center"/>
          </w:tcPr>
          <w:p w:rsidR="0088333A" w:rsidRPr="002D327C" w:rsidRDefault="0088333A" w:rsidP="002D327C">
            <w:pPr>
              <w:spacing w:after="0"/>
              <w:rPr>
                <w:sz w:val="16"/>
                <w:szCs w:val="16"/>
              </w:rPr>
            </w:pPr>
            <w:r w:rsidRPr="002D327C">
              <w:rPr>
                <w:sz w:val="16"/>
                <w:szCs w:val="16"/>
              </w:rPr>
              <w:t>21.60</w:t>
            </w:r>
          </w:p>
        </w:tc>
        <w:tc>
          <w:tcPr>
            <w:tcW w:w="564" w:type="pct"/>
            <w:noWrap/>
            <w:vAlign w:val="center"/>
          </w:tcPr>
          <w:p w:rsidR="0088333A" w:rsidRPr="002D327C" w:rsidRDefault="0088333A" w:rsidP="002D327C">
            <w:pPr>
              <w:spacing w:after="0"/>
              <w:rPr>
                <w:sz w:val="16"/>
                <w:szCs w:val="16"/>
              </w:rPr>
            </w:pPr>
            <w:r w:rsidRPr="002D327C">
              <w:rPr>
                <w:sz w:val="16"/>
                <w:szCs w:val="16"/>
              </w:rPr>
              <w:t>29.50</w:t>
            </w:r>
          </w:p>
        </w:tc>
        <w:tc>
          <w:tcPr>
            <w:tcW w:w="564" w:type="pct"/>
            <w:noWrap/>
            <w:vAlign w:val="center"/>
          </w:tcPr>
          <w:p w:rsidR="0088333A" w:rsidRPr="002D327C" w:rsidRDefault="0088333A" w:rsidP="002D327C">
            <w:pPr>
              <w:spacing w:after="0"/>
              <w:rPr>
                <w:sz w:val="16"/>
                <w:szCs w:val="16"/>
              </w:rPr>
            </w:pPr>
            <w:r w:rsidRPr="002D327C">
              <w:rPr>
                <w:sz w:val="16"/>
                <w:szCs w:val="16"/>
              </w:rPr>
              <w:t>48.60</w:t>
            </w:r>
          </w:p>
        </w:tc>
        <w:tc>
          <w:tcPr>
            <w:tcW w:w="564" w:type="pct"/>
            <w:noWrap/>
            <w:vAlign w:val="center"/>
          </w:tcPr>
          <w:p w:rsidR="0088333A" w:rsidRPr="002D327C" w:rsidRDefault="0088333A" w:rsidP="002D327C">
            <w:pPr>
              <w:spacing w:after="0"/>
              <w:rPr>
                <w:sz w:val="16"/>
                <w:szCs w:val="16"/>
              </w:rPr>
            </w:pPr>
            <w:r w:rsidRPr="002D327C">
              <w:rPr>
                <w:sz w:val="16"/>
                <w:szCs w:val="16"/>
              </w:rPr>
              <w:t>70.60</w:t>
            </w:r>
          </w:p>
        </w:tc>
      </w:tr>
      <w:tr w:rsidR="0088333A" w:rsidRPr="001F3E5D" w:rsidTr="00CE7FA1">
        <w:trPr>
          <w:trHeight w:val="20"/>
        </w:trPr>
        <w:tc>
          <w:tcPr>
            <w:tcW w:w="487" w:type="pct"/>
            <w:shd w:val="clear" w:color="auto" w:fill="D9D9D9" w:themeFill="background1" w:themeFillShade="D9"/>
            <w:vAlign w:val="center"/>
          </w:tcPr>
          <w:p w:rsidR="0088333A" w:rsidRPr="002D327C" w:rsidRDefault="0088333A" w:rsidP="002D327C">
            <w:pPr>
              <w:spacing w:after="0"/>
              <w:rPr>
                <w:sz w:val="16"/>
                <w:szCs w:val="16"/>
              </w:rPr>
            </w:pPr>
            <w:r w:rsidRPr="002D327C">
              <w:rPr>
                <w:sz w:val="16"/>
                <w:szCs w:val="16"/>
              </w:rPr>
              <w:t>6</w:t>
            </w:r>
          </w:p>
        </w:tc>
        <w:tc>
          <w:tcPr>
            <w:tcW w:w="564" w:type="pct"/>
            <w:noWrap/>
            <w:vAlign w:val="center"/>
          </w:tcPr>
          <w:p w:rsidR="0088333A" w:rsidRPr="002D327C" w:rsidRDefault="0088333A" w:rsidP="002D327C">
            <w:pPr>
              <w:spacing w:after="0"/>
              <w:rPr>
                <w:sz w:val="16"/>
                <w:szCs w:val="16"/>
              </w:rPr>
            </w:pPr>
            <w:r w:rsidRPr="002D327C">
              <w:rPr>
                <w:sz w:val="16"/>
                <w:szCs w:val="16"/>
              </w:rPr>
              <w:t>33.30</w:t>
            </w:r>
          </w:p>
        </w:tc>
        <w:tc>
          <w:tcPr>
            <w:tcW w:w="564" w:type="pct"/>
            <w:noWrap/>
            <w:vAlign w:val="center"/>
          </w:tcPr>
          <w:p w:rsidR="0088333A" w:rsidRPr="002D327C" w:rsidRDefault="0088333A" w:rsidP="002D327C">
            <w:pPr>
              <w:spacing w:after="0"/>
              <w:rPr>
                <w:sz w:val="16"/>
                <w:szCs w:val="16"/>
              </w:rPr>
            </w:pPr>
            <w:r w:rsidRPr="002D327C">
              <w:rPr>
                <w:sz w:val="16"/>
                <w:szCs w:val="16"/>
              </w:rPr>
              <w:t>53.30</w:t>
            </w:r>
          </w:p>
        </w:tc>
        <w:tc>
          <w:tcPr>
            <w:tcW w:w="564" w:type="pct"/>
            <w:noWrap/>
            <w:vAlign w:val="center"/>
          </w:tcPr>
          <w:p w:rsidR="0088333A" w:rsidRPr="002D327C" w:rsidRDefault="0088333A" w:rsidP="002D327C">
            <w:pPr>
              <w:spacing w:after="0"/>
              <w:rPr>
                <w:sz w:val="16"/>
                <w:szCs w:val="16"/>
              </w:rPr>
            </w:pPr>
            <w:r w:rsidRPr="002D327C">
              <w:rPr>
                <w:sz w:val="16"/>
                <w:szCs w:val="16"/>
              </w:rPr>
              <w:t>88.25</w:t>
            </w:r>
          </w:p>
        </w:tc>
        <w:tc>
          <w:tcPr>
            <w:tcW w:w="565" w:type="pct"/>
            <w:noWrap/>
            <w:vAlign w:val="center"/>
          </w:tcPr>
          <w:p w:rsidR="0088333A" w:rsidRPr="002D327C" w:rsidRDefault="0088333A" w:rsidP="002D327C">
            <w:pPr>
              <w:spacing w:after="0"/>
              <w:rPr>
                <w:sz w:val="16"/>
                <w:szCs w:val="16"/>
              </w:rPr>
            </w:pPr>
            <w:r w:rsidRPr="002D327C">
              <w:rPr>
                <w:sz w:val="16"/>
                <w:szCs w:val="16"/>
              </w:rPr>
              <w:t>122.05</w:t>
            </w:r>
          </w:p>
        </w:tc>
        <w:tc>
          <w:tcPr>
            <w:tcW w:w="564" w:type="pct"/>
            <w:noWrap/>
            <w:vAlign w:val="center"/>
          </w:tcPr>
          <w:p w:rsidR="0088333A" w:rsidRPr="002D327C" w:rsidRDefault="0088333A" w:rsidP="002D327C">
            <w:pPr>
              <w:spacing w:after="0"/>
              <w:rPr>
                <w:sz w:val="16"/>
                <w:szCs w:val="16"/>
              </w:rPr>
            </w:pPr>
            <w:r w:rsidRPr="002D327C">
              <w:rPr>
                <w:sz w:val="16"/>
                <w:szCs w:val="16"/>
              </w:rPr>
              <w:t>21.10</w:t>
            </w:r>
          </w:p>
        </w:tc>
        <w:tc>
          <w:tcPr>
            <w:tcW w:w="564" w:type="pct"/>
            <w:noWrap/>
            <w:vAlign w:val="center"/>
          </w:tcPr>
          <w:p w:rsidR="0088333A" w:rsidRPr="002D327C" w:rsidRDefault="0088333A" w:rsidP="002D327C">
            <w:pPr>
              <w:spacing w:after="0"/>
              <w:rPr>
                <w:sz w:val="16"/>
                <w:szCs w:val="16"/>
              </w:rPr>
            </w:pPr>
            <w:r w:rsidRPr="002D327C">
              <w:rPr>
                <w:sz w:val="16"/>
                <w:szCs w:val="16"/>
              </w:rPr>
              <w:t>28.90</w:t>
            </w:r>
          </w:p>
        </w:tc>
        <w:tc>
          <w:tcPr>
            <w:tcW w:w="564" w:type="pct"/>
            <w:noWrap/>
            <w:vAlign w:val="center"/>
          </w:tcPr>
          <w:p w:rsidR="0088333A" w:rsidRPr="002D327C" w:rsidRDefault="0088333A" w:rsidP="002D327C">
            <w:pPr>
              <w:spacing w:after="0"/>
              <w:rPr>
                <w:sz w:val="16"/>
                <w:szCs w:val="16"/>
              </w:rPr>
            </w:pPr>
            <w:r w:rsidRPr="002D327C">
              <w:rPr>
                <w:sz w:val="16"/>
                <w:szCs w:val="16"/>
              </w:rPr>
              <w:t>48.10</w:t>
            </w:r>
          </w:p>
        </w:tc>
        <w:tc>
          <w:tcPr>
            <w:tcW w:w="564" w:type="pct"/>
            <w:noWrap/>
            <w:vAlign w:val="center"/>
          </w:tcPr>
          <w:p w:rsidR="0088333A" w:rsidRPr="002D327C" w:rsidRDefault="0088333A" w:rsidP="002D327C">
            <w:pPr>
              <w:spacing w:after="0"/>
              <w:rPr>
                <w:sz w:val="16"/>
                <w:szCs w:val="16"/>
              </w:rPr>
            </w:pPr>
            <w:r w:rsidRPr="002D327C">
              <w:rPr>
                <w:sz w:val="16"/>
                <w:szCs w:val="16"/>
              </w:rPr>
              <w:t>70.10</w:t>
            </w:r>
          </w:p>
        </w:tc>
      </w:tr>
      <w:tr w:rsidR="0088333A" w:rsidRPr="001F3E5D" w:rsidTr="00CE7FA1">
        <w:trPr>
          <w:trHeight w:val="20"/>
        </w:trPr>
        <w:tc>
          <w:tcPr>
            <w:tcW w:w="487" w:type="pct"/>
            <w:shd w:val="clear" w:color="auto" w:fill="D9D9D9" w:themeFill="background1" w:themeFillShade="D9"/>
            <w:vAlign w:val="center"/>
          </w:tcPr>
          <w:p w:rsidR="0088333A" w:rsidRPr="002D327C" w:rsidRDefault="0088333A" w:rsidP="002D327C">
            <w:pPr>
              <w:spacing w:after="0"/>
              <w:rPr>
                <w:sz w:val="16"/>
                <w:szCs w:val="16"/>
              </w:rPr>
            </w:pPr>
            <w:r w:rsidRPr="002D327C">
              <w:rPr>
                <w:sz w:val="16"/>
                <w:szCs w:val="16"/>
              </w:rPr>
              <w:t>7</w:t>
            </w:r>
          </w:p>
        </w:tc>
        <w:tc>
          <w:tcPr>
            <w:tcW w:w="564" w:type="pct"/>
            <w:noWrap/>
            <w:vAlign w:val="center"/>
          </w:tcPr>
          <w:p w:rsidR="0088333A" w:rsidRPr="002D327C" w:rsidRDefault="0088333A" w:rsidP="002D327C">
            <w:pPr>
              <w:spacing w:after="0"/>
              <w:rPr>
                <w:sz w:val="16"/>
                <w:szCs w:val="16"/>
              </w:rPr>
            </w:pPr>
            <w:r w:rsidRPr="002D327C">
              <w:rPr>
                <w:sz w:val="16"/>
                <w:szCs w:val="16"/>
              </w:rPr>
              <w:t>31.00</w:t>
            </w:r>
          </w:p>
        </w:tc>
        <w:tc>
          <w:tcPr>
            <w:tcW w:w="564" w:type="pct"/>
            <w:noWrap/>
            <w:vAlign w:val="center"/>
          </w:tcPr>
          <w:p w:rsidR="0088333A" w:rsidRPr="002D327C" w:rsidRDefault="0088333A" w:rsidP="002D327C">
            <w:pPr>
              <w:spacing w:after="0"/>
              <w:rPr>
                <w:sz w:val="16"/>
                <w:szCs w:val="16"/>
              </w:rPr>
            </w:pPr>
            <w:r w:rsidRPr="002D327C">
              <w:rPr>
                <w:sz w:val="16"/>
                <w:szCs w:val="16"/>
              </w:rPr>
              <w:t>51.00</w:t>
            </w:r>
          </w:p>
        </w:tc>
        <w:tc>
          <w:tcPr>
            <w:tcW w:w="564" w:type="pct"/>
            <w:noWrap/>
            <w:vAlign w:val="center"/>
          </w:tcPr>
          <w:p w:rsidR="0088333A" w:rsidRPr="002D327C" w:rsidRDefault="0088333A" w:rsidP="002D327C">
            <w:pPr>
              <w:spacing w:after="0"/>
              <w:rPr>
                <w:sz w:val="16"/>
                <w:szCs w:val="16"/>
              </w:rPr>
            </w:pPr>
            <w:r w:rsidRPr="002D327C">
              <w:rPr>
                <w:sz w:val="16"/>
                <w:szCs w:val="16"/>
              </w:rPr>
              <w:t>85.95</w:t>
            </w:r>
          </w:p>
        </w:tc>
        <w:tc>
          <w:tcPr>
            <w:tcW w:w="565" w:type="pct"/>
            <w:noWrap/>
            <w:vAlign w:val="center"/>
          </w:tcPr>
          <w:p w:rsidR="0088333A" w:rsidRPr="002D327C" w:rsidRDefault="0088333A" w:rsidP="002D327C">
            <w:pPr>
              <w:spacing w:after="0"/>
              <w:rPr>
                <w:sz w:val="16"/>
                <w:szCs w:val="16"/>
              </w:rPr>
            </w:pPr>
            <w:r w:rsidRPr="002D327C">
              <w:rPr>
                <w:sz w:val="16"/>
                <w:szCs w:val="16"/>
              </w:rPr>
              <w:t>119.75</w:t>
            </w:r>
          </w:p>
        </w:tc>
        <w:tc>
          <w:tcPr>
            <w:tcW w:w="564" w:type="pct"/>
            <w:noWrap/>
            <w:vAlign w:val="center"/>
          </w:tcPr>
          <w:p w:rsidR="0088333A" w:rsidRPr="002D327C" w:rsidRDefault="0088333A" w:rsidP="002D327C">
            <w:pPr>
              <w:spacing w:after="0"/>
              <w:rPr>
                <w:sz w:val="16"/>
                <w:szCs w:val="16"/>
              </w:rPr>
            </w:pPr>
            <w:r w:rsidRPr="002D327C">
              <w:rPr>
                <w:sz w:val="16"/>
                <w:szCs w:val="16"/>
              </w:rPr>
              <w:t>19.20</w:t>
            </w:r>
          </w:p>
        </w:tc>
        <w:tc>
          <w:tcPr>
            <w:tcW w:w="564" w:type="pct"/>
            <w:noWrap/>
            <w:vAlign w:val="center"/>
          </w:tcPr>
          <w:p w:rsidR="0088333A" w:rsidRPr="002D327C" w:rsidRDefault="0088333A" w:rsidP="002D327C">
            <w:pPr>
              <w:spacing w:after="0"/>
              <w:rPr>
                <w:sz w:val="16"/>
                <w:szCs w:val="16"/>
              </w:rPr>
            </w:pPr>
            <w:r w:rsidRPr="002D327C">
              <w:rPr>
                <w:sz w:val="16"/>
                <w:szCs w:val="16"/>
              </w:rPr>
              <w:t>26.70</w:t>
            </w:r>
          </w:p>
        </w:tc>
        <w:tc>
          <w:tcPr>
            <w:tcW w:w="564" w:type="pct"/>
            <w:noWrap/>
            <w:vAlign w:val="center"/>
          </w:tcPr>
          <w:p w:rsidR="0088333A" w:rsidRPr="002D327C" w:rsidRDefault="0088333A" w:rsidP="002D327C">
            <w:pPr>
              <w:spacing w:after="0"/>
              <w:rPr>
                <w:sz w:val="16"/>
                <w:szCs w:val="16"/>
              </w:rPr>
            </w:pPr>
            <w:r w:rsidRPr="002D327C">
              <w:rPr>
                <w:sz w:val="16"/>
                <w:szCs w:val="16"/>
              </w:rPr>
              <w:t>46.20</w:t>
            </w:r>
          </w:p>
        </w:tc>
        <w:tc>
          <w:tcPr>
            <w:tcW w:w="564" w:type="pct"/>
            <w:noWrap/>
            <w:vAlign w:val="center"/>
          </w:tcPr>
          <w:p w:rsidR="0088333A" w:rsidRPr="002D327C" w:rsidRDefault="0088333A" w:rsidP="002D327C">
            <w:pPr>
              <w:spacing w:after="0"/>
              <w:rPr>
                <w:sz w:val="16"/>
                <w:szCs w:val="16"/>
              </w:rPr>
            </w:pPr>
            <w:r w:rsidRPr="002D327C">
              <w:rPr>
                <w:sz w:val="16"/>
                <w:szCs w:val="16"/>
              </w:rPr>
              <w:t>68.20</w:t>
            </w:r>
          </w:p>
        </w:tc>
      </w:tr>
    </w:tbl>
    <w:p w:rsidR="002D327C" w:rsidRDefault="002D327C" w:rsidP="002D327C">
      <w:pPr>
        <w:spacing w:after="0"/>
        <w:rPr>
          <w:rFonts w:eastAsiaTheme="majorEastAsia"/>
        </w:rPr>
      </w:pPr>
    </w:p>
    <w:p w:rsidR="0088333A" w:rsidRPr="002D327C" w:rsidRDefault="0088333A" w:rsidP="002D327C">
      <w:pPr>
        <w:spacing w:after="0"/>
        <w:rPr>
          <w:rFonts w:eastAsiaTheme="majorEastAsia"/>
          <w:b/>
        </w:rPr>
      </w:pPr>
      <w:r w:rsidRPr="002D327C">
        <w:rPr>
          <w:rFonts w:eastAsiaTheme="majorEastAsia"/>
          <w:b/>
        </w:rPr>
        <w:t>Fees for non-urgent after-hours RACF visits ($)</w:t>
      </w:r>
    </w:p>
    <w:tbl>
      <w:tblPr>
        <w:tblStyle w:val="TableGrid"/>
        <w:tblW w:w="5000" w:type="pct"/>
        <w:tblLook w:val="04A0" w:firstRow="1" w:lastRow="0" w:firstColumn="1" w:lastColumn="0" w:noHBand="0" w:noVBand="1"/>
        <w:tblDescription w:val="This table shows the derived fees for non-urgent RACF visits. Non urgent after hours residential aged care facility visits have derived fees. The fee reduced as the number of patient’s increases."/>
      </w:tblPr>
      <w:tblGrid>
        <w:gridCol w:w="901"/>
        <w:gridCol w:w="1043"/>
        <w:gridCol w:w="1043"/>
        <w:gridCol w:w="1042"/>
        <w:gridCol w:w="1046"/>
        <w:gridCol w:w="1042"/>
        <w:gridCol w:w="1042"/>
        <w:gridCol w:w="1042"/>
        <w:gridCol w:w="1041"/>
      </w:tblGrid>
      <w:tr w:rsidR="00CE7FA1" w:rsidRPr="001F3E5D" w:rsidTr="00CE7FA1">
        <w:trPr>
          <w:trHeight w:val="20"/>
          <w:tblHeader/>
        </w:trPr>
        <w:tc>
          <w:tcPr>
            <w:tcW w:w="487" w:type="pct"/>
            <w:vMerge w:val="restart"/>
            <w:tcBorders>
              <w:top w:val="single" w:sz="4" w:space="0" w:color="auto"/>
              <w:left w:val="single" w:sz="4" w:space="0" w:color="auto"/>
              <w:right w:val="nil"/>
            </w:tcBorders>
            <w:shd w:val="clear" w:color="auto" w:fill="01653F"/>
            <w:vAlign w:val="center"/>
          </w:tcPr>
          <w:p w:rsidR="00CE7FA1" w:rsidRPr="00CE7FA1" w:rsidRDefault="00CE7FA1" w:rsidP="002D327C">
            <w:pPr>
              <w:spacing w:after="0"/>
              <w:rPr>
                <w:b/>
                <w:color w:val="FFFFFF" w:themeColor="background1"/>
                <w:sz w:val="16"/>
                <w:szCs w:val="16"/>
              </w:rPr>
            </w:pPr>
            <w:r w:rsidRPr="00CE7FA1">
              <w:rPr>
                <w:b/>
                <w:color w:val="FFFFFF" w:themeColor="background1"/>
                <w:sz w:val="16"/>
                <w:szCs w:val="16"/>
              </w:rPr>
              <w:t>Number of patients</w:t>
            </w:r>
          </w:p>
        </w:tc>
        <w:tc>
          <w:tcPr>
            <w:tcW w:w="2258" w:type="pct"/>
            <w:gridSpan w:val="4"/>
            <w:tcBorders>
              <w:top w:val="single" w:sz="4" w:space="0" w:color="auto"/>
              <w:left w:val="nil"/>
              <w:bottom w:val="nil"/>
              <w:right w:val="nil"/>
            </w:tcBorders>
            <w:shd w:val="clear" w:color="auto" w:fill="01653F"/>
            <w:vAlign w:val="center"/>
          </w:tcPr>
          <w:p w:rsidR="00CE7FA1" w:rsidRPr="00CE7FA1" w:rsidRDefault="00CE7FA1" w:rsidP="002D327C">
            <w:pPr>
              <w:spacing w:after="0"/>
              <w:rPr>
                <w:b/>
                <w:color w:val="FFFFFF" w:themeColor="background1"/>
                <w:sz w:val="16"/>
                <w:szCs w:val="16"/>
              </w:rPr>
            </w:pPr>
            <w:r w:rsidRPr="00CE7FA1">
              <w:rPr>
                <w:b/>
                <w:color w:val="FFFFFF" w:themeColor="background1"/>
                <w:sz w:val="16"/>
                <w:szCs w:val="16"/>
              </w:rPr>
              <w:t>VRGP attendances in RACFs after-hours</w:t>
            </w:r>
          </w:p>
        </w:tc>
        <w:tc>
          <w:tcPr>
            <w:tcW w:w="2255" w:type="pct"/>
            <w:gridSpan w:val="4"/>
            <w:tcBorders>
              <w:top w:val="single" w:sz="4" w:space="0" w:color="auto"/>
              <w:left w:val="nil"/>
              <w:bottom w:val="nil"/>
              <w:right w:val="single" w:sz="4" w:space="0" w:color="auto"/>
            </w:tcBorders>
            <w:shd w:val="clear" w:color="auto" w:fill="01653F"/>
            <w:vAlign w:val="center"/>
          </w:tcPr>
          <w:p w:rsidR="00CE7FA1" w:rsidRPr="00CE7FA1" w:rsidRDefault="00CE7FA1" w:rsidP="002D327C">
            <w:pPr>
              <w:spacing w:after="0"/>
              <w:rPr>
                <w:b/>
                <w:color w:val="FFFFFF" w:themeColor="background1"/>
                <w:sz w:val="16"/>
                <w:szCs w:val="16"/>
                <w:highlight w:val="yellow"/>
              </w:rPr>
            </w:pPr>
          </w:p>
          <w:p w:rsidR="00CE7FA1" w:rsidRPr="00CE7FA1" w:rsidRDefault="00CE7FA1" w:rsidP="002D327C">
            <w:pPr>
              <w:spacing w:after="0"/>
              <w:rPr>
                <w:b/>
                <w:color w:val="FFFFFF" w:themeColor="background1"/>
                <w:sz w:val="16"/>
                <w:szCs w:val="16"/>
              </w:rPr>
            </w:pPr>
            <w:r w:rsidRPr="00CE7FA1">
              <w:rPr>
                <w:b/>
                <w:color w:val="FFFFFF" w:themeColor="background1"/>
                <w:sz w:val="16"/>
                <w:szCs w:val="16"/>
              </w:rPr>
              <w:t>OMP RACF items in after-hours</w:t>
            </w:r>
          </w:p>
          <w:p w:rsidR="00CE7FA1" w:rsidRPr="00CE7FA1" w:rsidRDefault="00CE7FA1" w:rsidP="002D327C">
            <w:pPr>
              <w:spacing w:after="0"/>
              <w:rPr>
                <w:b/>
                <w:color w:val="FFFFFF" w:themeColor="background1"/>
                <w:sz w:val="16"/>
                <w:szCs w:val="16"/>
              </w:rPr>
            </w:pPr>
          </w:p>
        </w:tc>
      </w:tr>
      <w:tr w:rsidR="00CE7FA1" w:rsidRPr="001F3E5D" w:rsidTr="00CE7FA1">
        <w:trPr>
          <w:trHeight w:val="20"/>
        </w:trPr>
        <w:tc>
          <w:tcPr>
            <w:tcW w:w="487" w:type="pct"/>
            <w:vMerge/>
            <w:tcBorders>
              <w:left w:val="single" w:sz="4" w:space="0" w:color="auto"/>
              <w:bottom w:val="single" w:sz="4" w:space="0" w:color="auto"/>
              <w:right w:val="nil"/>
            </w:tcBorders>
            <w:shd w:val="clear" w:color="auto" w:fill="B56011"/>
          </w:tcPr>
          <w:p w:rsidR="00CE7FA1" w:rsidRPr="002D327C" w:rsidRDefault="00CE7FA1" w:rsidP="002D327C">
            <w:pPr>
              <w:spacing w:after="0"/>
              <w:rPr>
                <w:sz w:val="16"/>
                <w:szCs w:val="16"/>
              </w:rPr>
            </w:pPr>
          </w:p>
        </w:tc>
        <w:tc>
          <w:tcPr>
            <w:tcW w:w="564" w:type="pct"/>
            <w:tcBorders>
              <w:top w:val="nil"/>
              <w:left w:val="nil"/>
              <w:bottom w:val="single" w:sz="4" w:space="0" w:color="auto"/>
              <w:right w:val="nil"/>
            </w:tcBorders>
            <w:shd w:val="clear" w:color="auto" w:fill="B56011"/>
          </w:tcPr>
          <w:p w:rsidR="00CE7FA1" w:rsidRPr="002D327C" w:rsidRDefault="00CE7FA1" w:rsidP="002D327C">
            <w:pPr>
              <w:spacing w:after="0"/>
              <w:rPr>
                <w:sz w:val="16"/>
                <w:szCs w:val="16"/>
              </w:rPr>
            </w:pPr>
            <w:r w:rsidRPr="002D327C">
              <w:rPr>
                <w:sz w:val="16"/>
                <w:szCs w:val="16"/>
              </w:rPr>
              <w:t>5010</w:t>
            </w:r>
          </w:p>
        </w:tc>
        <w:tc>
          <w:tcPr>
            <w:tcW w:w="564" w:type="pct"/>
            <w:tcBorders>
              <w:top w:val="nil"/>
              <w:left w:val="nil"/>
              <w:bottom w:val="single" w:sz="4" w:space="0" w:color="auto"/>
              <w:right w:val="nil"/>
            </w:tcBorders>
            <w:shd w:val="clear" w:color="auto" w:fill="B56011"/>
          </w:tcPr>
          <w:p w:rsidR="00CE7FA1" w:rsidRPr="002D327C" w:rsidRDefault="00CE7FA1" w:rsidP="002D327C">
            <w:pPr>
              <w:spacing w:after="0"/>
              <w:rPr>
                <w:sz w:val="16"/>
                <w:szCs w:val="16"/>
              </w:rPr>
            </w:pPr>
            <w:r w:rsidRPr="002D327C">
              <w:rPr>
                <w:sz w:val="16"/>
                <w:szCs w:val="16"/>
              </w:rPr>
              <w:t>5028</w:t>
            </w:r>
          </w:p>
        </w:tc>
        <w:tc>
          <w:tcPr>
            <w:tcW w:w="564" w:type="pct"/>
            <w:tcBorders>
              <w:top w:val="nil"/>
              <w:left w:val="nil"/>
              <w:bottom w:val="single" w:sz="4" w:space="0" w:color="auto"/>
              <w:right w:val="nil"/>
            </w:tcBorders>
            <w:shd w:val="clear" w:color="auto" w:fill="B56011"/>
          </w:tcPr>
          <w:p w:rsidR="00CE7FA1" w:rsidRPr="002D327C" w:rsidRDefault="00CE7FA1" w:rsidP="002D327C">
            <w:pPr>
              <w:spacing w:after="0"/>
              <w:rPr>
                <w:sz w:val="16"/>
                <w:szCs w:val="16"/>
              </w:rPr>
            </w:pPr>
            <w:r w:rsidRPr="002D327C">
              <w:rPr>
                <w:sz w:val="16"/>
                <w:szCs w:val="16"/>
              </w:rPr>
              <w:t>5049</w:t>
            </w:r>
          </w:p>
        </w:tc>
        <w:tc>
          <w:tcPr>
            <w:tcW w:w="565" w:type="pct"/>
            <w:tcBorders>
              <w:top w:val="nil"/>
              <w:left w:val="nil"/>
              <w:bottom w:val="single" w:sz="4" w:space="0" w:color="auto"/>
              <w:right w:val="nil"/>
            </w:tcBorders>
            <w:shd w:val="clear" w:color="auto" w:fill="B56011"/>
          </w:tcPr>
          <w:p w:rsidR="00CE7FA1" w:rsidRPr="002D327C" w:rsidRDefault="00CE7FA1" w:rsidP="002D327C">
            <w:pPr>
              <w:spacing w:after="0"/>
              <w:rPr>
                <w:sz w:val="16"/>
                <w:szCs w:val="16"/>
              </w:rPr>
            </w:pPr>
            <w:r w:rsidRPr="002D327C">
              <w:rPr>
                <w:sz w:val="16"/>
                <w:szCs w:val="16"/>
              </w:rPr>
              <w:t>5067</w:t>
            </w:r>
          </w:p>
        </w:tc>
        <w:tc>
          <w:tcPr>
            <w:tcW w:w="564" w:type="pct"/>
            <w:tcBorders>
              <w:top w:val="nil"/>
              <w:left w:val="nil"/>
              <w:bottom w:val="single" w:sz="4" w:space="0" w:color="auto"/>
              <w:right w:val="nil"/>
            </w:tcBorders>
            <w:shd w:val="clear" w:color="auto" w:fill="B56011"/>
            <w:vAlign w:val="center"/>
          </w:tcPr>
          <w:p w:rsidR="00CE7FA1" w:rsidRPr="002D327C" w:rsidRDefault="00CE7FA1" w:rsidP="002D327C">
            <w:pPr>
              <w:spacing w:after="0"/>
              <w:rPr>
                <w:sz w:val="16"/>
                <w:szCs w:val="16"/>
              </w:rPr>
            </w:pPr>
            <w:r w:rsidRPr="002D327C">
              <w:rPr>
                <w:sz w:val="16"/>
                <w:szCs w:val="16"/>
              </w:rPr>
              <w:t>5260</w:t>
            </w:r>
          </w:p>
        </w:tc>
        <w:tc>
          <w:tcPr>
            <w:tcW w:w="564" w:type="pct"/>
            <w:tcBorders>
              <w:top w:val="nil"/>
              <w:left w:val="nil"/>
              <w:bottom w:val="single" w:sz="4" w:space="0" w:color="auto"/>
              <w:right w:val="nil"/>
            </w:tcBorders>
            <w:shd w:val="clear" w:color="auto" w:fill="B56011"/>
            <w:vAlign w:val="center"/>
          </w:tcPr>
          <w:p w:rsidR="00CE7FA1" w:rsidRPr="002D327C" w:rsidRDefault="00CE7FA1" w:rsidP="002D327C">
            <w:pPr>
              <w:spacing w:after="0"/>
              <w:rPr>
                <w:sz w:val="16"/>
                <w:szCs w:val="16"/>
              </w:rPr>
            </w:pPr>
            <w:r w:rsidRPr="002D327C">
              <w:rPr>
                <w:sz w:val="16"/>
                <w:szCs w:val="16"/>
              </w:rPr>
              <w:t>5263</w:t>
            </w:r>
          </w:p>
        </w:tc>
        <w:tc>
          <w:tcPr>
            <w:tcW w:w="564" w:type="pct"/>
            <w:tcBorders>
              <w:top w:val="nil"/>
              <w:left w:val="nil"/>
              <w:bottom w:val="single" w:sz="4" w:space="0" w:color="auto"/>
              <w:right w:val="nil"/>
            </w:tcBorders>
            <w:shd w:val="clear" w:color="auto" w:fill="B56011"/>
            <w:vAlign w:val="center"/>
          </w:tcPr>
          <w:p w:rsidR="00CE7FA1" w:rsidRPr="002D327C" w:rsidRDefault="00CE7FA1" w:rsidP="002D327C">
            <w:pPr>
              <w:spacing w:after="0"/>
              <w:rPr>
                <w:sz w:val="16"/>
                <w:szCs w:val="16"/>
              </w:rPr>
            </w:pPr>
            <w:r w:rsidRPr="002D327C">
              <w:rPr>
                <w:sz w:val="16"/>
                <w:szCs w:val="16"/>
              </w:rPr>
              <w:t>5265</w:t>
            </w:r>
          </w:p>
        </w:tc>
        <w:tc>
          <w:tcPr>
            <w:tcW w:w="564" w:type="pct"/>
            <w:tcBorders>
              <w:top w:val="nil"/>
              <w:left w:val="nil"/>
              <w:bottom w:val="single" w:sz="4" w:space="0" w:color="auto"/>
              <w:right w:val="single" w:sz="4" w:space="0" w:color="auto"/>
            </w:tcBorders>
            <w:shd w:val="clear" w:color="auto" w:fill="B56011"/>
            <w:vAlign w:val="center"/>
          </w:tcPr>
          <w:p w:rsidR="00CE7FA1" w:rsidRPr="002D327C" w:rsidRDefault="00CE7FA1" w:rsidP="002D327C">
            <w:pPr>
              <w:spacing w:after="0"/>
              <w:rPr>
                <w:sz w:val="16"/>
                <w:szCs w:val="16"/>
              </w:rPr>
            </w:pPr>
            <w:r w:rsidRPr="002D327C">
              <w:rPr>
                <w:sz w:val="16"/>
                <w:szCs w:val="16"/>
              </w:rPr>
              <w:t>5267</w:t>
            </w:r>
          </w:p>
        </w:tc>
      </w:tr>
      <w:tr w:rsidR="0088333A" w:rsidRPr="001F3E5D" w:rsidTr="00CE7FA1">
        <w:trPr>
          <w:trHeight w:val="20"/>
        </w:trPr>
        <w:tc>
          <w:tcPr>
            <w:tcW w:w="487" w:type="pct"/>
            <w:tcBorders>
              <w:top w:val="single" w:sz="4" w:space="0" w:color="auto"/>
            </w:tcBorders>
            <w:shd w:val="clear" w:color="auto" w:fill="D9D9D9" w:themeFill="background1" w:themeFillShade="D9"/>
            <w:vAlign w:val="center"/>
          </w:tcPr>
          <w:p w:rsidR="0088333A" w:rsidRPr="002D327C" w:rsidRDefault="0088333A" w:rsidP="002D327C">
            <w:pPr>
              <w:spacing w:after="0"/>
              <w:rPr>
                <w:sz w:val="16"/>
                <w:szCs w:val="16"/>
              </w:rPr>
            </w:pPr>
            <w:r w:rsidRPr="002D327C">
              <w:rPr>
                <w:sz w:val="16"/>
                <w:szCs w:val="16"/>
              </w:rPr>
              <w:t>1</w:t>
            </w:r>
          </w:p>
        </w:tc>
        <w:tc>
          <w:tcPr>
            <w:tcW w:w="564" w:type="pct"/>
            <w:tcBorders>
              <w:top w:val="single" w:sz="4" w:space="0" w:color="auto"/>
            </w:tcBorders>
            <w:vAlign w:val="center"/>
          </w:tcPr>
          <w:p w:rsidR="0088333A" w:rsidRPr="002D327C" w:rsidRDefault="0088333A" w:rsidP="002D327C">
            <w:pPr>
              <w:spacing w:after="0"/>
              <w:rPr>
                <w:sz w:val="16"/>
                <w:szCs w:val="16"/>
              </w:rPr>
            </w:pPr>
            <w:r w:rsidRPr="002D327C">
              <w:rPr>
                <w:sz w:val="16"/>
                <w:szCs w:val="16"/>
              </w:rPr>
              <w:t>75.70</w:t>
            </w:r>
          </w:p>
        </w:tc>
        <w:tc>
          <w:tcPr>
            <w:tcW w:w="564" w:type="pct"/>
            <w:tcBorders>
              <w:top w:val="single" w:sz="4" w:space="0" w:color="auto"/>
            </w:tcBorders>
            <w:vAlign w:val="center"/>
          </w:tcPr>
          <w:p w:rsidR="0088333A" w:rsidRPr="002D327C" w:rsidRDefault="0088333A" w:rsidP="002D327C">
            <w:pPr>
              <w:spacing w:after="0"/>
              <w:rPr>
                <w:sz w:val="16"/>
                <w:szCs w:val="16"/>
              </w:rPr>
            </w:pPr>
            <w:r w:rsidRPr="002D327C">
              <w:rPr>
                <w:sz w:val="16"/>
                <w:szCs w:val="16"/>
              </w:rPr>
              <w:t>95.70</w:t>
            </w:r>
          </w:p>
        </w:tc>
        <w:tc>
          <w:tcPr>
            <w:tcW w:w="564" w:type="pct"/>
            <w:tcBorders>
              <w:top w:val="single" w:sz="4" w:space="0" w:color="auto"/>
            </w:tcBorders>
            <w:vAlign w:val="center"/>
          </w:tcPr>
          <w:p w:rsidR="0088333A" w:rsidRPr="002D327C" w:rsidRDefault="0088333A" w:rsidP="002D327C">
            <w:pPr>
              <w:spacing w:after="0"/>
              <w:rPr>
                <w:sz w:val="16"/>
                <w:szCs w:val="16"/>
              </w:rPr>
            </w:pPr>
            <w:r w:rsidRPr="002D327C">
              <w:rPr>
                <w:sz w:val="16"/>
                <w:szCs w:val="16"/>
              </w:rPr>
              <w:t>130.65</w:t>
            </w:r>
          </w:p>
        </w:tc>
        <w:tc>
          <w:tcPr>
            <w:tcW w:w="565" w:type="pct"/>
            <w:tcBorders>
              <w:top w:val="single" w:sz="4" w:space="0" w:color="auto"/>
            </w:tcBorders>
            <w:vAlign w:val="center"/>
          </w:tcPr>
          <w:p w:rsidR="0088333A" w:rsidRPr="002D327C" w:rsidRDefault="0088333A" w:rsidP="002D327C">
            <w:pPr>
              <w:spacing w:after="0"/>
              <w:rPr>
                <w:sz w:val="16"/>
                <w:szCs w:val="16"/>
              </w:rPr>
            </w:pPr>
            <w:r w:rsidRPr="002D327C">
              <w:rPr>
                <w:sz w:val="16"/>
                <w:szCs w:val="16"/>
              </w:rPr>
              <w:t>164.45</w:t>
            </w:r>
          </w:p>
        </w:tc>
        <w:tc>
          <w:tcPr>
            <w:tcW w:w="564" w:type="pct"/>
            <w:tcBorders>
              <w:top w:val="single" w:sz="4" w:space="0" w:color="auto"/>
            </w:tcBorders>
            <w:vAlign w:val="center"/>
          </w:tcPr>
          <w:p w:rsidR="0088333A" w:rsidRPr="002D327C" w:rsidRDefault="0088333A" w:rsidP="002D327C">
            <w:pPr>
              <w:spacing w:after="0"/>
              <w:rPr>
                <w:sz w:val="16"/>
                <w:szCs w:val="16"/>
              </w:rPr>
            </w:pPr>
            <w:r w:rsidRPr="002D327C">
              <w:rPr>
                <w:sz w:val="16"/>
                <w:szCs w:val="16"/>
              </w:rPr>
              <w:t>46.45</w:t>
            </w:r>
          </w:p>
        </w:tc>
        <w:tc>
          <w:tcPr>
            <w:tcW w:w="564" w:type="pct"/>
            <w:tcBorders>
              <w:top w:val="single" w:sz="4" w:space="0" w:color="auto"/>
            </w:tcBorders>
            <w:vAlign w:val="center"/>
          </w:tcPr>
          <w:p w:rsidR="0088333A" w:rsidRPr="002D327C" w:rsidRDefault="0088333A" w:rsidP="002D327C">
            <w:pPr>
              <w:spacing w:after="0"/>
              <w:rPr>
                <w:sz w:val="16"/>
                <w:szCs w:val="16"/>
              </w:rPr>
            </w:pPr>
            <w:r w:rsidRPr="002D327C">
              <w:rPr>
                <w:sz w:val="16"/>
                <w:szCs w:val="16"/>
              </w:rPr>
              <w:t>57.55</w:t>
            </w:r>
          </w:p>
        </w:tc>
        <w:tc>
          <w:tcPr>
            <w:tcW w:w="564" w:type="pct"/>
            <w:tcBorders>
              <w:top w:val="single" w:sz="4" w:space="0" w:color="auto"/>
            </w:tcBorders>
            <w:vAlign w:val="center"/>
          </w:tcPr>
          <w:p w:rsidR="0088333A" w:rsidRPr="002D327C" w:rsidRDefault="0088333A" w:rsidP="002D327C">
            <w:pPr>
              <w:spacing w:after="0"/>
              <w:rPr>
                <w:sz w:val="16"/>
                <w:szCs w:val="16"/>
              </w:rPr>
            </w:pPr>
            <w:r w:rsidRPr="002D327C">
              <w:rPr>
                <w:sz w:val="16"/>
                <w:szCs w:val="16"/>
              </w:rPr>
              <w:t>73.45</w:t>
            </w:r>
          </w:p>
        </w:tc>
        <w:tc>
          <w:tcPr>
            <w:tcW w:w="564" w:type="pct"/>
            <w:tcBorders>
              <w:top w:val="single" w:sz="4" w:space="0" w:color="auto"/>
            </w:tcBorders>
            <w:vAlign w:val="center"/>
          </w:tcPr>
          <w:p w:rsidR="0088333A" w:rsidRPr="002D327C" w:rsidRDefault="0088333A" w:rsidP="002D327C">
            <w:pPr>
              <w:spacing w:after="0"/>
              <w:rPr>
                <w:sz w:val="16"/>
                <w:szCs w:val="16"/>
              </w:rPr>
            </w:pPr>
            <w:r w:rsidRPr="002D327C">
              <w:rPr>
                <w:sz w:val="16"/>
                <w:szCs w:val="16"/>
              </w:rPr>
              <w:t>95.45</w:t>
            </w:r>
          </w:p>
        </w:tc>
      </w:tr>
      <w:tr w:rsidR="0088333A" w:rsidRPr="001F3E5D" w:rsidTr="00CE7FA1">
        <w:trPr>
          <w:trHeight w:val="20"/>
        </w:trPr>
        <w:tc>
          <w:tcPr>
            <w:tcW w:w="487" w:type="pct"/>
            <w:shd w:val="clear" w:color="auto" w:fill="D9D9D9" w:themeFill="background1" w:themeFillShade="D9"/>
            <w:vAlign w:val="center"/>
          </w:tcPr>
          <w:p w:rsidR="0088333A" w:rsidRPr="002D327C" w:rsidRDefault="0088333A" w:rsidP="002D327C">
            <w:pPr>
              <w:spacing w:after="0"/>
              <w:rPr>
                <w:sz w:val="16"/>
                <w:szCs w:val="16"/>
              </w:rPr>
            </w:pPr>
            <w:r w:rsidRPr="002D327C">
              <w:rPr>
                <w:sz w:val="16"/>
                <w:szCs w:val="16"/>
              </w:rPr>
              <w:t>2</w:t>
            </w:r>
          </w:p>
        </w:tc>
        <w:tc>
          <w:tcPr>
            <w:tcW w:w="564" w:type="pct"/>
            <w:vAlign w:val="center"/>
          </w:tcPr>
          <w:p w:rsidR="0088333A" w:rsidRPr="002D327C" w:rsidRDefault="0088333A" w:rsidP="002D327C">
            <w:pPr>
              <w:spacing w:after="0"/>
              <w:rPr>
                <w:sz w:val="16"/>
                <w:szCs w:val="16"/>
              </w:rPr>
            </w:pPr>
            <w:r w:rsidRPr="002D327C">
              <w:rPr>
                <w:sz w:val="16"/>
                <w:szCs w:val="16"/>
              </w:rPr>
              <w:t>52.35</w:t>
            </w:r>
          </w:p>
        </w:tc>
        <w:tc>
          <w:tcPr>
            <w:tcW w:w="564" w:type="pct"/>
            <w:vAlign w:val="center"/>
          </w:tcPr>
          <w:p w:rsidR="0088333A" w:rsidRPr="002D327C" w:rsidRDefault="0088333A" w:rsidP="002D327C">
            <w:pPr>
              <w:spacing w:after="0"/>
              <w:rPr>
                <w:sz w:val="16"/>
                <w:szCs w:val="16"/>
              </w:rPr>
            </w:pPr>
            <w:r w:rsidRPr="002D327C">
              <w:rPr>
                <w:sz w:val="16"/>
                <w:szCs w:val="16"/>
              </w:rPr>
              <w:t>72.35</w:t>
            </w:r>
          </w:p>
        </w:tc>
        <w:tc>
          <w:tcPr>
            <w:tcW w:w="564" w:type="pct"/>
            <w:vAlign w:val="center"/>
          </w:tcPr>
          <w:p w:rsidR="0088333A" w:rsidRPr="002D327C" w:rsidRDefault="0088333A" w:rsidP="002D327C">
            <w:pPr>
              <w:spacing w:after="0"/>
              <w:rPr>
                <w:sz w:val="16"/>
                <w:szCs w:val="16"/>
              </w:rPr>
            </w:pPr>
            <w:r w:rsidRPr="002D327C">
              <w:rPr>
                <w:sz w:val="16"/>
                <w:szCs w:val="16"/>
              </w:rPr>
              <w:t>107.30</w:t>
            </w:r>
          </w:p>
        </w:tc>
        <w:tc>
          <w:tcPr>
            <w:tcW w:w="565" w:type="pct"/>
            <w:vAlign w:val="center"/>
          </w:tcPr>
          <w:p w:rsidR="0088333A" w:rsidRPr="002D327C" w:rsidRDefault="0088333A" w:rsidP="002D327C">
            <w:pPr>
              <w:spacing w:after="0"/>
              <w:rPr>
                <w:sz w:val="16"/>
                <w:szCs w:val="16"/>
              </w:rPr>
            </w:pPr>
            <w:r w:rsidRPr="002D327C">
              <w:rPr>
                <w:sz w:val="16"/>
                <w:szCs w:val="16"/>
              </w:rPr>
              <w:t>141.10</w:t>
            </w:r>
          </w:p>
        </w:tc>
        <w:tc>
          <w:tcPr>
            <w:tcW w:w="564" w:type="pct"/>
            <w:vAlign w:val="center"/>
          </w:tcPr>
          <w:p w:rsidR="0088333A" w:rsidRPr="002D327C" w:rsidRDefault="0088333A" w:rsidP="002D327C">
            <w:pPr>
              <w:spacing w:after="0"/>
              <w:rPr>
                <w:sz w:val="16"/>
                <w:szCs w:val="16"/>
              </w:rPr>
            </w:pPr>
            <w:r w:rsidRPr="002D327C">
              <w:rPr>
                <w:sz w:val="16"/>
                <w:szCs w:val="16"/>
              </w:rPr>
              <w:t>32.45</w:t>
            </w:r>
          </w:p>
        </w:tc>
        <w:tc>
          <w:tcPr>
            <w:tcW w:w="564" w:type="pct"/>
            <w:vAlign w:val="center"/>
          </w:tcPr>
          <w:p w:rsidR="0088333A" w:rsidRPr="002D327C" w:rsidRDefault="0088333A" w:rsidP="002D327C">
            <w:pPr>
              <w:spacing w:after="0"/>
              <w:rPr>
                <w:sz w:val="16"/>
                <w:szCs w:val="16"/>
              </w:rPr>
            </w:pPr>
            <w:r w:rsidRPr="002D327C">
              <w:rPr>
                <w:sz w:val="16"/>
                <w:szCs w:val="16"/>
              </w:rPr>
              <w:t>41.75</w:t>
            </w:r>
          </w:p>
        </w:tc>
        <w:tc>
          <w:tcPr>
            <w:tcW w:w="564" w:type="pct"/>
            <w:vAlign w:val="center"/>
          </w:tcPr>
          <w:p w:rsidR="0088333A" w:rsidRPr="002D327C" w:rsidRDefault="0088333A" w:rsidP="002D327C">
            <w:pPr>
              <w:spacing w:after="0"/>
              <w:rPr>
                <w:sz w:val="16"/>
                <w:szCs w:val="16"/>
              </w:rPr>
            </w:pPr>
            <w:r w:rsidRPr="002D327C">
              <w:rPr>
                <w:sz w:val="16"/>
                <w:szCs w:val="16"/>
              </w:rPr>
              <w:t>59.45</w:t>
            </w:r>
          </w:p>
        </w:tc>
        <w:tc>
          <w:tcPr>
            <w:tcW w:w="564" w:type="pct"/>
            <w:vAlign w:val="center"/>
          </w:tcPr>
          <w:p w:rsidR="0088333A" w:rsidRPr="002D327C" w:rsidRDefault="0088333A" w:rsidP="002D327C">
            <w:pPr>
              <w:spacing w:after="0"/>
              <w:rPr>
                <w:sz w:val="16"/>
                <w:szCs w:val="16"/>
              </w:rPr>
            </w:pPr>
            <w:r w:rsidRPr="002D327C">
              <w:rPr>
                <w:sz w:val="16"/>
                <w:szCs w:val="16"/>
              </w:rPr>
              <w:t>81.45</w:t>
            </w:r>
          </w:p>
        </w:tc>
      </w:tr>
      <w:tr w:rsidR="0088333A" w:rsidRPr="001F3E5D" w:rsidTr="00CE7FA1">
        <w:trPr>
          <w:trHeight w:val="20"/>
        </w:trPr>
        <w:tc>
          <w:tcPr>
            <w:tcW w:w="487" w:type="pct"/>
            <w:shd w:val="clear" w:color="auto" w:fill="D9D9D9" w:themeFill="background1" w:themeFillShade="D9"/>
            <w:vAlign w:val="center"/>
          </w:tcPr>
          <w:p w:rsidR="0088333A" w:rsidRPr="002D327C" w:rsidRDefault="0088333A" w:rsidP="002D327C">
            <w:pPr>
              <w:spacing w:after="0"/>
              <w:rPr>
                <w:sz w:val="16"/>
                <w:szCs w:val="16"/>
              </w:rPr>
            </w:pPr>
            <w:r w:rsidRPr="002D327C">
              <w:rPr>
                <w:sz w:val="16"/>
                <w:szCs w:val="16"/>
              </w:rPr>
              <w:t>3</w:t>
            </w:r>
          </w:p>
        </w:tc>
        <w:tc>
          <w:tcPr>
            <w:tcW w:w="564" w:type="pct"/>
            <w:vAlign w:val="center"/>
          </w:tcPr>
          <w:p w:rsidR="0088333A" w:rsidRPr="002D327C" w:rsidRDefault="0088333A" w:rsidP="002D327C">
            <w:pPr>
              <w:spacing w:after="0"/>
              <w:rPr>
                <w:sz w:val="16"/>
                <w:szCs w:val="16"/>
              </w:rPr>
            </w:pPr>
            <w:r w:rsidRPr="002D327C">
              <w:rPr>
                <w:sz w:val="16"/>
                <w:szCs w:val="16"/>
              </w:rPr>
              <w:t>44.55</w:t>
            </w:r>
          </w:p>
        </w:tc>
        <w:tc>
          <w:tcPr>
            <w:tcW w:w="564" w:type="pct"/>
            <w:vAlign w:val="center"/>
          </w:tcPr>
          <w:p w:rsidR="0088333A" w:rsidRPr="002D327C" w:rsidRDefault="0088333A" w:rsidP="002D327C">
            <w:pPr>
              <w:spacing w:after="0"/>
              <w:rPr>
                <w:sz w:val="16"/>
                <w:szCs w:val="16"/>
              </w:rPr>
            </w:pPr>
            <w:r w:rsidRPr="002D327C">
              <w:rPr>
                <w:sz w:val="16"/>
                <w:szCs w:val="16"/>
              </w:rPr>
              <w:t>64.55</w:t>
            </w:r>
          </w:p>
        </w:tc>
        <w:tc>
          <w:tcPr>
            <w:tcW w:w="564" w:type="pct"/>
            <w:vAlign w:val="center"/>
          </w:tcPr>
          <w:p w:rsidR="0088333A" w:rsidRPr="002D327C" w:rsidRDefault="0088333A" w:rsidP="002D327C">
            <w:pPr>
              <w:spacing w:after="0"/>
              <w:rPr>
                <w:sz w:val="16"/>
                <w:szCs w:val="16"/>
              </w:rPr>
            </w:pPr>
            <w:r w:rsidRPr="002D327C">
              <w:rPr>
                <w:sz w:val="16"/>
                <w:szCs w:val="16"/>
              </w:rPr>
              <w:t>99.50</w:t>
            </w:r>
          </w:p>
        </w:tc>
        <w:tc>
          <w:tcPr>
            <w:tcW w:w="565" w:type="pct"/>
            <w:vAlign w:val="center"/>
          </w:tcPr>
          <w:p w:rsidR="0088333A" w:rsidRPr="002D327C" w:rsidRDefault="0088333A" w:rsidP="002D327C">
            <w:pPr>
              <w:spacing w:after="0"/>
              <w:rPr>
                <w:sz w:val="16"/>
                <w:szCs w:val="16"/>
              </w:rPr>
            </w:pPr>
            <w:r w:rsidRPr="002D327C">
              <w:rPr>
                <w:sz w:val="16"/>
                <w:szCs w:val="16"/>
              </w:rPr>
              <w:t>133.30</w:t>
            </w:r>
          </w:p>
        </w:tc>
        <w:tc>
          <w:tcPr>
            <w:tcW w:w="564" w:type="pct"/>
            <w:vAlign w:val="center"/>
          </w:tcPr>
          <w:p w:rsidR="0088333A" w:rsidRPr="002D327C" w:rsidRDefault="0088333A" w:rsidP="002D327C">
            <w:pPr>
              <w:spacing w:after="0"/>
              <w:rPr>
                <w:sz w:val="16"/>
                <w:szCs w:val="16"/>
              </w:rPr>
            </w:pPr>
            <w:r w:rsidRPr="002D327C">
              <w:rPr>
                <w:sz w:val="16"/>
                <w:szCs w:val="16"/>
              </w:rPr>
              <w:t>27.80</w:t>
            </w:r>
          </w:p>
        </w:tc>
        <w:tc>
          <w:tcPr>
            <w:tcW w:w="564" w:type="pct"/>
            <w:vAlign w:val="center"/>
          </w:tcPr>
          <w:p w:rsidR="0088333A" w:rsidRPr="002D327C" w:rsidRDefault="0088333A" w:rsidP="002D327C">
            <w:pPr>
              <w:spacing w:after="0"/>
              <w:rPr>
                <w:sz w:val="16"/>
                <w:szCs w:val="16"/>
              </w:rPr>
            </w:pPr>
            <w:r w:rsidRPr="002D327C">
              <w:rPr>
                <w:sz w:val="16"/>
                <w:szCs w:val="16"/>
              </w:rPr>
              <w:t>36.50</w:t>
            </w:r>
          </w:p>
        </w:tc>
        <w:tc>
          <w:tcPr>
            <w:tcW w:w="564" w:type="pct"/>
            <w:vAlign w:val="center"/>
          </w:tcPr>
          <w:p w:rsidR="0088333A" w:rsidRPr="002D327C" w:rsidRDefault="0088333A" w:rsidP="002D327C">
            <w:pPr>
              <w:spacing w:after="0"/>
              <w:rPr>
                <w:sz w:val="16"/>
                <w:szCs w:val="16"/>
              </w:rPr>
            </w:pPr>
            <w:r w:rsidRPr="002D327C">
              <w:rPr>
                <w:sz w:val="16"/>
                <w:szCs w:val="16"/>
              </w:rPr>
              <w:t>54.80</w:t>
            </w:r>
          </w:p>
        </w:tc>
        <w:tc>
          <w:tcPr>
            <w:tcW w:w="564" w:type="pct"/>
            <w:vAlign w:val="center"/>
          </w:tcPr>
          <w:p w:rsidR="0088333A" w:rsidRPr="002D327C" w:rsidRDefault="0088333A" w:rsidP="002D327C">
            <w:pPr>
              <w:spacing w:after="0"/>
              <w:rPr>
                <w:sz w:val="16"/>
                <w:szCs w:val="16"/>
              </w:rPr>
            </w:pPr>
            <w:r w:rsidRPr="002D327C">
              <w:rPr>
                <w:sz w:val="16"/>
                <w:szCs w:val="16"/>
              </w:rPr>
              <w:t>76.80</w:t>
            </w:r>
          </w:p>
        </w:tc>
      </w:tr>
      <w:tr w:rsidR="0088333A" w:rsidRPr="001F3E5D" w:rsidTr="00CE7FA1">
        <w:trPr>
          <w:trHeight w:val="20"/>
        </w:trPr>
        <w:tc>
          <w:tcPr>
            <w:tcW w:w="487" w:type="pct"/>
            <w:shd w:val="clear" w:color="auto" w:fill="D9D9D9" w:themeFill="background1" w:themeFillShade="D9"/>
            <w:vAlign w:val="center"/>
          </w:tcPr>
          <w:p w:rsidR="0088333A" w:rsidRPr="002D327C" w:rsidRDefault="0088333A" w:rsidP="002D327C">
            <w:pPr>
              <w:spacing w:after="0"/>
              <w:rPr>
                <w:sz w:val="16"/>
                <w:szCs w:val="16"/>
              </w:rPr>
            </w:pPr>
            <w:r w:rsidRPr="002D327C">
              <w:rPr>
                <w:sz w:val="16"/>
                <w:szCs w:val="16"/>
              </w:rPr>
              <w:t>4</w:t>
            </w:r>
          </w:p>
        </w:tc>
        <w:tc>
          <w:tcPr>
            <w:tcW w:w="564" w:type="pct"/>
            <w:vAlign w:val="center"/>
          </w:tcPr>
          <w:p w:rsidR="0088333A" w:rsidRPr="002D327C" w:rsidRDefault="0088333A" w:rsidP="002D327C">
            <w:pPr>
              <w:spacing w:after="0"/>
              <w:rPr>
                <w:sz w:val="16"/>
                <w:szCs w:val="16"/>
              </w:rPr>
            </w:pPr>
            <w:r w:rsidRPr="002D327C">
              <w:rPr>
                <w:sz w:val="16"/>
                <w:szCs w:val="16"/>
              </w:rPr>
              <w:t>40.65</w:t>
            </w:r>
          </w:p>
        </w:tc>
        <w:tc>
          <w:tcPr>
            <w:tcW w:w="564" w:type="pct"/>
            <w:vAlign w:val="center"/>
          </w:tcPr>
          <w:p w:rsidR="0088333A" w:rsidRPr="002D327C" w:rsidRDefault="0088333A" w:rsidP="002D327C">
            <w:pPr>
              <w:spacing w:after="0"/>
              <w:rPr>
                <w:sz w:val="16"/>
                <w:szCs w:val="16"/>
              </w:rPr>
            </w:pPr>
            <w:r w:rsidRPr="002D327C">
              <w:rPr>
                <w:sz w:val="16"/>
                <w:szCs w:val="16"/>
              </w:rPr>
              <w:t>60.65</w:t>
            </w:r>
          </w:p>
        </w:tc>
        <w:tc>
          <w:tcPr>
            <w:tcW w:w="564" w:type="pct"/>
            <w:vAlign w:val="center"/>
          </w:tcPr>
          <w:p w:rsidR="0088333A" w:rsidRPr="002D327C" w:rsidRDefault="0088333A" w:rsidP="002D327C">
            <w:pPr>
              <w:spacing w:after="0"/>
              <w:rPr>
                <w:sz w:val="16"/>
                <w:szCs w:val="16"/>
              </w:rPr>
            </w:pPr>
            <w:r w:rsidRPr="002D327C">
              <w:rPr>
                <w:sz w:val="16"/>
                <w:szCs w:val="16"/>
              </w:rPr>
              <w:t>95.60</w:t>
            </w:r>
          </w:p>
        </w:tc>
        <w:tc>
          <w:tcPr>
            <w:tcW w:w="565" w:type="pct"/>
            <w:vAlign w:val="center"/>
          </w:tcPr>
          <w:p w:rsidR="0088333A" w:rsidRPr="002D327C" w:rsidRDefault="0088333A" w:rsidP="002D327C">
            <w:pPr>
              <w:spacing w:after="0"/>
              <w:rPr>
                <w:sz w:val="16"/>
                <w:szCs w:val="16"/>
              </w:rPr>
            </w:pPr>
            <w:r w:rsidRPr="002D327C">
              <w:rPr>
                <w:sz w:val="16"/>
                <w:szCs w:val="16"/>
              </w:rPr>
              <w:t>129.40</w:t>
            </w:r>
          </w:p>
        </w:tc>
        <w:tc>
          <w:tcPr>
            <w:tcW w:w="564" w:type="pct"/>
            <w:vAlign w:val="center"/>
          </w:tcPr>
          <w:p w:rsidR="0088333A" w:rsidRPr="002D327C" w:rsidRDefault="0088333A" w:rsidP="002D327C">
            <w:pPr>
              <w:spacing w:after="0"/>
              <w:rPr>
                <w:sz w:val="16"/>
                <w:szCs w:val="16"/>
              </w:rPr>
            </w:pPr>
            <w:r w:rsidRPr="002D327C">
              <w:rPr>
                <w:sz w:val="16"/>
                <w:szCs w:val="16"/>
              </w:rPr>
              <w:t>25.50</w:t>
            </w:r>
          </w:p>
        </w:tc>
        <w:tc>
          <w:tcPr>
            <w:tcW w:w="564" w:type="pct"/>
            <w:vAlign w:val="center"/>
          </w:tcPr>
          <w:p w:rsidR="0088333A" w:rsidRPr="002D327C" w:rsidRDefault="0088333A" w:rsidP="002D327C">
            <w:pPr>
              <w:spacing w:after="0"/>
              <w:rPr>
                <w:sz w:val="16"/>
                <w:szCs w:val="16"/>
              </w:rPr>
            </w:pPr>
            <w:r w:rsidRPr="002D327C">
              <w:rPr>
                <w:sz w:val="16"/>
                <w:szCs w:val="16"/>
              </w:rPr>
              <w:t>33.90</w:t>
            </w:r>
          </w:p>
        </w:tc>
        <w:tc>
          <w:tcPr>
            <w:tcW w:w="564" w:type="pct"/>
            <w:vAlign w:val="center"/>
          </w:tcPr>
          <w:p w:rsidR="0088333A" w:rsidRPr="002D327C" w:rsidRDefault="0088333A" w:rsidP="002D327C">
            <w:pPr>
              <w:spacing w:after="0"/>
              <w:rPr>
                <w:sz w:val="16"/>
                <w:szCs w:val="16"/>
              </w:rPr>
            </w:pPr>
            <w:r w:rsidRPr="002D327C">
              <w:rPr>
                <w:sz w:val="16"/>
                <w:szCs w:val="16"/>
              </w:rPr>
              <w:t>52.50</w:t>
            </w:r>
          </w:p>
        </w:tc>
        <w:tc>
          <w:tcPr>
            <w:tcW w:w="564" w:type="pct"/>
            <w:vAlign w:val="center"/>
          </w:tcPr>
          <w:p w:rsidR="0088333A" w:rsidRPr="002D327C" w:rsidRDefault="0088333A" w:rsidP="002D327C">
            <w:pPr>
              <w:spacing w:after="0"/>
              <w:rPr>
                <w:sz w:val="16"/>
                <w:szCs w:val="16"/>
              </w:rPr>
            </w:pPr>
            <w:r w:rsidRPr="002D327C">
              <w:rPr>
                <w:sz w:val="16"/>
                <w:szCs w:val="16"/>
              </w:rPr>
              <w:t>74.50</w:t>
            </w:r>
          </w:p>
        </w:tc>
      </w:tr>
      <w:tr w:rsidR="0088333A" w:rsidRPr="001F3E5D" w:rsidTr="00CE7FA1">
        <w:trPr>
          <w:trHeight w:val="20"/>
        </w:trPr>
        <w:tc>
          <w:tcPr>
            <w:tcW w:w="487" w:type="pct"/>
            <w:shd w:val="clear" w:color="auto" w:fill="D9D9D9" w:themeFill="background1" w:themeFillShade="D9"/>
            <w:vAlign w:val="center"/>
          </w:tcPr>
          <w:p w:rsidR="0088333A" w:rsidRPr="002D327C" w:rsidRDefault="0088333A" w:rsidP="002D327C">
            <w:pPr>
              <w:spacing w:after="0"/>
              <w:rPr>
                <w:sz w:val="16"/>
                <w:szCs w:val="16"/>
              </w:rPr>
            </w:pPr>
            <w:r w:rsidRPr="002D327C">
              <w:rPr>
                <w:sz w:val="16"/>
                <w:szCs w:val="16"/>
              </w:rPr>
              <w:t>5</w:t>
            </w:r>
          </w:p>
        </w:tc>
        <w:tc>
          <w:tcPr>
            <w:tcW w:w="564" w:type="pct"/>
            <w:vAlign w:val="center"/>
          </w:tcPr>
          <w:p w:rsidR="0088333A" w:rsidRPr="002D327C" w:rsidRDefault="0088333A" w:rsidP="002D327C">
            <w:pPr>
              <w:spacing w:after="0"/>
              <w:rPr>
                <w:sz w:val="16"/>
                <w:szCs w:val="16"/>
              </w:rPr>
            </w:pPr>
            <w:r w:rsidRPr="002D327C">
              <w:rPr>
                <w:sz w:val="16"/>
                <w:szCs w:val="16"/>
              </w:rPr>
              <w:t>38.35</w:t>
            </w:r>
          </w:p>
        </w:tc>
        <w:tc>
          <w:tcPr>
            <w:tcW w:w="564" w:type="pct"/>
            <w:vAlign w:val="center"/>
          </w:tcPr>
          <w:p w:rsidR="0088333A" w:rsidRPr="002D327C" w:rsidRDefault="0088333A" w:rsidP="002D327C">
            <w:pPr>
              <w:spacing w:after="0"/>
              <w:rPr>
                <w:sz w:val="16"/>
                <w:szCs w:val="16"/>
              </w:rPr>
            </w:pPr>
            <w:r w:rsidRPr="002D327C">
              <w:rPr>
                <w:sz w:val="16"/>
                <w:szCs w:val="16"/>
              </w:rPr>
              <w:t>58.35</w:t>
            </w:r>
          </w:p>
        </w:tc>
        <w:tc>
          <w:tcPr>
            <w:tcW w:w="564" w:type="pct"/>
            <w:vAlign w:val="center"/>
          </w:tcPr>
          <w:p w:rsidR="0088333A" w:rsidRPr="002D327C" w:rsidRDefault="0088333A" w:rsidP="002D327C">
            <w:pPr>
              <w:spacing w:after="0"/>
              <w:rPr>
                <w:sz w:val="16"/>
                <w:szCs w:val="16"/>
              </w:rPr>
            </w:pPr>
            <w:r w:rsidRPr="002D327C">
              <w:rPr>
                <w:sz w:val="16"/>
                <w:szCs w:val="16"/>
              </w:rPr>
              <w:t>93.30</w:t>
            </w:r>
          </w:p>
        </w:tc>
        <w:tc>
          <w:tcPr>
            <w:tcW w:w="565" w:type="pct"/>
            <w:vAlign w:val="center"/>
          </w:tcPr>
          <w:p w:rsidR="0088333A" w:rsidRPr="002D327C" w:rsidRDefault="0088333A" w:rsidP="002D327C">
            <w:pPr>
              <w:spacing w:after="0"/>
              <w:rPr>
                <w:sz w:val="16"/>
                <w:szCs w:val="16"/>
              </w:rPr>
            </w:pPr>
            <w:r w:rsidRPr="002D327C">
              <w:rPr>
                <w:sz w:val="16"/>
                <w:szCs w:val="16"/>
              </w:rPr>
              <w:t>127.10</w:t>
            </w:r>
          </w:p>
        </w:tc>
        <w:tc>
          <w:tcPr>
            <w:tcW w:w="564" w:type="pct"/>
            <w:vAlign w:val="center"/>
          </w:tcPr>
          <w:p w:rsidR="0088333A" w:rsidRPr="002D327C" w:rsidRDefault="0088333A" w:rsidP="002D327C">
            <w:pPr>
              <w:spacing w:after="0"/>
              <w:rPr>
                <w:sz w:val="16"/>
                <w:szCs w:val="16"/>
              </w:rPr>
            </w:pPr>
            <w:r w:rsidRPr="002D327C">
              <w:rPr>
                <w:sz w:val="16"/>
                <w:szCs w:val="16"/>
              </w:rPr>
              <w:t>24.10</w:t>
            </w:r>
          </w:p>
        </w:tc>
        <w:tc>
          <w:tcPr>
            <w:tcW w:w="564" w:type="pct"/>
            <w:vAlign w:val="center"/>
          </w:tcPr>
          <w:p w:rsidR="0088333A" w:rsidRPr="002D327C" w:rsidRDefault="0088333A" w:rsidP="002D327C">
            <w:pPr>
              <w:spacing w:after="0"/>
              <w:rPr>
                <w:sz w:val="16"/>
                <w:szCs w:val="16"/>
              </w:rPr>
            </w:pPr>
            <w:r w:rsidRPr="002D327C">
              <w:rPr>
                <w:sz w:val="16"/>
                <w:szCs w:val="16"/>
              </w:rPr>
              <w:t>32.30</w:t>
            </w:r>
          </w:p>
        </w:tc>
        <w:tc>
          <w:tcPr>
            <w:tcW w:w="564" w:type="pct"/>
            <w:vAlign w:val="center"/>
          </w:tcPr>
          <w:p w:rsidR="0088333A" w:rsidRPr="002D327C" w:rsidRDefault="0088333A" w:rsidP="002D327C">
            <w:pPr>
              <w:spacing w:after="0"/>
              <w:rPr>
                <w:sz w:val="16"/>
                <w:szCs w:val="16"/>
              </w:rPr>
            </w:pPr>
            <w:r w:rsidRPr="002D327C">
              <w:rPr>
                <w:sz w:val="16"/>
                <w:szCs w:val="16"/>
              </w:rPr>
              <w:t>51.10</w:t>
            </w:r>
          </w:p>
        </w:tc>
        <w:tc>
          <w:tcPr>
            <w:tcW w:w="564" w:type="pct"/>
            <w:vAlign w:val="center"/>
          </w:tcPr>
          <w:p w:rsidR="0088333A" w:rsidRPr="002D327C" w:rsidRDefault="0088333A" w:rsidP="002D327C">
            <w:pPr>
              <w:spacing w:after="0"/>
              <w:rPr>
                <w:sz w:val="16"/>
                <w:szCs w:val="16"/>
              </w:rPr>
            </w:pPr>
            <w:r w:rsidRPr="002D327C">
              <w:rPr>
                <w:sz w:val="16"/>
                <w:szCs w:val="16"/>
              </w:rPr>
              <w:t>73.10</w:t>
            </w:r>
          </w:p>
        </w:tc>
      </w:tr>
      <w:tr w:rsidR="0088333A" w:rsidRPr="001F3E5D" w:rsidTr="00CE7FA1">
        <w:trPr>
          <w:trHeight w:val="20"/>
        </w:trPr>
        <w:tc>
          <w:tcPr>
            <w:tcW w:w="487" w:type="pct"/>
            <w:shd w:val="clear" w:color="auto" w:fill="D9D9D9" w:themeFill="background1" w:themeFillShade="D9"/>
            <w:vAlign w:val="center"/>
          </w:tcPr>
          <w:p w:rsidR="0088333A" w:rsidRPr="002D327C" w:rsidRDefault="0088333A" w:rsidP="002D327C">
            <w:pPr>
              <w:spacing w:after="0"/>
              <w:rPr>
                <w:sz w:val="16"/>
                <w:szCs w:val="16"/>
              </w:rPr>
            </w:pPr>
            <w:r w:rsidRPr="002D327C">
              <w:rPr>
                <w:sz w:val="16"/>
                <w:szCs w:val="16"/>
              </w:rPr>
              <w:t>6</w:t>
            </w:r>
          </w:p>
        </w:tc>
        <w:tc>
          <w:tcPr>
            <w:tcW w:w="564" w:type="pct"/>
            <w:vAlign w:val="center"/>
          </w:tcPr>
          <w:p w:rsidR="0088333A" w:rsidRPr="002D327C" w:rsidRDefault="0088333A" w:rsidP="002D327C">
            <w:pPr>
              <w:spacing w:after="0"/>
              <w:rPr>
                <w:sz w:val="16"/>
                <w:szCs w:val="16"/>
              </w:rPr>
            </w:pPr>
            <w:r w:rsidRPr="002D327C">
              <w:rPr>
                <w:sz w:val="16"/>
                <w:szCs w:val="16"/>
              </w:rPr>
              <w:t>36.80</w:t>
            </w:r>
          </w:p>
        </w:tc>
        <w:tc>
          <w:tcPr>
            <w:tcW w:w="564" w:type="pct"/>
            <w:vAlign w:val="center"/>
          </w:tcPr>
          <w:p w:rsidR="0088333A" w:rsidRPr="002D327C" w:rsidRDefault="0088333A" w:rsidP="002D327C">
            <w:pPr>
              <w:spacing w:after="0"/>
              <w:rPr>
                <w:sz w:val="16"/>
                <w:szCs w:val="16"/>
              </w:rPr>
            </w:pPr>
            <w:r w:rsidRPr="002D327C">
              <w:rPr>
                <w:sz w:val="16"/>
                <w:szCs w:val="16"/>
              </w:rPr>
              <w:t>56.80</w:t>
            </w:r>
          </w:p>
        </w:tc>
        <w:tc>
          <w:tcPr>
            <w:tcW w:w="564" w:type="pct"/>
            <w:vAlign w:val="center"/>
          </w:tcPr>
          <w:p w:rsidR="0088333A" w:rsidRPr="002D327C" w:rsidRDefault="0088333A" w:rsidP="002D327C">
            <w:pPr>
              <w:spacing w:after="0"/>
              <w:rPr>
                <w:sz w:val="16"/>
                <w:szCs w:val="16"/>
              </w:rPr>
            </w:pPr>
            <w:r w:rsidRPr="002D327C">
              <w:rPr>
                <w:sz w:val="16"/>
                <w:szCs w:val="16"/>
              </w:rPr>
              <w:t>91.75</w:t>
            </w:r>
          </w:p>
        </w:tc>
        <w:tc>
          <w:tcPr>
            <w:tcW w:w="565" w:type="pct"/>
            <w:vAlign w:val="center"/>
          </w:tcPr>
          <w:p w:rsidR="0088333A" w:rsidRPr="002D327C" w:rsidRDefault="0088333A" w:rsidP="002D327C">
            <w:pPr>
              <w:spacing w:after="0"/>
              <w:rPr>
                <w:sz w:val="16"/>
                <w:szCs w:val="16"/>
              </w:rPr>
            </w:pPr>
            <w:r w:rsidRPr="002D327C">
              <w:rPr>
                <w:sz w:val="16"/>
                <w:szCs w:val="16"/>
              </w:rPr>
              <w:t>125.55</w:t>
            </w:r>
          </w:p>
        </w:tc>
        <w:tc>
          <w:tcPr>
            <w:tcW w:w="564" w:type="pct"/>
            <w:vAlign w:val="center"/>
          </w:tcPr>
          <w:p w:rsidR="0088333A" w:rsidRPr="002D327C" w:rsidRDefault="0088333A" w:rsidP="002D327C">
            <w:pPr>
              <w:spacing w:after="0"/>
              <w:rPr>
                <w:sz w:val="16"/>
                <w:szCs w:val="16"/>
              </w:rPr>
            </w:pPr>
            <w:r w:rsidRPr="002D327C">
              <w:rPr>
                <w:sz w:val="16"/>
                <w:szCs w:val="16"/>
              </w:rPr>
              <w:t>23.15</w:t>
            </w:r>
          </w:p>
        </w:tc>
        <w:tc>
          <w:tcPr>
            <w:tcW w:w="564" w:type="pct"/>
            <w:vAlign w:val="center"/>
          </w:tcPr>
          <w:p w:rsidR="0088333A" w:rsidRPr="002D327C" w:rsidRDefault="0088333A" w:rsidP="002D327C">
            <w:pPr>
              <w:spacing w:after="0"/>
              <w:rPr>
                <w:sz w:val="16"/>
                <w:szCs w:val="16"/>
              </w:rPr>
            </w:pPr>
            <w:r w:rsidRPr="002D327C">
              <w:rPr>
                <w:sz w:val="16"/>
                <w:szCs w:val="16"/>
              </w:rPr>
              <w:t>31.25</w:t>
            </w:r>
          </w:p>
        </w:tc>
        <w:tc>
          <w:tcPr>
            <w:tcW w:w="564" w:type="pct"/>
            <w:vAlign w:val="center"/>
          </w:tcPr>
          <w:p w:rsidR="0088333A" w:rsidRPr="002D327C" w:rsidRDefault="0088333A" w:rsidP="002D327C">
            <w:pPr>
              <w:spacing w:after="0"/>
              <w:rPr>
                <w:sz w:val="16"/>
                <w:szCs w:val="16"/>
              </w:rPr>
            </w:pPr>
            <w:r w:rsidRPr="002D327C">
              <w:rPr>
                <w:sz w:val="16"/>
                <w:szCs w:val="16"/>
              </w:rPr>
              <w:t>50.15</w:t>
            </w:r>
          </w:p>
        </w:tc>
        <w:tc>
          <w:tcPr>
            <w:tcW w:w="564" w:type="pct"/>
            <w:vAlign w:val="center"/>
          </w:tcPr>
          <w:p w:rsidR="0088333A" w:rsidRPr="002D327C" w:rsidRDefault="0088333A" w:rsidP="002D327C">
            <w:pPr>
              <w:spacing w:after="0"/>
              <w:rPr>
                <w:sz w:val="16"/>
                <w:szCs w:val="16"/>
              </w:rPr>
            </w:pPr>
            <w:r w:rsidRPr="002D327C">
              <w:rPr>
                <w:sz w:val="16"/>
                <w:szCs w:val="16"/>
              </w:rPr>
              <w:t>72.15</w:t>
            </w:r>
          </w:p>
        </w:tc>
      </w:tr>
      <w:tr w:rsidR="0088333A" w:rsidRPr="001F3E5D" w:rsidTr="00CE7FA1">
        <w:trPr>
          <w:trHeight w:val="20"/>
        </w:trPr>
        <w:tc>
          <w:tcPr>
            <w:tcW w:w="487" w:type="pct"/>
            <w:shd w:val="clear" w:color="auto" w:fill="D9D9D9" w:themeFill="background1" w:themeFillShade="D9"/>
            <w:vAlign w:val="center"/>
          </w:tcPr>
          <w:p w:rsidR="0088333A" w:rsidRPr="002D327C" w:rsidRDefault="0088333A" w:rsidP="002D327C">
            <w:pPr>
              <w:spacing w:after="0"/>
              <w:rPr>
                <w:sz w:val="16"/>
                <w:szCs w:val="16"/>
              </w:rPr>
            </w:pPr>
            <w:r w:rsidRPr="002D327C">
              <w:rPr>
                <w:sz w:val="16"/>
                <w:szCs w:val="16"/>
              </w:rPr>
              <w:t>7</w:t>
            </w:r>
          </w:p>
        </w:tc>
        <w:tc>
          <w:tcPr>
            <w:tcW w:w="564" w:type="pct"/>
            <w:vAlign w:val="center"/>
          </w:tcPr>
          <w:p w:rsidR="0088333A" w:rsidRPr="002D327C" w:rsidRDefault="0088333A" w:rsidP="002D327C">
            <w:pPr>
              <w:spacing w:after="0"/>
              <w:rPr>
                <w:sz w:val="16"/>
                <w:szCs w:val="16"/>
              </w:rPr>
            </w:pPr>
            <w:r w:rsidRPr="002D327C">
              <w:rPr>
                <w:sz w:val="16"/>
                <w:szCs w:val="16"/>
              </w:rPr>
              <w:t>32.30</w:t>
            </w:r>
          </w:p>
        </w:tc>
        <w:tc>
          <w:tcPr>
            <w:tcW w:w="564" w:type="pct"/>
            <w:vAlign w:val="center"/>
          </w:tcPr>
          <w:p w:rsidR="0088333A" w:rsidRPr="002D327C" w:rsidRDefault="0088333A" w:rsidP="002D327C">
            <w:pPr>
              <w:spacing w:after="0"/>
              <w:rPr>
                <w:sz w:val="16"/>
                <w:szCs w:val="16"/>
              </w:rPr>
            </w:pPr>
            <w:r w:rsidRPr="002D327C">
              <w:rPr>
                <w:sz w:val="16"/>
                <w:szCs w:val="16"/>
              </w:rPr>
              <w:t>52.30</w:t>
            </w:r>
          </w:p>
        </w:tc>
        <w:tc>
          <w:tcPr>
            <w:tcW w:w="564" w:type="pct"/>
            <w:vAlign w:val="center"/>
          </w:tcPr>
          <w:p w:rsidR="0088333A" w:rsidRPr="002D327C" w:rsidRDefault="0088333A" w:rsidP="002D327C">
            <w:pPr>
              <w:spacing w:after="0"/>
              <w:rPr>
                <w:sz w:val="16"/>
                <w:szCs w:val="16"/>
              </w:rPr>
            </w:pPr>
            <w:r w:rsidRPr="002D327C">
              <w:rPr>
                <w:sz w:val="16"/>
                <w:szCs w:val="16"/>
              </w:rPr>
              <w:t>87.25</w:t>
            </w:r>
          </w:p>
        </w:tc>
        <w:tc>
          <w:tcPr>
            <w:tcW w:w="565" w:type="pct"/>
            <w:vAlign w:val="center"/>
          </w:tcPr>
          <w:p w:rsidR="0088333A" w:rsidRPr="002D327C" w:rsidRDefault="0088333A" w:rsidP="002D327C">
            <w:pPr>
              <w:spacing w:after="0"/>
              <w:rPr>
                <w:sz w:val="16"/>
                <w:szCs w:val="16"/>
              </w:rPr>
            </w:pPr>
            <w:r w:rsidRPr="002D327C">
              <w:rPr>
                <w:sz w:val="16"/>
                <w:szCs w:val="16"/>
              </w:rPr>
              <w:t>121.05</w:t>
            </w:r>
          </w:p>
        </w:tc>
        <w:tc>
          <w:tcPr>
            <w:tcW w:w="564" w:type="pct"/>
            <w:vAlign w:val="center"/>
          </w:tcPr>
          <w:p w:rsidR="0088333A" w:rsidRPr="002D327C" w:rsidRDefault="0088333A" w:rsidP="002D327C">
            <w:pPr>
              <w:spacing w:after="0"/>
              <w:rPr>
                <w:sz w:val="16"/>
                <w:szCs w:val="16"/>
              </w:rPr>
            </w:pPr>
            <w:r w:rsidRPr="002D327C">
              <w:rPr>
                <w:sz w:val="16"/>
                <w:szCs w:val="16"/>
              </w:rPr>
              <w:t>19.75</w:t>
            </w:r>
          </w:p>
        </w:tc>
        <w:tc>
          <w:tcPr>
            <w:tcW w:w="564" w:type="pct"/>
            <w:vAlign w:val="center"/>
          </w:tcPr>
          <w:p w:rsidR="0088333A" w:rsidRPr="002D327C" w:rsidRDefault="0088333A" w:rsidP="002D327C">
            <w:pPr>
              <w:spacing w:after="0"/>
              <w:rPr>
                <w:sz w:val="16"/>
                <w:szCs w:val="16"/>
              </w:rPr>
            </w:pPr>
            <w:r w:rsidRPr="002D327C">
              <w:rPr>
                <w:sz w:val="16"/>
                <w:szCs w:val="16"/>
              </w:rPr>
              <w:t>27.25</w:t>
            </w:r>
          </w:p>
        </w:tc>
        <w:tc>
          <w:tcPr>
            <w:tcW w:w="564" w:type="pct"/>
            <w:vAlign w:val="center"/>
          </w:tcPr>
          <w:p w:rsidR="0088333A" w:rsidRPr="002D327C" w:rsidRDefault="0088333A" w:rsidP="002D327C">
            <w:pPr>
              <w:spacing w:after="0"/>
              <w:rPr>
                <w:sz w:val="16"/>
                <w:szCs w:val="16"/>
              </w:rPr>
            </w:pPr>
            <w:r w:rsidRPr="002D327C">
              <w:rPr>
                <w:sz w:val="16"/>
                <w:szCs w:val="16"/>
              </w:rPr>
              <w:t>46.75</w:t>
            </w:r>
          </w:p>
        </w:tc>
        <w:tc>
          <w:tcPr>
            <w:tcW w:w="564" w:type="pct"/>
            <w:vAlign w:val="center"/>
          </w:tcPr>
          <w:p w:rsidR="0088333A" w:rsidRPr="002D327C" w:rsidRDefault="0088333A" w:rsidP="002D327C">
            <w:pPr>
              <w:spacing w:after="0"/>
              <w:rPr>
                <w:sz w:val="16"/>
                <w:szCs w:val="16"/>
              </w:rPr>
            </w:pPr>
            <w:r w:rsidRPr="002D327C">
              <w:rPr>
                <w:sz w:val="16"/>
                <w:szCs w:val="16"/>
              </w:rPr>
              <w:t>68.75</w:t>
            </w:r>
          </w:p>
        </w:tc>
      </w:tr>
    </w:tbl>
    <w:p w:rsidR="002D327C" w:rsidRDefault="002D327C" w:rsidP="002D327C">
      <w:pPr>
        <w:spacing w:after="0"/>
        <w:rPr>
          <w:rFonts w:eastAsiaTheme="majorEastAsia"/>
        </w:rPr>
      </w:pPr>
    </w:p>
    <w:p w:rsidR="0088333A" w:rsidRPr="002D327C" w:rsidRDefault="0088333A" w:rsidP="002D327C">
      <w:pPr>
        <w:spacing w:after="0"/>
        <w:rPr>
          <w:rFonts w:eastAsiaTheme="majorEastAsia"/>
          <w:b/>
        </w:rPr>
      </w:pPr>
      <w:r w:rsidRPr="002D327C">
        <w:rPr>
          <w:rFonts w:eastAsiaTheme="majorEastAsia"/>
          <w:b/>
        </w:rPr>
        <w:t>Fees for in-hour visits ($)</w:t>
      </w:r>
    </w:p>
    <w:tbl>
      <w:tblPr>
        <w:tblStyle w:val="TableGrid"/>
        <w:tblW w:w="5000" w:type="pct"/>
        <w:tblLook w:val="04A0" w:firstRow="1" w:lastRow="0" w:firstColumn="1" w:lastColumn="0" w:noHBand="0" w:noVBand="1"/>
        <w:tblDescription w:val="This table shows the derived fees for in-hours visits. In hours home visits and residential aged care facility visits have derived fees. The fee reduced as the number of patient’s increases."/>
      </w:tblPr>
      <w:tblGrid>
        <w:gridCol w:w="901"/>
        <w:gridCol w:w="1043"/>
        <w:gridCol w:w="1043"/>
        <w:gridCol w:w="1043"/>
        <w:gridCol w:w="1042"/>
        <w:gridCol w:w="1042"/>
        <w:gridCol w:w="1042"/>
        <w:gridCol w:w="1042"/>
        <w:gridCol w:w="1044"/>
      </w:tblGrid>
      <w:tr w:rsidR="0088333A" w:rsidRPr="002D327C" w:rsidTr="00006AE2">
        <w:trPr>
          <w:trHeight w:val="20"/>
          <w:tblHeader/>
        </w:trPr>
        <w:tc>
          <w:tcPr>
            <w:tcW w:w="487" w:type="pct"/>
            <w:vMerge w:val="restart"/>
            <w:tcBorders>
              <w:top w:val="single" w:sz="4" w:space="0" w:color="auto"/>
              <w:left w:val="single" w:sz="4" w:space="0" w:color="auto"/>
              <w:bottom w:val="nil"/>
              <w:right w:val="nil"/>
            </w:tcBorders>
            <w:shd w:val="clear" w:color="auto" w:fill="01653F"/>
            <w:vAlign w:val="center"/>
            <w:hideMark/>
          </w:tcPr>
          <w:p w:rsidR="0088333A" w:rsidRPr="00CE7FA1" w:rsidRDefault="0088333A" w:rsidP="002D327C">
            <w:pPr>
              <w:spacing w:after="0"/>
              <w:rPr>
                <w:b/>
                <w:color w:val="FFFFFF" w:themeColor="background1"/>
                <w:sz w:val="16"/>
                <w:szCs w:val="16"/>
              </w:rPr>
            </w:pPr>
            <w:r w:rsidRPr="00CE7FA1">
              <w:rPr>
                <w:b/>
                <w:color w:val="FFFFFF" w:themeColor="background1"/>
                <w:sz w:val="16"/>
                <w:szCs w:val="16"/>
              </w:rPr>
              <w:t>Number of patients</w:t>
            </w:r>
          </w:p>
        </w:tc>
        <w:tc>
          <w:tcPr>
            <w:tcW w:w="2256" w:type="pct"/>
            <w:gridSpan w:val="4"/>
            <w:tcBorders>
              <w:top w:val="single" w:sz="4" w:space="0" w:color="auto"/>
              <w:left w:val="nil"/>
              <w:bottom w:val="nil"/>
              <w:right w:val="nil"/>
            </w:tcBorders>
            <w:shd w:val="clear" w:color="auto" w:fill="01653F"/>
            <w:vAlign w:val="center"/>
          </w:tcPr>
          <w:p w:rsidR="0088333A" w:rsidRPr="00CE7FA1" w:rsidRDefault="0088333A" w:rsidP="002D327C">
            <w:pPr>
              <w:spacing w:after="0"/>
              <w:rPr>
                <w:b/>
                <w:color w:val="FFFFFF" w:themeColor="background1"/>
                <w:sz w:val="16"/>
                <w:szCs w:val="16"/>
              </w:rPr>
            </w:pPr>
            <w:r w:rsidRPr="00CE7FA1">
              <w:rPr>
                <w:b/>
                <w:color w:val="FFFFFF" w:themeColor="background1"/>
                <w:sz w:val="16"/>
                <w:szCs w:val="16"/>
              </w:rPr>
              <w:t>In-hour home visit</w:t>
            </w:r>
          </w:p>
        </w:tc>
        <w:tc>
          <w:tcPr>
            <w:tcW w:w="2257" w:type="pct"/>
            <w:gridSpan w:val="4"/>
            <w:tcBorders>
              <w:top w:val="single" w:sz="4" w:space="0" w:color="auto"/>
              <w:left w:val="nil"/>
              <w:bottom w:val="nil"/>
              <w:right w:val="single" w:sz="4" w:space="0" w:color="auto"/>
            </w:tcBorders>
            <w:shd w:val="clear" w:color="auto" w:fill="01653F"/>
            <w:vAlign w:val="center"/>
          </w:tcPr>
          <w:p w:rsidR="0088333A" w:rsidRPr="00CE7FA1" w:rsidRDefault="0088333A" w:rsidP="002D327C">
            <w:pPr>
              <w:spacing w:after="0"/>
              <w:rPr>
                <w:b/>
                <w:color w:val="FFFFFF" w:themeColor="background1"/>
                <w:sz w:val="16"/>
                <w:szCs w:val="16"/>
              </w:rPr>
            </w:pPr>
            <w:r w:rsidRPr="00CE7FA1">
              <w:rPr>
                <w:b/>
                <w:color w:val="FFFFFF" w:themeColor="background1"/>
                <w:sz w:val="16"/>
                <w:szCs w:val="16"/>
              </w:rPr>
              <w:t>In-hour RACF visit</w:t>
            </w:r>
          </w:p>
        </w:tc>
      </w:tr>
      <w:tr w:rsidR="0088333A" w:rsidRPr="002D327C" w:rsidTr="00006AE2">
        <w:trPr>
          <w:trHeight w:val="20"/>
          <w:tblHeader/>
        </w:trPr>
        <w:tc>
          <w:tcPr>
            <w:tcW w:w="487" w:type="pct"/>
            <w:vMerge/>
            <w:tcBorders>
              <w:top w:val="nil"/>
              <w:left w:val="single" w:sz="4" w:space="0" w:color="auto"/>
              <w:bottom w:val="single" w:sz="4" w:space="0" w:color="auto"/>
              <w:right w:val="nil"/>
            </w:tcBorders>
            <w:vAlign w:val="center"/>
          </w:tcPr>
          <w:p w:rsidR="0088333A" w:rsidRPr="002D327C" w:rsidRDefault="0088333A" w:rsidP="002D327C">
            <w:pPr>
              <w:spacing w:after="0"/>
              <w:rPr>
                <w:sz w:val="16"/>
                <w:szCs w:val="16"/>
              </w:rPr>
            </w:pPr>
          </w:p>
        </w:tc>
        <w:tc>
          <w:tcPr>
            <w:tcW w:w="564" w:type="pct"/>
            <w:tcBorders>
              <w:top w:val="nil"/>
              <w:left w:val="nil"/>
              <w:bottom w:val="single" w:sz="4" w:space="0" w:color="auto"/>
              <w:right w:val="nil"/>
            </w:tcBorders>
            <w:shd w:val="clear" w:color="auto" w:fill="B56011"/>
            <w:vAlign w:val="center"/>
          </w:tcPr>
          <w:p w:rsidR="0088333A" w:rsidRPr="002D327C" w:rsidRDefault="0088333A" w:rsidP="002D327C">
            <w:pPr>
              <w:spacing w:after="0"/>
              <w:rPr>
                <w:sz w:val="16"/>
                <w:szCs w:val="16"/>
              </w:rPr>
            </w:pPr>
            <w:r w:rsidRPr="002D327C">
              <w:rPr>
                <w:sz w:val="16"/>
                <w:szCs w:val="16"/>
              </w:rPr>
              <w:t>4</w:t>
            </w:r>
          </w:p>
        </w:tc>
        <w:tc>
          <w:tcPr>
            <w:tcW w:w="564" w:type="pct"/>
            <w:tcBorders>
              <w:top w:val="nil"/>
              <w:left w:val="nil"/>
              <w:bottom w:val="single" w:sz="4" w:space="0" w:color="auto"/>
              <w:right w:val="nil"/>
            </w:tcBorders>
            <w:shd w:val="clear" w:color="auto" w:fill="B56011"/>
            <w:vAlign w:val="center"/>
          </w:tcPr>
          <w:p w:rsidR="0088333A" w:rsidRPr="002D327C" w:rsidRDefault="0088333A" w:rsidP="002D327C">
            <w:pPr>
              <w:spacing w:after="0"/>
              <w:rPr>
                <w:sz w:val="16"/>
                <w:szCs w:val="16"/>
              </w:rPr>
            </w:pPr>
            <w:r w:rsidRPr="002D327C">
              <w:rPr>
                <w:sz w:val="16"/>
                <w:szCs w:val="16"/>
              </w:rPr>
              <w:t>24</w:t>
            </w:r>
          </w:p>
        </w:tc>
        <w:tc>
          <w:tcPr>
            <w:tcW w:w="564" w:type="pct"/>
            <w:tcBorders>
              <w:top w:val="nil"/>
              <w:left w:val="nil"/>
              <w:bottom w:val="single" w:sz="4" w:space="0" w:color="auto"/>
              <w:right w:val="nil"/>
            </w:tcBorders>
            <w:shd w:val="clear" w:color="auto" w:fill="B56011"/>
            <w:vAlign w:val="center"/>
          </w:tcPr>
          <w:p w:rsidR="0088333A" w:rsidRPr="002D327C" w:rsidRDefault="0088333A" w:rsidP="002D327C">
            <w:pPr>
              <w:spacing w:after="0"/>
              <w:rPr>
                <w:sz w:val="16"/>
                <w:szCs w:val="16"/>
              </w:rPr>
            </w:pPr>
            <w:r w:rsidRPr="002D327C">
              <w:rPr>
                <w:sz w:val="16"/>
                <w:szCs w:val="16"/>
              </w:rPr>
              <w:t>37</w:t>
            </w:r>
          </w:p>
        </w:tc>
        <w:tc>
          <w:tcPr>
            <w:tcW w:w="564" w:type="pct"/>
            <w:tcBorders>
              <w:top w:val="nil"/>
              <w:left w:val="nil"/>
              <w:bottom w:val="single" w:sz="4" w:space="0" w:color="auto"/>
              <w:right w:val="nil"/>
            </w:tcBorders>
            <w:shd w:val="clear" w:color="auto" w:fill="B56011"/>
            <w:vAlign w:val="center"/>
          </w:tcPr>
          <w:p w:rsidR="0088333A" w:rsidRPr="002D327C" w:rsidRDefault="0088333A" w:rsidP="002D327C">
            <w:pPr>
              <w:spacing w:after="0"/>
              <w:rPr>
                <w:sz w:val="16"/>
                <w:szCs w:val="16"/>
              </w:rPr>
            </w:pPr>
            <w:r w:rsidRPr="002D327C">
              <w:rPr>
                <w:sz w:val="16"/>
                <w:szCs w:val="16"/>
              </w:rPr>
              <w:t>47</w:t>
            </w:r>
          </w:p>
        </w:tc>
        <w:tc>
          <w:tcPr>
            <w:tcW w:w="564" w:type="pct"/>
            <w:tcBorders>
              <w:top w:val="nil"/>
              <w:left w:val="nil"/>
              <w:bottom w:val="single" w:sz="4" w:space="0" w:color="auto"/>
              <w:right w:val="nil"/>
            </w:tcBorders>
            <w:shd w:val="clear" w:color="auto" w:fill="B56011"/>
            <w:vAlign w:val="center"/>
          </w:tcPr>
          <w:p w:rsidR="0088333A" w:rsidRPr="002D327C" w:rsidRDefault="0088333A" w:rsidP="002D327C">
            <w:pPr>
              <w:spacing w:after="0"/>
              <w:rPr>
                <w:sz w:val="16"/>
                <w:szCs w:val="16"/>
              </w:rPr>
            </w:pPr>
            <w:r w:rsidRPr="002D327C">
              <w:rPr>
                <w:sz w:val="16"/>
                <w:szCs w:val="16"/>
              </w:rPr>
              <w:t>20</w:t>
            </w:r>
          </w:p>
        </w:tc>
        <w:tc>
          <w:tcPr>
            <w:tcW w:w="564" w:type="pct"/>
            <w:tcBorders>
              <w:top w:val="nil"/>
              <w:left w:val="nil"/>
              <w:bottom w:val="single" w:sz="4" w:space="0" w:color="auto"/>
              <w:right w:val="nil"/>
            </w:tcBorders>
            <w:shd w:val="clear" w:color="auto" w:fill="B56011"/>
            <w:vAlign w:val="center"/>
          </w:tcPr>
          <w:p w:rsidR="0088333A" w:rsidRPr="002D327C" w:rsidRDefault="0088333A" w:rsidP="002D327C">
            <w:pPr>
              <w:spacing w:after="0"/>
              <w:rPr>
                <w:sz w:val="16"/>
                <w:szCs w:val="16"/>
              </w:rPr>
            </w:pPr>
            <w:r w:rsidRPr="002D327C">
              <w:rPr>
                <w:sz w:val="16"/>
                <w:szCs w:val="16"/>
              </w:rPr>
              <w:t>35</w:t>
            </w:r>
          </w:p>
        </w:tc>
        <w:tc>
          <w:tcPr>
            <w:tcW w:w="564" w:type="pct"/>
            <w:tcBorders>
              <w:top w:val="nil"/>
              <w:left w:val="nil"/>
              <w:bottom w:val="single" w:sz="4" w:space="0" w:color="auto"/>
              <w:right w:val="nil"/>
            </w:tcBorders>
            <w:shd w:val="clear" w:color="auto" w:fill="B56011"/>
            <w:vAlign w:val="center"/>
          </w:tcPr>
          <w:p w:rsidR="0088333A" w:rsidRPr="002D327C" w:rsidRDefault="0088333A" w:rsidP="002D327C">
            <w:pPr>
              <w:spacing w:after="0"/>
              <w:rPr>
                <w:sz w:val="16"/>
                <w:szCs w:val="16"/>
              </w:rPr>
            </w:pPr>
            <w:r w:rsidRPr="002D327C">
              <w:rPr>
                <w:sz w:val="16"/>
                <w:szCs w:val="16"/>
              </w:rPr>
              <w:t>43</w:t>
            </w:r>
          </w:p>
        </w:tc>
        <w:tc>
          <w:tcPr>
            <w:tcW w:w="564" w:type="pct"/>
            <w:tcBorders>
              <w:top w:val="nil"/>
              <w:left w:val="nil"/>
              <w:bottom w:val="single" w:sz="4" w:space="0" w:color="auto"/>
              <w:right w:val="single" w:sz="4" w:space="0" w:color="auto"/>
            </w:tcBorders>
            <w:shd w:val="clear" w:color="auto" w:fill="B56011"/>
            <w:vAlign w:val="center"/>
          </w:tcPr>
          <w:p w:rsidR="0088333A" w:rsidRPr="002D327C" w:rsidRDefault="0088333A" w:rsidP="002D327C">
            <w:pPr>
              <w:spacing w:after="0"/>
              <w:rPr>
                <w:sz w:val="16"/>
                <w:szCs w:val="16"/>
              </w:rPr>
            </w:pPr>
            <w:r w:rsidRPr="002D327C">
              <w:rPr>
                <w:sz w:val="16"/>
                <w:szCs w:val="16"/>
              </w:rPr>
              <w:t>51</w:t>
            </w:r>
          </w:p>
        </w:tc>
      </w:tr>
      <w:tr w:rsidR="0088333A" w:rsidRPr="002D327C" w:rsidTr="00006AE2">
        <w:trPr>
          <w:trHeight w:val="20"/>
        </w:trPr>
        <w:tc>
          <w:tcPr>
            <w:tcW w:w="487" w:type="pct"/>
            <w:tcBorders>
              <w:top w:val="single" w:sz="4" w:space="0" w:color="auto"/>
            </w:tcBorders>
            <w:shd w:val="clear" w:color="auto" w:fill="D9D9D9" w:themeFill="background1" w:themeFillShade="D9"/>
            <w:noWrap/>
            <w:vAlign w:val="center"/>
            <w:hideMark/>
          </w:tcPr>
          <w:p w:rsidR="0088333A" w:rsidRPr="002D327C" w:rsidRDefault="0088333A" w:rsidP="002D327C">
            <w:pPr>
              <w:spacing w:after="0"/>
              <w:rPr>
                <w:sz w:val="16"/>
                <w:szCs w:val="16"/>
              </w:rPr>
            </w:pPr>
            <w:r w:rsidRPr="002D327C">
              <w:rPr>
                <w:sz w:val="16"/>
                <w:szCs w:val="16"/>
              </w:rPr>
              <w:t>1</w:t>
            </w:r>
          </w:p>
        </w:tc>
        <w:tc>
          <w:tcPr>
            <w:tcW w:w="564" w:type="pct"/>
            <w:tcBorders>
              <w:top w:val="single" w:sz="4" w:space="0" w:color="auto"/>
            </w:tcBorders>
          </w:tcPr>
          <w:p w:rsidR="0088333A" w:rsidRPr="002D327C" w:rsidRDefault="0088333A" w:rsidP="002D327C">
            <w:pPr>
              <w:spacing w:after="0"/>
              <w:rPr>
                <w:sz w:val="16"/>
                <w:szCs w:val="16"/>
              </w:rPr>
            </w:pPr>
            <w:r w:rsidRPr="002D327C">
              <w:rPr>
                <w:sz w:val="16"/>
                <w:szCs w:val="16"/>
              </w:rPr>
              <w:t>42.90</w:t>
            </w:r>
          </w:p>
        </w:tc>
        <w:tc>
          <w:tcPr>
            <w:tcW w:w="564" w:type="pct"/>
            <w:tcBorders>
              <w:top w:val="single" w:sz="4" w:space="0" w:color="auto"/>
            </w:tcBorders>
          </w:tcPr>
          <w:p w:rsidR="0088333A" w:rsidRPr="002D327C" w:rsidRDefault="0088333A" w:rsidP="002D327C">
            <w:pPr>
              <w:spacing w:after="0"/>
              <w:rPr>
                <w:sz w:val="16"/>
                <w:szCs w:val="16"/>
              </w:rPr>
            </w:pPr>
            <w:r w:rsidRPr="002D327C">
              <w:rPr>
                <w:sz w:val="16"/>
                <w:szCs w:val="16"/>
              </w:rPr>
              <w:t>63.00</w:t>
            </w:r>
          </w:p>
        </w:tc>
        <w:tc>
          <w:tcPr>
            <w:tcW w:w="564" w:type="pct"/>
            <w:tcBorders>
              <w:top w:val="single" w:sz="4" w:space="0" w:color="auto"/>
            </w:tcBorders>
          </w:tcPr>
          <w:p w:rsidR="0088333A" w:rsidRPr="002D327C" w:rsidRDefault="0088333A" w:rsidP="002D327C">
            <w:pPr>
              <w:spacing w:after="0"/>
              <w:rPr>
                <w:sz w:val="16"/>
                <w:szCs w:val="16"/>
              </w:rPr>
            </w:pPr>
            <w:r w:rsidRPr="002D327C">
              <w:rPr>
                <w:sz w:val="16"/>
                <w:szCs w:val="16"/>
              </w:rPr>
              <w:t>97.65</w:t>
            </w:r>
          </w:p>
        </w:tc>
        <w:tc>
          <w:tcPr>
            <w:tcW w:w="564" w:type="pct"/>
            <w:tcBorders>
              <w:top w:val="single" w:sz="4" w:space="0" w:color="auto"/>
            </w:tcBorders>
          </w:tcPr>
          <w:p w:rsidR="0088333A" w:rsidRPr="002D327C" w:rsidRDefault="0088333A" w:rsidP="002D327C">
            <w:pPr>
              <w:spacing w:after="0"/>
              <w:rPr>
                <w:sz w:val="16"/>
                <w:szCs w:val="16"/>
              </w:rPr>
            </w:pPr>
            <w:r w:rsidRPr="002D327C">
              <w:rPr>
                <w:sz w:val="16"/>
                <w:szCs w:val="16"/>
              </w:rPr>
              <w:t>131.50</w:t>
            </w:r>
          </w:p>
        </w:tc>
        <w:tc>
          <w:tcPr>
            <w:tcW w:w="564" w:type="pct"/>
            <w:tcBorders>
              <w:top w:val="single" w:sz="4" w:space="0" w:color="auto"/>
            </w:tcBorders>
          </w:tcPr>
          <w:p w:rsidR="0088333A" w:rsidRPr="002D327C" w:rsidRDefault="0088333A" w:rsidP="002D327C">
            <w:pPr>
              <w:spacing w:after="0"/>
              <w:rPr>
                <w:sz w:val="16"/>
                <w:szCs w:val="16"/>
              </w:rPr>
            </w:pPr>
            <w:r w:rsidRPr="002D327C">
              <w:rPr>
                <w:sz w:val="16"/>
                <w:szCs w:val="16"/>
              </w:rPr>
              <w:t>63.65</w:t>
            </w:r>
          </w:p>
        </w:tc>
        <w:tc>
          <w:tcPr>
            <w:tcW w:w="564" w:type="pct"/>
            <w:tcBorders>
              <w:top w:val="single" w:sz="4" w:space="0" w:color="auto"/>
            </w:tcBorders>
          </w:tcPr>
          <w:p w:rsidR="0088333A" w:rsidRPr="002D327C" w:rsidRDefault="0088333A" w:rsidP="002D327C">
            <w:pPr>
              <w:spacing w:after="0"/>
              <w:rPr>
                <w:sz w:val="16"/>
                <w:szCs w:val="16"/>
              </w:rPr>
            </w:pPr>
            <w:r w:rsidRPr="002D327C">
              <w:rPr>
                <w:sz w:val="16"/>
                <w:szCs w:val="16"/>
              </w:rPr>
              <w:t>83.75</w:t>
            </w:r>
          </w:p>
        </w:tc>
        <w:tc>
          <w:tcPr>
            <w:tcW w:w="564" w:type="pct"/>
            <w:tcBorders>
              <w:top w:val="single" w:sz="4" w:space="0" w:color="auto"/>
            </w:tcBorders>
          </w:tcPr>
          <w:p w:rsidR="0088333A" w:rsidRPr="002D327C" w:rsidRDefault="0088333A" w:rsidP="002D327C">
            <w:pPr>
              <w:spacing w:after="0"/>
              <w:rPr>
                <w:sz w:val="16"/>
                <w:szCs w:val="16"/>
              </w:rPr>
            </w:pPr>
            <w:r w:rsidRPr="002D327C">
              <w:rPr>
                <w:sz w:val="16"/>
                <w:szCs w:val="16"/>
              </w:rPr>
              <w:t>118.40</w:t>
            </w:r>
          </w:p>
        </w:tc>
        <w:tc>
          <w:tcPr>
            <w:tcW w:w="564" w:type="pct"/>
            <w:tcBorders>
              <w:top w:val="single" w:sz="4" w:space="0" w:color="auto"/>
            </w:tcBorders>
          </w:tcPr>
          <w:p w:rsidR="0088333A" w:rsidRPr="002D327C" w:rsidRDefault="0088333A" w:rsidP="002D327C">
            <w:pPr>
              <w:spacing w:after="0"/>
              <w:rPr>
                <w:sz w:val="16"/>
                <w:szCs w:val="16"/>
              </w:rPr>
            </w:pPr>
            <w:r w:rsidRPr="002D327C">
              <w:rPr>
                <w:sz w:val="16"/>
                <w:szCs w:val="16"/>
              </w:rPr>
              <w:t>152.25</w:t>
            </w:r>
          </w:p>
        </w:tc>
      </w:tr>
      <w:tr w:rsidR="0088333A" w:rsidRPr="002D327C" w:rsidTr="00006AE2">
        <w:trPr>
          <w:trHeight w:val="20"/>
        </w:trPr>
        <w:tc>
          <w:tcPr>
            <w:tcW w:w="487" w:type="pct"/>
            <w:shd w:val="clear" w:color="auto" w:fill="D9D9D9" w:themeFill="background1" w:themeFillShade="D9"/>
            <w:noWrap/>
            <w:vAlign w:val="center"/>
            <w:hideMark/>
          </w:tcPr>
          <w:p w:rsidR="0088333A" w:rsidRPr="002D327C" w:rsidRDefault="0088333A" w:rsidP="002D327C">
            <w:pPr>
              <w:spacing w:after="0"/>
              <w:rPr>
                <w:sz w:val="16"/>
                <w:szCs w:val="16"/>
              </w:rPr>
            </w:pPr>
            <w:r w:rsidRPr="002D327C">
              <w:rPr>
                <w:sz w:val="16"/>
                <w:szCs w:val="16"/>
              </w:rPr>
              <w:t>2</w:t>
            </w:r>
          </w:p>
        </w:tc>
        <w:tc>
          <w:tcPr>
            <w:tcW w:w="564" w:type="pct"/>
          </w:tcPr>
          <w:p w:rsidR="0088333A" w:rsidRPr="002D327C" w:rsidRDefault="0088333A" w:rsidP="002D327C">
            <w:pPr>
              <w:spacing w:after="0"/>
              <w:rPr>
                <w:sz w:val="16"/>
                <w:szCs w:val="16"/>
              </w:rPr>
            </w:pPr>
            <w:r w:rsidRPr="002D327C">
              <w:rPr>
                <w:sz w:val="16"/>
                <w:szCs w:val="16"/>
              </w:rPr>
              <w:t>29.90</w:t>
            </w:r>
          </w:p>
        </w:tc>
        <w:tc>
          <w:tcPr>
            <w:tcW w:w="564" w:type="pct"/>
          </w:tcPr>
          <w:p w:rsidR="0088333A" w:rsidRPr="002D327C" w:rsidRDefault="0088333A" w:rsidP="002D327C">
            <w:pPr>
              <w:spacing w:after="0"/>
              <w:rPr>
                <w:sz w:val="16"/>
                <w:szCs w:val="16"/>
              </w:rPr>
            </w:pPr>
            <w:r w:rsidRPr="002D327C">
              <w:rPr>
                <w:sz w:val="16"/>
                <w:szCs w:val="16"/>
              </w:rPr>
              <w:t>50.00</w:t>
            </w:r>
          </w:p>
        </w:tc>
        <w:tc>
          <w:tcPr>
            <w:tcW w:w="564" w:type="pct"/>
          </w:tcPr>
          <w:p w:rsidR="0088333A" w:rsidRPr="002D327C" w:rsidRDefault="0088333A" w:rsidP="002D327C">
            <w:pPr>
              <w:spacing w:after="0"/>
              <w:rPr>
                <w:sz w:val="16"/>
                <w:szCs w:val="16"/>
              </w:rPr>
            </w:pPr>
            <w:r w:rsidRPr="002D327C">
              <w:rPr>
                <w:sz w:val="16"/>
                <w:szCs w:val="16"/>
              </w:rPr>
              <w:t>84.65</w:t>
            </w:r>
          </w:p>
        </w:tc>
        <w:tc>
          <w:tcPr>
            <w:tcW w:w="564" w:type="pct"/>
          </w:tcPr>
          <w:p w:rsidR="0088333A" w:rsidRPr="002D327C" w:rsidRDefault="0088333A" w:rsidP="002D327C">
            <w:pPr>
              <w:spacing w:after="0"/>
              <w:rPr>
                <w:sz w:val="16"/>
                <w:szCs w:val="16"/>
              </w:rPr>
            </w:pPr>
            <w:r w:rsidRPr="002D327C">
              <w:rPr>
                <w:sz w:val="16"/>
                <w:szCs w:val="16"/>
              </w:rPr>
              <w:t>118.50</w:t>
            </w:r>
          </w:p>
        </w:tc>
        <w:tc>
          <w:tcPr>
            <w:tcW w:w="564" w:type="pct"/>
          </w:tcPr>
          <w:p w:rsidR="0088333A" w:rsidRPr="002D327C" w:rsidRDefault="0088333A" w:rsidP="002D327C">
            <w:pPr>
              <w:spacing w:after="0"/>
              <w:rPr>
                <w:sz w:val="16"/>
                <w:szCs w:val="16"/>
              </w:rPr>
            </w:pPr>
            <w:r w:rsidRPr="002D327C">
              <w:rPr>
                <w:sz w:val="16"/>
                <w:szCs w:val="16"/>
              </w:rPr>
              <w:t>40.30</w:t>
            </w:r>
          </w:p>
        </w:tc>
        <w:tc>
          <w:tcPr>
            <w:tcW w:w="564" w:type="pct"/>
          </w:tcPr>
          <w:p w:rsidR="0088333A" w:rsidRPr="002D327C" w:rsidRDefault="0088333A" w:rsidP="002D327C">
            <w:pPr>
              <w:spacing w:after="0"/>
              <w:rPr>
                <w:sz w:val="16"/>
                <w:szCs w:val="16"/>
              </w:rPr>
            </w:pPr>
            <w:r w:rsidRPr="002D327C">
              <w:rPr>
                <w:sz w:val="16"/>
                <w:szCs w:val="16"/>
              </w:rPr>
              <w:t>60.40</w:t>
            </w:r>
          </w:p>
        </w:tc>
        <w:tc>
          <w:tcPr>
            <w:tcW w:w="564" w:type="pct"/>
          </w:tcPr>
          <w:p w:rsidR="0088333A" w:rsidRPr="002D327C" w:rsidRDefault="0088333A" w:rsidP="002D327C">
            <w:pPr>
              <w:spacing w:after="0"/>
              <w:rPr>
                <w:sz w:val="16"/>
                <w:szCs w:val="16"/>
              </w:rPr>
            </w:pPr>
            <w:r w:rsidRPr="002D327C">
              <w:rPr>
                <w:sz w:val="16"/>
                <w:szCs w:val="16"/>
              </w:rPr>
              <w:t>95.05</w:t>
            </w:r>
          </w:p>
        </w:tc>
        <w:tc>
          <w:tcPr>
            <w:tcW w:w="564" w:type="pct"/>
          </w:tcPr>
          <w:p w:rsidR="0088333A" w:rsidRPr="002D327C" w:rsidRDefault="0088333A" w:rsidP="002D327C">
            <w:pPr>
              <w:spacing w:after="0"/>
              <w:rPr>
                <w:sz w:val="16"/>
                <w:szCs w:val="16"/>
              </w:rPr>
            </w:pPr>
            <w:r w:rsidRPr="002D327C">
              <w:rPr>
                <w:sz w:val="16"/>
                <w:szCs w:val="16"/>
              </w:rPr>
              <w:t>128.90</w:t>
            </w:r>
          </w:p>
        </w:tc>
      </w:tr>
      <w:tr w:rsidR="0088333A" w:rsidRPr="002D327C" w:rsidTr="00006AE2">
        <w:trPr>
          <w:trHeight w:val="20"/>
        </w:trPr>
        <w:tc>
          <w:tcPr>
            <w:tcW w:w="487" w:type="pct"/>
            <w:shd w:val="clear" w:color="auto" w:fill="D9D9D9" w:themeFill="background1" w:themeFillShade="D9"/>
            <w:noWrap/>
            <w:vAlign w:val="center"/>
            <w:hideMark/>
          </w:tcPr>
          <w:p w:rsidR="0088333A" w:rsidRPr="002D327C" w:rsidRDefault="0088333A" w:rsidP="002D327C">
            <w:pPr>
              <w:spacing w:after="0"/>
              <w:rPr>
                <w:sz w:val="16"/>
                <w:szCs w:val="16"/>
              </w:rPr>
            </w:pPr>
            <w:r w:rsidRPr="002D327C">
              <w:rPr>
                <w:sz w:val="16"/>
                <w:szCs w:val="16"/>
              </w:rPr>
              <w:t>3</w:t>
            </w:r>
          </w:p>
        </w:tc>
        <w:tc>
          <w:tcPr>
            <w:tcW w:w="564" w:type="pct"/>
          </w:tcPr>
          <w:p w:rsidR="0088333A" w:rsidRPr="002D327C" w:rsidRDefault="0088333A" w:rsidP="002D327C">
            <w:pPr>
              <w:spacing w:after="0"/>
              <w:rPr>
                <w:sz w:val="16"/>
                <w:szCs w:val="16"/>
              </w:rPr>
            </w:pPr>
            <w:r w:rsidRPr="002D327C">
              <w:rPr>
                <w:sz w:val="16"/>
                <w:szCs w:val="16"/>
              </w:rPr>
              <w:t>25.60</w:t>
            </w:r>
          </w:p>
        </w:tc>
        <w:tc>
          <w:tcPr>
            <w:tcW w:w="564" w:type="pct"/>
          </w:tcPr>
          <w:p w:rsidR="0088333A" w:rsidRPr="002D327C" w:rsidRDefault="0088333A" w:rsidP="002D327C">
            <w:pPr>
              <w:spacing w:after="0"/>
              <w:rPr>
                <w:sz w:val="16"/>
                <w:szCs w:val="16"/>
              </w:rPr>
            </w:pPr>
            <w:r w:rsidRPr="002D327C">
              <w:rPr>
                <w:sz w:val="16"/>
                <w:szCs w:val="16"/>
              </w:rPr>
              <w:t>45.70</w:t>
            </w:r>
          </w:p>
        </w:tc>
        <w:tc>
          <w:tcPr>
            <w:tcW w:w="564" w:type="pct"/>
          </w:tcPr>
          <w:p w:rsidR="0088333A" w:rsidRPr="002D327C" w:rsidRDefault="0088333A" w:rsidP="002D327C">
            <w:pPr>
              <w:spacing w:after="0"/>
              <w:rPr>
                <w:sz w:val="16"/>
                <w:szCs w:val="16"/>
              </w:rPr>
            </w:pPr>
            <w:r w:rsidRPr="002D327C">
              <w:rPr>
                <w:sz w:val="16"/>
                <w:szCs w:val="16"/>
              </w:rPr>
              <w:t>80.35</w:t>
            </w:r>
          </w:p>
        </w:tc>
        <w:tc>
          <w:tcPr>
            <w:tcW w:w="564" w:type="pct"/>
          </w:tcPr>
          <w:p w:rsidR="0088333A" w:rsidRPr="002D327C" w:rsidRDefault="0088333A" w:rsidP="002D327C">
            <w:pPr>
              <w:spacing w:after="0"/>
              <w:rPr>
                <w:sz w:val="16"/>
                <w:szCs w:val="16"/>
              </w:rPr>
            </w:pPr>
            <w:r w:rsidRPr="002D327C">
              <w:rPr>
                <w:sz w:val="16"/>
                <w:szCs w:val="16"/>
              </w:rPr>
              <w:t>114.20</w:t>
            </w:r>
          </w:p>
        </w:tc>
        <w:tc>
          <w:tcPr>
            <w:tcW w:w="564" w:type="pct"/>
          </w:tcPr>
          <w:p w:rsidR="0088333A" w:rsidRPr="002D327C" w:rsidRDefault="0088333A" w:rsidP="002D327C">
            <w:pPr>
              <w:spacing w:after="0"/>
              <w:rPr>
                <w:sz w:val="16"/>
                <w:szCs w:val="16"/>
              </w:rPr>
            </w:pPr>
            <w:r w:rsidRPr="002D327C">
              <w:rPr>
                <w:sz w:val="16"/>
                <w:szCs w:val="16"/>
              </w:rPr>
              <w:t>32.50</w:t>
            </w:r>
          </w:p>
        </w:tc>
        <w:tc>
          <w:tcPr>
            <w:tcW w:w="564" w:type="pct"/>
          </w:tcPr>
          <w:p w:rsidR="0088333A" w:rsidRPr="002D327C" w:rsidRDefault="0088333A" w:rsidP="002D327C">
            <w:pPr>
              <w:spacing w:after="0"/>
              <w:rPr>
                <w:sz w:val="16"/>
                <w:szCs w:val="16"/>
              </w:rPr>
            </w:pPr>
            <w:r w:rsidRPr="002D327C">
              <w:rPr>
                <w:sz w:val="16"/>
                <w:szCs w:val="16"/>
              </w:rPr>
              <w:t>52.60</w:t>
            </w:r>
          </w:p>
        </w:tc>
        <w:tc>
          <w:tcPr>
            <w:tcW w:w="564" w:type="pct"/>
          </w:tcPr>
          <w:p w:rsidR="0088333A" w:rsidRPr="002D327C" w:rsidRDefault="0088333A" w:rsidP="002D327C">
            <w:pPr>
              <w:spacing w:after="0"/>
              <w:rPr>
                <w:sz w:val="16"/>
                <w:szCs w:val="16"/>
              </w:rPr>
            </w:pPr>
            <w:r w:rsidRPr="002D327C">
              <w:rPr>
                <w:sz w:val="16"/>
                <w:szCs w:val="16"/>
              </w:rPr>
              <w:t>87.25</w:t>
            </w:r>
          </w:p>
        </w:tc>
        <w:tc>
          <w:tcPr>
            <w:tcW w:w="564" w:type="pct"/>
          </w:tcPr>
          <w:p w:rsidR="0088333A" w:rsidRPr="002D327C" w:rsidRDefault="0088333A" w:rsidP="002D327C">
            <w:pPr>
              <w:spacing w:after="0"/>
              <w:rPr>
                <w:sz w:val="16"/>
                <w:szCs w:val="16"/>
              </w:rPr>
            </w:pPr>
            <w:r w:rsidRPr="002D327C">
              <w:rPr>
                <w:sz w:val="16"/>
                <w:szCs w:val="16"/>
              </w:rPr>
              <w:t>121.10</w:t>
            </w:r>
          </w:p>
        </w:tc>
      </w:tr>
      <w:tr w:rsidR="0088333A" w:rsidRPr="002D327C" w:rsidTr="00006AE2">
        <w:trPr>
          <w:trHeight w:val="20"/>
        </w:trPr>
        <w:tc>
          <w:tcPr>
            <w:tcW w:w="487" w:type="pct"/>
            <w:shd w:val="clear" w:color="auto" w:fill="D9D9D9" w:themeFill="background1" w:themeFillShade="D9"/>
            <w:noWrap/>
            <w:vAlign w:val="center"/>
            <w:hideMark/>
          </w:tcPr>
          <w:p w:rsidR="0088333A" w:rsidRPr="002D327C" w:rsidRDefault="0088333A" w:rsidP="002D327C">
            <w:pPr>
              <w:spacing w:after="0"/>
              <w:rPr>
                <w:sz w:val="16"/>
                <w:szCs w:val="16"/>
              </w:rPr>
            </w:pPr>
            <w:r w:rsidRPr="002D327C">
              <w:rPr>
                <w:sz w:val="16"/>
                <w:szCs w:val="16"/>
              </w:rPr>
              <w:t>4</w:t>
            </w:r>
          </w:p>
        </w:tc>
        <w:tc>
          <w:tcPr>
            <w:tcW w:w="564" w:type="pct"/>
          </w:tcPr>
          <w:p w:rsidR="0088333A" w:rsidRPr="002D327C" w:rsidRDefault="0088333A" w:rsidP="002D327C">
            <w:pPr>
              <w:spacing w:after="0"/>
              <w:rPr>
                <w:sz w:val="16"/>
                <w:szCs w:val="16"/>
              </w:rPr>
            </w:pPr>
            <w:r w:rsidRPr="002D327C">
              <w:rPr>
                <w:sz w:val="16"/>
                <w:szCs w:val="16"/>
              </w:rPr>
              <w:t>23.45</w:t>
            </w:r>
          </w:p>
        </w:tc>
        <w:tc>
          <w:tcPr>
            <w:tcW w:w="564" w:type="pct"/>
          </w:tcPr>
          <w:p w:rsidR="0088333A" w:rsidRPr="002D327C" w:rsidRDefault="0088333A" w:rsidP="002D327C">
            <w:pPr>
              <w:spacing w:after="0"/>
              <w:rPr>
                <w:sz w:val="16"/>
                <w:szCs w:val="16"/>
              </w:rPr>
            </w:pPr>
            <w:r w:rsidRPr="002D327C">
              <w:rPr>
                <w:sz w:val="16"/>
                <w:szCs w:val="16"/>
              </w:rPr>
              <w:t>43.55</w:t>
            </w:r>
          </w:p>
        </w:tc>
        <w:tc>
          <w:tcPr>
            <w:tcW w:w="564" w:type="pct"/>
          </w:tcPr>
          <w:p w:rsidR="0088333A" w:rsidRPr="002D327C" w:rsidRDefault="0088333A" w:rsidP="002D327C">
            <w:pPr>
              <w:spacing w:after="0"/>
              <w:rPr>
                <w:sz w:val="16"/>
                <w:szCs w:val="16"/>
              </w:rPr>
            </w:pPr>
            <w:r w:rsidRPr="002D327C">
              <w:rPr>
                <w:sz w:val="16"/>
                <w:szCs w:val="16"/>
              </w:rPr>
              <w:t>78.20</w:t>
            </w:r>
          </w:p>
        </w:tc>
        <w:tc>
          <w:tcPr>
            <w:tcW w:w="564" w:type="pct"/>
          </w:tcPr>
          <w:p w:rsidR="0088333A" w:rsidRPr="002D327C" w:rsidRDefault="0088333A" w:rsidP="002D327C">
            <w:pPr>
              <w:spacing w:after="0"/>
              <w:rPr>
                <w:sz w:val="16"/>
                <w:szCs w:val="16"/>
              </w:rPr>
            </w:pPr>
            <w:r w:rsidRPr="002D327C">
              <w:rPr>
                <w:sz w:val="16"/>
                <w:szCs w:val="16"/>
              </w:rPr>
              <w:t>112.05</w:t>
            </w:r>
          </w:p>
        </w:tc>
        <w:tc>
          <w:tcPr>
            <w:tcW w:w="564" w:type="pct"/>
          </w:tcPr>
          <w:p w:rsidR="0088333A" w:rsidRPr="002D327C" w:rsidRDefault="0088333A" w:rsidP="002D327C">
            <w:pPr>
              <w:spacing w:after="0"/>
              <w:rPr>
                <w:sz w:val="16"/>
                <w:szCs w:val="16"/>
              </w:rPr>
            </w:pPr>
            <w:r w:rsidRPr="002D327C">
              <w:rPr>
                <w:sz w:val="16"/>
                <w:szCs w:val="16"/>
              </w:rPr>
              <w:t>28.60</w:t>
            </w:r>
          </w:p>
        </w:tc>
        <w:tc>
          <w:tcPr>
            <w:tcW w:w="564" w:type="pct"/>
          </w:tcPr>
          <w:p w:rsidR="0088333A" w:rsidRPr="002D327C" w:rsidRDefault="0088333A" w:rsidP="002D327C">
            <w:pPr>
              <w:spacing w:after="0"/>
              <w:rPr>
                <w:sz w:val="16"/>
                <w:szCs w:val="16"/>
              </w:rPr>
            </w:pPr>
            <w:r w:rsidRPr="002D327C">
              <w:rPr>
                <w:sz w:val="16"/>
                <w:szCs w:val="16"/>
              </w:rPr>
              <w:t>48.70</w:t>
            </w:r>
          </w:p>
        </w:tc>
        <w:tc>
          <w:tcPr>
            <w:tcW w:w="564" w:type="pct"/>
          </w:tcPr>
          <w:p w:rsidR="0088333A" w:rsidRPr="002D327C" w:rsidRDefault="0088333A" w:rsidP="002D327C">
            <w:pPr>
              <w:spacing w:after="0"/>
              <w:rPr>
                <w:sz w:val="16"/>
                <w:szCs w:val="16"/>
              </w:rPr>
            </w:pPr>
            <w:r w:rsidRPr="002D327C">
              <w:rPr>
                <w:sz w:val="16"/>
                <w:szCs w:val="16"/>
              </w:rPr>
              <w:t>83.35</w:t>
            </w:r>
          </w:p>
        </w:tc>
        <w:tc>
          <w:tcPr>
            <w:tcW w:w="564" w:type="pct"/>
          </w:tcPr>
          <w:p w:rsidR="0088333A" w:rsidRPr="002D327C" w:rsidRDefault="0088333A" w:rsidP="002D327C">
            <w:pPr>
              <w:spacing w:after="0"/>
              <w:rPr>
                <w:sz w:val="16"/>
                <w:szCs w:val="16"/>
              </w:rPr>
            </w:pPr>
            <w:r w:rsidRPr="002D327C">
              <w:rPr>
                <w:sz w:val="16"/>
                <w:szCs w:val="16"/>
              </w:rPr>
              <w:t>117.20</w:t>
            </w:r>
          </w:p>
        </w:tc>
      </w:tr>
      <w:tr w:rsidR="0088333A" w:rsidRPr="002D327C" w:rsidTr="00006AE2">
        <w:trPr>
          <w:trHeight w:val="20"/>
        </w:trPr>
        <w:tc>
          <w:tcPr>
            <w:tcW w:w="487" w:type="pct"/>
            <w:shd w:val="clear" w:color="auto" w:fill="D9D9D9" w:themeFill="background1" w:themeFillShade="D9"/>
            <w:noWrap/>
            <w:vAlign w:val="center"/>
            <w:hideMark/>
          </w:tcPr>
          <w:p w:rsidR="0088333A" w:rsidRPr="002D327C" w:rsidRDefault="0088333A" w:rsidP="002D327C">
            <w:pPr>
              <w:spacing w:after="0"/>
              <w:rPr>
                <w:sz w:val="16"/>
                <w:szCs w:val="16"/>
              </w:rPr>
            </w:pPr>
            <w:r w:rsidRPr="002D327C">
              <w:rPr>
                <w:sz w:val="16"/>
                <w:szCs w:val="16"/>
              </w:rPr>
              <w:t>5</w:t>
            </w:r>
          </w:p>
        </w:tc>
        <w:tc>
          <w:tcPr>
            <w:tcW w:w="564" w:type="pct"/>
          </w:tcPr>
          <w:p w:rsidR="0088333A" w:rsidRPr="002D327C" w:rsidRDefault="0088333A" w:rsidP="002D327C">
            <w:pPr>
              <w:spacing w:after="0"/>
              <w:rPr>
                <w:sz w:val="16"/>
                <w:szCs w:val="16"/>
              </w:rPr>
            </w:pPr>
            <w:r w:rsidRPr="002D327C">
              <w:rPr>
                <w:sz w:val="16"/>
                <w:szCs w:val="16"/>
              </w:rPr>
              <w:t>22.15</w:t>
            </w:r>
          </w:p>
        </w:tc>
        <w:tc>
          <w:tcPr>
            <w:tcW w:w="564" w:type="pct"/>
          </w:tcPr>
          <w:p w:rsidR="0088333A" w:rsidRPr="002D327C" w:rsidRDefault="0088333A" w:rsidP="002D327C">
            <w:pPr>
              <w:spacing w:after="0"/>
              <w:rPr>
                <w:sz w:val="16"/>
                <w:szCs w:val="16"/>
              </w:rPr>
            </w:pPr>
            <w:r w:rsidRPr="002D327C">
              <w:rPr>
                <w:sz w:val="16"/>
                <w:szCs w:val="16"/>
              </w:rPr>
              <w:t>42.25</w:t>
            </w:r>
          </w:p>
        </w:tc>
        <w:tc>
          <w:tcPr>
            <w:tcW w:w="564" w:type="pct"/>
          </w:tcPr>
          <w:p w:rsidR="0088333A" w:rsidRPr="002D327C" w:rsidRDefault="0088333A" w:rsidP="002D327C">
            <w:pPr>
              <w:spacing w:after="0"/>
              <w:rPr>
                <w:sz w:val="16"/>
                <w:szCs w:val="16"/>
              </w:rPr>
            </w:pPr>
            <w:r w:rsidRPr="002D327C">
              <w:rPr>
                <w:sz w:val="16"/>
                <w:szCs w:val="16"/>
              </w:rPr>
              <w:t>76.90</w:t>
            </w:r>
          </w:p>
        </w:tc>
        <w:tc>
          <w:tcPr>
            <w:tcW w:w="564" w:type="pct"/>
          </w:tcPr>
          <w:p w:rsidR="0088333A" w:rsidRPr="002D327C" w:rsidRDefault="0088333A" w:rsidP="002D327C">
            <w:pPr>
              <w:spacing w:after="0"/>
              <w:rPr>
                <w:sz w:val="16"/>
                <w:szCs w:val="16"/>
              </w:rPr>
            </w:pPr>
            <w:r w:rsidRPr="002D327C">
              <w:rPr>
                <w:sz w:val="16"/>
                <w:szCs w:val="16"/>
              </w:rPr>
              <w:t>110.75</w:t>
            </w:r>
          </w:p>
        </w:tc>
        <w:tc>
          <w:tcPr>
            <w:tcW w:w="564" w:type="pct"/>
          </w:tcPr>
          <w:p w:rsidR="0088333A" w:rsidRPr="002D327C" w:rsidRDefault="0088333A" w:rsidP="002D327C">
            <w:pPr>
              <w:spacing w:after="0"/>
              <w:rPr>
                <w:sz w:val="16"/>
                <w:szCs w:val="16"/>
              </w:rPr>
            </w:pPr>
            <w:r w:rsidRPr="002D327C">
              <w:rPr>
                <w:sz w:val="16"/>
                <w:szCs w:val="16"/>
              </w:rPr>
              <w:t>26.30</w:t>
            </w:r>
          </w:p>
        </w:tc>
        <w:tc>
          <w:tcPr>
            <w:tcW w:w="564" w:type="pct"/>
          </w:tcPr>
          <w:p w:rsidR="0088333A" w:rsidRPr="002D327C" w:rsidRDefault="0088333A" w:rsidP="002D327C">
            <w:pPr>
              <w:spacing w:after="0"/>
              <w:rPr>
                <w:sz w:val="16"/>
                <w:szCs w:val="16"/>
              </w:rPr>
            </w:pPr>
            <w:r w:rsidRPr="002D327C">
              <w:rPr>
                <w:sz w:val="16"/>
                <w:szCs w:val="16"/>
              </w:rPr>
              <w:t>46.40</w:t>
            </w:r>
          </w:p>
        </w:tc>
        <w:tc>
          <w:tcPr>
            <w:tcW w:w="564" w:type="pct"/>
          </w:tcPr>
          <w:p w:rsidR="0088333A" w:rsidRPr="002D327C" w:rsidRDefault="0088333A" w:rsidP="002D327C">
            <w:pPr>
              <w:spacing w:after="0"/>
              <w:rPr>
                <w:sz w:val="16"/>
                <w:szCs w:val="16"/>
              </w:rPr>
            </w:pPr>
            <w:r w:rsidRPr="002D327C">
              <w:rPr>
                <w:sz w:val="16"/>
                <w:szCs w:val="16"/>
              </w:rPr>
              <w:t>81.05</w:t>
            </w:r>
          </w:p>
        </w:tc>
        <w:tc>
          <w:tcPr>
            <w:tcW w:w="564" w:type="pct"/>
          </w:tcPr>
          <w:p w:rsidR="0088333A" w:rsidRPr="002D327C" w:rsidRDefault="0088333A" w:rsidP="002D327C">
            <w:pPr>
              <w:spacing w:after="0"/>
              <w:rPr>
                <w:sz w:val="16"/>
                <w:szCs w:val="16"/>
              </w:rPr>
            </w:pPr>
            <w:r w:rsidRPr="002D327C">
              <w:rPr>
                <w:sz w:val="16"/>
                <w:szCs w:val="16"/>
              </w:rPr>
              <w:t>114.90</w:t>
            </w:r>
          </w:p>
        </w:tc>
      </w:tr>
      <w:tr w:rsidR="0088333A" w:rsidRPr="002D327C" w:rsidTr="00006AE2">
        <w:trPr>
          <w:trHeight w:val="20"/>
        </w:trPr>
        <w:tc>
          <w:tcPr>
            <w:tcW w:w="487" w:type="pct"/>
            <w:shd w:val="clear" w:color="auto" w:fill="D9D9D9" w:themeFill="background1" w:themeFillShade="D9"/>
            <w:noWrap/>
            <w:vAlign w:val="center"/>
            <w:hideMark/>
          </w:tcPr>
          <w:p w:rsidR="0088333A" w:rsidRPr="002D327C" w:rsidRDefault="0088333A" w:rsidP="002D327C">
            <w:pPr>
              <w:spacing w:after="0"/>
              <w:rPr>
                <w:sz w:val="16"/>
                <w:szCs w:val="16"/>
              </w:rPr>
            </w:pPr>
            <w:r w:rsidRPr="002D327C">
              <w:rPr>
                <w:sz w:val="16"/>
                <w:szCs w:val="16"/>
              </w:rPr>
              <w:t>6</w:t>
            </w:r>
          </w:p>
        </w:tc>
        <w:tc>
          <w:tcPr>
            <w:tcW w:w="564" w:type="pct"/>
          </w:tcPr>
          <w:p w:rsidR="0088333A" w:rsidRPr="002D327C" w:rsidRDefault="0088333A" w:rsidP="002D327C">
            <w:pPr>
              <w:spacing w:after="0"/>
              <w:rPr>
                <w:sz w:val="16"/>
                <w:szCs w:val="16"/>
              </w:rPr>
            </w:pPr>
            <w:r w:rsidRPr="002D327C">
              <w:rPr>
                <w:sz w:val="16"/>
                <w:szCs w:val="16"/>
              </w:rPr>
              <w:t>21.25</w:t>
            </w:r>
          </w:p>
        </w:tc>
        <w:tc>
          <w:tcPr>
            <w:tcW w:w="564" w:type="pct"/>
          </w:tcPr>
          <w:p w:rsidR="0088333A" w:rsidRPr="002D327C" w:rsidRDefault="0088333A" w:rsidP="002D327C">
            <w:pPr>
              <w:spacing w:after="0"/>
              <w:rPr>
                <w:sz w:val="16"/>
                <w:szCs w:val="16"/>
              </w:rPr>
            </w:pPr>
            <w:r w:rsidRPr="002D327C">
              <w:rPr>
                <w:sz w:val="16"/>
                <w:szCs w:val="16"/>
              </w:rPr>
              <w:t>41.35</w:t>
            </w:r>
          </w:p>
        </w:tc>
        <w:tc>
          <w:tcPr>
            <w:tcW w:w="564" w:type="pct"/>
          </w:tcPr>
          <w:p w:rsidR="0088333A" w:rsidRPr="002D327C" w:rsidRDefault="0088333A" w:rsidP="002D327C">
            <w:pPr>
              <w:spacing w:after="0"/>
              <w:rPr>
                <w:sz w:val="16"/>
                <w:szCs w:val="16"/>
              </w:rPr>
            </w:pPr>
            <w:r w:rsidRPr="002D327C">
              <w:rPr>
                <w:sz w:val="16"/>
                <w:szCs w:val="16"/>
              </w:rPr>
              <w:t>76.00</w:t>
            </w:r>
          </w:p>
        </w:tc>
        <w:tc>
          <w:tcPr>
            <w:tcW w:w="564" w:type="pct"/>
          </w:tcPr>
          <w:p w:rsidR="0088333A" w:rsidRPr="002D327C" w:rsidRDefault="0088333A" w:rsidP="002D327C">
            <w:pPr>
              <w:spacing w:after="0"/>
              <w:rPr>
                <w:sz w:val="16"/>
                <w:szCs w:val="16"/>
              </w:rPr>
            </w:pPr>
            <w:r w:rsidRPr="002D327C">
              <w:rPr>
                <w:sz w:val="16"/>
                <w:szCs w:val="16"/>
              </w:rPr>
              <w:t>109.85</w:t>
            </w:r>
          </w:p>
        </w:tc>
        <w:tc>
          <w:tcPr>
            <w:tcW w:w="564" w:type="pct"/>
          </w:tcPr>
          <w:p w:rsidR="0088333A" w:rsidRPr="002D327C" w:rsidRDefault="0088333A" w:rsidP="002D327C">
            <w:pPr>
              <w:spacing w:after="0"/>
              <w:rPr>
                <w:sz w:val="16"/>
                <w:szCs w:val="16"/>
              </w:rPr>
            </w:pPr>
            <w:r w:rsidRPr="002D327C">
              <w:rPr>
                <w:sz w:val="16"/>
                <w:szCs w:val="16"/>
              </w:rPr>
              <w:t>24.75</w:t>
            </w:r>
          </w:p>
        </w:tc>
        <w:tc>
          <w:tcPr>
            <w:tcW w:w="564" w:type="pct"/>
          </w:tcPr>
          <w:p w:rsidR="0088333A" w:rsidRPr="002D327C" w:rsidRDefault="0088333A" w:rsidP="002D327C">
            <w:pPr>
              <w:spacing w:after="0"/>
              <w:rPr>
                <w:sz w:val="16"/>
                <w:szCs w:val="16"/>
              </w:rPr>
            </w:pPr>
            <w:r w:rsidRPr="002D327C">
              <w:rPr>
                <w:sz w:val="16"/>
                <w:szCs w:val="16"/>
              </w:rPr>
              <w:t>44.85</w:t>
            </w:r>
          </w:p>
        </w:tc>
        <w:tc>
          <w:tcPr>
            <w:tcW w:w="564" w:type="pct"/>
          </w:tcPr>
          <w:p w:rsidR="0088333A" w:rsidRPr="002D327C" w:rsidRDefault="0088333A" w:rsidP="002D327C">
            <w:pPr>
              <w:spacing w:after="0"/>
              <w:rPr>
                <w:sz w:val="16"/>
                <w:szCs w:val="16"/>
              </w:rPr>
            </w:pPr>
            <w:r w:rsidRPr="002D327C">
              <w:rPr>
                <w:sz w:val="16"/>
                <w:szCs w:val="16"/>
              </w:rPr>
              <w:t>79.50</w:t>
            </w:r>
          </w:p>
        </w:tc>
        <w:tc>
          <w:tcPr>
            <w:tcW w:w="564" w:type="pct"/>
          </w:tcPr>
          <w:p w:rsidR="0088333A" w:rsidRPr="002D327C" w:rsidRDefault="0088333A" w:rsidP="002D327C">
            <w:pPr>
              <w:spacing w:after="0"/>
              <w:rPr>
                <w:sz w:val="16"/>
                <w:szCs w:val="16"/>
              </w:rPr>
            </w:pPr>
            <w:r w:rsidRPr="002D327C">
              <w:rPr>
                <w:sz w:val="16"/>
                <w:szCs w:val="16"/>
              </w:rPr>
              <w:t>113.35</w:t>
            </w:r>
          </w:p>
        </w:tc>
      </w:tr>
      <w:tr w:rsidR="0088333A" w:rsidRPr="002D327C" w:rsidTr="00006AE2">
        <w:trPr>
          <w:trHeight w:val="20"/>
        </w:trPr>
        <w:tc>
          <w:tcPr>
            <w:tcW w:w="487" w:type="pct"/>
            <w:shd w:val="clear" w:color="auto" w:fill="D9D9D9" w:themeFill="background1" w:themeFillShade="D9"/>
            <w:noWrap/>
            <w:vAlign w:val="center"/>
            <w:hideMark/>
          </w:tcPr>
          <w:p w:rsidR="0088333A" w:rsidRPr="002D327C" w:rsidRDefault="0088333A" w:rsidP="002D327C">
            <w:pPr>
              <w:spacing w:after="0"/>
              <w:rPr>
                <w:sz w:val="16"/>
                <w:szCs w:val="16"/>
              </w:rPr>
            </w:pPr>
            <w:r w:rsidRPr="002D327C">
              <w:rPr>
                <w:sz w:val="16"/>
                <w:szCs w:val="16"/>
              </w:rPr>
              <w:t>7</w:t>
            </w:r>
          </w:p>
        </w:tc>
        <w:tc>
          <w:tcPr>
            <w:tcW w:w="564" w:type="pct"/>
          </w:tcPr>
          <w:p w:rsidR="0088333A" w:rsidRPr="002D327C" w:rsidRDefault="0088333A" w:rsidP="002D327C">
            <w:pPr>
              <w:spacing w:after="0"/>
              <w:rPr>
                <w:sz w:val="16"/>
                <w:szCs w:val="16"/>
              </w:rPr>
            </w:pPr>
            <w:r w:rsidRPr="002D327C">
              <w:rPr>
                <w:sz w:val="16"/>
                <w:szCs w:val="16"/>
              </w:rPr>
              <w:t>18.95</w:t>
            </w:r>
          </w:p>
        </w:tc>
        <w:tc>
          <w:tcPr>
            <w:tcW w:w="564" w:type="pct"/>
          </w:tcPr>
          <w:p w:rsidR="0088333A" w:rsidRPr="002D327C" w:rsidRDefault="0088333A" w:rsidP="002D327C">
            <w:pPr>
              <w:spacing w:after="0"/>
              <w:rPr>
                <w:sz w:val="16"/>
                <w:szCs w:val="16"/>
              </w:rPr>
            </w:pPr>
            <w:r w:rsidRPr="002D327C">
              <w:rPr>
                <w:sz w:val="16"/>
                <w:szCs w:val="16"/>
              </w:rPr>
              <w:t>39.05</w:t>
            </w:r>
          </w:p>
        </w:tc>
        <w:tc>
          <w:tcPr>
            <w:tcW w:w="564" w:type="pct"/>
          </w:tcPr>
          <w:p w:rsidR="0088333A" w:rsidRPr="002D327C" w:rsidRDefault="0088333A" w:rsidP="002D327C">
            <w:pPr>
              <w:spacing w:after="0"/>
              <w:rPr>
                <w:sz w:val="16"/>
                <w:szCs w:val="16"/>
              </w:rPr>
            </w:pPr>
            <w:r w:rsidRPr="002D327C">
              <w:rPr>
                <w:sz w:val="16"/>
                <w:szCs w:val="16"/>
              </w:rPr>
              <w:t>73.70</w:t>
            </w:r>
          </w:p>
        </w:tc>
        <w:tc>
          <w:tcPr>
            <w:tcW w:w="564" w:type="pct"/>
          </w:tcPr>
          <w:p w:rsidR="0088333A" w:rsidRPr="002D327C" w:rsidRDefault="0088333A" w:rsidP="002D327C">
            <w:pPr>
              <w:spacing w:after="0"/>
              <w:rPr>
                <w:sz w:val="16"/>
                <w:szCs w:val="16"/>
              </w:rPr>
            </w:pPr>
            <w:r w:rsidRPr="002D327C">
              <w:rPr>
                <w:sz w:val="16"/>
                <w:szCs w:val="16"/>
              </w:rPr>
              <w:t>107.55</w:t>
            </w:r>
          </w:p>
        </w:tc>
        <w:tc>
          <w:tcPr>
            <w:tcW w:w="564" w:type="pct"/>
          </w:tcPr>
          <w:p w:rsidR="0088333A" w:rsidRPr="002D327C" w:rsidRDefault="0088333A" w:rsidP="002D327C">
            <w:pPr>
              <w:spacing w:after="0"/>
              <w:rPr>
                <w:sz w:val="16"/>
                <w:szCs w:val="16"/>
              </w:rPr>
            </w:pPr>
            <w:r w:rsidRPr="002D327C">
              <w:rPr>
                <w:sz w:val="16"/>
                <w:szCs w:val="16"/>
              </w:rPr>
              <w:t>20.25</w:t>
            </w:r>
          </w:p>
        </w:tc>
        <w:tc>
          <w:tcPr>
            <w:tcW w:w="564" w:type="pct"/>
          </w:tcPr>
          <w:p w:rsidR="0088333A" w:rsidRPr="002D327C" w:rsidRDefault="0088333A" w:rsidP="002D327C">
            <w:pPr>
              <w:spacing w:after="0"/>
              <w:rPr>
                <w:sz w:val="16"/>
                <w:szCs w:val="16"/>
              </w:rPr>
            </w:pPr>
            <w:r w:rsidRPr="002D327C">
              <w:rPr>
                <w:sz w:val="16"/>
                <w:szCs w:val="16"/>
              </w:rPr>
              <w:t>40.35</w:t>
            </w:r>
          </w:p>
        </w:tc>
        <w:tc>
          <w:tcPr>
            <w:tcW w:w="564" w:type="pct"/>
          </w:tcPr>
          <w:p w:rsidR="0088333A" w:rsidRPr="002D327C" w:rsidRDefault="0088333A" w:rsidP="002D327C">
            <w:pPr>
              <w:spacing w:after="0"/>
              <w:rPr>
                <w:sz w:val="16"/>
                <w:szCs w:val="16"/>
              </w:rPr>
            </w:pPr>
            <w:r w:rsidRPr="002D327C">
              <w:rPr>
                <w:sz w:val="16"/>
                <w:szCs w:val="16"/>
              </w:rPr>
              <w:t>75.00</w:t>
            </w:r>
          </w:p>
        </w:tc>
        <w:tc>
          <w:tcPr>
            <w:tcW w:w="564" w:type="pct"/>
          </w:tcPr>
          <w:p w:rsidR="0088333A" w:rsidRPr="002D327C" w:rsidRDefault="0088333A" w:rsidP="002D327C">
            <w:pPr>
              <w:spacing w:after="0"/>
              <w:rPr>
                <w:sz w:val="16"/>
                <w:szCs w:val="16"/>
              </w:rPr>
            </w:pPr>
            <w:r w:rsidRPr="002D327C">
              <w:rPr>
                <w:sz w:val="16"/>
                <w:szCs w:val="16"/>
              </w:rPr>
              <w:t>108.85</w:t>
            </w:r>
          </w:p>
        </w:tc>
      </w:tr>
    </w:tbl>
    <w:p w:rsidR="00437D5D" w:rsidRPr="00466BAB" w:rsidRDefault="00EA07F3" w:rsidP="009D453F">
      <w:pPr>
        <w:pStyle w:val="Head1"/>
        <w:keepNext/>
        <w:pageBreakBefore/>
      </w:pPr>
      <w:bookmarkStart w:id="134" w:name="attachmentE"/>
      <w:bookmarkStart w:id="135" w:name="_Toc479187556"/>
      <w:bookmarkStart w:id="136" w:name="_Toc495569873"/>
      <w:bookmarkEnd w:id="134"/>
      <w:r>
        <w:lastRenderedPageBreak/>
        <w:t>Attachment E</w:t>
      </w:r>
      <w:r w:rsidR="003F17CF" w:rsidRPr="00466BAB">
        <w:t xml:space="preserve"> – </w:t>
      </w:r>
      <w:r w:rsidR="005E1028">
        <w:t>Current u</w:t>
      </w:r>
      <w:r w:rsidR="003F17CF" w:rsidRPr="00466BAB">
        <w:t>rgent after-hours item descriptors and explanatory notes</w:t>
      </w:r>
      <w:bookmarkEnd w:id="135"/>
      <w:bookmarkEnd w:id="136"/>
    </w:p>
    <w:tbl>
      <w:tblPr>
        <w:tblW w:w="9132" w:type="dxa"/>
        <w:tblLayout w:type="fixed"/>
        <w:tblCellMar>
          <w:left w:w="60" w:type="dxa"/>
          <w:right w:w="60" w:type="dxa"/>
        </w:tblCellMar>
        <w:tblLook w:val="0000" w:firstRow="0" w:lastRow="0" w:firstColumn="0" w:lastColumn="0" w:noHBand="0" w:noVBand="0"/>
        <w:tblDescription w:val="This table outlines the current item descriptors for the urgent after-hours items. This information has been covered in previous sections of the report."/>
      </w:tblPr>
      <w:tblGrid>
        <w:gridCol w:w="760"/>
        <w:gridCol w:w="8372"/>
      </w:tblGrid>
      <w:tr w:rsidR="00F32339" w:rsidRPr="007C058D" w:rsidTr="003307A1">
        <w:trPr>
          <w:trHeight w:val="385"/>
          <w:tblHead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F32339" w:rsidRPr="007C058D" w:rsidRDefault="00F32339" w:rsidP="002D327C">
            <w:pPr>
              <w:spacing w:after="0"/>
              <w:rPr>
                <w:rFonts w:ascii="Times New Roman" w:hAnsi="Times New Roman" w:cs="Times New Roman"/>
              </w:rPr>
            </w:pPr>
          </w:p>
        </w:tc>
        <w:tc>
          <w:tcPr>
            <w:tcW w:w="8372" w:type="dxa"/>
            <w:tcBorders>
              <w:top w:val="single" w:sz="4" w:space="0" w:color="auto"/>
              <w:left w:val="single" w:sz="4" w:space="0" w:color="auto"/>
              <w:bottom w:val="single" w:sz="4" w:space="0" w:color="auto"/>
              <w:right w:val="single" w:sz="4" w:space="0" w:color="auto"/>
            </w:tcBorders>
            <w:shd w:val="clear" w:color="auto" w:fill="auto"/>
            <w:vAlign w:val="center"/>
          </w:tcPr>
          <w:p w:rsidR="00F32339" w:rsidRPr="007C058D" w:rsidRDefault="00F32339" w:rsidP="002D327C">
            <w:pPr>
              <w:spacing w:after="0"/>
              <w:rPr>
                <w:rFonts w:ascii="Times New Roman" w:hAnsi="Times New Roman" w:cs="Times New Roman"/>
              </w:rPr>
            </w:pPr>
            <w:bookmarkStart w:id="137" w:name="_Toc433328810"/>
            <w:bookmarkStart w:id="138" w:name="_Toc478049362"/>
            <w:r w:rsidRPr="007C058D">
              <w:rPr>
                <w:rFonts w:ascii="Times New Roman" w:hAnsi="Times New Roman" w:cs="Times New Roman"/>
              </w:rPr>
              <w:t xml:space="preserve">GROUP A11 - URGENT ATTENDANCE </w:t>
            </w:r>
            <w:r w:rsidR="00083C78" w:rsidRPr="007C058D">
              <w:rPr>
                <w:rFonts w:ascii="Times New Roman" w:hAnsi="Times New Roman" w:cs="Times New Roman"/>
              </w:rPr>
              <w:t>AFTER-HOURS</w:t>
            </w:r>
            <w:bookmarkEnd w:id="137"/>
            <w:bookmarkEnd w:id="138"/>
          </w:p>
        </w:tc>
      </w:tr>
      <w:tr w:rsidR="00F32339" w:rsidRPr="007C058D" w:rsidTr="003307A1">
        <w:trPr>
          <w:trHeight w:val="418"/>
          <w:tblHead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F32339" w:rsidRPr="007C058D" w:rsidRDefault="00F32339" w:rsidP="002D327C">
            <w:pPr>
              <w:spacing w:after="0"/>
              <w:rPr>
                <w:rFonts w:ascii="Times New Roman" w:hAnsi="Times New Roman" w:cs="Times New Roman"/>
              </w:rPr>
            </w:pPr>
          </w:p>
        </w:tc>
        <w:tc>
          <w:tcPr>
            <w:tcW w:w="8372" w:type="dxa"/>
            <w:tcBorders>
              <w:top w:val="single" w:sz="4" w:space="0" w:color="auto"/>
              <w:left w:val="single" w:sz="4" w:space="0" w:color="auto"/>
              <w:bottom w:val="single" w:sz="4" w:space="0" w:color="auto"/>
              <w:right w:val="single" w:sz="4" w:space="0" w:color="auto"/>
            </w:tcBorders>
            <w:shd w:val="clear" w:color="auto" w:fill="auto"/>
            <w:vAlign w:val="center"/>
          </w:tcPr>
          <w:p w:rsidR="00F32339" w:rsidRPr="007C058D" w:rsidRDefault="00F32339" w:rsidP="002D327C">
            <w:pPr>
              <w:spacing w:after="0"/>
              <w:rPr>
                <w:rFonts w:ascii="Times New Roman" w:hAnsi="Times New Roman" w:cs="Times New Roman"/>
              </w:rPr>
            </w:pPr>
            <w:bookmarkStart w:id="139" w:name="_Toc433328811"/>
            <w:bookmarkStart w:id="140" w:name="_Toc478049363"/>
            <w:bookmarkStart w:id="141" w:name="_Toc478055355"/>
            <w:bookmarkStart w:id="142" w:name="_Toc478131314"/>
            <w:r w:rsidRPr="007C058D">
              <w:rPr>
                <w:rFonts w:ascii="Times New Roman" w:hAnsi="Times New Roman" w:cs="Times New Roman"/>
              </w:rPr>
              <w:t xml:space="preserve">SUBGROUP 1 - URGENT ATTENDANCE - </w:t>
            </w:r>
            <w:r w:rsidR="00083C78" w:rsidRPr="007C058D">
              <w:rPr>
                <w:rFonts w:ascii="Times New Roman" w:hAnsi="Times New Roman" w:cs="Times New Roman"/>
              </w:rPr>
              <w:t>AFTER-HOURS</w:t>
            </w:r>
            <w:bookmarkEnd w:id="139"/>
            <w:bookmarkEnd w:id="140"/>
            <w:bookmarkEnd w:id="141"/>
            <w:bookmarkEnd w:id="142"/>
          </w:p>
        </w:tc>
      </w:tr>
      <w:tr w:rsidR="00F32339" w:rsidRPr="007C058D" w:rsidTr="005E1028">
        <w:tc>
          <w:tcPr>
            <w:tcW w:w="760" w:type="dxa"/>
            <w:tcBorders>
              <w:top w:val="single" w:sz="4" w:space="0" w:color="auto"/>
              <w:left w:val="single" w:sz="4" w:space="0" w:color="auto"/>
              <w:bottom w:val="single" w:sz="4" w:space="0" w:color="auto"/>
              <w:right w:val="single" w:sz="4" w:space="0" w:color="auto"/>
            </w:tcBorders>
            <w:shd w:val="clear" w:color="auto" w:fill="auto"/>
            <w:vAlign w:val="bottom"/>
          </w:tcPr>
          <w:p w:rsidR="00F32339" w:rsidRPr="007C058D" w:rsidRDefault="00F32339" w:rsidP="002D327C">
            <w:pPr>
              <w:spacing w:after="0"/>
              <w:rPr>
                <w:rFonts w:ascii="Times New Roman" w:hAnsi="Times New Roman" w:cs="Times New Roman"/>
              </w:rPr>
            </w:pPr>
            <w:r w:rsidRPr="007C058D">
              <w:rPr>
                <w:rFonts w:ascii="Times New Roman" w:hAnsi="Times New Roman" w:cs="Times New Roman"/>
              </w:rPr>
              <w:t>597</w:t>
            </w:r>
          </w:p>
        </w:tc>
        <w:tc>
          <w:tcPr>
            <w:tcW w:w="8372" w:type="dxa"/>
            <w:tcBorders>
              <w:top w:val="single" w:sz="4" w:space="0" w:color="auto"/>
              <w:left w:val="single" w:sz="4" w:space="0" w:color="auto"/>
              <w:bottom w:val="single" w:sz="4" w:space="0" w:color="auto"/>
              <w:right w:val="single" w:sz="4" w:space="0" w:color="auto"/>
            </w:tcBorders>
            <w:shd w:val="clear" w:color="auto" w:fill="auto"/>
          </w:tcPr>
          <w:p w:rsidR="00F32339" w:rsidRPr="007C058D" w:rsidRDefault="00F32339" w:rsidP="002D327C">
            <w:pPr>
              <w:spacing w:after="0"/>
              <w:rPr>
                <w:rFonts w:ascii="Times New Roman" w:hAnsi="Times New Roman" w:cs="Times New Roman"/>
              </w:rPr>
            </w:pPr>
            <w:r w:rsidRPr="007C058D">
              <w:rPr>
                <w:rFonts w:ascii="Times New Roman" w:hAnsi="Times New Roman" w:cs="Times New Roman"/>
              </w:rPr>
              <w:t xml:space="preserve">Professional attendance by a </w:t>
            </w:r>
            <w:r w:rsidR="001234DB" w:rsidRPr="007C058D">
              <w:rPr>
                <w:rFonts w:ascii="Times New Roman" w:hAnsi="Times New Roman" w:cs="Times New Roman"/>
              </w:rPr>
              <w:t>GP</w:t>
            </w:r>
            <w:r w:rsidRPr="007C058D">
              <w:rPr>
                <w:rFonts w:ascii="Times New Roman" w:hAnsi="Times New Roman" w:cs="Times New Roman"/>
              </w:rPr>
              <w:t xml:space="preserve"> on not more than 1 patient on the 1 occasion – each attendance </w:t>
            </w:r>
            <w:r w:rsidRPr="007C058D">
              <w:rPr>
                <w:rFonts w:ascii="Times New Roman" w:hAnsi="Times New Roman" w:cs="Times New Roman"/>
                <w:b/>
                <w:bCs/>
                <w:i/>
                <w:iCs/>
              </w:rPr>
              <w:t>(other than an attendance between 11pm and 7am)</w:t>
            </w:r>
            <w:r w:rsidRPr="007C058D">
              <w:rPr>
                <w:rFonts w:ascii="Times New Roman" w:hAnsi="Times New Roman" w:cs="Times New Roman"/>
              </w:rPr>
              <w:t xml:space="preserve"> in an after-hours period if:</w:t>
            </w:r>
          </w:p>
          <w:p w:rsidR="00F32339" w:rsidRPr="007C058D" w:rsidRDefault="002D327C" w:rsidP="002D327C">
            <w:pPr>
              <w:spacing w:after="0"/>
              <w:rPr>
                <w:rFonts w:ascii="Times New Roman" w:hAnsi="Times New Roman" w:cs="Times New Roman"/>
              </w:rPr>
            </w:pPr>
            <w:r w:rsidRPr="007C058D">
              <w:rPr>
                <w:rFonts w:ascii="Times New Roman" w:hAnsi="Times New Roman" w:cs="Times New Roman"/>
              </w:rPr>
              <w:t xml:space="preserve">a) </w:t>
            </w:r>
            <w:r w:rsidR="00F32339" w:rsidRPr="007C058D">
              <w:rPr>
                <w:rFonts w:ascii="Times New Roman" w:hAnsi="Times New Roman" w:cs="Times New Roman"/>
              </w:rPr>
              <w:t>the attendance is requested by the patient or a responsible person in, or not more than 2 hours before the start of, the same unbroken urgent after-hours period;</w:t>
            </w:r>
          </w:p>
          <w:p w:rsidR="00F32339" w:rsidRPr="007C058D" w:rsidRDefault="002D327C" w:rsidP="002D327C">
            <w:pPr>
              <w:spacing w:after="0"/>
              <w:rPr>
                <w:rFonts w:ascii="Times New Roman" w:hAnsi="Times New Roman" w:cs="Times New Roman"/>
              </w:rPr>
            </w:pPr>
            <w:r w:rsidRPr="007C058D">
              <w:rPr>
                <w:rFonts w:ascii="Times New Roman" w:hAnsi="Times New Roman" w:cs="Times New Roman"/>
              </w:rPr>
              <w:t xml:space="preserve">b) </w:t>
            </w:r>
            <w:r w:rsidR="00F32339" w:rsidRPr="007C058D">
              <w:rPr>
                <w:rFonts w:ascii="Times New Roman" w:hAnsi="Times New Roman" w:cs="Times New Roman"/>
              </w:rPr>
              <w:t>the patient’s condition requires urgent medical treatment; and</w:t>
            </w:r>
          </w:p>
          <w:p w:rsidR="00F32339" w:rsidRPr="007C058D" w:rsidRDefault="002D327C" w:rsidP="002D327C">
            <w:pPr>
              <w:spacing w:after="0"/>
              <w:rPr>
                <w:rFonts w:ascii="Times New Roman" w:hAnsi="Times New Roman" w:cs="Times New Roman"/>
              </w:rPr>
            </w:pPr>
            <w:r w:rsidRPr="007C058D">
              <w:rPr>
                <w:rFonts w:ascii="Times New Roman" w:hAnsi="Times New Roman" w:cs="Times New Roman"/>
              </w:rPr>
              <w:t xml:space="preserve">c) </w:t>
            </w:r>
            <w:r w:rsidR="00F32339" w:rsidRPr="007C058D">
              <w:rPr>
                <w:rFonts w:ascii="Times New Roman" w:hAnsi="Times New Roman" w:cs="Times New Roman"/>
              </w:rPr>
              <w:t>if the attendance is undertaken at consulting rooms, it is necessary for the practitioner to return to, and specially open, the consulting rooms for the attendance.</w:t>
            </w:r>
          </w:p>
          <w:p w:rsidR="00F32339" w:rsidRPr="007C058D" w:rsidRDefault="00F32339" w:rsidP="002D327C">
            <w:pPr>
              <w:spacing w:after="0"/>
              <w:rPr>
                <w:rFonts w:ascii="Times New Roman" w:hAnsi="Times New Roman" w:cs="Times New Roman"/>
              </w:rPr>
            </w:pPr>
            <w:r w:rsidRPr="007C058D">
              <w:rPr>
                <w:rFonts w:ascii="Times New Roman" w:hAnsi="Times New Roman" w:cs="Times New Roman"/>
              </w:rPr>
              <w:t>(See para A5 and A10 of explanatory notes to this Category)</w:t>
            </w:r>
          </w:p>
          <w:p w:rsidR="00F32339" w:rsidRPr="007C058D" w:rsidRDefault="00F32339" w:rsidP="002D327C">
            <w:pPr>
              <w:spacing w:after="0"/>
              <w:rPr>
                <w:rFonts w:ascii="Times New Roman" w:hAnsi="Times New Roman" w:cs="Times New Roman"/>
              </w:rPr>
            </w:pPr>
            <w:r w:rsidRPr="007C058D">
              <w:rPr>
                <w:rFonts w:ascii="Times New Roman" w:hAnsi="Times New Roman" w:cs="Times New Roman"/>
                <w:b/>
              </w:rPr>
              <w:t xml:space="preserve">Fee: </w:t>
            </w:r>
            <w:r w:rsidRPr="007C058D">
              <w:rPr>
                <w:rFonts w:ascii="Times New Roman" w:hAnsi="Times New Roman" w:cs="Times New Roman"/>
              </w:rPr>
              <w:t>$129.80</w:t>
            </w:r>
            <w:r w:rsidRPr="007C058D">
              <w:rPr>
                <w:rFonts w:ascii="Times New Roman" w:hAnsi="Times New Roman" w:cs="Times New Roman"/>
              </w:rPr>
              <w:tab/>
            </w:r>
            <w:r w:rsidRPr="007C058D">
              <w:rPr>
                <w:rFonts w:ascii="Times New Roman" w:hAnsi="Times New Roman" w:cs="Times New Roman"/>
                <w:b/>
              </w:rPr>
              <w:t xml:space="preserve">Benefit: </w:t>
            </w:r>
            <w:r w:rsidRPr="007C058D">
              <w:rPr>
                <w:rFonts w:ascii="Times New Roman" w:hAnsi="Times New Roman" w:cs="Times New Roman"/>
              </w:rPr>
              <w:t>75% = $97.35</w:t>
            </w:r>
            <w:r w:rsidRPr="007C058D">
              <w:rPr>
                <w:rFonts w:ascii="Times New Roman" w:hAnsi="Times New Roman" w:cs="Times New Roman"/>
              </w:rPr>
              <w:tab/>
              <w:t>100% = $129.80</w:t>
            </w:r>
          </w:p>
          <w:p w:rsidR="00F32339" w:rsidRPr="007C058D" w:rsidRDefault="00F32339" w:rsidP="002D327C">
            <w:pPr>
              <w:spacing w:after="0"/>
              <w:rPr>
                <w:rFonts w:ascii="Times New Roman" w:hAnsi="Times New Roman" w:cs="Times New Roman"/>
              </w:rPr>
            </w:pPr>
            <w:r w:rsidRPr="007C058D">
              <w:rPr>
                <w:rFonts w:ascii="Times New Roman" w:hAnsi="Times New Roman" w:cs="Times New Roman"/>
              </w:rPr>
              <w:t>Extended Medicare Safety Net Cap: $389.40</w:t>
            </w:r>
          </w:p>
        </w:tc>
      </w:tr>
      <w:tr w:rsidR="00F32339" w:rsidRPr="007C058D" w:rsidTr="005E1028">
        <w:tc>
          <w:tcPr>
            <w:tcW w:w="760" w:type="dxa"/>
            <w:tcBorders>
              <w:top w:val="single" w:sz="4" w:space="0" w:color="auto"/>
              <w:left w:val="single" w:sz="4" w:space="0" w:color="auto"/>
              <w:bottom w:val="single" w:sz="4" w:space="0" w:color="auto"/>
              <w:right w:val="single" w:sz="4" w:space="0" w:color="auto"/>
            </w:tcBorders>
            <w:shd w:val="clear" w:color="auto" w:fill="auto"/>
            <w:vAlign w:val="bottom"/>
          </w:tcPr>
          <w:p w:rsidR="00F32339" w:rsidRPr="007C058D" w:rsidRDefault="00F32339" w:rsidP="002D327C">
            <w:pPr>
              <w:spacing w:after="0"/>
              <w:rPr>
                <w:rFonts w:ascii="Times New Roman" w:hAnsi="Times New Roman" w:cs="Times New Roman"/>
              </w:rPr>
            </w:pPr>
            <w:r w:rsidRPr="007C058D">
              <w:rPr>
                <w:rFonts w:ascii="Times New Roman" w:hAnsi="Times New Roman" w:cs="Times New Roman"/>
              </w:rPr>
              <w:t>598</w:t>
            </w:r>
          </w:p>
        </w:tc>
        <w:tc>
          <w:tcPr>
            <w:tcW w:w="8372" w:type="dxa"/>
            <w:tcBorders>
              <w:top w:val="single" w:sz="4" w:space="0" w:color="auto"/>
              <w:left w:val="single" w:sz="4" w:space="0" w:color="auto"/>
              <w:bottom w:val="single" w:sz="4" w:space="0" w:color="auto"/>
              <w:right w:val="single" w:sz="4" w:space="0" w:color="auto"/>
            </w:tcBorders>
            <w:shd w:val="clear" w:color="auto" w:fill="auto"/>
          </w:tcPr>
          <w:p w:rsidR="00F32339" w:rsidRPr="007C058D" w:rsidRDefault="00F32339" w:rsidP="002D327C">
            <w:pPr>
              <w:spacing w:after="0"/>
              <w:rPr>
                <w:rFonts w:ascii="Times New Roman" w:hAnsi="Times New Roman" w:cs="Times New Roman"/>
              </w:rPr>
            </w:pPr>
            <w:r w:rsidRPr="007C058D">
              <w:rPr>
                <w:rFonts w:ascii="Times New Roman" w:hAnsi="Times New Roman" w:cs="Times New Roman"/>
              </w:rPr>
              <w:t xml:space="preserve">Professional attendance by a medical practitioner (other than a </w:t>
            </w:r>
            <w:r w:rsidR="001234DB" w:rsidRPr="007C058D">
              <w:rPr>
                <w:rFonts w:ascii="Times New Roman" w:hAnsi="Times New Roman" w:cs="Times New Roman"/>
              </w:rPr>
              <w:t>GP</w:t>
            </w:r>
            <w:r w:rsidRPr="007C058D">
              <w:rPr>
                <w:rFonts w:ascii="Times New Roman" w:hAnsi="Times New Roman" w:cs="Times New Roman"/>
              </w:rPr>
              <w:t xml:space="preserve">) on not more than 1 patient on the 1 occasion – each attendance </w:t>
            </w:r>
            <w:r w:rsidRPr="007C058D">
              <w:rPr>
                <w:rFonts w:ascii="Times New Roman" w:hAnsi="Times New Roman" w:cs="Times New Roman"/>
                <w:b/>
                <w:bCs/>
                <w:i/>
                <w:iCs/>
              </w:rPr>
              <w:t>(other than an attendance between 11pm and 7am)</w:t>
            </w:r>
            <w:r w:rsidRPr="007C058D">
              <w:rPr>
                <w:rFonts w:ascii="Times New Roman" w:hAnsi="Times New Roman" w:cs="Times New Roman"/>
              </w:rPr>
              <w:t xml:space="preserve"> in an after-hours period if:</w:t>
            </w:r>
          </w:p>
          <w:p w:rsidR="00F32339" w:rsidRPr="007C058D" w:rsidRDefault="002D327C" w:rsidP="002D327C">
            <w:pPr>
              <w:spacing w:after="0"/>
              <w:rPr>
                <w:rFonts w:ascii="Times New Roman" w:hAnsi="Times New Roman" w:cs="Times New Roman"/>
              </w:rPr>
            </w:pPr>
            <w:r w:rsidRPr="007C058D">
              <w:rPr>
                <w:rFonts w:ascii="Times New Roman" w:hAnsi="Times New Roman" w:cs="Times New Roman"/>
              </w:rPr>
              <w:t xml:space="preserve">a) </w:t>
            </w:r>
            <w:r w:rsidR="00F32339" w:rsidRPr="007C058D">
              <w:rPr>
                <w:rFonts w:ascii="Times New Roman" w:hAnsi="Times New Roman" w:cs="Times New Roman"/>
              </w:rPr>
              <w:t>the attendance is requested by the patient or a responsible person in, or not more than 2 hours before the start of, the same unbroken urgent after-hours period;</w:t>
            </w:r>
          </w:p>
          <w:p w:rsidR="00F32339" w:rsidRPr="007C058D" w:rsidRDefault="00F32339" w:rsidP="002D327C">
            <w:pPr>
              <w:spacing w:after="0"/>
              <w:rPr>
                <w:rFonts w:ascii="Times New Roman" w:hAnsi="Times New Roman" w:cs="Times New Roman"/>
              </w:rPr>
            </w:pPr>
            <w:r w:rsidRPr="007C058D">
              <w:rPr>
                <w:rFonts w:ascii="Times New Roman" w:hAnsi="Times New Roman" w:cs="Times New Roman"/>
              </w:rPr>
              <w:t>b)</w:t>
            </w:r>
            <w:r w:rsidR="002D327C" w:rsidRPr="007C058D">
              <w:rPr>
                <w:rFonts w:ascii="Times New Roman" w:hAnsi="Times New Roman" w:cs="Times New Roman"/>
              </w:rPr>
              <w:t xml:space="preserve"> </w:t>
            </w:r>
            <w:r w:rsidRPr="007C058D">
              <w:rPr>
                <w:rFonts w:ascii="Times New Roman" w:hAnsi="Times New Roman" w:cs="Times New Roman"/>
              </w:rPr>
              <w:t>the patient’s condition requires urgent medical treatment; and</w:t>
            </w:r>
          </w:p>
          <w:p w:rsidR="00F32339" w:rsidRPr="007C058D" w:rsidRDefault="00F32339" w:rsidP="002D327C">
            <w:pPr>
              <w:spacing w:after="0"/>
              <w:rPr>
                <w:rFonts w:ascii="Times New Roman" w:hAnsi="Times New Roman" w:cs="Times New Roman"/>
              </w:rPr>
            </w:pPr>
            <w:r w:rsidRPr="007C058D">
              <w:rPr>
                <w:rFonts w:ascii="Times New Roman" w:hAnsi="Times New Roman" w:cs="Times New Roman"/>
              </w:rPr>
              <w:t>c)</w:t>
            </w:r>
            <w:r w:rsidR="002D327C" w:rsidRPr="007C058D">
              <w:rPr>
                <w:rFonts w:ascii="Times New Roman" w:hAnsi="Times New Roman" w:cs="Times New Roman"/>
              </w:rPr>
              <w:t xml:space="preserve"> </w:t>
            </w:r>
            <w:r w:rsidRPr="007C058D">
              <w:rPr>
                <w:rFonts w:ascii="Times New Roman" w:hAnsi="Times New Roman" w:cs="Times New Roman"/>
              </w:rPr>
              <w:t>if the attendance is undertaken at consulting rooms, it is necessary for the practitioner to return to, and specially open, the consulting rooms for the attendance.</w:t>
            </w:r>
          </w:p>
          <w:p w:rsidR="00F32339" w:rsidRPr="007C058D" w:rsidRDefault="00F32339" w:rsidP="002D327C">
            <w:pPr>
              <w:spacing w:after="0"/>
              <w:rPr>
                <w:rFonts w:ascii="Times New Roman" w:hAnsi="Times New Roman" w:cs="Times New Roman"/>
              </w:rPr>
            </w:pPr>
            <w:r w:rsidRPr="007C058D">
              <w:rPr>
                <w:rFonts w:ascii="Times New Roman" w:hAnsi="Times New Roman" w:cs="Times New Roman"/>
                <w:b/>
              </w:rPr>
              <w:t xml:space="preserve">Fee: </w:t>
            </w:r>
            <w:r w:rsidRPr="007C058D">
              <w:rPr>
                <w:rFonts w:ascii="Times New Roman" w:hAnsi="Times New Roman" w:cs="Times New Roman"/>
              </w:rPr>
              <w:t>$104.75</w:t>
            </w:r>
            <w:r w:rsidRPr="007C058D">
              <w:rPr>
                <w:rFonts w:ascii="Times New Roman" w:hAnsi="Times New Roman" w:cs="Times New Roman"/>
              </w:rPr>
              <w:tab/>
            </w:r>
            <w:r w:rsidRPr="007C058D">
              <w:rPr>
                <w:rFonts w:ascii="Times New Roman" w:hAnsi="Times New Roman" w:cs="Times New Roman"/>
                <w:b/>
              </w:rPr>
              <w:t xml:space="preserve">Benefit: </w:t>
            </w:r>
            <w:r w:rsidRPr="007C058D">
              <w:rPr>
                <w:rFonts w:ascii="Times New Roman" w:hAnsi="Times New Roman" w:cs="Times New Roman"/>
              </w:rPr>
              <w:t>75% = $78.60</w:t>
            </w:r>
            <w:r w:rsidRPr="007C058D">
              <w:rPr>
                <w:rFonts w:ascii="Times New Roman" w:hAnsi="Times New Roman" w:cs="Times New Roman"/>
              </w:rPr>
              <w:tab/>
              <w:t>100% = $104.75</w:t>
            </w:r>
          </w:p>
          <w:p w:rsidR="00F32339" w:rsidRPr="007C058D" w:rsidRDefault="00F32339" w:rsidP="002D327C">
            <w:pPr>
              <w:spacing w:after="0"/>
              <w:rPr>
                <w:rFonts w:ascii="Times New Roman" w:hAnsi="Times New Roman" w:cs="Times New Roman"/>
              </w:rPr>
            </w:pPr>
            <w:r w:rsidRPr="007C058D">
              <w:rPr>
                <w:rFonts w:ascii="Times New Roman" w:hAnsi="Times New Roman" w:cs="Times New Roman"/>
              </w:rPr>
              <w:t>Extended Medicare Safety Net Cap: $314.25</w:t>
            </w:r>
          </w:p>
        </w:tc>
      </w:tr>
      <w:tr w:rsidR="00F32339" w:rsidRPr="007C058D" w:rsidTr="005E1028">
        <w:trPr>
          <w:trHeight w:val="441"/>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F32339" w:rsidRPr="007C058D" w:rsidRDefault="00F32339" w:rsidP="002D327C">
            <w:pPr>
              <w:spacing w:after="0"/>
              <w:rPr>
                <w:rFonts w:ascii="Times New Roman" w:hAnsi="Times New Roman" w:cs="Times New Roman"/>
              </w:rPr>
            </w:pPr>
          </w:p>
        </w:tc>
        <w:tc>
          <w:tcPr>
            <w:tcW w:w="8372" w:type="dxa"/>
            <w:tcBorders>
              <w:top w:val="single" w:sz="4" w:space="0" w:color="auto"/>
              <w:left w:val="single" w:sz="4" w:space="0" w:color="auto"/>
              <w:bottom w:val="single" w:sz="4" w:space="0" w:color="auto"/>
              <w:right w:val="single" w:sz="4" w:space="0" w:color="auto"/>
            </w:tcBorders>
            <w:shd w:val="clear" w:color="auto" w:fill="auto"/>
            <w:vAlign w:val="center"/>
          </w:tcPr>
          <w:p w:rsidR="00F32339" w:rsidRPr="007C058D" w:rsidRDefault="00F32339" w:rsidP="002D327C">
            <w:pPr>
              <w:spacing w:after="0"/>
              <w:rPr>
                <w:rFonts w:ascii="Times New Roman" w:hAnsi="Times New Roman" w:cs="Times New Roman"/>
              </w:rPr>
            </w:pPr>
            <w:bookmarkStart w:id="143" w:name="_Toc433328812"/>
            <w:bookmarkStart w:id="144" w:name="_Toc478049364"/>
            <w:bookmarkStart w:id="145" w:name="_Toc478055356"/>
            <w:bookmarkStart w:id="146" w:name="_Toc478131315"/>
            <w:r w:rsidRPr="007C058D">
              <w:rPr>
                <w:rFonts w:ascii="Times New Roman" w:hAnsi="Times New Roman" w:cs="Times New Roman"/>
              </w:rPr>
              <w:t xml:space="preserve">SUBGROUP 2 - URGENT ATTENDANCE UNSOCIABLE </w:t>
            </w:r>
            <w:r w:rsidR="00083C78" w:rsidRPr="007C058D">
              <w:rPr>
                <w:rFonts w:ascii="Times New Roman" w:hAnsi="Times New Roman" w:cs="Times New Roman"/>
              </w:rPr>
              <w:t>AFTER-HOURS</w:t>
            </w:r>
            <w:bookmarkEnd w:id="143"/>
            <w:bookmarkEnd w:id="144"/>
            <w:bookmarkEnd w:id="145"/>
            <w:bookmarkEnd w:id="146"/>
          </w:p>
        </w:tc>
      </w:tr>
      <w:tr w:rsidR="00F32339" w:rsidRPr="007C058D" w:rsidTr="005E1028">
        <w:tc>
          <w:tcPr>
            <w:tcW w:w="760" w:type="dxa"/>
            <w:tcBorders>
              <w:top w:val="single" w:sz="4" w:space="0" w:color="auto"/>
              <w:left w:val="single" w:sz="4" w:space="0" w:color="auto"/>
              <w:bottom w:val="single" w:sz="4" w:space="0" w:color="auto"/>
              <w:right w:val="single" w:sz="4" w:space="0" w:color="auto"/>
            </w:tcBorders>
            <w:shd w:val="clear" w:color="auto" w:fill="auto"/>
            <w:vAlign w:val="bottom"/>
          </w:tcPr>
          <w:p w:rsidR="00F32339" w:rsidRPr="007C058D" w:rsidRDefault="00F32339" w:rsidP="002D327C">
            <w:pPr>
              <w:spacing w:after="0"/>
              <w:rPr>
                <w:rFonts w:ascii="Times New Roman" w:hAnsi="Times New Roman" w:cs="Times New Roman"/>
              </w:rPr>
            </w:pPr>
            <w:r w:rsidRPr="007C058D">
              <w:rPr>
                <w:rFonts w:ascii="Times New Roman" w:hAnsi="Times New Roman" w:cs="Times New Roman"/>
              </w:rPr>
              <w:t>599</w:t>
            </w:r>
          </w:p>
        </w:tc>
        <w:tc>
          <w:tcPr>
            <w:tcW w:w="8372" w:type="dxa"/>
            <w:tcBorders>
              <w:top w:val="single" w:sz="4" w:space="0" w:color="auto"/>
              <w:left w:val="single" w:sz="4" w:space="0" w:color="auto"/>
              <w:bottom w:val="single" w:sz="4" w:space="0" w:color="auto"/>
              <w:right w:val="single" w:sz="4" w:space="0" w:color="auto"/>
            </w:tcBorders>
            <w:shd w:val="clear" w:color="auto" w:fill="auto"/>
          </w:tcPr>
          <w:p w:rsidR="00F32339" w:rsidRPr="007C058D" w:rsidRDefault="00F32339" w:rsidP="002D327C">
            <w:pPr>
              <w:spacing w:after="0"/>
              <w:rPr>
                <w:rFonts w:ascii="Times New Roman" w:hAnsi="Times New Roman" w:cs="Times New Roman"/>
              </w:rPr>
            </w:pPr>
            <w:r w:rsidRPr="007C058D">
              <w:rPr>
                <w:rFonts w:ascii="Times New Roman" w:hAnsi="Times New Roman" w:cs="Times New Roman"/>
              </w:rPr>
              <w:t xml:space="preserve">Professional attendance, by a </w:t>
            </w:r>
            <w:r w:rsidR="001234DB" w:rsidRPr="007C058D">
              <w:rPr>
                <w:rFonts w:ascii="Times New Roman" w:hAnsi="Times New Roman" w:cs="Times New Roman"/>
              </w:rPr>
              <w:t>GP</w:t>
            </w:r>
            <w:r w:rsidRPr="007C058D">
              <w:rPr>
                <w:rFonts w:ascii="Times New Roman" w:hAnsi="Times New Roman" w:cs="Times New Roman"/>
              </w:rPr>
              <w:t xml:space="preserve"> on not more than 1 patient on the 1 occasion – each attendance </w:t>
            </w:r>
            <w:r w:rsidRPr="007C058D">
              <w:rPr>
                <w:rFonts w:ascii="Times New Roman" w:hAnsi="Times New Roman" w:cs="Times New Roman"/>
                <w:b/>
                <w:bCs/>
                <w:i/>
                <w:iCs/>
              </w:rPr>
              <w:t>between 11pm and 7am</w:t>
            </w:r>
            <w:r w:rsidRPr="007C058D">
              <w:rPr>
                <w:rFonts w:ascii="Times New Roman" w:hAnsi="Times New Roman" w:cs="Times New Roman"/>
              </w:rPr>
              <w:t>, if:</w:t>
            </w:r>
          </w:p>
          <w:p w:rsidR="00F32339" w:rsidRPr="007C058D" w:rsidRDefault="002D327C" w:rsidP="002D327C">
            <w:pPr>
              <w:spacing w:after="0"/>
              <w:rPr>
                <w:rFonts w:ascii="Times New Roman" w:hAnsi="Times New Roman" w:cs="Times New Roman"/>
              </w:rPr>
            </w:pPr>
            <w:r w:rsidRPr="007C058D">
              <w:rPr>
                <w:rFonts w:ascii="Times New Roman" w:hAnsi="Times New Roman" w:cs="Times New Roman"/>
              </w:rPr>
              <w:t xml:space="preserve">a) </w:t>
            </w:r>
            <w:r w:rsidR="00F32339" w:rsidRPr="007C058D">
              <w:rPr>
                <w:rFonts w:ascii="Times New Roman" w:hAnsi="Times New Roman" w:cs="Times New Roman"/>
              </w:rPr>
              <w:t xml:space="preserve">the attendance is requested by the patient or a responsible person in, or not more than 2 hours before the start of, the same unbroken after-hours period; and </w:t>
            </w:r>
          </w:p>
          <w:p w:rsidR="00F32339" w:rsidRPr="007C058D" w:rsidRDefault="002D327C" w:rsidP="002D327C">
            <w:pPr>
              <w:spacing w:after="0"/>
              <w:rPr>
                <w:rFonts w:ascii="Times New Roman" w:hAnsi="Times New Roman" w:cs="Times New Roman"/>
              </w:rPr>
            </w:pPr>
            <w:r w:rsidRPr="007C058D">
              <w:rPr>
                <w:rFonts w:ascii="Times New Roman" w:hAnsi="Times New Roman" w:cs="Times New Roman"/>
              </w:rPr>
              <w:t xml:space="preserve">b) </w:t>
            </w:r>
            <w:r w:rsidR="00F32339" w:rsidRPr="007C058D">
              <w:rPr>
                <w:rFonts w:ascii="Times New Roman" w:hAnsi="Times New Roman" w:cs="Times New Roman"/>
              </w:rPr>
              <w:t xml:space="preserve">the patient’s condition requires urgent medical treatment; and </w:t>
            </w:r>
          </w:p>
          <w:p w:rsidR="00F32339" w:rsidRPr="007C058D" w:rsidRDefault="002D327C" w:rsidP="002D327C">
            <w:pPr>
              <w:spacing w:after="0"/>
              <w:rPr>
                <w:rFonts w:ascii="Times New Roman" w:hAnsi="Times New Roman" w:cs="Times New Roman"/>
              </w:rPr>
            </w:pPr>
            <w:r w:rsidRPr="007C058D">
              <w:rPr>
                <w:rFonts w:ascii="Times New Roman" w:hAnsi="Times New Roman" w:cs="Times New Roman"/>
              </w:rPr>
              <w:t xml:space="preserve">c) </w:t>
            </w:r>
            <w:r w:rsidR="00F32339" w:rsidRPr="007C058D">
              <w:rPr>
                <w:rFonts w:ascii="Times New Roman" w:hAnsi="Times New Roman" w:cs="Times New Roman"/>
              </w:rPr>
              <w:t>if the attendance is undertaken at consulting rooms, it is necessary for the practitioner to return to and specially open, the consulting rooms for the attendance.</w:t>
            </w:r>
          </w:p>
          <w:p w:rsidR="00F32339" w:rsidRPr="007C058D" w:rsidRDefault="00F32339" w:rsidP="002D327C">
            <w:pPr>
              <w:spacing w:after="0"/>
              <w:rPr>
                <w:rFonts w:ascii="Times New Roman" w:hAnsi="Times New Roman" w:cs="Times New Roman"/>
              </w:rPr>
            </w:pPr>
            <w:r w:rsidRPr="007C058D">
              <w:rPr>
                <w:rFonts w:ascii="Times New Roman" w:hAnsi="Times New Roman" w:cs="Times New Roman"/>
              </w:rPr>
              <w:t>(See para A5 and A10 of explanatory notes to this Category)</w:t>
            </w:r>
          </w:p>
          <w:p w:rsidR="00F32339" w:rsidRPr="007C058D" w:rsidRDefault="00F32339" w:rsidP="002D327C">
            <w:pPr>
              <w:spacing w:after="0"/>
              <w:rPr>
                <w:rFonts w:ascii="Times New Roman" w:hAnsi="Times New Roman" w:cs="Times New Roman"/>
              </w:rPr>
            </w:pPr>
            <w:r w:rsidRPr="007C058D">
              <w:rPr>
                <w:rFonts w:ascii="Times New Roman" w:hAnsi="Times New Roman" w:cs="Times New Roman"/>
                <w:b/>
              </w:rPr>
              <w:t xml:space="preserve">Fee: </w:t>
            </w:r>
            <w:r w:rsidRPr="007C058D">
              <w:rPr>
                <w:rFonts w:ascii="Times New Roman" w:hAnsi="Times New Roman" w:cs="Times New Roman"/>
              </w:rPr>
              <w:t>$153.00</w:t>
            </w:r>
            <w:r w:rsidRPr="007C058D">
              <w:rPr>
                <w:rFonts w:ascii="Times New Roman" w:hAnsi="Times New Roman" w:cs="Times New Roman"/>
              </w:rPr>
              <w:tab/>
            </w:r>
            <w:r w:rsidRPr="007C058D">
              <w:rPr>
                <w:rFonts w:ascii="Times New Roman" w:hAnsi="Times New Roman" w:cs="Times New Roman"/>
                <w:b/>
              </w:rPr>
              <w:t xml:space="preserve">Benefit: </w:t>
            </w:r>
            <w:r w:rsidRPr="007C058D">
              <w:rPr>
                <w:rFonts w:ascii="Times New Roman" w:hAnsi="Times New Roman" w:cs="Times New Roman"/>
              </w:rPr>
              <w:t>75% = $114.75</w:t>
            </w:r>
            <w:r w:rsidRPr="007C058D">
              <w:rPr>
                <w:rFonts w:ascii="Times New Roman" w:hAnsi="Times New Roman" w:cs="Times New Roman"/>
              </w:rPr>
              <w:tab/>
              <w:t>100% = $153.00</w:t>
            </w:r>
          </w:p>
          <w:p w:rsidR="00F32339" w:rsidRPr="007C058D" w:rsidRDefault="00F32339" w:rsidP="002D327C">
            <w:pPr>
              <w:spacing w:after="0"/>
              <w:rPr>
                <w:rFonts w:ascii="Times New Roman" w:hAnsi="Times New Roman" w:cs="Times New Roman"/>
              </w:rPr>
            </w:pPr>
            <w:r w:rsidRPr="007C058D">
              <w:rPr>
                <w:rFonts w:ascii="Times New Roman" w:hAnsi="Times New Roman" w:cs="Times New Roman"/>
              </w:rPr>
              <w:t>Extended Medicare Safety Net Cap: $459.00</w:t>
            </w:r>
          </w:p>
        </w:tc>
      </w:tr>
      <w:tr w:rsidR="00F32339" w:rsidRPr="007C058D" w:rsidTr="005E1028">
        <w:tc>
          <w:tcPr>
            <w:tcW w:w="760" w:type="dxa"/>
            <w:tcBorders>
              <w:top w:val="single" w:sz="4" w:space="0" w:color="auto"/>
              <w:left w:val="single" w:sz="4" w:space="0" w:color="auto"/>
              <w:bottom w:val="single" w:sz="4" w:space="0" w:color="auto"/>
              <w:right w:val="single" w:sz="4" w:space="0" w:color="auto"/>
            </w:tcBorders>
            <w:shd w:val="clear" w:color="auto" w:fill="auto"/>
            <w:vAlign w:val="bottom"/>
          </w:tcPr>
          <w:p w:rsidR="00F32339" w:rsidRPr="007C058D" w:rsidRDefault="00F32339" w:rsidP="002D327C">
            <w:pPr>
              <w:spacing w:after="0"/>
              <w:rPr>
                <w:rFonts w:ascii="Times New Roman" w:hAnsi="Times New Roman" w:cs="Times New Roman"/>
              </w:rPr>
            </w:pPr>
            <w:r w:rsidRPr="007C058D">
              <w:rPr>
                <w:rFonts w:ascii="Times New Roman" w:hAnsi="Times New Roman" w:cs="Times New Roman"/>
              </w:rPr>
              <w:t>600</w:t>
            </w:r>
          </w:p>
        </w:tc>
        <w:tc>
          <w:tcPr>
            <w:tcW w:w="8372" w:type="dxa"/>
            <w:tcBorders>
              <w:top w:val="single" w:sz="4" w:space="0" w:color="auto"/>
              <w:left w:val="single" w:sz="4" w:space="0" w:color="auto"/>
              <w:bottom w:val="single" w:sz="4" w:space="0" w:color="auto"/>
              <w:right w:val="single" w:sz="4" w:space="0" w:color="auto"/>
            </w:tcBorders>
            <w:shd w:val="clear" w:color="auto" w:fill="auto"/>
          </w:tcPr>
          <w:p w:rsidR="00F32339" w:rsidRPr="007C058D" w:rsidRDefault="00F32339" w:rsidP="002D327C">
            <w:pPr>
              <w:spacing w:after="0"/>
              <w:rPr>
                <w:rFonts w:ascii="Times New Roman" w:hAnsi="Times New Roman" w:cs="Times New Roman"/>
              </w:rPr>
            </w:pPr>
            <w:r w:rsidRPr="007C058D">
              <w:rPr>
                <w:rFonts w:ascii="Times New Roman" w:hAnsi="Times New Roman" w:cs="Times New Roman"/>
              </w:rPr>
              <w:t xml:space="preserve">Professional attendance, by a medical practitioner, (other than a </w:t>
            </w:r>
            <w:r w:rsidR="001234DB" w:rsidRPr="007C058D">
              <w:rPr>
                <w:rFonts w:ascii="Times New Roman" w:hAnsi="Times New Roman" w:cs="Times New Roman"/>
              </w:rPr>
              <w:t>GP</w:t>
            </w:r>
            <w:r w:rsidRPr="007C058D">
              <w:rPr>
                <w:rFonts w:ascii="Times New Roman" w:hAnsi="Times New Roman" w:cs="Times New Roman"/>
              </w:rPr>
              <w:t xml:space="preserve">) on not more than 1 patient on the 1 occasion – each attendance </w:t>
            </w:r>
            <w:r w:rsidRPr="007C058D">
              <w:rPr>
                <w:rFonts w:ascii="Times New Roman" w:hAnsi="Times New Roman" w:cs="Times New Roman"/>
                <w:b/>
                <w:bCs/>
                <w:i/>
                <w:iCs/>
              </w:rPr>
              <w:t>between 11pm and 7am</w:t>
            </w:r>
            <w:r w:rsidRPr="007C058D">
              <w:rPr>
                <w:rFonts w:ascii="Times New Roman" w:hAnsi="Times New Roman" w:cs="Times New Roman"/>
              </w:rPr>
              <w:t>, if:</w:t>
            </w:r>
          </w:p>
          <w:p w:rsidR="00F32339" w:rsidRPr="007C058D" w:rsidRDefault="002D327C" w:rsidP="002D327C">
            <w:pPr>
              <w:spacing w:after="0"/>
              <w:rPr>
                <w:rFonts w:ascii="Times New Roman" w:hAnsi="Times New Roman" w:cs="Times New Roman"/>
              </w:rPr>
            </w:pPr>
            <w:r w:rsidRPr="007C058D">
              <w:rPr>
                <w:rFonts w:ascii="Times New Roman" w:hAnsi="Times New Roman" w:cs="Times New Roman"/>
              </w:rPr>
              <w:t xml:space="preserve">a) </w:t>
            </w:r>
            <w:r w:rsidR="00F32339" w:rsidRPr="007C058D">
              <w:rPr>
                <w:rFonts w:ascii="Times New Roman" w:hAnsi="Times New Roman" w:cs="Times New Roman"/>
              </w:rPr>
              <w:t xml:space="preserve">the attendance is requested by the patient or a responsible person in, or not more than 2 hours before the start of, the same unbroken after-hours period; and </w:t>
            </w:r>
          </w:p>
          <w:p w:rsidR="00F32339" w:rsidRPr="007C058D" w:rsidRDefault="002D327C" w:rsidP="002D327C">
            <w:pPr>
              <w:spacing w:after="0"/>
              <w:rPr>
                <w:rFonts w:ascii="Times New Roman" w:hAnsi="Times New Roman" w:cs="Times New Roman"/>
              </w:rPr>
            </w:pPr>
            <w:r w:rsidRPr="007C058D">
              <w:rPr>
                <w:rFonts w:ascii="Times New Roman" w:hAnsi="Times New Roman" w:cs="Times New Roman"/>
              </w:rPr>
              <w:t xml:space="preserve">b) </w:t>
            </w:r>
            <w:r w:rsidR="00F32339" w:rsidRPr="007C058D">
              <w:rPr>
                <w:rFonts w:ascii="Times New Roman" w:hAnsi="Times New Roman" w:cs="Times New Roman"/>
              </w:rPr>
              <w:t>the patient’s condition requires urgent medical treatment; and</w:t>
            </w:r>
          </w:p>
          <w:p w:rsidR="00F32339" w:rsidRPr="007C058D" w:rsidRDefault="002D327C" w:rsidP="002D327C">
            <w:pPr>
              <w:spacing w:after="0"/>
              <w:rPr>
                <w:rFonts w:ascii="Times New Roman" w:hAnsi="Times New Roman" w:cs="Times New Roman"/>
              </w:rPr>
            </w:pPr>
            <w:r w:rsidRPr="007C058D">
              <w:rPr>
                <w:rFonts w:ascii="Times New Roman" w:hAnsi="Times New Roman" w:cs="Times New Roman"/>
              </w:rPr>
              <w:t xml:space="preserve">c) </w:t>
            </w:r>
            <w:r w:rsidR="00F32339" w:rsidRPr="007C058D">
              <w:rPr>
                <w:rFonts w:ascii="Times New Roman" w:hAnsi="Times New Roman" w:cs="Times New Roman"/>
              </w:rPr>
              <w:t>if the attendance is undertaken at consulting rooms, it is necessary for the practitioner to return to and specially open, the consulting rooms for the attendance.</w:t>
            </w:r>
          </w:p>
          <w:p w:rsidR="00F32339" w:rsidRPr="007C058D" w:rsidRDefault="00F32339" w:rsidP="002D327C">
            <w:pPr>
              <w:spacing w:after="0"/>
              <w:rPr>
                <w:rFonts w:ascii="Times New Roman" w:hAnsi="Times New Roman" w:cs="Times New Roman"/>
              </w:rPr>
            </w:pPr>
            <w:r w:rsidRPr="007C058D">
              <w:rPr>
                <w:rFonts w:ascii="Times New Roman" w:hAnsi="Times New Roman" w:cs="Times New Roman"/>
              </w:rPr>
              <w:t>(See para A10 of explanatory notes to this Category)</w:t>
            </w:r>
          </w:p>
          <w:p w:rsidR="00F32339" w:rsidRPr="007C058D" w:rsidRDefault="00F32339" w:rsidP="002D327C">
            <w:pPr>
              <w:spacing w:after="0"/>
              <w:rPr>
                <w:rFonts w:ascii="Times New Roman" w:hAnsi="Times New Roman" w:cs="Times New Roman"/>
              </w:rPr>
            </w:pPr>
            <w:r w:rsidRPr="007C058D">
              <w:rPr>
                <w:rFonts w:ascii="Times New Roman" w:hAnsi="Times New Roman" w:cs="Times New Roman"/>
                <w:b/>
              </w:rPr>
              <w:t xml:space="preserve">Fee: </w:t>
            </w:r>
            <w:r w:rsidRPr="007C058D">
              <w:rPr>
                <w:rFonts w:ascii="Times New Roman" w:hAnsi="Times New Roman" w:cs="Times New Roman"/>
              </w:rPr>
              <w:t>$124.25</w:t>
            </w:r>
            <w:r w:rsidRPr="007C058D">
              <w:rPr>
                <w:rFonts w:ascii="Times New Roman" w:hAnsi="Times New Roman" w:cs="Times New Roman"/>
              </w:rPr>
              <w:tab/>
            </w:r>
            <w:r w:rsidRPr="007C058D">
              <w:rPr>
                <w:rFonts w:ascii="Times New Roman" w:hAnsi="Times New Roman" w:cs="Times New Roman"/>
                <w:b/>
              </w:rPr>
              <w:t xml:space="preserve">Benefit: </w:t>
            </w:r>
            <w:r w:rsidRPr="007C058D">
              <w:rPr>
                <w:rFonts w:ascii="Times New Roman" w:hAnsi="Times New Roman" w:cs="Times New Roman"/>
              </w:rPr>
              <w:t>75% = $93.20</w:t>
            </w:r>
            <w:r w:rsidRPr="007C058D">
              <w:rPr>
                <w:rFonts w:ascii="Times New Roman" w:hAnsi="Times New Roman" w:cs="Times New Roman"/>
              </w:rPr>
              <w:tab/>
              <w:t>100% = $124.25</w:t>
            </w:r>
          </w:p>
          <w:p w:rsidR="00F32339" w:rsidRPr="007C058D" w:rsidRDefault="00F32339" w:rsidP="002D327C">
            <w:pPr>
              <w:spacing w:after="0"/>
              <w:rPr>
                <w:rFonts w:ascii="Times New Roman" w:hAnsi="Times New Roman" w:cs="Times New Roman"/>
              </w:rPr>
            </w:pPr>
            <w:r w:rsidRPr="007C058D">
              <w:rPr>
                <w:rFonts w:ascii="Times New Roman" w:hAnsi="Times New Roman" w:cs="Times New Roman"/>
              </w:rPr>
              <w:t>Extended Medicare Safety Net Cap: $372.75</w:t>
            </w:r>
          </w:p>
        </w:tc>
      </w:tr>
    </w:tbl>
    <w:p w:rsidR="002D327C" w:rsidRPr="007C058D" w:rsidRDefault="002D327C" w:rsidP="003307A1">
      <w:pPr>
        <w:pStyle w:val="Head2"/>
        <w:rPr>
          <w:rFonts w:ascii="Times New Roman" w:hAnsi="Times New Roman" w:cs="Times New Roman"/>
        </w:rPr>
      </w:pPr>
    </w:p>
    <w:p w:rsidR="002D327C" w:rsidRPr="007C058D" w:rsidRDefault="002D327C" w:rsidP="002D327C">
      <w:pPr>
        <w:rPr>
          <w:rFonts w:ascii="Times New Roman" w:eastAsiaTheme="majorEastAsia" w:hAnsi="Times New Roman" w:cs="Times New Roman"/>
          <w:color w:val="01653F"/>
          <w:sz w:val="24"/>
        </w:rPr>
      </w:pPr>
      <w:r w:rsidRPr="007C058D">
        <w:rPr>
          <w:rFonts w:ascii="Times New Roman" w:hAnsi="Times New Roman" w:cs="Times New Roman"/>
        </w:rPr>
        <w:br w:type="page"/>
      </w:r>
    </w:p>
    <w:p w:rsidR="00A968AE" w:rsidRPr="00D11D1E" w:rsidRDefault="005E1028" w:rsidP="003307A1">
      <w:pPr>
        <w:pStyle w:val="Head2"/>
      </w:pPr>
      <w:r w:rsidRPr="00D11D1E">
        <w:lastRenderedPageBreak/>
        <w:t>Explanatory n</w:t>
      </w:r>
      <w:r w:rsidR="00A968AE" w:rsidRPr="00D11D1E">
        <w:t>otes</w:t>
      </w:r>
      <w:r w:rsidR="00DB45CF">
        <w:t>:</w:t>
      </w:r>
    </w:p>
    <w:p w:rsidR="00512B15" w:rsidRPr="007C058D" w:rsidRDefault="00512B15" w:rsidP="00A60599">
      <w:pPr>
        <w:pBdr>
          <w:top w:val="single" w:sz="8" w:space="1" w:color="auto"/>
          <w:left w:val="single" w:sz="8" w:space="4" w:color="auto"/>
          <w:bottom w:val="single" w:sz="8" w:space="1" w:color="auto"/>
          <w:right w:val="single" w:sz="8" w:space="4" w:color="auto"/>
        </w:pBdr>
        <w:rPr>
          <w:rStyle w:val="Strong"/>
          <w:rFonts w:ascii="Times New Roman" w:hAnsi="Times New Roman" w:cs="Times New Roman"/>
        </w:rPr>
      </w:pPr>
      <w:r w:rsidRPr="007C058D">
        <w:rPr>
          <w:rStyle w:val="Strong"/>
          <w:rFonts w:ascii="Times New Roman" w:hAnsi="Times New Roman" w:cs="Times New Roman"/>
        </w:rPr>
        <w:t>A10 - Urgent After-hours Attendances (Items 597- 600)</w:t>
      </w:r>
    </w:p>
    <w:p w:rsidR="00512B15" w:rsidRPr="007C058D" w:rsidRDefault="00512B15" w:rsidP="00A60599">
      <w:pPr>
        <w:pBdr>
          <w:top w:val="single" w:sz="8" w:space="1" w:color="auto"/>
          <w:left w:val="single" w:sz="8" w:space="4" w:color="auto"/>
          <w:bottom w:val="single" w:sz="8" w:space="1" w:color="auto"/>
          <w:right w:val="single" w:sz="8" w:space="4" w:color="auto"/>
        </w:pBdr>
        <w:rPr>
          <w:rFonts w:ascii="Times New Roman" w:hAnsi="Times New Roman" w:cs="Times New Roman"/>
          <w:b/>
          <w:i/>
          <w:iCs/>
          <w:sz w:val="20"/>
        </w:rPr>
      </w:pPr>
      <w:r w:rsidRPr="007C058D">
        <w:rPr>
          <w:rFonts w:ascii="Times New Roman" w:hAnsi="Times New Roman" w:cs="Times New Roman"/>
          <w:sz w:val="20"/>
        </w:rPr>
        <w:t>Items 597, 598, 599 and 600 can be used for urgent services provided in consulting rooms, or at a place other than consulting rooms, in an after-hours period. </w:t>
      </w:r>
    </w:p>
    <w:p w:rsidR="00512B15" w:rsidRPr="007C058D" w:rsidRDefault="00512B15" w:rsidP="00A60599">
      <w:pPr>
        <w:pBdr>
          <w:top w:val="single" w:sz="8" w:space="1" w:color="auto"/>
          <w:left w:val="single" w:sz="8" w:space="4" w:color="auto"/>
          <w:bottom w:val="single" w:sz="8" w:space="1" w:color="auto"/>
          <w:right w:val="single" w:sz="8" w:space="4" w:color="auto"/>
        </w:pBdr>
        <w:rPr>
          <w:rFonts w:ascii="Times New Roman" w:hAnsi="Times New Roman" w:cs="Times New Roman"/>
          <w:b/>
          <w:i/>
          <w:iCs/>
          <w:sz w:val="20"/>
        </w:rPr>
      </w:pPr>
      <w:r w:rsidRPr="007C058D">
        <w:rPr>
          <w:rFonts w:ascii="Times New Roman" w:hAnsi="Times New Roman" w:cs="Times New Roman"/>
          <w:sz w:val="20"/>
        </w:rPr>
        <w:t>Urgent After-hours Attendances (Items 597 and 598) allow for urgent attendances (other than an attendance between 11pm and 7am) in an after-hours period. </w:t>
      </w:r>
    </w:p>
    <w:p w:rsidR="00512B15" w:rsidRPr="007C058D" w:rsidRDefault="00512B15" w:rsidP="00A60599">
      <w:pPr>
        <w:pBdr>
          <w:top w:val="single" w:sz="8" w:space="1" w:color="auto"/>
          <w:left w:val="single" w:sz="8" w:space="4" w:color="auto"/>
          <w:bottom w:val="single" w:sz="8" w:space="1" w:color="auto"/>
          <w:right w:val="single" w:sz="8" w:space="4" w:color="auto"/>
        </w:pBdr>
        <w:rPr>
          <w:rFonts w:ascii="Times New Roman" w:hAnsi="Times New Roman" w:cs="Times New Roman"/>
          <w:b/>
          <w:i/>
          <w:iCs/>
          <w:sz w:val="20"/>
        </w:rPr>
      </w:pPr>
      <w:r w:rsidRPr="007C058D">
        <w:rPr>
          <w:rFonts w:ascii="Times New Roman" w:hAnsi="Times New Roman" w:cs="Times New Roman"/>
          <w:sz w:val="20"/>
        </w:rPr>
        <w:t>Urgent After-hours Attendances during Unsociable Hours (Items 599 and 600) allow for urgent attendances between 11pm and 7am in an after-hours period. </w:t>
      </w:r>
    </w:p>
    <w:p w:rsidR="00512B15" w:rsidRPr="007C058D" w:rsidRDefault="00512B15" w:rsidP="00A60599">
      <w:pPr>
        <w:pBdr>
          <w:top w:val="single" w:sz="8" w:space="1" w:color="auto"/>
          <w:left w:val="single" w:sz="8" w:space="4" w:color="auto"/>
          <w:bottom w:val="single" w:sz="8" w:space="1" w:color="auto"/>
          <w:right w:val="single" w:sz="8" w:space="4" w:color="auto"/>
        </w:pBdr>
        <w:rPr>
          <w:rFonts w:ascii="Times New Roman" w:hAnsi="Times New Roman" w:cs="Times New Roman"/>
          <w:b/>
          <w:i/>
          <w:iCs/>
          <w:sz w:val="20"/>
        </w:rPr>
      </w:pPr>
      <w:r w:rsidRPr="007C058D">
        <w:rPr>
          <w:rFonts w:ascii="Times New Roman" w:hAnsi="Times New Roman" w:cs="Times New Roman"/>
          <w:sz w:val="20"/>
        </w:rPr>
        <w:t>The attendance for all these items must be requested by the patient or a responsible person in, or not more than 2 hours before the start of the same unbroken urgent after-hours period. The patient's condition must require urgent medical treatment and if the attendance is undertaken at consulting rooms, it is necessary for the practitioner to return to, and specially open the consulting rooms for the attendance.</w:t>
      </w:r>
    </w:p>
    <w:p w:rsidR="00512B15" w:rsidRPr="007C058D" w:rsidRDefault="00512B15" w:rsidP="00A60599">
      <w:pPr>
        <w:pBdr>
          <w:top w:val="single" w:sz="8" w:space="1" w:color="auto"/>
          <w:left w:val="single" w:sz="8" w:space="4" w:color="auto"/>
          <w:bottom w:val="single" w:sz="8" w:space="1" w:color="auto"/>
          <w:right w:val="single" w:sz="8" w:space="4" w:color="auto"/>
        </w:pBdr>
        <w:rPr>
          <w:rFonts w:ascii="Times New Roman" w:hAnsi="Times New Roman" w:cs="Times New Roman"/>
          <w:b/>
          <w:i/>
          <w:iCs/>
          <w:sz w:val="20"/>
        </w:rPr>
      </w:pPr>
      <w:r w:rsidRPr="007C058D">
        <w:rPr>
          <w:rFonts w:ascii="Times New Roman" w:hAnsi="Times New Roman" w:cs="Times New Roman"/>
          <w:sz w:val="20"/>
        </w:rPr>
        <w:t>If more than one patient is seen on the one occasion, the standard after-hours attendance items should be used in respect of the second and subsequent patients attended on the same occasion.</w:t>
      </w:r>
    </w:p>
    <w:p w:rsidR="00512B15" w:rsidRPr="007C058D" w:rsidRDefault="00512B15" w:rsidP="00A60599">
      <w:pPr>
        <w:pBdr>
          <w:top w:val="single" w:sz="8" w:space="1" w:color="auto"/>
          <w:left w:val="single" w:sz="8" w:space="4" w:color="auto"/>
          <w:bottom w:val="single" w:sz="8" w:space="1" w:color="auto"/>
          <w:right w:val="single" w:sz="8" w:space="4" w:color="auto"/>
        </w:pBdr>
        <w:rPr>
          <w:rFonts w:ascii="Times New Roman" w:hAnsi="Times New Roman" w:cs="Times New Roman"/>
          <w:b/>
          <w:i/>
          <w:iCs/>
          <w:sz w:val="20"/>
        </w:rPr>
      </w:pPr>
      <w:r w:rsidRPr="007C058D">
        <w:rPr>
          <w:rFonts w:ascii="Times New Roman" w:hAnsi="Times New Roman" w:cs="Times New Roman"/>
          <w:sz w:val="20"/>
        </w:rPr>
        <w:t>Medical practitioners who routinely provide services to patients in the after-hours periods at consulting rooms, or who provide the services (as a contractor, employee, member or otherwise) for a general practice or clinic that routinely provides services to patients in after-hours periods at consulting rooms will not be able to bill urgent after-hours items 597, 598, 599 and 600.</w:t>
      </w:r>
    </w:p>
    <w:p w:rsidR="00512B15" w:rsidRPr="007C058D" w:rsidRDefault="00512B15" w:rsidP="00A60599">
      <w:pPr>
        <w:pBdr>
          <w:top w:val="single" w:sz="8" w:space="1" w:color="auto"/>
          <w:left w:val="single" w:sz="8" w:space="4" w:color="auto"/>
          <w:bottom w:val="single" w:sz="8" w:space="1" w:color="auto"/>
          <w:right w:val="single" w:sz="8" w:space="4" w:color="auto"/>
        </w:pBdr>
        <w:rPr>
          <w:rFonts w:ascii="Times New Roman" w:hAnsi="Times New Roman" w:cs="Times New Roman"/>
          <w:b/>
          <w:i/>
          <w:iCs/>
          <w:sz w:val="20"/>
        </w:rPr>
      </w:pPr>
      <w:r w:rsidRPr="007C058D">
        <w:rPr>
          <w:rFonts w:ascii="Times New Roman" w:hAnsi="Times New Roman" w:cs="Times New Roman"/>
          <w:sz w:val="20"/>
        </w:rPr>
        <w:t>A routine service means a regular or habitual provision of services to patients. This does not include ad hoc services provided after-hours in consulting rooms by a medical practitioner (excluding consultant physicians and specialists) working in a general practice or a clinic while participating in an on-call roster</w:t>
      </w:r>
    </w:p>
    <w:p w:rsidR="00512B15" w:rsidRPr="007C058D" w:rsidRDefault="00512B15" w:rsidP="00A60599">
      <w:pPr>
        <w:pBdr>
          <w:top w:val="single" w:sz="8" w:space="1" w:color="auto"/>
          <w:left w:val="single" w:sz="8" w:space="4" w:color="auto"/>
          <w:bottom w:val="single" w:sz="8" w:space="1" w:color="auto"/>
          <w:right w:val="single" w:sz="8" w:space="4" w:color="auto"/>
        </w:pBdr>
        <w:rPr>
          <w:rStyle w:val="Strong"/>
          <w:rFonts w:ascii="Times New Roman" w:hAnsi="Times New Roman" w:cs="Times New Roman"/>
          <w:sz w:val="20"/>
        </w:rPr>
      </w:pPr>
      <w:r w:rsidRPr="007C058D">
        <w:rPr>
          <w:rStyle w:val="Strong"/>
          <w:rFonts w:ascii="Times New Roman" w:hAnsi="Times New Roman" w:cs="Times New Roman"/>
          <w:sz w:val="20"/>
        </w:rPr>
        <w:t>After-hours attendance items may be claimed as follows:</w:t>
      </w:r>
    </w:p>
    <w:p w:rsidR="00512B15" w:rsidRPr="007C058D" w:rsidRDefault="00512B15" w:rsidP="00A60599">
      <w:pPr>
        <w:pBdr>
          <w:top w:val="single" w:sz="8" w:space="1" w:color="auto"/>
          <w:left w:val="single" w:sz="8" w:space="4" w:color="auto"/>
          <w:bottom w:val="single" w:sz="8" w:space="1" w:color="auto"/>
          <w:right w:val="single" w:sz="8" w:space="4" w:color="auto"/>
        </w:pBdr>
        <w:rPr>
          <w:rFonts w:ascii="Times New Roman" w:hAnsi="Times New Roman" w:cs="Times New Roman"/>
          <w:sz w:val="20"/>
        </w:rPr>
      </w:pPr>
      <w:r w:rsidRPr="007C058D">
        <w:rPr>
          <w:rFonts w:ascii="Times New Roman" w:hAnsi="Times New Roman" w:cs="Times New Roman"/>
          <w:sz w:val="20"/>
        </w:rPr>
        <w:t>Items 597, 598, 599, 600 apply only to a professional attendance that is provided:</w:t>
      </w:r>
    </w:p>
    <w:p w:rsidR="00512B15" w:rsidRPr="007C058D" w:rsidRDefault="00512B15" w:rsidP="00A60599">
      <w:pPr>
        <w:pBdr>
          <w:top w:val="single" w:sz="8" w:space="1" w:color="auto"/>
          <w:left w:val="single" w:sz="8" w:space="4" w:color="auto"/>
          <w:bottom w:val="single" w:sz="8" w:space="1" w:color="auto"/>
          <w:right w:val="single" w:sz="8" w:space="4" w:color="auto"/>
        </w:pBdr>
        <w:rPr>
          <w:rFonts w:ascii="Times New Roman" w:hAnsi="Times New Roman" w:cs="Times New Roman"/>
          <w:sz w:val="20"/>
        </w:rPr>
      </w:pPr>
      <w:r w:rsidRPr="007C058D">
        <w:rPr>
          <w:rFonts w:ascii="Times New Roman" w:hAnsi="Times New Roman" w:cs="Times New Roman"/>
          <w:sz w:val="20"/>
        </w:rPr>
        <w:t>on a public holiday;</w:t>
      </w:r>
    </w:p>
    <w:p w:rsidR="00512B15" w:rsidRPr="007C058D" w:rsidRDefault="00512B15" w:rsidP="00A60599">
      <w:pPr>
        <w:pBdr>
          <w:top w:val="single" w:sz="8" w:space="1" w:color="auto"/>
          <w:left w:val="single" w:sz="8" w:space="4" w:color="auto"/>
          <w:bottom w:val="single" w:sz="8" w:space="1" w:color="auto"/>
          <w:right w:val="single" w:sz="8" w:space="4" w:color="auto"/>
        </w:pBdr>
        <w:rPr>
          <w:rFonts w:ascii="Times New Roman" w:hAnsi="Times New Roman" w:cs="Times New Roman"/>
          <w:sz w:val="20"/>
        </w:rPr>
      </w:pPr>
      <w:r w:rsidRPr="007C058D">
        <w:rPr>
          <w:rFonts w:ascii="Times New Roman" w:hAnsi="Times New Roman" w:cs="Times New Roman"/>
          <w:sz w:val="20"/>
        </w:rPr>
        <w:t>on a Sunday;</w:t>
      </w:r>
    </w:p>
    <w:p w:rsidR="00512B15" w:rsidRPr="007C058D" w:rsidRDefault="00512B15" w:rsidP="00A60599">
      <w:pPr>
        <w:pBdr>
          <w:top w:val="single" w:sz="8" w:space="1" w:color="auto"/>
          <w:left w:val="single" w:sz="8" w:space="4" w:color="auto"/>
          <w:bottom w:val="single" w:sz="8" w:space="1" w:color="auto"/>
          <w:right w:val="single" w:sz="8" w:space="4" w:color="auto"/>
        </w:pBdr>
        <w:rPr>
          <w:rFonts w:ascii="Times New Roman" w:hAnsi="Times New Roman" w:cs="Times New Roman"/>
          <w:sz w:val="20"/>
        </w:rPr>
      </w:pPr>
      <w:r w:rsidRPr="007C058D">
        <w:rPr>
          <w:rFonts w:ascii="Times New Roman" w:hAnsi="Times New Roman" w:cs="Times New Roman"/>
          <w:sz w:val="20"/>
        </w:rPr>
        <w:t>before 8am, or after 12 noon on a Saturday;</w:t>
      </w:r>
    </w:p>
    <w:p w:rsidR="00FE5242" w:rsidRPr="00506A03" w:rsidRDefault="00512B15" w:rsidP="00506A03">
      <w:pPr>
        <w:pBdr>
          <w:top w:val="single" w:sz="8" w:space="1" w:color="auto"/>
          <w:left w:val="single" w:sz="8" w:space="4" w:color="auto"/>
          <w:bottom w:val="single" w:sz="8" w:space="1" w:color="auto"/>
          <w:right w:val="single" w:sz="8" w:space="4" w:color="auto"/>
        </w:pBdr>
        <w:rPr>
          <w:sz w:val="20"/>
        </w:rPr>
      </w:pPr>
      <w:r w:rsidRPr="007C058D">
        <w:rPr>
          <w:rFonts w:ascii="Times New Roman" w:hAnsi="Times New Roman" w:cs="Times New Roman"/>
          <w:sz w:val="20"/>
        </w:rPr>
        <w:t>before 8am, or after 6pm on any day other than a Saturday, Sunday or public holiday</w:t>
      </w:r>
      <w:r w:rsidR="00FE5242">
        <w:br w:type="page"/>
      </w:r>
    </w:p>
    <w:p w:rsidR="00490664" w:rsidRDefault="00490664" w:rsidP="00393DEF">
      <w:pPr>
        <w:sectPr w:rsidR="00490664" w:rsidSect="00AF0C1C">
          <w:pgSz w:w="11906" w:h="16838"/>
          <w:pgMar w:top="993" w:right="1440" w:bottom="993" w:left="1440" w:header="708" w:footer="362" w:gutter="0"/>
          <w:cols w:space="708"/>
          <w:docGrid w:linePitch="360"/>
        </w:sectPr>
      </w:pPr>
    </w:p>
    <w:p w:rsidR="00490664" w:rsidRPr="00D32C17" w:rsidRDefault="00490664" w:rsidP="009D453F">
      <w:pPr>
        <w:pStyle w:val="Head1"/>
        <w:rPr>
          <w:rFonts w:ascii="Calibri" w:eastAsia="Calibri" w:hAnsi="Calibri"/>
          <w:sz w:val="22"/>
          <w:szCs w:val="20"/>
        </w:rPr>
      </w:pPr>
      <w:bookmarkStart w:id="147" w:name="_Toc459707287"/>
      <w:bookmarkStart w:id="148" w:name="_Toc459996833"/>
      <w:bookmarkStart w:id="149" w:name="_Ref462783356"/>
      <w:bookmarkStart w:id="150" w:name="_Ref462783365"/>
      <w:bookmarkStart w:id="151" w:name="_Toc467668976"/>
      <w:bookmarkStart w:id="152" w:name="Attachment"/>
      <w:bookmarkStart w:id="153" w:name="AttachmentF"/>
      <w:bookmarkStart w:id="154" w:name="_Toc478742087"/>
      <w:bookmarkStart w:id="155" w:name="_Toc495569874"/>
      <w:bookmarkEnd w:id="147"/>
      <w:bookmarkEnd w:id="148"/>
      <w:bookmarkEnd w:id="149"/>
      <w:bookmarkEnd w:id="150"/>
      <w:bookmarkEnd w:id="151"/>
      <w:bookmarkEnd w:id="152"/>
      <w:bookmarkEnd w:id="153"/>
      <w:r w:rsidRPr="00490664">
        <w:lastRenderedPageBreak/>
        <w:t xml:space="preserve">Attachment F – </w:t>
      </w:r>
      <w:bookmarkEnd w:id="154"/>
      <w:r w:rsidRPr="00490664">
        <w:t>Summary for consumers</w:t>
      </w:r>
      <w:bookmarkEnd w:id="155"/>
    </w:p>
    <w:tbl>
      <w:tblPr>
        <w:tblW w:w="0" w:type="auto"/>
        <w:tblCellMar>
          <w:left w:w="0" w:type="dxa"/>
          <w:right w:w="0" w:type="dxa"/>
        </w:tblCellMar>
        <w:tblLook w:val="04A0" w:firstRow="1" w:lastRow="0" w:firstColumn="1" w:lastColumn="0" w:noHBand="0" w:noVBand="1"/>
        <w:tblCaption w:val="Table of standard attendance, urgent after-hours and non-urgent after-hours items"/>
        <w:tblDescription w:val="This table shows the difference between groups of GP MBS items. Column one shows the attendance - either standard, urgent after-hours or non-urgent after-hours. Column two breaks each type of attendance down into sub categories and column three, four and five are the times that each of the item groups can be claimed - being the times for Monday to Friday, on a Saturday or on a Sunday or Public Holiday."/>
      </w:tblPr>
      <w:tblGrid>
        <w:gridCol w:w="2223"/>
        <w:gridCol w:w="4666"/>
        <w:gridCol w:w="2950"/>
        <w:gridCol w:w="3225"/>
        <w:gridCol w:w="2442"/>
      </w:tblGrid>
      <w:tr w:rsidR="00490664" w:rsidRPr="002006EC" w:rsidTr="00EE1CDF">
        <w:trPr>
          <w:trHeight w:val="240"/>
          <w:tblHeader/>
        </w:trPr>
        <w:tc>
          <w:tcPr>
            <w:tcW w:w="0" w:type="auto"/>
            <w:vMerge w:val="restart"/>
            <w:shd w:val="clear" w:color="auto" w:fill="01653F"/>
            <w:vAlign w:val="center"/>
          </w:tcPr>
          <w:p w:rsidR="00490664" w:rsidRPr="002006EC" w:rsidRDefault="00490664" w:rsidP="00393DEF">
            <w:pPr>
              <w:rPr>
                <w:b/>
                <w:color w:val="FFFFFF" w:themeColor="background1"/>
                <w:sz w:val="20"/>
                <w:szCs w:val="20"/>
              </w:rPr>
            </w:pPr>
            <w:r w:rsidRPr="002006EC">
              <w:rPr>
                <w:b/>
                <w:color w:val="FFFFFF" w:themeColor="background1"/>
                <w:sz w:val="20"/>
                <w:szCs w:val="20"/>
              </w:rPr>
              <w:t>Attendance</w:t>
            </w:r>
          </w:p>
        </w:tc>
        <w:tc>
          <w:tcPr>
            <w:tcW w:w="0" w:type="auto"/>
            <w:vMerge w:val="restart"/>
            <w:shd w:val="clear" w:color="auto" w:fill="01653F"/>
            <w:tcMar>
              <w:top w:w="0" w:type="dxa"/>
              <w:left w:w="108" w:type="dxa"/>
              <w:bottom w:w="0" w:type="dxa"/>
              <w:right w:w="108" w:type="dxa"/>
            </w:tcMar>
            <w:vAlign w:val="center"/>
            <w:hideMark/>
          </w:tcPr>
          <w:p w:rsidR="00490664" w:rsidRPr="002006EC" w:rsidRDefault="00490664" w:rsidP="00393DEF">
            <w:pPr>
              <w:rPr>
                <w:b/>
                <w:color w:val="FFFFFF" w:themeColor="background1"/>
                <w:sz w:val="20"/>
                <w:szCs w:val="20"/>
              </w:rPr>
            </w:pPr>
            <w:r w:rsidRPr="002006EC">
              <w:rPr>
                <w:b/>
                <w:color w:val="FFFFFF" w:themeColor="background1"/>
                <w:sz w:val="20"/>
                <w:szCs w:val="20"/>
              </w:rPr>
              <w:t>Type of Attendance</w:t>
            </w:r>
          </w:p>
        </w:tc>
        <w:tc>
          <w:tcPr>
            <w:tcW w:w="0" w:type="auto"/>
            <w:gridSpan w:val="3"/>
            <w:shd w:val="clear" w:color="auto" w:fill="01653F"/>
            <w:tcMar>
              <w:top w:w="0" w:type="dxa"/>
              <w:left w:w="108" w:type="dxa"/>
              <w:bottom w:w="0" w:type="dxa"/>
              <w:right w:w="108" w:type="dxa"/>
            </w:tcMar>
            <w:vAlign w:val="center"/>
            <w:hideMark/>
          </w:tcPr>
          <w:p w:rsidR="00490664" w:rsidRPr="002006EC" w:rsidRDefault="00490664" w:rsidP="00393DEF">
            <w:pPr>
              <w:rPr>
                <w:b/>
                <w:color w:val="FFFFFF" w:themeColor="background1"/>
                <w:sz w:val="20"/>
                <w:szCs w:val="20"/>
              </w:rPr>
            </w:pPr>
            <w:r w:rsidRPr="002006EC">
              <w:rPr>
                <w:b/>
                <w:color w:val="FFFFFF" w:themeColor="background1"/>
                <w:sz w:val="20"/>
                <w:szCs w:val="20"/>
              </w:rPr>
              <w:t>Applicable time</w:t>
            </w:r>
          </w:p>
        </w:tc>
      </w:tr>
      <w:tr w:rsidR="00490664" w:rsidRPr="002006EC" w:rsidTr="00EE1CDF">
        <w:trPr>
          <w:trHeight w:val="144"/>
          <w:tblHeader/>
        </w:trPr>
        <w:tc>
          <w:tcPr>
            <w:tcW w:w="0" w:type="auto"/>
            <w:vMerge/>
            <w:tcBorders>
              <w:bottom w:val="single" w:sz="4" w:space="0" w:color="B56011"/>
            </w:tcBorders>
            <w:shd w:val="clear" w:color="auto" w:fill="01653F"/>
          </w:tcPr>
          <w:p w:rsidR="00490664" w:rsidRPr="002006EC" w:rsidRDefault="00490664" w:rsidP="00393DEF">
            <w:pPr>
              <w:rPr>
                <w:b/>
                <w:color w:val="FFFFFF" w:themeColor="background1"/>
                <w:sz w:val="20"/>
                <w:szCs w:val="20"/>
              </w:rPr>
            </w:pPr>
          </w:p>
        </w:tc>
        <w:tc>
          <w:tcPr>
            <w:tcW w:w="0" w:type="auto"/>
            <w:vMerge/>
            <w:tcBorders>
              <w:bottom w:val="single" w:sz="4" w:space="0" w:color="B56011"/>
            </w:tcBorders>
            <w:shd w:val="clear" w:color="auto" w:fill="01653F"/>
            <w:vAlign w:val="center"/>
            <w:hideMark/>
          </w:tcPr>
          <w:p w:rsidR="00490664" w:rsidRPr="002006EC" w:rsidRDefault="00490664" w:rsidP="00393DEF">
            <w:pPr>
              <w:rPr>
                <w:b/>
                <w:color w:val="FFFFFF" w:themeColor="background1"/>
                <w:sz w:val="20"/>
                <w:szCs w:val="20"/>
              </w:rPr>
            </w:pPr>
          </w:p>
        </w:tc>
        <w:tc>
          <w:tcPr>
            <w:tcW w:w="0" w:type="auto"/>
            <w:tcBorders>
              <w:bottom w:val="single" w:sz="4" w:space="0" w:color="B56011"/>
            </w:tcBorders>
            <w:shd w:val="clear" w:color="auto" w:fill="01653F"/>
            <w:tcMar>
              <w:top w:w="0" w:type="dxa"/>
              <w:left w:w="108" w:type="dxa"/>
              <w:bottom w:w="0" w:type="dxa"/>
              <w:right w:w="108" w:type="dxa"/>
            </w:tcMar>
            <w:vAlign w:val="center"/>
            <w:hideMark/>
          </w:tcPr>
          <w:p w:rsidR="00490664" w:rsidRPr="002006EC" w:rsidRDefault="00490664" w:rsidP="00393DEF">
            <w:pPr>
              <w:rPr>
                <w:b/>
                <w:color w:val="FFFFFF" w:themeColor="background1"/>
                <w:sz w:val="20"/>
                <w:szCs w:val="20"/>
              </w:rPr>
            </w:pPr>
            <w:r w:rsidRPr="002006EC">
              <w:rPr>
                <w:b/>
                <w:color w:val="FFFFFF" w:themeColor="background1"/>
                <w:sz w:val="20"/>
                <w:szCs w:val="20"/>
              </w:rPr>
              <w:t>Monday to Friday*</w:t>
            </w:r>
          </w:p>
        </w:tc>
        <w:tc>
          <w:tcPr>
            <w:tcW w:w="0" w:type="auto"/>
            <w:tcBorders>
              <w:bottom w:val="single" w:sz="4" w:space="0" w:color="B56011"/>
            </w:tcBorders>
            <w:shd w:val="clear" w:color="auto" w:fill="01653F"/>
            <w:tcMar>
              <w:top w:w="0" w:type="dxa"/>
              <w:left w:w="108" w:type="dxa"/>
              <w:bottom w:w="0" w:type="dxa"/>
              <w:right w:w="108" w:type="dxa"/>
            </w:tcMar>
            <w:vAlign w:val="center"/>
            <w:hideMark/>
          </w:tcPr>
          <w:p w:rsidR="00490664" w:rsidRPr="002006EC" w:rsidRDefault="00490664" w:rsidP="00393DEF">
            <w:pPr>
              <w:rPr>
                <w:b/>
                <w:color w:val="FFFFFF" w:themeColor="background1"/>
                <w:sz w:val="20"/>
                <w:szCs w:val="20"/>
              </w:rPr>
            </w:pPr>
            <w:r w:rsidRPr="002006EC">
              <w:rPr>
                <w:b/>
                <w:color w:val="FFFFFF" w:themeColor="background1"/>
                <w:sz w:val="20"/>
                <w:szCs w:val="20"/>
              </w:rPr>
              <w:t>Saturday*</w:t>
            </w:r>
          </w:p>
        </w:tc>
        <w:tc>
          <w:tcPr>
            <w:tcW w:w="0" w:type="auto"/>
            <w:tcBorders>
              <w:bottom w:val="single" w:sz="4" w:space="0" w:color="B56011"/>
            </w:tcBorders>
            <w:shd w:val="clear" w:color="auto" w:fill="01653F"/>
            <w:tcMar>
              <w:top w:w="0" w:type="dxa"/>
              <w:left w:w="108" w:type="dxa"/>
              <w:bottom w:w="0" w:type="dxa"/>
              <w:right w:w="108" w:type="dxa"/>
            </w:tcMar>
            <w:vAlign w:val="center"/>
            <w:hideMark/>
          </w:tcPr>
          <w:p w:rsidR="00490664" w:rsidRPr="002006EC" w:rsidRDefault="00490664" w:rsidP="00393DEF">
            <w:pPr>
              <w:rPr>
                <w:b/>
                <w:color w:val="FFFFFF" w:themeColor="background1"/>
                <w:sz w:val="20"/>
                <w:szCs w:val="20"/>
              </w:rPr>
            </w:pPr>
            <w:r w:rsidRPr="002006EC">
              <w:rPr>
                <w:b/>
                <w:color w:val="FFFFFF" w:themeColor="background1"/>
                <w:sz w:val="20"/>
                <w:szCs w:val="20"/>
              </w:rPr>
              <w:t>Sunday/and or public holiday</w:t>
            </w:r>
          </w:p>
        </w:tc>
      </w:tr>
      <w:tr w:rsidR="00490664" w:rsidRPr="002006EC" w:rsidTr="00EE1CDF">
        <w:trPr>
          <w:trHeight w:val="326"/>
        </w:trPr>
        <w:tc>
          <w:tcPr>
            <w:tcW w:w="0" w:type="auto"/>
            <w:tcBorders>
              <w:top w:val="single" w:sz="4" w:space="0" w:color="B56011"/>
              <w:bottom w:val="single" w:sz="4" w:space="0" w:color="B56011"/>
            </w:tcBorders>
          </w:tcPr>
          <w:p w:rsidR="00490664" w:rsidRPr="001E1600" w:rsidRDefault="00490664" w:rsidP="00393DEF">
            <w:pPr>
              <w:rPr>
                <w:b/>
                <w:sz w:val="20"/>
                <w:szCs w:val="20"/>
              </w:rPr>
            </w:pPr>
            <w:r w:rsidRPr="001E1600">
              <w:rPr>
                <w:b/>
                <w:sz w:val="20"/>
                <w:szCs w:val="20"/>
              </w:rPr>
              <w:t>Standard attendance items</w:t>
            </w:r>
          </w:p>
        </w:tc>
        <w:tc>
          <w:tcPr>
            <w:tcW w:w="0" w:type="auto"/>
            <w:tcBorders>
              <w:top w:val="single" w:sz="4" w:space="0" w:color="B56011"/>
              <w:bottom w:val="single" w:sz="4" w:space="0" w:color="B56011"/>
            </w:tcBorders>
            <w:tcMar>
              <w:top w:w="0" w:type="dxa"/>
              <w:left w:w="108" w:type="dxa"/>
              <w:bottom w:w="0" w:type="dxa"/>
              <w:right w:w="108" w:type="dxa"/>
            </w:tcMar>
          </w:tcPr>
          <w:p w:rsidR="00490664" w:rsidRPr="002006EC" w:rsidRDefault="00490664" w:rsidP="00393DEF">
            <w:pPr>
              <w:rPr>
                <w:sz w:val="20"/>
                <w:szCs w:val="20"/>
              </w:rPr>
            </w:pPr>
            <w:r w:rsidRPr="002006EC">
              <w:rPr>
                <w:sz w:val="20"/>
                <w:szCs w:val="20"/>
              </w:rPr>
              <w:t>Standard attendance in consulting rooms</w:t>
            </w:r>
          </w:p>
        </w:tc>
        <w:tc>
          <w:tcPr>
            <w:tcW w:w="0" w:type="auto"/>
            <w:tcBorders>
              <w:top w:val="single" w:sz="4" w:space="0" w:color="B56011"/>
              <w:bottom w:val="single" w:sz="4" w:space="0" w:color="B56011"/>
            </w:tcBorders>
            <w:tcMar>
              <w:top w:w="0" w:type="dxa"/>
              <w:left w:w="108" w:type="dxa"/>
              <w:bottom w:w="0" w:type="dxa"/>
              <w:right w:w="108" w:type="dxa"/>
            </w:tcMar>
          </w:tcPr>
          <w:p w:rsidR="00490664" w:rsidRPr="002006EC" w:rsidRDefault="00490664" w:rsidP="00393DEF">
            <w:pPr>
              <w:rPr>
                <w:sz w:val="20"/>
                <w:szCs w:val="20"/>
              </w:rPr>
            </w:pPr>
            <w:r w:rsidRPr="002006EC">
              <w:rPr>
                <w:sz w:val="20"/>
                <w:szCs w:val="20"/>
              </w:rPr>
              <w:t>Between 8am and 8pm</w:t>
            </w:r>
          </w:p>
        </w:tc>
        <w:tc>
          <w:tcPr>
            <w:tcW w:w="0" w:type="auto"/>
            <w:tcBorders>
              <w:top w:val="single" w:sz="4" w:space="0" w:color="B56011"/>
              <w:bottom w:val="single" w:sz="4" w:space="0" w:color="B56011"/>
            </w:tcBorders>
            <w:tcMar>
              <w:top w:w="0" w:type="dxa"/>
              <w:left w:w="108" w:type="dxa"/>
              <w:bottom w:w="0" w:type="dxa"/>
              <w:right w:w="108" w:type="dxa"/>
            </w:tcMar>
          </w:tcPr>
          <w:p w:rsidR="00490664" w:rsidRPr="002006EC" w:rsidRDefault="00490664" w:rsidP="00393DEF">
            <w:pPr>
              <w:rPr>
                <w:sz w:val="20"/>
                <w:szCs w:val="20"/>
              </w:rPr>
            </w:pPr>
            <w:r w:rsidRPr="002006EC">
              <w:rPr>
                <w:sz w:val="20"/>
                <w:szCs w:val="20"/>
              </w:rPr>
              <w:t>Between 8am and 12 noon</w:t>
            </w:r>
          </w:p>
        </w:tc>
        <w:tc>
          <w:tcPr>
            <w:tcW w:w="0" w:type="auto"/>
            <w:tcBorders>
              <w:top w:val="single" w:sz="4" w:space="0" w:color="B56011"/>
              <w:bottom w:val="single" w:sz="4" w:space="0" w:color="B56011"/>
            </w:tcBorders>
            <w:tcMar>
              <w:top w:w="0" w:type="dxa"/>
              <w:left w:w="108" w:type="dxa"/>
              <w:bottom w:w="0" w:type="dxa"/>
              <w:right w:w="108" w:type="dxa"/>
            </w:tcMar>
          </w:tcPr>
          <w:p w:rsidR="00490664" w:rsidRPr="002006EC" w:rsidRDefault="00490664" w:rsidP="00393DEF">
            <w:pPr>
              <w:rPr>
                <w:sz w:val="20"/>
                <w:szCs w:val="20"/>
              </w:rPr>
            </w:pPr>
            <w:r w:rsidRPr="002006EC">
              <w:rPr>
                <w:sz w:val="20"/>
                <w:szCs w:val="20"/>
              </w:rPr>
              <w:t>N/A</w:t>
            </w:r>
          </w:p>
        </w:tc>
      </w:tr>
      <w:tr w:rsidR="00490664" w:rsidRPr="002006EC" w:rsidTr="00EE1CDF">
        <w:trPr>
          <w:trHeight w:val="160"/>
        </w:trPr>
        <w:tc>
          <w:tcPr>
            <w:tcW w:w="0" w:type="auto"/>
            <w:vMerge w:val="restart"/>
            <w:tcBorders>
              <w:top w:val="single" w:sz="4" w:space="0" w:color="B56011"/>
              <w:bottom w:val="single" w:sz="4" w:space="0" w:color="B56011"/>
            </w:tcBorders>
            <w:vAlign w:val="center"/>
          </w:tcPr>
          <w:p w:rsidR="00490664" w:rsidRPr="001E1600" w:rsidRDefault="00490664" w:rsidP="00393DEF">
            <w:pPr>
              <w:rPr>
                <w:b/>
                <w:sz w:val="20"/>
                <w:szCs w:val="20"/>
              </w:rPr>
            </w:pPr>
            <w:r w:rsidRPr="001E1600">
              <w:rPr>
                <w:b/>
                <w:sz w:val="20"/>
                <w:szCs w:val="20"/>
              </w:rPr>
              <w:t>Urgent after-hours items</w:t>
            </w:r>
          </w:p>
        </w:tc>
        <w:tc>
          <w:tcPr>
            <w:tcW w:w="0" w:type="auto"/>
            <w:tcBorders>
              <w:top w:val="single" w:sz="4" w:space="0" w:color="B56011"/>
              <w:bottom w:val="single" w:sz="4" w:space="0" w:color="B56011"/>
            </w:tcBorders>
            <w:tcMar>
              <w:top w:w="0" w:type="dxa"/>
              <w:left w:w="108" w:type="dxa"/>
              <w:bottom w:w="0" w:type="dxa"/>
              <w:right w:w="108" w:type="dxa"/>
            </w:tcMar>
            <w:hideMark/>
          </w:tcPr>
          <w:p w:rsidR="00490664" w:rsidRPr="002006EC" w:rsidRDefault="00490664" w:rsidP="00393DEF">
            <w:pPr>
              <w:rPr>
                <w:sz w:val="20"/>
                <w:szCs w:val="20"/>
              </w:rPr>
            </w:pPr>
            <w:r w:rsidRPr="002006EC">
              <w:rPr>
                <w:sz w:val="20"/>
                <w:szCs w:val="20"/>
              </w:rPr>
              <w:t xml:space="preserve">Urgent attendance – after-hours </w:t>
            </w:r>
          </w:p>
        </w:tc>
        <w:tc>
          <w:tcPr>
            <w:tcW w:w="0" w:type="auto"/>
            <w:tcBorders>
              <w:top w:val="single" w:sz="4" w:space="0" w:color="B56011"/>
              <w:bottom w:val="single" w:sz="4" w:space="0" w:color="B56011"/>
            </w:tcBorders>
            <w:tcMar>
              <w:top w:w="0" w:type="dxa"/>
              <w:left w:w="108" w:type="dxa"/>
              <w:bottom w:w="0" w:type="dxa"/>
              <w:right w:w="108" w:type="dxa"/>
            </w:tcMar>
            <w:hideMark/>
          </w:tcPr>
          <w:p w:rsidR="00490664" w:rsidRPr="002006EC" w:rsidRDefault="00490664" w:rsidP="00393DEF">
            <w:pPr>
              <w:rPr>
                <w:sz w:val="20"/>
                <w:szCs w:val="20"/>
              </w:rPr>
            </w:pPr>
            <w:r w:rsidRPr="002006EC">
              <w:rPr>
                <w:sz w:val="20"/>
                <w:szCs w:val="20"/>
              </w:rPr>
              <w:t>Between 7am – 8am and 6pm – 11pm</w:t>
            </w:r>
          </w:p>
        </w:tc>
        <w:tc>
          <w:tcPr>
            <w:tcW w:w="0" w:type="auto"/>
            <w:tcBorders>
              <w:top w:val="single" w:sz="4" w:space="0" w:color="B56011"/>
              <w:bottom w:val="single" w:sz="4" w:space="0" w:color="B56011"/>
            </w:tcBorders>
            <w:tcMar>
              <w:top w:w="0" w:type="dxa"/>
              <w:left w:w="108" w:type="dxa"/>
              <w:bottom w:w="0" w:type="dxa"/>
              <w:right w:w="108" w:type="dxa"/>
            </w:tcMar>
            <w:hideMark/>
          </w:tcPr>
          <w:p w:rsidR="00490664" w:rsidRPr="002006EC" w:rsidRDefault="00490664" w:rsidP="00393DEF">
            <w:pPr>
              <w:rPr>
                <w:sz w:val="20"/>
                <w:szCs w:val="20"/>
              </w:rPr>
            </w:pPr>
            <w:r w:rsidRPr="002006EC">
              <w:rPr>
                <w:sz w:val="20"/>
                <w:szCs w:val="20"/>
              </w:rPr>
              <w:t>Between 7am – 8am and 12 noon – 11pm</w:t>
            </w:r>
          </w:p>
        </w:tc>
        <w:tc>
          <w:tcPr>
            <w:tcW w:w="0" w:type="auto"/>
            <w:tcBorders>
              <w:top w:val="single" w:sz="4" w:space="0" w:color="B56011"/>
              <w:bottom w:val="single" w:sz="4" w:space="0" w:color="B56011"/>
            </w:tcBorders>
            <w:tcMar>
              <w:top w:w="0" w:type="dxa"/>
              <w:left w:w="108" w:type="dxa"/>
              <w:bottom w:w="0" w:type="dxa"/>
              <w:right w:w="108" w:type="dxa"/>
            </w:tcMar>
            <w:hideMark/>
          </w:tcPr>
          <w:p w:rsidR="00490664" w:rsidRPr="002006EC" w:rsidRDefault="00490664" w:rsidP="00393DEF">
            <w:pPr>
              <w:rPr>
                <w:sz w:val="20"/>
                <w:szCs w:val="20"/>
              </w:rPr>
            </w:pPr>
            <w:r w:rsidRPr="002006EC">
              <w:rPr>
                <w:sz w:val="20"/>
                <w:szCs w:val="20"/>
              </w:rPr>
              <w:t>Between 7am – 11pm</w:t>
            </w:r>
          </w:p>
        </w:tc>
      </w:tr>
      <w:tr w:rsidR="00490664" w:rsidRPr="002006EC" w:rsidTr="00EE1CDF">
        <w:trPr>
          <w:trHeight w:val="144"/>
        </w:trPr>
        <w:tc>
          <w:tcPr>
            <w:tcW w:w="0" w:type="auto"/>
            <w:vMerge/>
            <w:tcBorders>
              <w:top w:val="single" w:sz="4" w:space="0" w:color="B56011"/>
              <w:bottom w:val="single" w:sz="4" w:space="0" w:color="B56011"/>
            </w:tcBorders>
            <w:vAlign w:val="center"/>
          </w:tcPr>
          <w:p w:rsidR="00490664" w:rsidRPr="001E1600" w:rsidRDefault="00490664" w:rsidP="00393DEF">
            <w:pPr>
              <w:rPr>
                <w:b/>
                <w:sz w:val="20"/>
                <w:szCs w:val="20"/>
              </w:rPr>
            </w:pPr>
          </w:p>
        </w:tc>
        <w:tc>
          <w:tcPr>
            <w:tcW w:w="0" w:type="auto"/>
            <w:tcBorders>
              <w:top w:val="single" w:sz="4" w:space="0" w:color="B56011"/>
              <w:bottom w:val="single" w:sz="4" w:space="0" w:color="B56011"/>
            </w:tcBorders>
            <w:tcMar>
              <w:top w:w="0" w:type="dxa"/>
              <w:left w:w="108" w:type="dxa"/>
              <w:bottom w:w="0" w:type="dxa"/>
              <w:right w:w="108" w:type="dxa"/>
            </w:tcMar>
            <w:hideMark/>
          </w:tcPr>
          <w:p w:rsidR="00490664" w:rsidRPr="002006EC" w:rsidRDefault="00490664" w:rsidP="00393DEF">
            <w:pPr>
              <w:rPr>
                <w:sz w:val="20"/>
                <w:szCs w:val="20"/>
              </w:rPr>
            </w:pPr>
            <w:r w:rsidRPr="002006EC">
              <w:rPr>
                <w:sz w:val="20"/>
                <w:szCs w:val="20"/>
              </w:rPr>
              <w:t xml:space="preserve">Urgent attendance – unsociable hours </w:t>
            </w:r>
          </w:p>
        </w:tc>
        <w:tc>
          <w:tcPr>
            <w:tcW w:w="0" w:type="auto"/>
            <w:tcBorders>
              <w:top w:val="single" w:sz="4" w:space="0" w:color="B56011"/>
              <w:bottom w:val="single" w:sz="4" w:space="0" w:color="B56011"/>
            </w:tcBorders>
            <w:tcMar>
              <w:top w:w="0" w:type="dxa"/>
              <w:left w:w="108" w:type="dxa"/>
              <w:bottom w:w="0" w:type="dxa"/>
              <w:right w:w="108" w:type="dxa"/>
            </w:tcMar>
            <w:hideMark/>
          </w:tcPr>
          <w:p w:rsidR="00490664" w:rsidRPr="002006EC" w:rsidRDefault="00490664" w:rsidP="00393DEF">
            <w:pPr>
              <w:rPr>
                <w:sz w:val="20"/>
                <w:szCs w:val="20"/>
              </w:rPr>
            </w:pPr>
            <w:r w:rsidRPr="002006EC">
              <w:rPr>
                <w:sz w:val="20"/>
                <w:szCs w:val="20"/>
              </w:rPr>
              <w:t>Between 11pm – 7am</w:t>
            </w:r>
          </w:p>
        </w:tc>
        <w:tc>
          <w:tcPr>
            <w:tcW w:w="0" w:type="auto"/>
            <w:tcBorders>
              <w:top w:val="single" w:sz="4" w:space="0" w:color="B56011"/>
              <w:bottom w:val="single" w:sz="4" w:space="0" w:color="B56011"/>
            </w:tcBorders>
            <w:tcMar>
              <w:top w:w="0" w:type="dxa"/>
              <w:left w:w="108" w:type="dxa"/>
              <w:bottom w:w="0" w:type="dxa"/>
              <w:right w:w="108" w:type="dxa"/>
            </w:tcMar>
            <w:hideMark/>
          </w:tcPr>
          <w:p w:rsidR="00490664" w:rsidRPr="002006EC" w:rsidRDefault="00490664" w:rsidP="00393DEF">
            <w:pPr>
              <w:rPr>
                <w:sz w:val="20"/>
                <w:szCs w:val="20"/>
              </w:rPr>
            </w:pPr>
            <w:r w:rsidRPr="002006EC">
              <w:rPr>
                <w:sz w:val="20"/>
                <w:szCs w:val="20"/>
              </w:rPr>
              <w:t>Between 11pm – 7am</w:t>
            </w:r>
          </w:p>
        </w:tc>
        <w:tc>
          <w:tcPr>
            <w:tcW w:w="0" w:type="auto"/>
            <w:tcBorders>
              <w:top w:val="single" w:sz="4" w:space="0" w:color="B56011"/>
              <w:bottom w:val="single" w:sz="4" w:space="0" w:color="B56011"/>
            </w:tcBorders>
            <w:tcMar>
              <w:top w:w="0" w:type="dxa"/>
              <w:left w:w="108" w:type="dxa"/>
              <w:bottom w:w="0" w:type="dxa"/>
              <w:right w:w="108" w:type="dxa"/>
            </w:tcMar>
            <w:hideMark/>
          </w:tcPr>
          <w:p w:rsidR="00490664" w:rsidRPr="002006EC" w:rsidRDefault="00490664" w:rsidP="00393DEF">
            <w:pPr>
              <w:rPr>
                <w:sz w:val="20"/>
                <w:szCs w:val="20"/>
              </w:rPr>
            </w:pPr>
            <w:r w:rsidRPr="002006EC">
              <w:rPr>
                <w:sz w:val="20"/>
                <w:szCs w:val="20"/>
              </w:rPr>
              <w:t>Between 11pm – 7am</w:t>
            </w:r>
          </w:p>
        </w:tc>
      </w:tr>
      <w:tr w:rsidR="00490664" w:rsidRPr="002006EC" w:rsidTr="00EE1CDF">
        <w:trPr>
          <w:trHeight w:val="138"/>
        </w:trPr>
        <w:tc>
          <w:tcPr>
            <w:tcW w:w="0" w:type="auto"/>
            <w:vMerge w:val="restart"/>
            <w:tcBorders>
              <w:top w:val="single" w:sz="4" w:space="0" w:color="B56011"/>
              <w:bottom w:val="single" w:sz="4" w:space="0" w:color="B56011"/>
            </w:tcBorders>
            <w:vAlign w:val="center"/>
          </w:tcPr>
          <w:p w:rsidR="00490664" w:rsidRPr="001E1600" w:rsidRDefault="00490664" w:rsidP="00393DEF">
            <w:pPr>
              <w:rPr>
                <w:b/>
                <w:sz w:val="20"/>
                <w:szCs w:val="20"/>
              </w:rPr>
            </w:pPr>
            <w:r w:rsidRPr="001E1600">
              <w:rPr>
                <w:b/>
                <w:sz w:val="20"/>
                <w:szCs w:val="20"/>
              </w:rPr>
              <w:t>Non-urgent after-hours items</w:t>
            </w:r>
          </w:p>
        </w:tc>
        <w:tc>
          <w:tcPr>
            <w:tcW w:w="0" w:type="auto"/>
            <w:tcBorders>
              <w:top w:val="single" w:sz="4" w:space="0" w:color="B56011"/>
              <w:bottom w:val="single" w:sz="4" w:space="0" w:color="B56011"/>
            </w:tcBorders>
            <w:tcMar>
              <w:top w:w="0" w:type="dxa"/>
              <w:left w:w="108" w:type="dxa"/>
              <w:bottom w:w="0" w:type="dxa"/>
              <w:right w:w="108" w:type="dxa"/>
            </w:tcMar>
            <w:hideMark/>
          </w:tcPr>
          <w:p w:rsidR="00490664" w:rsidRPr="002006EC" w:rsidRDefault="00490664" w:rsidP="00393DEF">
            <w:pPr>
              <w:rPr>
                <w:sz w:val="20"/>
                <w:szCs w:val="20"/>
              </w:rPr>
            </w:pPr>
            <w:r w:rsidRPr="002006EC">
              <w:rPr>
                <w:sz w:val="20"/>
                <w:szCs w:val="20"/>
              </w:rPr>
              <w:t xml:space="preserve">Non-urgent after hours at consulting rooms </w:t>
            </w:r>
          </w:p>
        </w:tc>
        <w:tc>
          <w:tcPr>
            <w:tcW w:w="0" w:type="auto"/>
            <w:tcBorders>
              <w:top w:val="single" w:sz="4" w:space="0" w:color="B56011"/>
              <w:bottom w:val="single" w:sz="4" w:space="0" w:color="B56011"/>
            </w:tcBorders>
            <w:tcMar>
              <w:top w:w="0" w:type="dxa"/>
              <w:left w:w="108" w:type="dxa"/>
              <w:bottom w:w="0" w:type="dxa"/>
              <w:right w:w="108" w:type="dxa"/>
            </w:tcMar>
            <w:hideMark/>
          </w:tcPr>
          <w:p w:rsidR="00490664" w:rsidRPr="002006EC" w:rsidRDefault="00490664" w:rsidP="00393DEF">
            <w:pPr>
              <w:rPr>
                <w:sz w:val="20"/>
                <w:szCs w:val="20"/>
              </w:rPr>
            </w:pPr>
            <w:r w:rsidRPr="002006EC">
              <w:rPr>
                <w:sz w:val="20"/>
                <w:szCs w:val="20"/>
              </w:rPr>
              <w:t>Before 8am or after 8pm</w:t>
            </w:r>
          </w:p>
        </w:tc>
        <w:tc>
          <w:tcPr>
            <w:tcW w:w="0" w:type="auto"/>
            <w:tcBorders>
              <w:top w:val="single" w:sz="4" w:space="0" w:color="B56011"/>
              <w:bottom w:val="single" w:sz="4" w:space="0" w:color="B56011"/>
            </w:tcBorders>
            <w:tcMar>
              <w:top w:w="0" w:type="dxa"/>
              <w:left w:w="108" w:type="dxa"/>
              <w:bottom w:w="0" w:type="dxa"/>
              <w:right w:w="108" w:type="dxa"/>
            </w:tcMar>
            <w:hideMark/>
          </w:tcPr>
          <w:p w:rsidR="00490664" w:rsidRPr="002006EC" w:rsidRDefault="00490664" w:rsidP="00393DEF">
            <w:pPr>
              <w:rPr>
                <w:sz w:val="20"/>
                <w:szCs w:val="20"/>
              </w:rPr>
            </w:pPr>
            <w:r w:rsidRPr="002006EC">
              <w:rPr>
                <w:sz w:val="20"/>
                <w:szCs w:val="20"/>
              </w:rPr>
              <w:t>Before 8am or after 1pm</w:t>
            </w:r>
          </w:p>
        </w:tc>
        <w:tc>
          <w:tcPr>
            <w:tcW w:w="0" w:type="auto"/>
            <w:tcBorders>
              <w:top w:val="single" w:sz="4" w:space="0" w:color="B56011"/>
              <w:bottom w:val="single" w:sz="4" w:space="0" w:color="B56011"/>
            </w:tcBorders>
            <w:tcMar>
              <w:top w:w="0" w:type="dxa"/>
              <w:left w:w="108" w:type="dxa"/>
              <w:bottom w:w="0" w:type="dxa"/>
              <w:right w:w="108" w:type="dxa"/>
            </w:tcMar>
            <w:hideMark/>
          </w:tcPr>
          <w:p w:rsidR="00490664" w:rsidRPr="002006EC" w:rsidRDefault="00490664" w:rsidP="00393DEF">
            <w:pPr>
              <w:rPr>
                <w:sz w:val="20"/>
                <w:szCs w:val="20"/>
              </w:rPr>
            </w:pPr>
            <w:r w:rsidRPr="002006EC">
              <w:rPr>
                <w:sz w:val="20"/>
                <w:szCs w:val="20"/>
              </w:rPr>
              <w:t>All day</w:t>
            </w:r>
          </w:p>
        </w:tc>
      </w:tr>
      <w:tr w:rsidR="00490664" w:rsidRPr="002006EC" w:rsidTr="00EE1CDF">
        <w:trPr>
          <w:trHeight w:val="144"/>
        </w:trPr>
        <w:tc>
          <w:tcPr>
            <w:tcW w:w="0" w:type="auto"/>
            <w:vMerge/>
            <w:tcBorders>
              <w:top w:val="single" w:sz="4" w:space="0" w:color="B56011"/>
              <w:bottom w:val="single" w:sz="4" w:space="0" w:color="B56011"/>
            </w:tcBorders>
            <w:vAlign w:val="center"/>
          </w:tcPr>
          <w:p w:rsidR="00490664" w:rsidRPr="002006EC" w:rsidRDefault="00490664" w:rsidP="00393DEF">
            <w:pPr>
              <w:rPr>
                <w:sz w:val="20"/>
                <w:szCs w:val="20"/>
              </w:rPr>
            </w:pPr>
          </w:p>
        </w:tc>
        <w:tc>
          <w:tcPr>
            <w:tcW w:w="0" w:type="auto"/>
            <w:tcBorders>
              <w:top w:val="single" w:sz="4" w:space="0" w:color="B56011"/>
              <w:bottom w:val="single" w:sz="4" w:space="0" w:color="B56011"/>
            </w:tcBorders>
            <w:tcMar>
              <w:top w:w="0" w:type="dxa"/>
              <w:left w:w="108" w:type="dxa"/>
              <w:bottom w:w="0" w:type="dxa"/>
              <w:right w:w="108" w:type="dxa"/>
            </w:tcMar>
            <w:hideMark/>
          </w:tcPr>
          <w:p w:rsidR="00490664" w:rsidRPr="002006EC" w:rsidRDefault="00490664" w:rsidP="00393DEF">
            <w:pPr>
              <w:rPr>
                <w:sz w:val="20"/>
                <w:szCs w:val="20"/>
              </w:rPr>
            </w:pPr>
            <w:r w:rsidRPr="002006EC">
              <w:rPr>
                <w:sz w:val="20"/>
                <w:szCs w:val="20"/>
              </w:rPr>
              <w:t xml:space="preserve">Non-urgent after hours at a place other than consulting rooms </w:t>
            </w:r>
          </w:p>
        </w:tc>
        <w:tc>
          <w:tcPr>
            <w:tcW w:w="0" w:type="auto"/>
            <w:tcBorders>
              <w:top w:val="single" w:sz="4" w:space="0" w:color="B56011"/>
              <w:bottom w:val="single" w:sz="4" w:space="0" w:color="B56011"/>
            </w:tcBorders>
            <w:tcMar>
              <w:top w:w="0" w:type="dxa"/>
              <w:left w:w="108" w:type="dxa"/>
              <w:bottom w:w="0" w:type="dxa"/>
              <w:right w:w="108" w:type="dxa"/>
            </w:tcMar>
            <w:hideMark/>
          </w:tcPr>
          <w:p w:rsidR="00490664" w:rsidRPr="002006EC" w:rsidRDefault="00490664" w:rsidP="00393DEF">
            <w:pPr>
              <w:rPr>
                <w:sz w:val="20"/>
                <w:szCs w:val="20"/>
              </w:rPr>
            </w:pPr>
            <w:r w:rsidRPr="002006EC">
              <w:rPr>
                <w:sz w:val="20"/>
                <w:szCs w:val="20"/>
              </w:rPr>
              <w:t>Before 8am or after 6pm</w:t>
            </w:r>
          </w:p>
        </w:tc>
        <w:tc>
          <w:tcPr>
            <w:tcW w:w="0" w:type="auto"/>
            <w:tcBorders>
              <w:top w:val="single" w:sz="4" w:space="0" w:color="B56011"/>
              <w:bottom w:val="single" w:sz="4" w:space="0" w:color="B56011"/>
            </w:tcBorders>
            <w:tcMar>
              <w:top w:w="0" w:type="dxa"/>
              <w:left w:w="108" w:type="dxa"/>
              <w:bottom w:w="0" w:type="dxa"/>
              <w:right w:w="108" w:type="dxa"/>
            </w:tcMar>
            <w:hideMark/>
          </w:tcPr>
          <w:p w:rsidR="00490664" w:rsidRPr="002006EC" w:rsidRDefault="00490664" w:rsidP="00393DEF">
            <w:pPr>
              <w:rPr>
                <w:sz w:val="20"/>
                <w:szCs w:val="20"/>
              </w:rPr>
            </w:pPr>
            <w:r w:rsidRPr="002006EC">
              <w:rPr>
                <w:sz w:val="20"/>
                <w:szCs w:val="20"/>
              </w:rPr>
              <w:t>Before 8am or after 12 noon</w:t>
            </w:r>
          </w:p>
        </w:tc>
        <w:tc>
          <w:tcPr>
            <w:tcW w:w="0" w:type="auto"/>
            <w:tcBorders>
              <w:top w:val="single" w:sz="4" w:space="0" w:color="B56011"/>
              <w:bottom w:val="single" w:sz="4" w:space="0" w:color="B56011"/>
            </w:tcBorders>
            <w:tcMar>
              <w:top w:w="0" w:type="dxa"/>
              <w:left w:w="108" w:type="dxa"/>
              <w:bottom w:w="0" w:type="dxa"/>
              <w:right w:w="108" w:type="dxa"/>
            </w:tcMar>
            <w:hideMark/>
          </w:tcPr>
          <w:p w:rsidR="00490664" w:rsidRPr="002006EC" w:rsidRDefault="00490664" w:rsidP="00393DEF">
            <w:pPr>
              <w:rPr>
                <w:sz w:val="20"/>
                <w:szCs w:val="20"/>
              </w:rPr>
            </w:pPr>
            <w:r w:rsidRPr="002006EC">
              <w:rPr>
                <w:sz w:val="20"/>
                <w:szCs w:val="20"/>
              </w:rPr>
              <w:t>All day</w:t>
            </w:r>
          </w:p>
        </w:tc>
      </w:tr>
    </w:tbl>
    <w:p w:rsidR="002006EC" w:rsidRDefault="002006EC" w:rsidP="00393DEF">
      <w:pPr>
        <w:rPr>
          <w:rFonts w:eastAsia="Calibri"/>
          <w:sz w:val="20"/>
          <w:szCs w:val="20"/>
        </w:rPr>
      </w:pPr>
    </w:p>
    <w:p w:rsidR="002006EC" w:rsidRDefault="002006EC">
      <w:pPr>
        <w:tabs>
          <w:tab w:val="clear" w:pos="3440"/>
        </w:tabs>
        <w:spacing w:after="0"/>
        <w:rPr>
          <w:rFonts w:eastAsia="Calibri"/>
          <w:sz w:val="20"/>
          <w:szCs w:val="20"/>
        </w:rPr>
      </w:pPr>
      <w:r>
        <w:rPr>
          <w:rFonts w:eastAsia="Calibri"/>
          <w:sz w:val="20"/>
          <w:szCs w:val="20"/>
        </w:rPr>
        <w:br w:type="page"/>
      </w:r>
    </w:p>
    <w:p w:rsidR="00490664" w:rsidRPr="002006EC" w:rsidRDefault="00490664" w:rsidP="00393DEF">
      <w:pPr>
        <w:rPr>
          <w:rFonts w:eastAsia="Calibri"/>
          <w:szCs w:val="20"/>
        </w:rPr>
      </w:pPr>
      <w:r w:rsidRPr="002006EC">
        <w:rPr>
          <w:rFonts w:eastAsia="Calibri"/>
          <w:szCs w:val="20"/>
        </w:rPr>
        <w:lastRenderedPageBreak/>
        <w:t>The tables below describe the medical service, the recommendation(s) of the Taskforce, what the recommendation does, what would be different and why the recommendation(s) has been made.</w:t>
      </w:r>
    </w:p>
    <w:p w:rsidR="002006EC" w:rsidRDefault="002006EC" w:rsidP="00393DEF">
      <w:pPr>
        <w:rPr>
          <w:rFonts w:eastAsia="Calibri"/>
          <w:b/>
          <w:szCs w:val="20"/>
        </w:rPr>
      </w:pPr>
    </w:p>
    <w:p w:rsidR="00490664" w:rsidRPr="002006EC" w:rsidRDefault="00490664" w:rsidP="00393DEF">
      <w:pPr>
        <w:rPr>
          <w:rFonts w:eastAsia="Calibri"/>
          <w:szCs w:val="20"/>
        </w:rPr>
      </w:pPr>
      <w:r w:rsidRPr="002006EC">
        <w:rPr>
          <w:rFonts w:eastAsia="Calibri"/>
          <w:b/>
          <w:szCs w:val="20"/>
        </w:rPr>
        <w:t xml:space="preserve">Recommendation: </w:t>
      </w:r>
      <w:r w:rsidRPr="002006EC">
        <w:rPr>
          <w:rFonts w:eastAsia="Calibri"/>
          <w:szCs w:val="20"/>
        </w:rPr>
        <w:t>no changes to standard after-hours items</w:t>
      </w:r>
    </w:p>
    <w:tbl>
      <w:tblPr>
        <w:tblW w:w="15451" w:type="dxa"/>
        <w:tblInd w:w="108" w:type="dxa"/>
        <w:tblBorders>
          <w:top w:val="single" w:sz="8" w:space="0" w:color="B56011"/>
          <w:bottom w:val="single" w:sz="8" w:space="0" w:color="B56011"/>
          <w:insideH w:val="single" w:sz="4" w:space="0" w:color="B56011"/>
        </w:tblBorders>
        <w:tblCellMar>
          <w:left w:w="0" w:type="dxa"/>
          <w:right w:w="0" w:type="dxa"/>
        </w:tblCellMar>
        <w:tblLook w:val="04A0" w:firstRow="1" w:lastRow="0" w:firstColumn="1" w:lastColumn="0" w:noHBand="0" w:noVBand="1"/>
        <w:tblCaption w:val="Consumer summary for recommendation 1"/>
        <w:tblDescription w:val="Attachment F is a summary for consumers. There are 6 recommendation tables listed. Recommendation 1 table looks at the no change to standard after-hours items. Each table contains 5 column headings: column 1. Taskforce recommendation, column 2. item, column 3. What it does, column 4. What would be different and column 5. Why "/>
      </w:tblPr>
      <w:tblGrid>
        <w:gridCol w:w="3261"/>
        <w:gridCol w:w="865"/>
        <w:gridCol w:w="2962"/>
        <w:gridCol w:w="2835"/>
        <w:gridCol w:w="5528"/>
      </w:tblGrid>
      <w:tr w:rsidR="00490664" w:rsidRPr="002006EC" w:rsidTr="004434B5">
        <w:trPr>
          <w:cantSplit/>
          <w:trHeight w:val="129"/>
          <w:tblHeader/>
        </w:trPr>
        <w:tc>
          <w:tcPr>
            <w:tcW w:w="3261" w:type="dxa"/>
            <w:tcMar>
              <w:top w:w="0" w:type="dxa"/>
              <w:left w:w="108" w:type="dxa"/>
              <w:bottom w:w="0" w:type="dxa"/>
              <w:right w:w="108" w:type="dxa"/>
            </w:tcMar>
            <w:hideMark/>
          </w:tcPr>
          <w:p w:rsidR="00490664" w:rsidRPr="002006EC" w:rsidRDefault="00490664" w:rsidP="00393DEF">
            <w:pPr>
              <w:rPr>
                <w:rFonts w:eastAsia="Calibri"/>
                <w:b/>
                <w:sz w:val="20"/>
                <w:szCs w:val="20"/>
              </w:rPr>
            </w:pPr>
            <w:r w:rsidRPr="002006EC">
              <w:rPr>
                <w:rFonts w:eastAsia="Calibri"/>
                <w:b/>
                <w:sz w:val="20"/>
                <w:szCs w:val="20"/>
              </w:rPr>
              <w:t>Taskforce recommendation</w:t>
            </w:r>
          </w:p>
        </w:tc>
        <w:tc>
          <w:tcPr>
            <w:tcW w:w="865" w:type="dxa"/>
            <w:tcMar>
              <w:top w:w="0" w:type="dxa"/>
              <w:left w:w="108" w:type="dxa"/>
              <w:bottom w:w="0" w:type="dxa"/>
              <w:right w:w="108" w:type="dxa"/>
            </w:tcMar>
            <w:hideMark/>
          </w:tcPr>
          <w:p w:rsidR="00490664" w:rsidRPr="002006EC" w:rsidRDefault="00490664" w:rsidP="00393DEF">
            <w:pPr>
              <w:rPr>
                <w:rFonts w:eastAsia="Calibri"/>
                <w:b/>
                <w:sz w:val="20"/>
                <w:szCs w:val="20"/>
              </w:rPr>
            </w:pPr>
            <w:r w:rsidRPr="002006EC">
              <w:rPr>
                <w:rFonts w:eastAsia="Calibri"/>
                <w:b/>
                <w:sz w:val="20"/>
                <w:szCs w:val="20"/>
              </w:rPr>
              <w:t>Item</w:t>
            </w:r>
          </w:p>
        </w:tc>
        <w:tc>
          <w:tcPr>
            <w:tcW w:w="2962" w:type="dxa"/>
            <w:tcMar>
              <w:top w:w="0" w:type="dxa"/>
              <w:left w:w="108" w:type="dxa"/>
              <w:bottom w:w="0" w:type="dxa"/>
              <w:right w:w="108" w:type="dxa"/>
            </w:tcMar>
            <w:hideMark/>
          </w:tcPr>
          <w:p w:rsidR="00490664" w:rsidRPr="002006EC" w:rsidRDefault="00490664" w:rsidP="00393DEF">
            <w:pPr>
              <w:rPr>
                <w:rFonts w:eastAsia="Calibri"/>
                <w:b/>
                <w:sz w:val="20"/>
                <w:szCs w:val="20"/>
              </w:rPr>
            </w:pPr>
            <w:r w:rsidRPr="002006EC">
              <w:rPr>
                <w:rFonts w:eastAsia="Calibri"/>
                <w:b/>
                <w:sz w:val="20"/>
                <w:szCs w:val="20"/>
              </w:rPr>
              <w:t>What it does</w:t>
            </w:r>
          </w:p>
        </w:tc>
        <w:tc>
          <w:tcPr>
            <w:tcW w:w="2835" w:type="dxa"/>
            <w:tcMar>
              <w:top w:w="0" w:type="dxa"/>
              <w:left w:w="108" w:type="dxa"/>
              <w:bottom w:w="0" w:type="dxa"/>
              <w:right w:w="108" w:type="dxa"/>
            </w:tcMar>
            <w:hideMark/>
          </w:tcPr>
          <w:p w:rsidR="00490664" w:rsidRPr="002006EC" w:rsidRDefault="00490664" w:rsidP="00393DEF">
            <w:pPr>
              <w:rPr>
                <w:rFonts w:eastAsia="Calibri"/>
                <w:b/>
                <w:sz w:val="20"/>
                <w:szCs w:val="20"/>
              </w:rPr>
            </w:pPr>
            <w:r w:rsidRPr="002006EC">
              <w:rPr>
                <w:rFonts w:eastAsia="Calibri"/>
                <w:b/>
                <w:sz w:val="20"/>
                <w:szCs w:val="20"/>
              </w:rPr>
              <w:t>What would be different</w:t>
            </w:r>
          </w:p>
        </w:tc>
        <w:tc>
          <w:tcPr>
            <w:tcW w:w="5528" w:type="dxa"/>
            <w:tcMar>
              <w:top w:w="0" w:type="dxa"/>
              <w:left w:w="108" w:type="dxa"/>
              <w:bottom w:w="0" w:type="dxa"/>
              <w:right w:w="108" w:type="dxa"/>
            </w:tcMar>
            <w:hideMark/>
          </w:tcPr>
          <w:p w:rsidR="00490664" w:rsidRPr="002006EC" w:rsidRDefault="00490664" w:rsidP="00393DEF">
            <w:pPr>
              <w:rPr>
                <w:rFonts w:eastAsia="Calibri"/>
                <w:b/>
                <w:sz w:val="20"/>
                <w:szCs w:val="20"/>
              </w:rPr>
            </w:pPr>
            <w:r w:rsidRPr="002006EC">
              <w:rPr>
                <w:rFonts w:eastAsia="Calibri"/>
                <w:b/>
                <w:sz w:val="20"/>
                <w:szCs w:val="20"/>
              </w:rPr>
              <w:t>Why</w:t>
            </w:r>
          </w:p>
        </w:tc>
      </w:tr>
      <w:tr w:rsidR="00490664" w:rsidRPr="002006EC" w:rsidTr="004434B5">
        <w:trPr>
          <w:cantSplit/>
          <w:trHeight w:val="129"/>
          <w:tblHeader/>
        </w:trPr>
        <w:tc>
          <w:tcPr>
            <w:tcW w:w="3261" w:type="dxa"/>
            <w:tcMar>
              <w:top w:w="0" w:type="dxa"/>
              <w:left w:w="108" w:type="dxa"/>
              <w:bottom w:w="0" w:type="dxa"/>
              <w:right w:w="108" w:type="dxa"/>
            </w:tcMar>
            <w:hideMark/>
          </w:tcPr>
          <w:p w:rsidR="00490664" w:rsidRPr="002006EC" w:rsidRDefault="00490664" w:rsidP="00393DEF">
            <w:pPr>
              <w:rPr>
                <w:rFonts w:eastAsia="Calibri"/>
                <w:sz w:val="20"/>
                <w:szCs w:val="20"/>
              </w:rPr>
            </w:pPr>
            <w:r w:rsidRPr="002006EC">
              <w:rPr>
                <w:rFonts w:eastAsia="Calibri"/>
                <w:sz w:val="20"/>
                <w:szCs w:val="20"/>
                <w:lang w:val="en-GB"/>
              </w:rPr>
              <w:t>No changes to non-urgent after-hours items.</w:t>
            </w:r>
          </w:p>
        </w:tc>
        <w:tc>
          <w:tcPr>
            <w:tcW w:w="865" w:type="dxa"/>
            <w:tcMar>
              <w:top w:w="0" w:type="dxa"/>
              <w:left w:w="108" w:type="dxa"/>
              <w:bottom w:w="0" w:type="dxa"/>
              <w:right w:w="108" w:type="dxa"/>
            </w:tcMar>
            <w:hideMark/>
          </w:tcPr>
          <w:p w:rsidR="00490664" w:rsidRPr="002006EC" w:rsidRDefault="00490664" w:rsidP="00393DEF">
            <w:pPr>
              <w:rPr>
                <w:rFonts w:eastAsia="Calibri"/>
                <w:sz w:val="20"/>
                <w:szCs w:val="20"/>
              </w:rPr>
            </w:pPr>
            <w:r w:rsidRPr="002006EC">
              <w:rPr>
                <w:rFonts w:eastAsia="Calibri"/>
                <w:sz w:val="20"/>
                <w:szCs w:val="20"/>
              </w:rPr>
              <w:t>5000-5067, 5200-5267.</w:t>
            </w:r>
          </w:p>
        </w:tc>
        <w:tc>
          <w:tcPr>
            <w:tcW w:w="2962" w:type="dxa"/>
            <w:tcMar>
              <w:top w:w="0" w:type="dxa"/>
              <w:left w:w="108" w:type="dxa"/>
              <w:bottom w:w="0" w:type="dxa"/>
              <w:right w:w="108" w:type="dxa"/>
            </w:tcMar>
            <w:hideMark/>
          </w:tcPr>
          <w:p w:rsidR="00490664" w:rsidRPr="002006EC" w:rsidRDefault="00490664" w:rsidP="00393DEF">
            <w:pPr>
              <w:rPr>
                <w:rFonts w:eastAsia="Calibri"/>
                <w:sz w:val="20"/>
                <w:szCs w:val="20"/>
              </w:rPr>
            </w:pPr>
            <w:r w:rsidRPr="002006EC">
              <w:rPr>
                <w:rFonts w:eastAsia="Calibri"/>
                <w:sz w:val="20"/>
                <w:szCs w:val="20"/>
                <w:lang w:val="en-GB"/>
              </w:rPr>
              <w:t>These items cover a non-urgent attendance by a doctor in the after</w:t>
            </w:r>
            <w:r w:rsidRPr="002006EC">
              <w:rPr>
                <w:rFonts w:eastAsia="Calibri"/>
                <w:sz w:val="20"/>
                <w:szCs w:val="20"/>
                <w:lang w:val="en-GB"/>
              </w:rPr>
              <w:noBreakHyphen/>
              <w:t>hours period.</w:t>
            </w:r>
          </w:p>
        </w:tc>
        <w:tc>
          <w:tcPr>
            <w:tcW w:w="2835" w:type="dxa"/>
            <w:tcMar>
              <w:top w:w="0" w:type="dxa"/>
              <w:left w:w="108" w:type="dxa"/>
              <w:bottom w:w="0" w:type="dxa"/>
              <w:right w:w="108" w:type="dxa"/>
            </w:tcMar>
          </w:tcPr>
          <w:p w:rsidR="00490664" w:rsidRPr="002006EC" w:rsidRDefault="00490664" w:rsidP="00393DEF">
            <w:pPr>
              <w:rPr>
                <w:rFonts w:eastAsia="Calibri"/>
                <w:sz w:val="20"/>
                <w:szCs w:val="20"/>
              </w:rPr>
            </w:pPr>
            <w:r w:rsidRPr="002006EC">
              <w:rPr>
                <w:rFonts w:eastAsia="Calibri"/>
                <w:sz w:val="20"/>
                <w:szCs w:val="20"/>
              </w:rPr>
              <w:t>No change.</w:t>
            </w:r>
          </w:p>
        </w:tc>
        <w:tc>
          <w:tcPr>
            <w:tcW w:w="5528" w:type="dxa"/>
            <w:tcMar>
              <w:top w:w="0" w:type="dxa"/>
              <w:left w:w="108" w:type="dxa"/>
              <w:bottom w:w="0" w:type="dxa"/>
              <w:right w:w="108" w:type="dxa"/>
            </w:tcMar>
            <w:hideMark/>
          </w:tcPr>
          <w:p w:rsidR="00490664" w:rsidRPr="002006EC" w:rsidRDefault="00490664" w:rsidP="00393DEF">
            <w:pPr>
              <w:rPr>
                <w:rFonts w:eastAsia="Calibri"/>
                <w:sz w:val="20"/>
                <w:szCs w:val="20"/>
              </w:rPr>
            </w:pPr>
            <w:r w:rsidRPr="002006EC">
              <w:rPr>
                <w:rFonts w:eastAsia="Calibri"/>
                <w:sz w:val="20"/>
                <w:szCs w:val="20"/>
              </w:rPr>
              <w:t>The Taskforce recognises that after-hours GP services are essential services and highly valued by consumers.</w:t>
            </w:r>
          </w:p>
          <w:p w:rsidR="00490664" w:rsidRPr="002006EC" w:rsidRDefault="00490664" w:rsidP="00393DEF">
            <w:pPr>
              <w:rPr>
                <w:rFonts w:eastAsia="Calibri"/>
                <w:sz w:val="20"/>
                <w:szCs w:val="20"/>
              </w:rPr>
            </w:pPr>
            <w:r w:rsidRPr="002006EC">
              <w:rPr>
                <w:rFonts w:eastAsia="Calibri"/>
                <w:sz w:val="20"/>
                <w:szCs w:val="20"/>
              </w:rPr>
              <w:t>The Taskforce’s view is that MBS funding should continue to be available for home visits, including in the after-hours period.</w:t>
            </w:r>
          </w:p>
          <w:p w:rsidR="00490664" w:rsidRPr="002006EC" w:rsidRDefault="00490664" w:rsidP="00393DEF">
            <w:pPr>
              <w:rPr>
                <w:rFonts w:eastAsia="Calibri"/>
                <w:bCs/>
                <w:sz w:val="20"/>
                <w:szCs w:val="20"/>
              </w:rPr>
            </w:pPr>
            <w:r w:rsidRPr="002006EC">
              <w:rPr>
                <w:rFonts w:eastAsia="Calibri"/>
                <w:sz w:val="20"/>
                <w:szCs w:val="20"/>
              </w:rPr>
              <w:t>Funding should continue to be available for after-hours services provided by a</w:t>
            </w:r>
            <w:r w:rsidR="001E3A1D" w:rsidRPr="002006EC">
              <w:rPr>
                <w:rFonts w:eastAsia="Calibri"/>
                <w:sz w:val="20"/>
                <w:szCs w:val="20"/>
              </w:rPr>
              <w:t xml:space="preserve"> patient’s GP, as well as by a medical deputising s</w:t>
            </w:r>
            <w:r w:rsidRPr="002006EC">
              <w:rPr>
                <w:rFonts w:eastAsia="Calibri"/>
                <w:sz w:val="20"/>
                <w:szCs w:val="20"/>
              </w:rPr>
              <w:t>ervice (MDS)</w:t>
            </w:r>
            <w:r w:rsidRPr="002006EC">
              <w:rPr>
                <w:rFonts w:eastAsia="Calibri"/>
                <w:bCs/>
                <w:sz w:val="20"/>
                <w:szCs w:val="20"/>
              </w:rPr>
              <w:t xml:space="preserve">. </w:t>
            </w:r>
          </w:p>
        </w:tc>
      </w:tr>
    </w:tbl>
    <w:p w:rsidR="00490664" w:rsidRPr="00EC7509" w:rsidRDefault="00490664" w:rsidP="00F56229">
      <w:pPr>
        <w:pageBreakBefore/>
        <w:rPr>
          <w:rFonts w:eastAsia="Calibri"/>
          <w:b/>
        </w:rPr>
      </w:pPr>
      <w:r w:rsidRPr="00EC7509">
        <w:rPr>
          <w:rFonts w:eastAsia="Calibri"/>
          <w:b/>
        </w:rPr>
        <w:lastRenderedPageBreak/>
        <w:t xml:space="preserve">Recommendation: </w:t>
      </w:r>
      <w:r w:rsidRPr="00EC7509">
        <w:rPr>
          <w:rFonts w:eastAsia="Calibri"/>
        </w:rPr>
        <w:t>changes to the item descriptor and explanatory notes for all urgent after-hours items</w:t>
      </w:r>
    </w:p>
    <w:tbl>
      <w:tblPr>
        <w:tblW w:w="15451" w:type="dxa"/>
        <w:tblInd w:w="108" w:type="dxa"/>
        <w:tblBorders>
          <w:top w:val="single" w:sz="8" w:space="0" w:color="B56011"/>
          <w:bottom w:val="single" w:sz="8" w:space="0" w:color="B56011"/>
          <w:insideH w:val="single" w:sz="4" w:space="0" w:color="B56011"/>
        </w:tblBorders>
        <w:tblCellMar>
          <w:left w:w="0" w:type="dxa"/>
          <w:right w:w="0" w:type="dxa"/>
        </w:tblCellMar>
        <w:tblLook w:val="04A0" w:firstRow="1" w:lastRow="0" w:firstColumn="1" w:lastColumn="0" w:noHBand="0" w:noVBand="1"/>
        <w:tblCaption w:val="Consumer summary for recommendation 2"/>
        <w:tblDescription w:val="Attachment F is a summary for consumers. There are 6 recommendation tables listed. Recommendation 2 table looks at the changes to the item descriptor and explanatory notes for all urgent after-hours items. Each table contains 5 column headings: column 1. Taskforce recommendation, column 2. item, column 3. What it does, column 4. What would be different and column 5. Why"/>
      </w:tblPr>
      <w:tblGrid>
        <w:gridCol w:w="3402"/>
        <w:gridCol w:w="737"/>
        <w:gridCol w:w="2949"/>
        <w:gridCol w:w="2693"/>
        <w:gridCol w:w="5670"/>
      </w:tblGrid>
      <w:tr w:rsidR="00490664" w:rsidRPr="002006EC" w:rsidTr="00D54168">
        <w:trPr>
          <w:trHeight w:val="129"/>
          <w:tblHeader/>
        </w:trPr>
        <w:tc>
          <w:tcPr>
            <w:tcW w:w="3402" w:type="dxa"/>
            <w:tcMar>
              <w:top w:w="0" w:type="dxa"/>
              <w:left w:w="108" w:type="dxa"/>
              <w:bottom w:w="0" w:type="dxa"/>
              <w:right w:w="108" w:type="dxa"/>
            </w:tcMar>
            <w:hideMark/>
          </w:tcPr>
          <w:p w:rsidR="00490664" w:rsidRPr="002006EC" w:rsidRDefault="00490664" w:rsidP="00393DEF">
            <w:pPr>
              <w:rPr>
                <w:rFonts w:eastAsia="Calibri"/>
                <w:b/>
                <w:sz w:val="20"/>
              </w:rPr>
            </w:pPr>
            <w:r w:rsidRPr="002006EC">
              <w:rPr>
                <w:rFonts w:eastAsia="Calibri"/>
                <w:b/>
                <w:sz w:val="20"/>
              </w:rPr>
              <w:t>Taskforce recommendation</w:t>
            </w:r>
          </w:p>
        </w:tc>
        <w:tc>
          <w:tcPr>
            <w:tcW w:w="737" w:type="dxa"/>
            <w:tcMar>
              <w:top w:w="0" w:type="dxa"/>
              <w:left w:w="108" w:type="dxa"/>
              <w:bottom w:w="0" w:type="dxa"/>
              <w:right w:w="108" w:type="dxa"/>
            </w:tcMar>
            <w:hideMark/>
          </w:tcPr>
          <w:p w:rsidR="00490664" w:rsidRPr="002006EC" w:rsidRDefault="00490664" w:rsidP="00393DEF">
            <w:pPr>
              <w:rPr>
                <w:rFonts w:eastAsia="Calibri"/>
                <w:b/>
                <w:sz w:val="20"/>
              </w:rPr>
            </w:pPr>
            <w:r w:rsidRPr="002006EC">
              <w:rPr>
                <w:rFonts w:eastAsia="Calibri"/>
                <w:b/>
                <w:sz w:val="20"/>
              </w:rPr>
              <w:t>Item</w:t>
            </w:r>
          </w:p>
        </w:tc>
        <w:tc>
          <w:tcPr>
            <w:tcW w:w="2949" w:type="dxa"/>
            <w:tcMar>
              <w:top w:w="0" w:type="dxa"/>
              <w:left w:w="108" w:type="dxa"/>
              <w:bottom w:w="0" w:type="dxa"/>
              <w:right w:w="108" w:type="dxa"/>
            </w:tcMar>
            <w:hideMark/>
          </w:tcPr>
          <w:p w:rsidR="00490664" w:rsidRPr="002006EC" w:rsidRDefault="00490664" w:rsidP="00393DEF">
            <w:pPr>
              <w:rPr>
                <w:rFonts w:eastAsia="Calibri"/>
                <w:b/>
                <w:sz w:val="20"/>
              </w:rPr>
            </w:pPr>
            <w:r w:rsidRPr="002006EC">
              <w:rPr>
                <w:rFonts w:eastAsia="Calibri"/>
                <w:b/>
                <w:sz w:val="20"/>
              </w:rPr>
              <w:t>What it does</w:t>
            </w:r>
          </w:p>
        </w:tc>
        <w:tc>
          <w:tcPr>
            <w:tcW w:w="2693" w:type="dxa"/>
            <w:tcMar>
              <w:top w:w="0" w:type="dxa"/>
              <w:left w:w="108" w:type="dxa"/>
              <w:bottom w:w="0" w:type="dxa"/>
              <w:right w:w="108" w:type="dxa"/>
            </w:tcMar>
            <w:hideMark/>
          </w:tcPr>
          <w:p w:rsidR="00490664" w:rsidRPr="002006EC" w:rsidRDefault="00490664" w:rsidP="00393DEF">
            <w:pPr>
              <w:rPr>
                <w:rFonts w:eastAsia="Calibri"/>
                <w:b/>
                <w:sz w:val="20"/>
              </w:rPr>
            </w:pPr>
            <w:r w:rsidRPr="002006EC">
              <w:rPr>
                <w:rFonts w:eastAsia="Calibri"/>
                <w:b/>
                <w:sz w:val="20"/>
              </w:rPr>
              <w:t>What would be different</w:t>
            </w:r>
          </w:p>
        </w:tc>
        <w:tc>
          <w:tcPr>
            <w:tcW w:w="5670" w:type="dxa"/>
            <w:tcMar>
              <w:top w:w="0" w:type="dxa"/>
              <w:left w:w="108" w:type="dxa"/>
              <w:bottom w:w="0" w:type="dxa"/>
              <w:right w:w="108" w:type="dxa"/>
            </w:tcMar>
            <w:hideMark/>
          </w:tcPr>
          <w:p w:rsidR="00490664" w:rsidRPr="002006EC" w:rsidRDefault="00490664" w:rsidP="00393DEF">
            <w:pPr>
              <w:rPr>
                <w:rFonts w:eastAsia="Calibri"/>
                <w:b/>
                <w:sz w:val="20"/>
              </w:rPr>
            </w:pPr>
            <w:r w:rsidRPr="002006EC">
              <w:rPr>
                <w:rFonts w:eastAsia="Calibri"/>
                <w:b/>
                <w:sz w:val="20"/>
              </w:rPr>
              <w:t>Why</w:t>
            </w:r>
          </w:p>
        </w:tc>
      </w:tr>
      <w:tr w:rsidR="00490664" w:rsidRPr="002006EC" w:rsidTr="00EE1CDF">
        <w:trPr>
          <w:trHeight w:val="129"/>
          <w:tblHeader/>
        </w:trPr>
        <w:tc>
          <w:tcPr>
            <w:tcW w:w="3402" w:type="dxa"/>
            <w:tcMar>
              <w:top w:w="0" w:type="dxa"/>
              <w:left w:w="108" w:type="dxa"/>
              <w:bottom w:w="0" w:type="dxa"/>
              <w:right w:w="108" w:type="dxa"/>
            </w:tcMar>
            <w:hideMark/>
          </w:tcPr>
          <w:p w:rsidR="00490664" w:rsidRPr="002006EC" w:rsidRDefault="00490664" w:rsidP="00393DEF">
            <w:pPr>
              <w:rPr>
                <w:rFonts w:eastAsia="Calibri"/>
                <w:sz w:val="20"/>
              </w:rPr>
            </w:pPr>
            <w:r w:rsidRPr="002006EC">
              <w:rPr>
                <w:rFonts w:eastAsia="Calibri"/>
                <w:sz w:val="20"/>
              </w:rPr>
              <w:t>Revise item descriptor for the urgent after-hours items. Restrict the use of these items to GPs and other medical practitioners working within a general practice setting.</w:t>
            </w:r>
          </w:p>
        </w:tc>
        <w:tc>
          <w:tcPr>
            <w:tcW w:w="737" w:type="dxa"/>
            <w:tcMar>
              <w:top w:w="0" w:type="dxa"/>
              <w:left w:w="108" w:type="dxa"/>
              <w:bottom w:w="0" w:type="dxa"/>
              <w:right w:w="108" w:type="dxa"/>
            </w:tcMar>
            <w:hideMark/>
          </w:tcPr>
          <w:p w:rsidR="00490664" w:rsidRPr="002006EC" w:rsidRDefault="00490664" w:rsidP="00393DEF">
            <w:pPr>
              <w:rPr>
                <w:rFonts w:eastAsia="Calibri"/>
                <w:sz w:val="20"/>
              </w:rPr>
            </w:pPr>
            <w:r w:rsidRPr="002006EC">
              <w:rPr>
                <w:rFonts w:eastAsia="Calibri"/>
                <w:sz w:val="20"/>
              </w:rPr>
              <w:t>597, 598, 599, 600</w:t>
            </w:r>
          </w:p>
        </w:tc>
        <w:tc>
          <w:tcPr>
            <w:tcW w:w="2949" w:type="dxa"/>
            <w:tcMar>
              <w:top w:w="0" w:type="dxa"/>
              <w:left w:w="108" w:type="dxa"/>
              <w:bottom w:w="0" w:type="dxa"/>
              <w:right w:w="108" w:type="dxa"/>
            </w:tcMar>
            <w:hideMark/>
          </w:tcPr>
          <w:p w:rsidR="00490664" w:rsidRPr="002006EC" w:rsidRDefault="00490664" w:rsidP="00393DEF">
            <w:pPr>
              <w:rPr>
                <w:rFonts w:eastAsia="Calibri"/>
                <w:sz w:val="20"/>
              </w:rPr>
            </w:pPr>
            <w:r w:rsidRPr="002006EC">
              <w:rPr>
                <w:rFonts w:eastAsia="Calibri"/>
                <w:sz w:val="20"/>
                <w:lang w:val="en-GB"/>
              </w:rPr>
              <w:t>These items cover an urgent attendance by a doctor in the after</w:t>
            </w:r>
            <w:r w:rsidRPr="002006EC">
              <w:rPr>
                <w:rFonts w:eastAsia="Calibri"/>
                <w:sz w:val="20"/>
                <w:lang w:val="en-GB"/>
              </w:rPr>
              <w:noBreakHyphen/>
              <w:t>hours period.</w:t>
            </w:r>
          </w:p>
        </w:tc>
        <w:tc>
          <w:tcPr>
            <w:tcW w:w="2693" w:type="dxa"/>
            <w:tcMar>
              <w:top w:w="0" w:type="dxa"/>
              <w:left w:w="108" w:type="dxa"/>
              <w:bottom w:w="0" w:type="dxa"/>
              <w:right w:w="108" w:type="dxa"/>
            </w:tcMar>
          </w:tcPr>
          <w:p w:rsidR="00490664" w:rsidRPr="002006EC" w:rsidRDefault="001E3A1D" w:rsidP="00393DEF">
            <w:pPr>
              <w:rPr>
                <w:rFonts w:eastAsia="Calibri"/>
                <w:sz w:val="20"/>
              </w:rPr>
            </w:pPr>
            <w:r w:rsidRPr="002006EC">
              <w:rPr>
                <w:rFonts w:eastAsia="Calibri"/>
                <w:sz w:val="20"/>
              </w:rPr>
              <w:t>Consumers</w:t>
            </w:r>
            <w:r w:rsidR="00490664" w:rsidRPr="002006EC">
              <w:rPr>
                <w:rFonts w:eastAsia="Calibri"/>
                <w:sz w:val="20"/>
              </w:rPr>
              <w:t xml:space="preserve"> will continue to have access to urgent after-hours services that are provided by GPs who provide after-hours care in addition to their in-hours practice. </w:t>
            </w:r>
          </w:p>
          <w:p w:rsidR="00490664" w:rsidRPr="002006EC" w:rsidRDefault="00490664" w:rsidP="00393DEF">
            <w:pPr>
              <w:rPr>
                <w:rFonts w:eastAsia="Calibri"/>
                <w:sz w:val="20"/>
              </w:rPr>
            </w:pPr>
            <w:r w:rsidRPr="002006EC">
              <w:rPr>
                <w:rFonts w:eastAsia="Calibri"/>
                <w:sz w:val="20"/>
              </w:rPr>
              <w:t>Any organisation that primarily provides care in the after-hours period will no longer be able to claim these items and will instead claim the non-urgent after-hours items.</w:t>
            </w:r>
          </w:p>
        </w:tc>
        <w:tc>
          <w:tcPr>
            <w:tcW w:w="5670" w:type="dxa"/>
            <w:tcMar>
              <w:top w:w="0" w:type="dxa"/>
              <w:left w:w="108" w:type="dxa"/>
              <w:bottom w:w="0" w:type="dxa"/>
              <w:right w:w="108" w:type="dxa"/>
            </w:tcMar>
            <w:hideMark/>
          </w:tcPr>
          <w:p w:rsidR="00490664" w:rsidRPr="002006EC" w:rsidRDefault="00490664" w:rsidP="00393DEF">
            <w:pPr>
              <w:rPr>
                <w:rFonts w:eastAsia="Calibri"/>
                <w:sz w:val="20"/>
              </w:rPr>
            </w:pPr>
            <w:r w:rsidRPr="002006EC">
              <w:rPr>
                <w:rFonts w:eastAsia="Calibri"/>
                <w:sz w:val="20"/>
              </w:rPr>
              <w:t>The growth in claiming of urgent after-hours GP attendanc</w:t>
            </w:r>
            <w:r w:rsidR="001E3A1D" w:rsidRPr="002006EC">
              <w:rPr>
                <w:rFonts w:eastAsia="Calibri"/>
                <w:sz w:val="20"/>
              </w:rPr>
              <w:t>es by MDS</w:t>
            </w:r>
            <w:r w:rsidRPr="002006EC">
              <w:rPr>
                <w:rFonts w:eastAsia="Calibri"/>
                <w:sz w:val="20"/>
              </w:rPr>
              <w:t>s which operate only in the after-hours period is supporting low-value care.</w:t>
            </w:r>
          </w:p>
          <w:p w:rsidR="00490664" w:rsidRPr="002006EC" w:rsidRDefault="00490664" w:rsidP="00393DEF">
            <w:pPr>
              <w:rPr>
                <w:rFonts w:eastAsia="Calibri"/>
                <w:sz w:val="20"/>
              </w:rPr>
            </w:pPr>
            <w:r w:rsidRPr="002006EC">
              <w:rPr>
                <w:rFonts w:eastAsia="Calibri"/>
                <w:sz w:val="20"/>
              </w:rPr>
              <w:t>These services are provided at a high cost to the MBS relative to other GP services and many urgent after-hour services are not urgent but are being claimed at this higher cost.</w:t>
            </w:r>
          </w:p>
          <w:p w:rsidR="00490664" w:rsidRPr="002006EC" w:rsidRDefault="00490664" w:rsidP="00393DEF">
            <w:pPr>
              <w:rPr>
                <w:rFonts w:eastAsia="Calibri"/>
                <w:sz w:val="20"/>
              </w:rPr>
            </w:pPr>
            <w:r w:rsidRPr="002006EC">
              <w:rPr>
                <w:rFonts w:eastAsia="Calibri"/>
                <w:sz w:val="20"/>
              </w:rPr>
              <w:t>In support of high-value care, GPs who provide after-hours care to their patients, their practice's patients or patients that attend another general practice that shares an after-hours roster will not be impacted by this proposal.</w:t>
            </w:r>
          </w:p>
          <w:p w:rsidR="00490664" w:rsidRPr="002006EC" w:rsidRDefault="00490664" w:rsidP="00393DEF">
            <w:pPr>
              <w:rPr>
                <w:rFonts w:eastAsia="Calibri"/>
                <w:sz w:val="20"/>
              </w:rPr>
            </w:pPr>
            <w:r w:rsidRPr="002006EC">
              <w:rPr>
                <w:rFonts w:eastAsia="Calibri"/>
                <w:sz w:val="20"/>
              </w:rPr>
              <w:t>In this setting it is more likely that there will be better assessment of patients, better access to patient records and better follow-up to ensure continuity of care.</w:t>
            </w:r>
          </w:p>
          <w:p w:rsidR="00490664" w:rsidRPr="002006EC" w:rsidRDefault="00490664" w:rsidP="00393DEF">
            <w:pPr>
              <w:rPr>
                <w:rFonts w:eastAsia="Calibri"/>
                <w:sz w:val="20"/>
              </w:rPr>
            </w:pPr>
            <w:r w:rsidRPr="002006EC">
              <w:rPr>
                <w:rFonts w:eastAsia="Calibri"/>
                <w:sz w:val="20"/>
              </w:rPr>
              <w:t>The higher rebate available to these GPs recognises the complexity of the service being delivered and the impact on GPs who work normal business hours and are then called out at night.</w:t>
            </w:r>
          </w:p>
        </w:tc>
      </w:tr>
    </w:tbl>
    <w:p w:rsidR="002006EC" w:rsidRDefault="002006EC" w:rsidP="00393DEF">
      <w:pPr>
        <w:rPr>
          <w:rFonts w:eastAsia="Calibri"/>
          <w:b/>
        </w:rPr>
      </w:pPr>
    </w:p>
    <w:p w:rsidR="00490664" w:rsidRPr="00EC7509" w:rsidRDefault="00490664" w:rsidP="00393DEF">
      <w:pPr>
        <w:rPr>
          <w:rFonts w:eastAsia="Calibri"/>
          <w:b/>
        </w:rPr>
      </w:pPr>
      <w:r w:rsidRPr="00EC7509">
        <w:rPr>
          <w:rFonts w:eastAsia="Calibri"/>
          <w:b/>
        </w:rPr>
        <w:t xml:space="preserve">Recommendation: </w:t>
      </w:r>
      <w:r w:rsidRPr="00EC7509">
        <w:rPr>
          <w:rFonts w:eastAsia="Calibri"/>
        </w:rPr>
        <w:t>changes to the item descriptor and explanatory notes for all urgent after-hours items</w:t>
      </w:r>
    </w:p>
    <w:tbl>
      <w:tblPr>
        <w:tblW w:w="15451" w:type="dxa"/>
        <w:tblInd w:w="108" w:type="dxa"/>
        <w:tblBorders>
          <w:top w:val="single" w:sz="8" w:space="0" w:color="B56011"/>
          <w:bottom w:val="single" w:sz="8" w:space="0" w:color="B56011"/>
          <w:insideH w:val="single" w:sz="4" w:space="0" w:color="B56011"/>
        </w:tblBorders>
        <w:tblCellMar>
          <w:left w:w="0" w:type="dxa"/>
          <w:right w:w="0" w:type="dxa"/>
        </w:tblCellMar>
        <w:tblLook w:val="04A0" w:firstRow="1" w:lastRow="0" w:firstColumn="1" w:lastColumn="0" w:noHBand="0" w:noVBand="1"/>
        <w:tblCaption w:val="Consumer summary for recommendation 3"/>
        <w:tblDescription w:val="Attachment F is a summary for consumers. There are 6 recommendation tables listed. Recommendation 3 table looks at the changes to the item descriptor and explanatory notes for all urgent after-hours items. Each table contains 5 column headings: column 1. Taskforce recommendation, column 2. item, column 3. What it does, column 4. What would be different and column 5. Why"/>
      </w:tblPr>
      <w:tblGrid>
        <w:gridCol w:w="3402"/>
        <w:gridCol w:w="737"/>
        <w:gridCol w:w="2949"/>
        <w:gridCol w:w="2693"/>
        <w:gridCol w:w="5670"/>
      </w:tblGrid>
      <w:tr w:rsidR="00490664" w:rsidRPr="00EF34A8" w:rsidTr="004434B5">
        <w:trPr>
          <w:cantSplit/>
          <w:trHeight w:val="129"/>
          <w:tblHeader/>
        </w:trPr>
        <w:tc>
          <w:tcPr>
            <w:tcW w:w="3402" w:type="dxa"/>
            <w:tcMar>
              <w:top w:w="0" w:type="dxa"/>
              <w:left w:w="108" w:type="dxa"/>
              <w:bottom w:w="0" w:type="dxa"/>
              <w:right w:w="108" w:type="dxa"/>
            </w:tcMar>
            <w:hideMark/>
          </w:tcPr>
          <w:p w:rsidR="00490664" w:rsidRPr="002006EC" w:rsidRDefault="00490664" w:rsidP="00393DEF">
            <w:pPr>
              <w:rPr>
                <w:rFonts w:eastAsia="Calibri"/>
                <w:b/>
                <w:sz w:val="20"/>
                <w:szCs w:val="20"/>
              </w:rPr>
            </w:pPr>
            <w:r w:rsidRPr="002006EC">
              <w:rPr>
                <w:rFonts w:eastAsia="Calibri"/>
                <w:b/>
                <w:sz w:val="20"/>
                <w:szCs w:val="20"/>
              </w:rPr>
              <w:t>Taskforce recommendation</w:t>
            </w:r>
          </w:p>
        </w:tc>
        <w:tc>
          <w:tcPr>
            <w:tcW w:w="737" w:type="dxa"/>
            <w:tcMar>
              <w:top w:w="0" w:type="dxa"/>
              <w:left w:w="108" w:type="dxa"/>
              <w:bottom w:w="0" w:type="dxa"/>
              <w:right w:w="108" w:type="dxa"/>
            </w:tcMar>
            <w:hideMark/>
          </w:tcPr>
          <w:p w:rsidR="00490664" w:rsidRPr="002006EC" w:rsidRDefault="00490664" w:rsidP="00393DEF">
            <w:pPr>
              <w:rPr>
                <w:rFonts w:eastAsia="Calibri"/>
                <w:b/>
                <w:sz w:val="20"/>
                <w:szCs w:val="20"/>
              </w:rPr>
            </w:pPr>
            <w:r w:rsidRPr="002006EC">
              <w:rPr>
                <w:rFonts w:eastAsia="Calibri"/>
                <w:b/>
                <w:sz w:val="20"/>
                <w:szCs w:val="20"/>
              </w:rPr>
              <w:t xml:space="preserve">Item </w:t>
            </w:r>
          </w:p>
        </w:tc>
        <w:tc>
          <w:tcPr>
            <w:tcW w:w="2949" w:type="dxa"/>
            <w:tcMar>
              <w:top w:w="0" w:type="dxa"/>
              <w:left w:w="108" w:type="dxa"/>
              <w:bottom w:w="0" w:type="dxa"/>
              <w:right w:w="108" w:type="dxa"/>
            </w:tcMar>
            <w:hideMark/>
          </w:tcPr>
          <w:p w:rsidR="00490664" w:rsidRPr="002006EC" w:rsidRDefault="00490664" w:rsidP="00393DEF">
            <w:pPr>
              <w:rPr>
                <w:rFonts w:eastAsia="Calibri"/>
                <w:b/>
                <w:sz w:val="20"/>
                <w:szCs w:val="20"/>
              </w:rPr>
            </w:pPr>
            <w:r w:rsidRPr="002006EC">
              <w:rPr>
                <w:rFonts w:eastAsia="Calibri"/>
                <w:b/>
                <w:sz w:val="20"/>
                <w:szCs w:val="20"/>
              </w:rPr>
              <w:t>What it does</w:t>
            </w:r>
          </w:p>
        </w:tc>
        <w:tc>
          <w:tcPr>
            <w:tcW w:w="2693" w:type="dxa"/>
            <w:tcMar>
              <w:top w:w="0" w:type="dxa"/>
              <w:left w:w="108" w:type="dxa"/>
              <w:bottom w:w="0" w:type="dxa"/>
              <w:right w:w="108" w:type="dxa"/>
            </w:tcMar>
            <w:hideMark/>
          </w:tcPr>
          <w:p w:rsidR="00490664" w:rsidRPr="002006EC" w:rsidRDefault="00490664" w:rsidP="00393DEF">
            <w:pPr>
              <w:rPr>
                <w:rFonts w:eastAsia="Calibri"/>
                <w:b/>
                <w:sz w:val="20"/>
                <w:szCs w:val="20"/>
              </w:rPr>
            </w:pPr>
            <w:r w:rsidRPr="002006EC">
              <w:rPr>
                <w:rFonts w:eastAsia="Calibri"/>
                <w:b/>
                <w:sz w:val="20"/>
                <w:szCs w:val="20"/>
              </w:rPr>
              <w:t>What would be different</w:t>
            </w:r>
          </w:p>
        </w:tc>
        <w:tc>
          <w:tcPr>
            <w:tcW w:w="5670" w:type="dxa"/>
            <w:tcMar>
              <w:top w:w="0" w:type="dxa"/>
              <w:left w:w="108" w:type="dxa"/>
              <w:bottom w:w="0" w:type="dxa"/>
              <w:right w:w="108" w:type="dxa"/>
            </w:tcMar>
            <w:hideMark/>
          </w:tcPr>
          <w:p w:rsidR="00490664" w:rsidRPr="002006EC" w:rsidRDefault="00490664" w:rsidP="00393DEF">
            <w:pPr>
              <w:rPr>
                <w:rFonts w:eastAsia="Calibri"/>
                <w:b/>
                <w:sz w:val="20"/>
                <w:szCs w:val="20"/>
              </w:rPr>
            </w:pPr>
            <w:r w:rsidRPr="002006EC">
              <w:rPr>
                <w:rFonts w:eastAsia="Calibri"/>
                <w:b/>
                <w:sz w:val="20"/>
                <w:szCs w:val="20"/>
              </w:rPr>
              <w:t>Why</w:t>
            </w:r>
          </w:p>
        </w:tc>
      </w:tr>
      <w:tr w:rsidR="00490664" w:rsidRPr="00EF34A8" w:rsidTr="004434B5">
        <w:trPr>
          <w:cantSplit/>
          <w:trHeight w:val="129"/>
          <w:tblHeader/>
        </w:trPr>
        <w:tc>
          <w:tcPr>
            <w:tcW w:w="3402" w:type="dxa"/>
            <w:tcMar>
              <w:top w:w="0" w:type="dxa"/>
              <w:left w:w="108" w:type="dxa"/>
              <w:bottom w:w="0" w:type="dxa"/>
              <w:right w:w="108" w:type="dxa"/>
            </w:tcMar>
            <w:hideMark/>
          </w:tcPr>
          <w:p w:rsidR="00490664" w:rsidRPr="002006EC" w:rsidRDefault="00490664" w:rsidP="00393DEF">
            <w:pPr>
              <w:rPr>
                <w:rFonts w:eastAsia="Calibri"/>
                <w:sz w:val="20"/>
                <w:szCs w:val="20"/>
              </w:rPr>
            </w:pPr>
            <w:r w:rsidRPr="002006EC">
              <w:rPr>
                <w:rFonts w:eastAsia="Calibri"/>
                <w:sz w:val="20"/>
                <w:szCs w:val="20"/>
              </w:rPr>
              <w:t xml:space="preserve">Revise item descriptor for the urgent after-hours items, replacing the current wording of “the patient’s condition requires urgent medical treatment” with “the patient’s condition requires urgent medical assessment”. </w:t>
            </w:r>
          </w:p>
        </w:tc>
        <w:tc>
          <w:tcPr>
            <w:tcW w:w="737" w:type="dxa"/>
            <w:tcMar>
              <w:top w:w="0" w:type="dxa"/>
              <w:left w:w="108" w:type="dxa"/>
              <w:bottom w:w="0" w:type="dxa"/>
              <w:right w:w="108" w:type="dxa"/>
            </w:tcMar>
            <w:hideMark/>
          </w:tcPr>
          <w:p w:rsidR="00490664" w:rsidRPr="002006EC" w:rsidRDefault="00490664" w:rsidP="00393DEF">
            <w:pPr>
              <w:rPr>
                <w:rFonts w:eastAsia="Calibri"/>
                <w:sz w:val="20"/>
                <w:szCs w:val="20"/>
              </w:rPr>
            </w:pPr>
            <w:r w:rsidRPr="002006EC">
              <w:rPr>
                <w:rFonts w:eastAsia="Calibri"/>
                <w:sz w:val="20"/>
                <w:szCs w:val="20"/>
              </w:rPr>
              <w:t>597, 598, 599, 600</w:t>
            </w:r>
          </w:p>
        </w:tc>
        <w:tc>
          <w:tcPr>
            <w:tcW w:w="2949" w:type="dxa"/>
            <w:tcMar>
              <w:top w:w="0" w:type="dxa"/>
              <w:left w:w="108" w:type="dxa"/>
              <w:bottom w:w="0" w:type="dxa"/>
              <w:right w:w="108" w:type="dxa"/>
            </w:tcMar>
            <w:hideMark/>
          </w:tcPr>
          <w:p w:rsidR="00490664" w:rsidRPr="002006EC" w:rsidRDefault="00490664" w:rsidP="00393DEF">
            <w:pPr>
              <w:rPr>
                <w:rFonts w:eastAsia="Calibri"/>
                <w:sz w:val="20"/>
                <w:szCs w:val="20"/>
              </w:rPr>
            </w:pPr>
            <w:r w:rsidRPr="002006EC">
              <w:rPr>
                <w:rFonts w:eastAsia="Calibri"/>
                <w:sz w:val="20"/>
                <w:szCs w:val="20"/>
                <w:lang w:val="en-GB"/>
              </w:rPr>
              <w:t>These items cover an urgent attendance by a doctor in the after</w:t>
            </w:r>
            <w:r w:rsidRPr="002006EC">
              <w:rPr>
                <w:rFonts w:eastAsia="Calibri"/>
                <w:sz w:val="20"/>
                <w:szCs w:val="20"/>
                <w:lang w:val="en-GB"/>
              </w:rPr>
              <w:noBreakHyphen/>
              <w:t>hours period.</w:t>
            </w:r>
          </w:p>
        </w:tc>
        <w:tc>
          <w:tcPr>
            <w:tcW w:w="2693" w:type="dxa"/>
            <w:tcMar>
              <w:top w:w="0" w:type="dxa"/>
              <w:left w:w="108" w:type="dxa"/>
              <w:bottom w:w="0" w:type="dxa"/>
              <w:right w:w="108" w:type="dxa"/>
            </w:tcMar>
          </w:tcPr>
          <w:p w:rsidR="00490664" w:rsidRPr="002006EC" w:rsidRDefault="001E3A1D" w:rsidP="00393DEF">
            <w:pPr>
              <w:rPr>
                <w:rFonts w:eastAsia="Calibri"/>
                <w:sz w:val="20"/>
                <w:szCs w:val="20"/>
              </w:rPr>
            </w:pPr>
            <w:r w:rsidRPr="002006EC">
              <w:rPr>
                <w:rFonts w:eastAsia="Calibri"/>
                <w:sz w:val="20"/>
                <w:szCs w:val="20"/>
              </w:rPr>
              <w:t>An assessment of a consumer</w:t>
            </w:r>
            <w:r w:rsidR="00490664" w:rsidRPr="002006EC">
              <w:rPr>
                <w:rFonts w:eastAsia="Calibri"/>
                <w:sz w:val="20"/>
                <w:szCs w:val="20"/>
              </w:rPr>
              <w:t>t will be the actual trigger for a service, recognising that treatment may not be necessary on the basis of that assessment.</w:t>
            </w:r>
          </w:p>
        </w:tc>
        <w:tc>
          <w:tcPr>
            <w:tcW w:w="5670" w:type="dxa"/>
            <w:tcMar>
              <w:top w:w="0" w:type="dxa"/>
              <w:left w:w="108" w:type="dxa"/>
              <w:bottom w:w="0" w:type="dxa"/>
              <w:right w:w="108" w:type="dxa"/>
            </w:tcMar>
            <w:hideMark/>
          </w:tcPr>
          <w:p w:rsidR="00490664" w:rsidRPr="002006EC" w:rsidRDefault="00490664" w:rsidP="00393DEF">
            <w:pPr>
              <w:rPr>
                <w:rFonts w:eastAsia="Calibri"/>
                <w:sz w:val="20"/>
                <w:szCs w:val="20"/>
              </w:rPr>
            </w:pPr>
            <w:r w:rsidRPr="002006EC">
              <w:rPr>
                <w:rFonts w:eastAsia="Calibri"/>
                <w:sz w:val="20"/>
                <w:szCs w:val="20"/>
              </w:rPr>
              <w:t>This change better reflects the service that is being delivered.</w:t>
            </w:r>
          </w:p>
          <w:p w:rsidR="0063481D" w:rsidRPr="002006EC" w:rsidRDefault="0063481D" w:rsidP="00393DEF">
            <w:pPr>
              <w:rPr>
                <w:rFonts w:eastAsia="Calibri"/>
                <w:bCs/>
                <w:sz w:val="20"/>
                <w:szCs w:val="20"/>
              </w:rPr>
            </w:pPr>
            <w:r w:rsidRPr="002006EC">
              <w:rPr>
                <w:rFonts w:eastAsia="Calibri"/>
                <w:sz w:val="20"/>
                <w:szCs w:val="20"/>
              </w:rPr>
              <w:t>If an assessment is not deemed to be urgent, then a rebate should be paid for a non-urgent after-hours item.</w:t>
            </w:r>
          </w:p>
        </w:tc>
      </w:tr>
    </w:tbl>
    <w:p w:rsidR="00490664" w:rsidRPr="00EC7509" w:rsidRDefault="00490664" w:rsidP="00F56229">
      <w:pPr>
        <w:pageBreakBefore/>
        <w:rPr>
          <w:rFonts w:eastAsia="Calibri"/>
          <w:b/>
        </w:rPr>
      </w:pPr>
      <w:r w:rsidRPr="00EC7509">
        <w:rPr>
          <w:rFonts w:eastAsia="Calibri"/>
          <w:b/>
        </w:rPr>
        <w:lastRenderedPageBreak/>
        <w:t xml:space="preserve">Recommendation: </w:t>
      </w:r>
      <w:r w:rsidRPr="00EC7509">
        <w:rPr>
          <w:rFonts w:eastAsia="Calibri"/>
        </w:rPr>
        <w:t>changes to the item descriptor and explanatory notes for all urgent after-hours items</w:t>
      </w:r>
    </w:p>
    <w:tbl>
      <w:tblPr>
        <w:tblW w:w="15451" w:type="dxa"/>
        <w:tblInd w:w="108" w:type="dxa"/>
        <w:tblBorders>
          <w:top w:val="single" w:sz="8" w:space="0" w:color="B56011"/>
          <w:bottom w:val="single" w:sz="8" w:space="0" w:color="B56011"/>
          <w:insideH w:val="single" w:sz="4" w:space="0" w:color="B56011"/>
        </w:tblBorders>
        <w:tblCellMar>
          <w:left w:w="0" w:type="dxa"/>
          <w:right w:w="0" w:type="dxa"/>
        </w:tblCellMar>
        <w:tblLook w:val="04A0" w:firstRow="1" w:lastRow="0" w:firstColumn="1" w:lastColumn="0" w:noHBand="0" w:noVBand="1"/>
        <w:tblCaption w:val="Consumer summary for recommendation 4"/>
        <w:tblDescription w:val="Attachment F is a summary for consumers. There are 6 recommendation tables listed. Recommendation 4 table looks at the changes to the item descriptor and explanatory notes for all urgent after-hours items. Each table contains 5 column headings: column 1. Taskforce recommendation, column 2. item, column 3. What it does, column 4. What would be different and column 5. Why"/>
      </w:tblPr>
      <w:tblGrid>
        <w:gridCol w:w="3402"/>
        <w:gridCol w:w="737"/>
        <w:gridCol w:w="2949"/>
        <w:gridCol w:w="2977"/>
        <w:gridCol w:w="5386"/>
      </w:tblGrid>
      <w:tr w:rsidR="00490664" w:rsidRPr="002006EC" w:rsidTr="00D54168">
        <w:trPr>
          <w:trHeight w:val="129"/>
          <w:tblHeader/>
        </w:trPr>
        <w:tc>
          <w:tcPr>
            <w:tcW w:w="3402" w:type="dxa"/>
            <w:tcMar>
              <w:top w:w="0" w:type="dxa"/>
              <w:left w:w="108" w:type="dxa"/>
              <w:bottom w:w="0" w:type="dxa"/>
              <w:right w:w="108" w:type="dxa"/>
            </w:tcMar>
            <w:hideMark/>
          </w:tcPr>
          <w:p w:rsidR="00490664" w:rsidRPr="002006EC" w:rsidRDefault="00490664" w:rsidP="00393DEF">
            <w:pPr>
              <w:rPr>
                <w:rFonts w:eastAsia="Calibri"/>
                <w:b/>
                <w:sz w:val="20"/>
              </w:rPr>
            </w:pPr>
            <w:r w:rsidRPr="002006EC">
              <w:rPr>
                <w:rFonts w:eastAsia="Calibri"/>
                <w:b/>
                <w:sz w:val="20"/>
              </w:rPr>
              <w:t>Taskforce recommendation</w:t>
            </w:r>
          </w:p>
        </w:tc>
        <w:tc>
          <w:tcPr>
            <w:tcW w:w="737" w:type="dxa"/>
            <w:tcMar>
              <w:top w:w="0" w:type="dxa"/>
              <w:left w:w="108" w:type="dxa"/>
              <w:bottom w:w="0" w:type="dxa"/>
              <w:right w:w="108" w:type="dxa"/>
            </w:tcMar>
            <w:hideMark/>
          </w:tcPr>
          <w:p w:rsidR="00490664" w:rsidRPr="002006EC" w:rsidRDefault="00490664" w:rsidP="00393DEF">
            <w:pPr>
              <w:rPr>
                <w:rFonts w:eastAsia="Calibri"/>
                <w:b/>
                <w:sz w:val="20"/>
              </w:rPr>
            </w:pPr>
            <w:r w:rsidRPr="002006EC">
              <w:rPr>
                <w:rFonts w:eastAsia="Calibri"/>
                <w:b/>
                <w:sz w:val="20"/>
              </w:rPr>
              <w:t xml:space="preserve">Item </w:t>
            </w:r>
          </w:p>
        </w:tc>
        <w:tc>
          <w:tcPr>
            <w:tcW w:w="2949" w:type="dxa"/>
            <w:tcMar>
              <w:top w:w="0" w:type="dxa"/>
              <w:left w:w="108" w:type="dxa"/>
              <w:bottom w:w="0" w:type="dxa"/>
              <w:right w:w="108" w:type="dxa"/>
            </w:tcMar>
            <w:hideMark/>
          </w:tcPr>
          <w:p w:rsidR="00490664" w:rsidRPr="002006EC" w:rsidRDefault="00490664" w:rsidP="00393DEF">
            <w:pPr>
              <w:rPr>
                <w:rFonts w:eastAsia="Calibri"/>
                <w:b/>
                <w:sz w:val="20"/>
              </w:rPr>
            </w:pPr>
            <w:r w:rsidRPr="002006EC">
              <w:rPr>
                <w:rFonts w:eastAsia="Calibri"/>
                <w:b/>
                <w:sz w:val="20"/>
              </w:rPr>
              <w:t>What it does</w:t>
            </w:r>
          </w:p>
        </w:tc>
        <w:tc>
          <w:tcPr>
            <w:tcW w:w="2977" w:type="dxa"/>
            <w:tcMar>
              <w:top w:w="0" w:type="dxa"/>
              <w:left w:w="108" w:type="dxa"/>
              <w:bottom w:w="0" w:type="dxa"/>
              <w:right w:w="108" w:type="dxa"/>
            </w:tcMar>
            <w:hideMark/>
          </w:tcPr>
          <w:p w:rsidR="00490664" w:rsidRPr="002006EC" w:rsidRDefault="00490664" w:rsidP="00393DEF">
            <w:pPr>
              <w:rPr>
                <w:rFonts w:eastAsia="Calibri"/>
                <w:b/>
                <w:sz w:val="20"/>
              </w:rPr>
            </w:pPr>
            <w:r w:rsidRPr="002006EC">
              <w:rPr>
                <w:rFonts w:eastAsia="Calibri"/>
                <w:b/>
                <w:sz w:val="20"/>
              </w:rPr>
              <w:t>What would be different</w:t>
            </w:r>
          </w:p>
        </w:tc>
        <w:tc>
          <w:tcPr>
            <w:tcW w:w="5386" w:type="dxa"/>
            <w:tcMar>
              <w:top w:w="0" w:type="dxa"/>
              <w:left w:w="108" w:type="dxa"/>
              <w:bottom w:w="0" w:type="dxa"/>
              <w:right w:w="108" w:type="dxa"/>
            </w:tcMar>
            <w:hideMark/>
          </w:tcPr>
          <w:p w:rsidR="00490664" w:rsidRPr="002006EC" w:rsidRDefault="00490664" w:rsidP="00393DEF">
            <w:pPr>
              <w:rPr>
                <w:rFonts w:eastAsia="Calibri"/>
                <w:b/>
                <w:sz w:val="20"/>
              </w:rPr>
            </w:pPr>
            <w:r w:rsidRPr="002006EC">
              <w:rPr>
                <w:rFonts w:eastAsia="Calibri"/>
                <w:b/>
                <w:sz w:val="20"/>
              </w:rPr>
              <w:t>Why</w:t>
            </w:r>
          </w:p>
        </w:tc>
      </w:tr>
      <w:tr w:rsidR="00490664" w:rsidRPr="002006EC" w:rsidTr="00D54168">
        <w:trPr>
          <w:trHeight w:val="129"/>
          <w:tblHeader/>
        </w:trPr>
        <w:tc>
          <w:tcPr>
            <w:tcW w:w="3402" w:type="dxa"/>
            <w:tcMar>
              <w:top w:w="0" w:type="dxa"/>
              <w:left w:w="108" w:type="dxa"/>
              <w:bottom w:w="0" w:type="dxa"/>
              <w:right w:w="108" w:type="dxa"/>
            </w:tcMar>
            <w:hideMark/>
          </w:tcPr>
          <w:p w:rsidR="00490664" w:rsidRPr="002006EC" w:rsidRDefault="00490664" w:rsidP="00393DEF">
            <w:pPr>
              <w:rPr>
                <w:rFonts w:eastAsia="Calibri"/>
                <w:sz w:val="20"/>
              </w:rPr>
            </w:pPr>
            <w:r w:rsidRPr="002006EC">
              <w:rPr>
                <w:rFonts w:eastAsia="Calibri"/>
                <w:sz w:val="20"/>
              </w:rPr>
              <w:t>Revise item descriptor to require that urgent after-hour services must be requested in the same unbroken after-hours period during which the attendance occurs.</w:t>
            </w:r>
          </w:p>
        </w:tc>
        <w:tc>
          <w:tcPr>
            <w:tcW w:w="737" w:type="dxa"/>
            <w:tcMar>
              <w:top w:w="0" w:type="dxa"/>
              <w:left w:w="108" w:type="dxa"/>
              <w:bottom w:w="0" w:type="dxa"/>
              <w:right w:w="108" w:type="dxa"/>
            </w:tcMar>
            <w:hideMark/>
          </w:tcPr>
          <w:p w:rsidR="00490664" w:rsidRPr="002006EC" w:rsidRDefault="00490664" w:rsidP="00393DEF">
            <w:pPr>
              <w:rPr>
                <w:rFonts w:eastAsia="Calibri"/>
                <w:sz w:val="20"/>
              </w:rPr>
            </w:pPr>
            <w:r w:rsidRPr="002006EC">
              <w:rPr>
                <w:rFonts w:eastAsia="Calibri"/>
                <w:sz w:val="20"/>
              </w:rPr>
              <w:t>597, 598, 599, 600</w:t>
            </w:r>
          </w:p>
        </w:tc>
        <w:tc>
          <w:tcPr>
            <w:tcW w:w="2949" w:type="dxa"/>
            <w:tcMar>
              <w:top w:w="0" w:type="dxa"/>
              <w:left w:w="108" w:type="dxa"/>
              <w:bottom w:w="0" w:type="dxa"/>
              <w:right w:w="108" w:type="dxa"/>
            </w:tcMar>
            <w:hideMark/>
          </w:tcPr>
          <w:p w:rsidR="00490664" w:rsidRPr="002006EC" w:rsidRDefault="00490664" w:rsidP="00393DEF">
            <w:pPr>
              <w:rPr>
                <w:rFonts w:eastAsia="Calibri"/>
                <w:sz w:val="20"/>
              </w:rPr>
            </w:pPr>
            <w:r w:rsidRPr="002006EC">
              <w:rPr>
                <w:rFonts w:eastAsia="Calibri"/>
                <w:sz w:val="20"/>
                <w:lang w:val="en-GB"/>
              </w:rPr>
              <w:t>These items cover an urgent attendance by a doctor in the after</w:t>
            </w:r>
            <w:r w:rsidRPr="002006EC">
              <w:rPr>
                <w:rFonts w:eastAsia="Calibri"/>
                <w:sz w:val="20"/>
                <w:lang w:val="en-GB"/>
              </w:rPr>
              <w:noBreakHyphen/>
              <w:t>hours period.</w:t>
            </w:r>
          </w:p>
        </w:tc>
        <w:tc>
          <w:tcPr>
            <w:tcW w:w="2977" w:type="dxa"/>
            <w:tcMar>
              <w:top w:w="0" w:type="dxa"/>
              <w:left w:w="108" w:type="dxa"/>
              <w:bottom w:w="0" w:type="dxa"/>
              <w:right w:w="108" w:type="dxa"/>
            </w:tcMar>
          </w:tcPr>
          <w:p w:rsidR="00490664" w:rsidRPr="002006EC" w:rsidRDefault="00490664" w:rsidP="00393DEF">
            <w:pPr>
              <w:rPr>
                <w:rFonts w:eastAsia="Calibri"/>
                <w:sz w:val="20"/>
              </w:rPr>
            </w:pPr>
            <w:r w:rsidRPr="002006EC">
              <w:rPr>
                <w:rFonts w:eastAsia="Calibri"/>
                <w:sz w:val="20"/>
              </w:rPr>
              <w:t>In recognition of the time-sensitivity for urgent care, the option of booking the urgent attendance up to two hours prior to the commencement of the after-hours period in which the attendance occurs will be removed.</w:t>
            </w:r>
          </w:p>
        </w:tc>
        <w:tc>
          <w:tcPr>
            <w:tcW w:w="5386" w:type="dxa"/>
            <w:tcMar>
              <w:top w:w="0" w:type="dxa"/>
              <w:left w:w="108" w:type="dxa"/>
              <w:bottom w:w="0" w:type="dxa"/>
              <w:right w:w="108" w:type="dxa"/>
            </w:tcMar>
            <w:hideMark/>
          </w:tcPr>
          <w:p w:rsidR="00490664" w:rsidRPr="002006EC" w:rsidRDefault="00490664" w:rsidP="00393DEF">
            <w:pPr>
              <w:rPr>
                <w:rFonts w:eastAsia="Calibri"/>
                <w:sz w:val="20"/>
              </w:rPr>
            </w:pPr>
            <w:r w:rsidRPr="002006EC">
              <w:rPr>
                <w:rFonts w:eastAsia="Calibri"/>
                <w:sz w:val="20"/>
              </w:rPr>
              <w:t>Urgent after-hours GP services should only be provided in genuinely urgent situations.</w:t>
            </w:r>
          </w:p>
          <w:p w:rsidR="00490664" w:rsidRPr="002006EC" w:rsidRDefault="00490664" w:rsidP="00393DEF">
            <w:pPr>
              <w:rPr>
                <w:rFonts w:eastAsia="Calibri"/>
                <w:sz w:val="20"/>
              </w:rPr>
            </w:pPr>
            <w:r w:rsidRPr="002006EC">
              <w:rPr>
                <w:rFonts w:eastAsia="Calibri"/>
                <w:sz w:val="20"/>
              </w:rPr>
              <w:t xml:space="preserve">Sometimes it is clinically urgent for consumers to see a GP </w:t>
            </w:r>
            <w:r w:rsidR="0063481D" w:rsidRPr="002006EC">
              <w:rPr>
                <w:rFonts w:eastAsia="Calibri"/>
                <w:sz w:val="20"/>
              </w:rPr>
              <w:t>in the after-hours period</w:t>
            </w:r>
            <w:r w:rsidRPr="002006EC">
              <w:rPr>
                <w:rFonts w:eastAsia="Calibri"/>
                <w:sz w:val="20"/>
              </w:rPr>
              <w:t>. Sometimes it is convenient but not urgent for consumers to see a GP after working hours.</w:t>
            </w:r>
          </w:p>
          <w:p w:rsidR="00490664" w:rsidRPr="002006EC" w:rsidRDefault="00490664" w:rsidP="00393DEF">
            <w:pPr>
              <w:rPr>
                <w:rFonts w:eastAsia="Calibri"/>
                <w:bCs/>
                <w:sz w:val="20"/>
              </w:rPr>
            </w:pPr>
            <w:r w:rsidRPr="002006EC">
              <w:rPr>
                <w:rFonts w:eastAsia="Calibri"/>
                <w:sz w:val="20"/>
              </w:rPr>
              <w:t>If a servic</w:t>
            </w:r>
            <w:r w:rsidR="008954D0" w:rsidRPr="002006EC">
              <w:rPr>
                <w:rFonts w:eastAsia="Calibri"/>
                <w:sz w:val="20"/>
              </w:rPr>
              <w:t>e is not deemed to be urgent the</w:t>
            </w:r>
            <w:r w:rsidRPr="002006EC">
              <w:rPr>
                <w:rFonts w:eastAsia="Calibri"/>
                <w:sz w:val="20"/>
              </w:rPr>
              <w:t>n a rebate should be paid for a non-urgent after-hours item instead.</w:t>
            </w:r>
          </w:p>
        </w:tc>
      </w:tr>
    </w:tbl>
    <w:p w:rsidR="002006EC" w:rsidRDefault="002006EC" w:rsidP="00393DEF">
      <w:pPr>
        <w:rPr>
          <w:rFonts w:eastAsia="Calibri"/>
          <w:b/>
        </w:rPr>
      </w:pPr>
    </w:p>
    <w:p w:rsidR="00490664" w:rsidRPr="00EC7509" w:rsidRDefault="00490664" w:rsidP="00393DEF">
      <w:pPr>
        <w:rPr>
          <w:rFonts w:eastAsia="Calibri"/>
          <w:b/>
        </w:rPr>
      </w:pPr>
      <w:r w:rsidRPr="00EC7509">
        <w:rPr>
          <w:rFonts w:eastAsia="Calibri"/>
          <w:b/>
        </w:rPr>
        <w:t xml:space="preserve">Recommendation: </w:t>
      </w:r>
      <w:r w:rsidRPr="00EC7509">
        <w:rPr>
          <w:rFonts w:eastAsia="Calibri"/>
        </w:rPr>
        <w:t>changes to the item descriptor and explanatory notes for all urgent after-hours items</w:t>
      </w:r>
    </w:p>
    <w:tbl>
      <w:tblPr>
        <w:tblW w:w="15451" w:type="dxa"/>
        <w:tblInd w:w="108" w:type="dxa"/>
        <w:tblBorders>
          <w:top w:val="single" w:sz="8" w:space="0" w:color="B56011"/>
          <w:bottom w:val="single" w:sz="8" w:space="0" w:color="B56011"/>
          <w:insideH w:val="single" w:sz="4" w:space="0" w:color="B56011"/>
        </w:tblBorders>
        <w:tblCellMar>
          <w:left w:w="0" w:type="dxa"/>
          <w:right w:w="0" w:type="dxa"/>
        </w:tblCellMar>
        <w:tblLook w:val="04A0" w:firstRow="1" w:lastRow="0" w:firstColumn="1" w:lastColumn="0" w:noHBand="0" w:noVBand="1"/>
        <w:tblCaption w:val="Consumer summary for recommendation 5"/>
        <w:tblDescription w:val="Attachment F is a summary for consumers. There are 6 recommendation tables listed. Recommendation 5 table looks at the changes to the item descriptor and explanatory notes for all urgent after-hours items. Each table contains 5 column headings: column 1. Taskforce recommendation, column 2. item, column 3. What it does, column 4. What would be different and column 5. Why"/>
      </w:tblPr>
      <w:tblGrid>
        <w:gridCol w:w="3402"/>
        <w:gridCol w:w="737"/>
        <w:gridCol w:w="2807"/>
        <w:gridCol w:w="3119"/>
        <w:gridCol w:w="5386"/>
      </w:tblGrid>
      <w:tr w:rsidR="00490664" w:rsidRPr="00D32C17" w:rsidTr="004434B5">
        <w:trPr>
          <w:cantSplit/>
          <w:trHeight w:val="129"/>
          <w:tblHeader/>
        </w:trPr>
        <w:tc>
          <w:tcPr>
            <w:tcW w:w="3402" w:type="dxa"/>
            <w:tcMar>
              <w:top w:w="0" w:type="dxa"/>
              <w:left w:w="108" w:type="dxa"/>
              <w:bottom w:w="0" w:type="dxa"/>
              <w:right w:w="108" w:type="dxa"/>
            </w:tcMar>
            <w:hideMark/>
          </w:tcPr>
          <w:p w:rsidR="00490664" w:rsidRPr="002006EC" w:rsidRDefault="00490664" w:rsidP="00393DEF">
            <w:pPr>
              <w:rPr>
                <w:rFonts w:eastAsia="Calibri"/>
                <w:b/>
                <w:sz w:val="20"/>
              </w:rPr>
            </w:pPr>
            <w:r w:rsidRPr="002006EC">
              <w:rPr>
                <w:rFonts w:eastAsia="Calibri"/>
                <w:b/>
                <w:sz w:val="20"/>
              </w:rPr>
              <w:t>Taskforce recommendation</w:t>
            </w:r>
          </w:p>
        </w:tc>
        <w:tc>
          <w:tcPr>
            <w:tcW w:w="737" w:type="dxa"/>
            <w:tcMar>
              <w:top w:w="0" w:type="dxa"/>
              <w:left w:w="108" w:type="dxa"/>
              <w:bottom w:w="0" w:type="dxa"/>
              <w:right w:w="108" w:type="dxa"/>
            </w:tcMar>
            <w:hideMark/>
          </w:tcPr>
          <w:p w:rsidR="00490664" w:rsidRPr="002006EC" w:rsidRDefault="00490664" w:rsidP="00393DEF">
            <w:pPr>
              <w:rPr>
                <w:rFonts w:eastAsia="Calibri"/>
                <w:b/>
                <w:sz w:val="20"/>
              </w:rPr>
            </w:pPr>
            <w:r w:rsidRPr="002006EC">
              <w:rPr>
                <w:rFonts w:eastAsia="Calibri"/>
                <w:b/>
                <w:sz w:val="20"/>
              </w:rPr>
              <w:t xml:space="preserve">Item </w:t>
            </w:r>
          </w:p>
        </w:tc>
        <w:tc>
          <w:tcPr>
            <w:tcW w:w="2807" w:type="dxa"/>
            <w:tcMar>
              <w:top w:w="0" w:type="dxa"/>
              <w:left w:w="108" w:type="dxa"/>
              <w:bottom w:w="0" w:type="dxa"/>
              <w:right w:w="108" w:type="dxa"/>
            </w:tcMar>
            <w:hideMark/>
          </w:tcPr>
          <w:p w:rsidR="00490664" w:rsidRPr="002006EC" w:rsidRDefault="00490664" w:rsidP="00393DEF">
            <w:pPr>
              <w:rPr>
                <w:rFonts w:eastAsia="Calibri"/>
                <w:b/>
                <w:sz w:val="20"/>
              </w:rPr>
            </w:pPr>
            <w:r w:rsidRPr="002006EC">
              <w:rPr>
                <w:rFonts w:eastAsia="Calibri"/>
                <w:b/>
                <w:sz w:val="20"/>
              </w:rPr>
              <w:t>What it does</w:t>
            </w:r>
          </w:p>
        </w:tc>
        <w:tc>
          <w:tcPr>
            <w:tcW w:w="3119" w:type="dxa"/>
            <w:tcMar>
              <w:top w:w="0" w:type="dxa"/>
              <w:left w:w="108" w:type="dxa"/>
              <w:bottom w:w="0" w:type="dxa"/>
              <w:right w:w="108" w:type="dxa"/>
            </w:tcMar>
            <w:hideMark/>
          </w:tcPr>
          <w:p w:rsidR="00490664" w:rsidRPr="002006EC" w:rsidRDefault="00490664" w:rsidP="00393DEF">
            <w:pPr>
              <w:rPr>
                <w:rFonts w:eastAsia="Calibri"/>
                <w:b/>
                <w:sz w:val="20"/>
              </w:rPr>
            </w:pPr>
            <w:r w:rsidRPr="002006EC">
              <w:rPr>
                <w:rFonts w:eastAsia="Calibri"/>
                <w:b/>
                <w:sz w:val="20"/>
              </w:rPr>
              <w:t>What would be different</w:t>
            </w:r>
          </w:p>
        </w:tc>
        <w:tc>
          <w:tcPr>
            <w:tcW w:w="5386" w:type="dxa"/>
            <w:tcMar>
              <w:top w:w="0" w:type="dxa"/>
              <w:left w:w="108" w:type="dxa"/>
              <w:bottom w:w="0" w:type="dxa"/>
              <w:right w:w="108" w:type="dxa"/>
            </w:tcMar>
            <w:hideMark/>
          </w:tcPr>
          <w:p w:rsidR="00490664" w:rsidRPr="002006EC" w:rsidRDefault="00490664" w:rsidP="00393DEF">
            <w:pPr>
              <w:rPr>
                <w:rFonts w:eastAsia="Calibri"/>
                <w:b/>
                <w:sz w:val="20"/>
              </w:rPr>
            </w:pPr>
            <w:r w:rsidRPr="002006EC">
              <w:rPr>
                <w:rFonts w:eastAsia="Calibri"/>
                <w:b/>
                <w:sz w:val="20"/>
              </w:rPr>
              <w:t>Why</w:t>
            </w:r>
          </w:p>
        </w:tc>
      </w:tr>
      <w:tr w:rsidR="00490664" w:rsidRPr="00D32C17" w:rsidTr="004434B5">
        <w:trPr>
          <w:cantSplit/>
          <w:trHeight w:val="129"/>
          <w:tblHeader/>
        </w:trPr>
        <w:tc>
          <w:tcPr>
            <w:tcW w:w="3402" w:type="dxa"/>
            <w:tcMar>
              <w:top w:w="0" w:type="dxa"/>
              <w:left w:w="108" w:type="dxa"/>
              <w:bottom w:w="0" w:type="dxa"/>
              <w:right w:w="108" w:type="dxa"/>
            </w:tcMar>
            <w:hideMark/>
          </w:tcPr>
          <w:p w:rsidR="00490664" w:rsidRPr="002006EC" w:rsidRDefault="00490664" w:rsidP="00393DEF">
            <w:pPr>
              <w:rPr>
                <w:rFonts w:eastAsia="Calibri"/>
                <w:sz w:val="20"/>
              </w:rPr>
            </w:pPr>
            <w:r w:rsidRPr="002006EC">
              <w:rPr>
                <w:rFonts w:eastAsia="Calibri"/>
                <w:sz w:val="20"/>
              </w:rPr>
              <w:t>Revise item descriptor to add requirement that the attending practitioner determines that the urgent assessment of the patient’s condition is required.</w:t>
            </w:r>
          </w:p>
        </w:tc>
        <w:tc>
          <w:tcPr>
            <w:tcW w:w="737" w:type="dxa"/>
            <w:tcMar>
              <w:top w:w="0" w:type="dxa"/>
              <w:left w:w="108" w:type="dxa"/>
              <w:bottom w:w="0" w:type="dxa"/>
              <w:right w:w="108" w:type="dxa"/>
            </w:tcMar>
            <w:hideMark/>
          </w:tcPr>
          <w:p w:rsidR="00490664" w:rsidRPr="002006EC" w:rsidRDefault="00490664" w:rsidP="00393DEF">
            <w:pPr>
              <w:rPr>
                <w:rFonts w:eastAsia="Calibri"/>
                <w:sz w:val="20"/>
              </w:rPr>
            </w:pPr>
            <w:r w:rsidRPr="002006EC">
              <w:rPr>
                <w:rFonts w:eastAsia="Calibri"/>
                <w:sz w:val="20"/>
              </w:rPr>
              <w:t>597, 598, 599, 600</w:t>
            </w:r>
          </w:p>
        </w:tc>
        <w:tc>
          <w:tcPr>
            <w:tcW w:w="2807" w:type="dxa"/>
            <w:tcMar>
              <w:top w:w="0" w:type="dxa"/>
              <w:left w:w="108" w:type="dxa"/>
              <w:bottom w:w="0" w:type="dxa"/>
              <w:right w:w="108" w:type="dxa"/>
            </w:tcMar>
            <w:hideMark/>
          </w:tcPr>
          <w:p w:rsidR="00490664" w:rsidRPr="002006EC" w:rsidRDefault="00490664" w:rsidP="00393DEF">
            <w:pPr>
              <w:rPr>
                <w:rFonts w:eastAsia="Calibri"/>
                <w:sz w:val="20"/>
              </w:rPr>
            </w:pPr>
            <w:r w:rsidRPr="002006EC">
              <w:rPr>
                <w:rFonts w:eastAsia="Calibri"/>
                <w:sz w:val="20"/>
                <w:lang w:val="en-GB"/>
              </w:rPr>
              <w:t>These items cover an urgent attendance by a doctor in the after</w:t>
            </w:r>
            <w:r w:rsidRPr="002006EC">
              <w:rPr>
                <w:rFonts w:eastAsia="Calibri"/>
                <w:sz w:val="20"/>
                <w:lang w:val="en-GB"/>
              </w:rPr>
              <w:noBreakHyphen/>
              <w:t>hours period.</w:t>
            </w:r>
          </w:p>
        </w:tc>
        <w:tc>
          <w:tcPr>
            <w:tcW w:w="3119" w:type="dxa"/>
            <w:tcMar>
              <w:top w:w="0" w:type="dxa"/>
              <w:left w:w="108" w:type="dxa"/>
              <w:bottom w:w="0" w:type="dxa"/>
              <w:right w:w="108" w:type="dxa"/>
            </w:tcMar>
          </w:tcPr>
          <w:p w:rsidR="00490664" w:rsidRPr="002006EC" w:rsidRDefault="00490664" w:rsidP="00393DEF">
            <w:pPr>
              <w:rPr>
                <w:rFonts w:eastAsia="Calibri"/>
                <w:sz w:val="20"/>
              </w:rPr>
            </w:pPr>
            <w:r w:rsidRPr="002006EC">
              <w:rPr>
                <w:rFonts w:eastAsia="Calibri"/>
                <w:sz w:val="20"/>
              </w:rPr>
              <w:t>This requires the attending practitioner to themselves determine that a patient needs urgent assessment, based on the information they have available to them.</w:t>
            </w:r>
          </w:p>
        </w:tc>
        <w:tc>
          <w:tcPr>
            <w:tcW w:w="5386" w:type="dxa"/>
            <w:tcMar>
              <w:top w:w="0" w:type="dxa"/>
              <w:left w:w="108" w:type="dxa"/>
              <w:bottom w:w="0" w:type="dxa"/>
              <w:right w:w="108" w:type="dxa"/>
            </w:tcMar>
            <w:hideMark/>
          </w:tcPr>
          <w:p w:rsidR="00490664" w:rsidRPr="002006EC" w:rsidRDefault="00490664" w:rsidP="00393DEF">
            <w:pPr>
              <w:rPr>
                <w:rFonts w:eastAsia="Calibri"/>
                <w:sz w:val="20"/>
              </w:rPr>
            </w:pPr>
            <w:r w:rsidRPr="002006EC">
              <w:rPr>
                <w:rFonts w:eastAsia="Calibri"/>
                <w:sz w:val="20"/>
              </w:rPr>
              <w:t>Many urgent after-hours services claimed as urgent are not truly urgent, and the distinction between ‘urgent’ and ‘non-urgent’ appears to be not well understood by many medical practitioners.</w:t>
            </w:r>
          </w:p>
          <w:p w:rsidR="00490664" w:rsidRPr="002006EC" w:rsidRDefault="00490664" w:rsidP="00393DEF">
            <w:pPr>
              <w:rPr>
                <w:rFonts w:eastAsia="Calibri"/>
                <w:bCs/>
                <w:sz w:val="20"/>
              </w:rPr>
            </w:pPr>
            <w:r w:rsidRPr="002006EC">
              <w:rPr>
                <w:rFonts w:eastAsia="Calibri"/>
                <w:sz w:val="20"/>
              </w:rPr>
              <w:t>This change recognises that the attending practitioner is the best placed to determine if a patient requires urgent assessment.</w:t>
            </w:r>
          </w:p>
        </w:tc>
      </w:tr>
    </w:tbl>
    <w:p w:rsidR="00490664" w:rsidRPr="00EC7509" w:rsidRDefault="00490664" w:rsidP="00F56229">
      <w:pPr>
        <w:pageBreakBefore/>
        <w:rPr>
          <w:rFonts w:eastAsia="Calibri"/>
        </w:rPr>
      </w:pPr>
      <w:r w:rsidRPr="00EC7509">
        <w:rPr>
          <w:rFonts w:eastAsia="Calibri"/>
          <w:b/>
        </w:rPr>
        <w:lastRenderedPageBreak/>
        <w:t xml:space="preserve">Recommendation: </w:t>
      </w:r>
      <w:r w:rsidRPr="00EC7509">
        <w:rPr>
          <w:rFonts w:eastAsia="Calibri"/>
        </w:rPr>
        <w:t>changes to the item descriptor and explanatory notes for all urgent after-hours items</w:t>
      </w:r>
    </w:p>
    <w:tbl>
      <w:tblPr>
        <w:tblW w:w="15451" w:type="dxa"/>
        <w:tblInd w:w="108" w:type="dxa"/>
        <w:tblBorders>
          <w:top w:val="single" w:sz="8" w:space="0" w:color="B56011"/>
          <w:bottom w:val="single" w:sz="8" w:space="0" w:color="B56011"/>
          <w:insideH w:val="single" w:sz="4" w:space="0" w:color="B56011"/>
        </w:tblBorders>
        <w:tblCellMar>
          <w:left w:w="0" w:type="dxa"/>
          <w:right w:w="0" w:type="dxa"/>
        </w:tblCellMar>
        <w:tblLook w:val="04A0" w:firstRow="1" w:lastRow="0" w:firstColumn="1" w:lastColumn="0" w:noHBand="0" w:noVBand="1"/>
        <w:tblCaption w:val="Consumer summary for recommendation 6"/>
        <w:tblDescription w:val="Attachment F is a summary for consumers. There are 6 recommendation tables listed. Recommendation 6 table looks at the changes to the item descriptor and explanatory notes for all urgent after-hours items. Each table contains 5 column headings: column 1. Taskforce recommendation, column 2. item, column 3. What it does, column 4. What would be different and column 5. Why"/>
      </w:tblPr>
      <w:tblGrid>
        <w:gridCol w:w="3402"/>
        <w:gridCol w:w="737"/>
        <w:gridCol w:w="2807"/>
        <w:gridCol w:w="3119"/>
        <w:gridCol w:w="5386"/>
      </w:tblGrid>
      <w:tr w:rsidR="00490664" w:rsidRPr="00D32C17" w:rsidTr="004434B5">
        <w:trPr>
          <w:cantSplit/>
          <w:trHeight w:val="129"/>
          <w:tblHeader/>
        </w:trPr>
        <w:tc>
          <w:tcPr>
            <w:tcW w:w="3402" w:type="dxa"/>
            <w:tcMar>
              <w:top w:w="0" w:type="dxa"/>
              <w:left w:w="108" w:type="dxa"/>
              <w:bottom w:w="0" w:type="dxa"/>
              <w:right w:w="108" w:type="dxa"/>
            </w:tcMar>
            <w:hideMark/>
          </w:tcPr>
          <w:p w:rsidR="00490664" w:rsidRPr="00D32C17" w:rsidRDefault="00490664" w:rsidP="00393DEF">
            <w:pPr>
              <w:rPr>
                <w:rFonts w:eastAsia="Calibri"/>
              </w:rPr>
            </w:pPr>
            <w:r w:rsidRPr="00D32C17">
              <w:rPr>
                <w:rFonts w:eastAsia="Calibri"/>
              </w:rPr>
              <w:t>Taskforce recommendation</w:t>
            </w:r>
          </w:p>
        </w:tc>
        <w:tc>
          <w:tcPr>
            <w:tcW w:w="737" w:type="dxa"/>
            <w:tcMar>
              <w:top w:w="0" w:type="dxa"/>
              <w:left w:w="108" w:type="dxa"/>
              <w:bottom w:w="0" w:type="dxa"/>
              <w:right w:w="108" w:type="dxa"/>
            </w:tcMar>
            <w:hideMark/>
          </w:tcPr>
          <w:p w:rsidR="00490664" w:rsidRPr="00D32C17" w:rsidRDefault="00490664" w:rsidP="00393DEF">
            <w:pPr>
              <w:rPr>
                <w:rFonts w:eastAsia="Calibri"/>
              </w:rPr>
            </w:pPr>
            <w:r w:rsidRPr="00D32C17">
              <w:rPr>
                <w:rFonts w:eastAsia="Calibri"/>
              </w:rPr>
              <w:t xml:space="preserve">Item </w:t>
            </w:r>
          </w:p>
        </w:tc>
        <w:tc>
          <w:tcPr>
            <w:tcW w:w="2807" w:type="dxa"/>
            <w:tcMar>
              <w:top w:w="0" w:type="dxa"/>
              <w:left w:w="108" w:type="dxa"/>
              <w:bottom w:w="0" w:type="dxa"/>
              <w:right w:w="108" w:type="dxa"/>
            </w:tcMar>
            <w:hideMark/>
          </w:tcPr>
          <w:p w:rsidR="00490664" w:rsidRPr="00D32C17" w:rsidRDefault="00490664" w:rsidP="00393DEF">
            <w:pPr>
              <w:rPr>
                <w:rFonts w:eastAsia="Calibri"/>
              </w:rPr>
            </w:pPr>
            <w:r w:rsidRPr="00D32C17">
              <w:rPr>
                <w:rFonts w:eastAsia="Calibri"/>
              </w:rPr>
              <w:t>What it does</w:t>
            </w:r>
          </w:p>
        </w:tc>
        <w:tc>
          <w:tcPr>
            <w:tcW w:w="3119" w:type="dxa"/>
            <w:tcMar>
              <w:top w:w="0" w:type="dxa"/>
              <w:left w:w="108" w:type="dxa"/>
              <w:bottom w:w="0" w:type="dxa"/>
              <w:right w:w="108" w:type="dxa"/>
            </w:tcMar>
            <w:hideMark/>
          </w:tcPr>
          <w:p w:rsidR="00490664" w:rsidRPr="00D32C17" w:rsidRDefault="00490664" w:rsidP="00393DEF">
            <w:pPr>
              <w:rPr>
                <w:rFonts w:eastAsia="Calibri"/>
              </w:rPr>
            </w:pPr>
            <w:r w:rsidRPr="00D32C17">
              <w:rPr>
                <w:rFonts w:eastAsia="Calibri"/>
              </w:rPr>
              <w:t>What would be different</w:t>
            </w:r>
          </w:p>
        </w:tc>
        <w:tc>
          <w:tcPr>
            <w:tcW w:w="5386" w:type="dxa"/>
            <w:tcMar>
              <w:top w:w="0" w:type="dxa"/>
              <w:left w:w="108" w:type="dxa"/>
              <w:bottom w:w="0" w:type="dxa"/>
              <w:right w:w="108" w:type="dxa"/>
            </w:tcMar>
            <w:hideMark/>
          </w:tcPr>
          <w:p w:rsidR="00490664" w:rsidRPr="00D32C17" w:rsidRDefault="00490664" w:rsidP="00393DEF">
            <w:pPr>
              <w:rPr>
                <w:rFonts w:eastAsia="Calibri"/>
              </w:rPr>
            </w:pPr>
            <w:r w:rsidRPr="00D32C17">
              <w:rPr>
                <w:rFonts w:eastAsia="Calibri"/>
              </w:rPr>
              <w:t>Why</w:t>
            </w:r>
          </w:p>
        </w:tc>
      </w:tr>
      <w:tr w:rsidR="00490664" w:rsidRPr="00D32C17" w:rsidTr="004434B5">
        <w:trPr>
          <w:cantSplit/>
          <w:trHeight w:val="129"/>
          <w:tblHeader/>
        </w:trPr>
        <w:tc>
          <w:tcPr>
            <w:tcW w:w="3402" w:type="dxa"/>
            <w:tcMar>
              <w:top w:w="0" w:type="dxa"/>
              <w:left w:w="108" w:type="dxa"/>
              <w:bottom w:w="0" w:type="dxa"/>
              <w:right w:w="108" w:type="dxa"/>
            </w:tcMar>
            <w:hideMark/>
          </w:tcPr>
          <w:p w:rsidR="00490664" w:rsidRPr="00EC7509" w:rsidRDefault="00490664" w:rsidP="00393DEF">
            <w:pPr>
              <w:rPr>
                <w:rFonts w:eastAsia="Calibri"/>
              </w:rPr>
            </w:pPr>
            <w:r w:rsidRPr="00EC7509">
              <w:rPr>
                <w:rFonts w:eastAsia="Calibri"/>
              </w:rPr>
              <w:t>Revise the item descriptor to provide a fuller definition of ‘urgent’.</w:t>
            </w:r>
          </w:p>
        </w:tc>
        <w:tc>
          <w:tcPr>
            <w:tcW w:w="737" w:type="dxa"/>
            <w:tcMar>
              <w:top w:w="0" w:type="dxa"/>
              <w:left w:w="108" w:type="dxa"/>
              <w:bottom w:w="0" w:type="dxa"/>
              <w:right w:w="108" w:type="dxa"/>
            </w:tcMar>
            <w:hideMark/>
          </w:tcPr>
          <w:p w:rsidR="00490664" w:rsidRPr="00EC7509" w:rsidRDefault="00490664" w:rsidP="00393DEF">
            <w:pPr>
              <w:rPr>
                <w:rFonts w:eastAsia="Calibri"/>
              </w:rPr>
            </w:pPr>
            <w:r w:rsidRPr="00EC7509">
              <w:rPr>
                <w:rFonts w:eastAsia="Calibri"/>
              </w:rPr>
              <w:t>597, 598, 599, 600</w:t>
            </w:r>
          </w:p>
        </w:tc>
        <w:tc>
          <w:tcPr>
            <w:tcW w:w="2807" w:type="dxa"/>
            <w:tcMar>
              <w:top w:w="0" w:type="dxa"/>
              <w:left w:w="108" w:type="dxa"/>
              <w:bottom w:w="0" w:type="dxa"/>
              <w:right w:w="108" w:type="dxa"/>
            </w:tcMar>
            <w:hideMark/>
          </w:tcPr>
          <w:p w:rsidR="00490664" w:rsidRPr="00EC7509" w:rsidRDefault="00490664" w:rsidP="00393DEF">
            <w:pPr>
              <w:rPr>
                <w:rFonts w:eastAsia="Calibri"/>
              </w:rPr>
            </w:pPr>
            <w:r w:rsidRPr="00EC7509">
              <w:rPr>
                <w:rFonts w:eastAsia="Calibri"/>
                <w:lang w:val="en-GB"/>
              </w:rPr>
              <w:t>These items cover an urgent attendance by a doctor in the after</w:t>
            </w:r>
            <w:r w:rsidRPr="00EC7509">
              <w:rPr>
                <w:rFonts w:eastAsia="Calibri"/>
                <w:lang w:val="en-GB"/>
              </w:rPr>
              <w:noBreakHyphen/>
              <w:t>hours period.</w:t>
            </w:r>
          </w:p>
        </w:tc>
        <w:tc>
          <w:tcPr>
            <w:tcW w:w="3119" w:type="dxa"/>
            <w:tcMar>
              <w:top w:w="0" w:type="dxa"/>
              <w:left w:w="108" w:type="dxa"/>
              <w:bottom w:w="0" w:type="dxa"/>
              <w:right w:w="108" w:type="dxa"/>
            </w:tcMar>
          </w:tcPr>
          <w:p w:rsidR="00490664" w:rsidRPr="00EC7509" w:rsidRDefault="00490664" w:rsidP="00393DEF">
            <w:pPr>
              <w:rPr>
                <w:rFonts w:eastAsia="Calibri"/>
              </w:rPr>
            </w:pPr>
            <w:r w:rsidRPr="00EC7509">
              <w:rPr>
                <w:rFonts w:eastAsia="Calibri"/>
              </w:rPr>
              <w:t>The definition of ‘urgent’ in the urgent after-hours items will be expanded to ensure that</w:t>
            </w:r>
            <w:r w:rsidR="0063481D">
              <w:rPr>
                <w:rFonts w:eastAsia="Calibri"/>
              </w:rPr>
              <w:t xml:space="preserve"> it reflects that</w:t>
            </w:r>
            <w:r w:rsidRPr="00EC7509">
              <w:rPr>
                <w:rFonts w:eastAsia="Calibri"/>
              </w:rPr>
              <w:t xml:space="preserve"> a patient’s assessment cannot be delayed until the next in-hours period; and requires the attending practitioner to attend the patient at the patient’s location or to reopen their practice rooms.</w:t>
            </w:r>
          </w:p>
        </w:tc>
        <w:tc>
          <w:tcPr>
            <w:tcW w:w="5386" w:type="dxa"/>
            <w:tcMar>
              <w:top w:w="0" w:type="dxa"/>
              <w:left w:w="108" w:type="dxa"/>
              <w:bottom w:w="0" w:type="dxa"/>
              <w:right w:w="108" w:type="dxa"/>
            </w:tcMar>
            <w:hideMark/>
          </w:tcPr>
          <w:p w:rsidR="00490664" w:rsidRPr="00EC7509" w:rsidRDefault="00490664" w:rsidP="00393DEF">
            <w:pPr>
              <w:rPr>
                <w:rFonts w:eastAsia="Calibri"/>
              </w:rPr>
            </w:pPr>
            <w:r w:rsidRPr="00EC7509">
              <w:rPr>
                <w:rFonts w:eastAsia="Calibri"/>
              </w:rPr>
              <w:t>Urgent after-hours GP services should only be provided in genuinely urgent situations.</w:t>
            </w:r>
          </w:p>
          <w:p w:rsidR="00490664" w:rsidRPr="00EC7509" w:rsidRDefault="00490664" w:rsidP="00393DEF">
            <w:pPr>
              <w:rPr>
                <w:rFonts w:eastAsia="Calibri"/>
              </w:rPr>
            </w:pPr>
            <w:r w:rsidRPr="00EC7509">
              <w:rPr>
                <w:rFonts w:eastAsia="Calibri"/>
              </w:rPr>
              <w:t>Sometimes it is clinically urgent for consumers to see a GP after working hours. Sometimes it is convenient but not urgent for consumers to see a GP after working hours.</w:t>
            </w:r>
          </w:p>
          <w:p w:rsidR="00490664" w:rsidRPr="00EC7509" w:rsidRDefault="00490664" w:rsidP="00393DEF">
            <w:pPr>
              <w:rPr>
                <w:rFonts w:eastAsia="Calibri"/>
                <w:bCs/>
              </w:rPr>
            </w:pPr>
            <w:r w:rsidRPr="00EC7509">
              <w:rPr>
                <w:rFonts w:eastAsia="Calibri"/>
              </w:rPr>
              <w:t>If a service is not deemed to be urgent than a rebate should be paid for a non-urgent after-hours item instead.</w:t>
            </w:r>
          </w:p>
        </w:tc>
      </w:tr>
    </w:tbl>
    <w:p w:rsidR="009A614C" w:rsidRDefault="009A614C" w:rsidP="00D54168"/>
    <w:p w:rsidR="00BF7C39" w:rsidRDefault="00BF7C39" w:rsidP="00D54168"/>
    <w:p w:rsidR="00BF7C39" w:rsidRDefault="00BF7C39">
      <w:pPr>
        <w:tabs>
          <w:tab w:val="clear" w:pos="3440"/>
        </w:tabs>
        <w:spacing w:after="0"/>
      </w:pPr>
      <w:r>
        <w:br w:type="page"/>
      </w:r>
    </w:p>
    <w:p w:rsidR="00BF7C39" w:rsidRDefault="00BF7C39" w:rsidP="00D54168">
      <w:pPr>
        <w:sectPr w:rsidR="00BF7C39" w:rsidSect="00273F47">
          <w:pgSz w:w="16838" w:h="11906" w:orient="landscape" w:code="9"/>
          <w:pgMar w:top="680" w:right="720" w:bottom="567" w:left="720" w:header="709" w:footer="709" w:gutter="0"/>
          <w:cols w:space="708"/>
          <w:docGrid w:linePitch="360"/>
        </w:sectPr>
      </w:pPr>
    </w:p>
    <w:p w:rsidR="00BF7C39" w:rsidRDefault="00BF7C39" w:rsidP="00BF7C39">
      <w:pPr>
        <w:tabs>
          <w:tab w:val="clear" w:pos="3440"/>
        </w:tabs>
        <w:spacing w:after="0" w:line="312" w:lineRule="auto"/>
        <w:ind w:left="360" w:hanging="360"/>
        <w:jc w:val="center"/>
        <w:outlineLvl w:val="0"/>
        <w:rPr>
          <w:b/>
          <w:color w:val="016500"/>
          <w:sz w:val="32"/>
          <w:lang w:val="en-US"/>
        </w:rPr>
      </w:pPr>
      <w:bookmarkStart w:id="156" w:name="_Toc485307540"/>
      <w:bookmarkStart w:id="157" w:name="_Toc468440244"/>
      <w:bookmarkStart w:id="158" w:name="_Toc467685000"/>
      <w:bookmarkStart w:id="159" w:name="_Toc485721189"/>
      <w:bookmarkStart w:id="160" w:name="_Toc495569875"/>
      <w:r w:rsidRPr="00BF7C39">
        <w:rPr>
          <w:b/>
          <w:color w:val="016500"/>
          <w:sz w:val="32"/>
          <w:lang w:val="en-US"/>
        </w:rPr>
        <w:lastRenderedPageBreak/>
        <w:t>Addendum</w:t>
      </w:r>
      <w:bookmarkEnd w:id="156"/>
      <w:bookmarkEnd w:id="157"/>
      <w:bookmarkEnd w:id="158"/>
      <w:bookmarkEnd w:id="159"/>
      <w:bookmarkEnd w:id="160"/>
    </w:p>
    <w:p w:rsidR="00BF7C39" w:rsidRPr="00BF7C39" w:rsidRDefault="00BF7C39" w:rsidP="00BF7C39">
      <w:pPr>
        <w:tabs>
          <w:tab w:val="clear" w:pos="3440"/>
        </w:tabs>
        <w:spacing w:after="0" w:line="312" w:lineRule="auto"/>
        <w:ind w:left="360" w:hanging="360"/>
        <w:jc w:val="center"/>
        <w:outlineLvl w:val="0"/>
        <w:rPr>
          <w:b/>
          <w:color w:val="016500"/>
          <w:sz w:val="32"/>
          <w:lang w:val="en-US"/>
        </w:rPr>
      </w:pPr>
    </w:p>
    <w:p w:rsidR="00BF7C39" w:rsidRPr="00BF7C39" w:rsidRDefault="00BF7C39" w:rsidP="00453532">
      <w:pPr>
        <w:pBdr>
          <w:top w:val="double" w:sz="12" w:space="31" w:color="B66113"/>
          <w:bottom w:val="double" w:sz="12" w:space="1" w:color="B66113"/>
        </w:pBdr>
        <w:tabs>
          <w:tab w:val="clear" w:pos="3440"/>
        </w:tabs>
        <w:spacing w:before="840" w:after="360" w:line="312" w:lineRule="auto"/>
        <w:contextualSpacing/>
        <w:jc w:val="center"/>
        <w:rPr>
          <w:b/>
          <w:spacing w:val="5"/>
          <w:sz w:val="60"/>
          <w:szCs w:val="60"/>
          <w:lang w:eastAsia="en-AU"/>
        </w:rPr>
      </w:pPr>
      <w:r w:rsidRPr="00BF7C39">
        <w:rPr>
          <w:b/>
          <w:spacing w:val="5"/>
          <w:sz w:val="60"/>
          <w:szCs w:val="60"/>
          <w:lang w:eastAsia="en-AU"/>
        </w:rPr>
        <w:t xml:space="preserve">Addendum to </w:t>
      </w:r>
      <w:r w:rsidR="00453532">
        <w:rPr>
          <w:b/>
          <w:spacing w:val="5"/>
          <w:sz w:val="60"/>
          <w:szCs w:val="60"/>
          <w:lang w:eastAsia="en-AU"/>
        </w:rPr>
        <w:t xml:space="preserve">the </w:t>
      </w:r>
      <w:r w:rsidRPr="00BF7C39">
        <w:rPr>
          <w:b/>
          <w:spacing w:val="5"/>
          <w:sz w:val="60"/>
          <w:szCs w:val="60"/>
          <w:lang w:eastAsia="en-AU"/>
        </w:rPr>
        <w:t>Urgent after-hours primary care services funded through the MBS</w:t>
      </w:r>
      <w:r w:rsidR="00453532">
        <w:rPr>
          <w:b/>
          <w:spacing w:val="5"/>
          <w:sz w:val="60"/>
          <w:szCs w:val="60"/>
          <w:lang w:eastAsia="en-AU"/>
        </w:rPr>
        <w:t xml:space="preserve"> report</w:t>
      </w:r>
    </w:p>
    <w:p w:rsidR="000606E5" w:rsidRDefault="008E1FD2" w:rsidP="000606E5">
      <w:pPr>
        <w:pStyle w:val="Heading2a"/>
        <w:spacing w:line="240" w:lineRule="auto"/>
      </w:pPr>
      <w:bookmarkStart w:id="161" w:name="_Toc485307541"/>
      <w:bookmarkStart w:id="162" w:name="_Toc485721190"/>
      <w:r>
        <w:t xml:space="preserve">MBS </w:t>
      </w:r>
      <w:r w:rsidR="000606E5">
        <w:t xml:space="preserve">Taskforce review of public consultation </w:t>
      </w:r>
      <w:r>
        <w:t>s</w:t>
      </w:r>
      <w:r w:rsidR="000606E5">
        <w:t>ubmissions</w:t>
      </w:r>
      <w:bookmarkEnd w:id="161"/>
      <w:bookmarkEnd w:id="162"/>
    </w:p>
    <w:p w:rsidR="000606E5" w:rsidRDefault="000606E5" w:rsidP="000606E5">
      <w:r>
        <w:t xml:space="preserve">The Preliminary report for consultation for Urgent after-hours primary care services funded through the MBS was released for public </w:t>
      </w:r>
      <w:r w:rsidRPr="000606E5">
        <w:t>consultation from 7 June 2017 to 21 July 2017.</w:t>
      </w:r>
    </w:p>
    <w:p w:rsidR="000606E5" w:rsidRPr="000606E5" w:rsidRDefault="000606E5" w:rsidP="000606E5">
      <w:pPr>
        <w:spacing w:before="240" w:after="0" w:line="276" w:lineRule="auto"/>
      </w:pPr>
      <w:r w:rsidRPr="000606E5">
        <w:t>The Taskforce considered the feedback from public consultation and did not make any amendments to the recommendations.</w:t>
      </w:r>
    </w:p>
    <w:p w:rsidR="000606E5" w:rsidRPr="00D11D1E" w:rsidRDefault="000606E5" w:rsidP="008E1FD2">
      <w:pPr>
        <w:spacing w:before="240" w:after="0" w:line="276" w:lineRule="auto"/>
      </w:pPr>
      <w:r w:rsidRPr="000606E5">
        <w:t xml:space="preserve">The Taskforce endorsed all recommendations from the report and submitted the final recommendations to the Minister for consideration. </w:t>
      </w:r>
    </w:p>
    <w:p w:rsidR="00BF7C39" w:rsidRPr="00BF7C39" w:rsidRDefault="00BF7C39" w:rsidP="00BF7C39">
      <w:pPr>
        <w:tabs>
          <w:tab w:val="clear" w:pos="3440"/>
        </w:tabs>
        <w:spacing w:after="0"/>
        <w:rPr>
          <w:rFonts w:cs="Times New Roman"/>
          <w:sz w:val="18"/>
          <w:szCs w:val="20"/>
          <w:lang w:eastAsia="en-AU"/>
        </w:rPr>
      </w:pPr>
    </w:p>
    <w:sectPr w:rsidR="00BF7C39" w:rsidRPr="00BF7C39" w:rsidSect="000606E5">
      <w:pgSz w:w="11906" w:h="16838" w:code="9"/>
      <w:pgMar w:top="720" w:right="1440" w:bottom="72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460" w:rsidRDefault="00D62460" w:rsidP="00393DEF">
      <w:r>
        <w:separator/>
      </w:r>
    </w:p>
    <w:p w:rsidR="00D62460" w:rsidRDefault="00D62460" w:rsidP="00393DEF"/>
  </w:endnote>
  <w:endnote w:type="continuationSeparator" w:id="0">
    <w:p w:rsidR="00D62460" w:rsidRDefault="00D62460" w:rsidP="00393DEF">
      <w:r>
        <w:continuationSeparator/>
      </w:r>
    </w:p>
    <w:p w:rsidR="00D62460" w:rsidRDefault="00D62460" w:rsidP="00393D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charset w:val="00"/>
    <w:family w:val="roman"/>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9565411"/>
      <w:docPartObj>
        <w:docPartGallery w:val="Page Numbers (Bottom of Page)"/>
        <w:docPartUnique/>
      </w:docPartObj>
    </w:sdtPr>
    <w:sdtEndPr>
      <w:rPr>
        <w:noProof/>
        <w:sz w:val="16"/>
        <w:szCs w:val="16"/>
      </w:rPr>
    </w:sdtEndPr>
    <w:sdtContent>
      <w:sdt>
        <w:sdtPr>
          <w:rPr>
            <w:sz w:val="16"/>
            <w:szCs w:val="16"/>
          </w:rPr>
          <w:id w:val="1426853244"/>
          <w:docPartObj>
            <w:docPartGallery w:val="Page Numbers (Bottom of Page)"/>
            <w:docPartUnique/>
          </w:docPartObj>
        </w:sdtPr>
        <w:sdtEndPr>
          <w:rPr>
            <w:noProof/>
          </w:rPr>
        </w:sdtEndPr>
        <w:sdtContent>
          <w:p w:rsidR="00D62460" w:rsidRPr="0018633A" w:rsidRDefault="00D62460" w:rsidP="0018633A">
            <w:pPr>
              <w:pStyle w:val="Footer"/>
              <w:pBdr>
                <w:top w:val="single" w:sz="4" w:space="1" w:color="E36C0A" w:themeColor="accent6" w:themeShade="BF"/>
              </w:pBdr>
              <w:rPr>
                <w:sz w:val="16"/>
                <w:szCs w:val="16"/>
              </w:rPr>
            </w:pPr>
            <w:r w:rsidRPr="0018633A">
              <w:rPr>
                <w:color w:val="00633D"/>
                <w:sz w:val="16"/>
                <w:szCs w:val="16"/>
              </w:rPr>
              <w:t>MBS Review Taskforce – Urgent after-hours primary care services funded through the MBS</w:t>
            </w:r>
            <w:r>
              <w:rPr>
                <w:color w:val="00633D"/>
                <w:sz w:val="16"/>
                <w:szCs w:val="16"/>
              </w:rPr>
              <w:t xml:space="preserve"> - Final report</w:t>
            </w:r>
            <w:r w:rsidRPr="0018633A">
              <w:rPr>
                <w:color w:val="00633D"/>
                <w:sz w:val="16"/>
                <w:szCs w:val="16"/>
              </w:rPr>
              <w:tab/>
            </w:r>
            <w:r w:rsidRPr="0018633A">
              <w:rPr>
                <w:sz w:val="16"/>
                <w:szCs w:val="16"/>
              </w:rPr>
              <w:fldChar w:fldCharType="begin"/>
            </w:r>
            <w:r w:rsidRPr="0018633A">
              <w:rPr>
                <w:sz w:val="16"/>
                <w:szCs w:val="16"/>
              </w:rPr>
              <w:instrText xml:space="preserve"> PAGE   \* MERGEFORMAT </w:instrText>
            </w:r>
            <w:r w:rsidRPr="0018633A">
              <w:rPr>
                <w:sz w:val="16"/>
                <w:szCs w:val="16"/>
              </w:rPr>
              <w:fldChar w:fldCharType="separate"/>
            </w:r>
            <w:r w:rsidR="00645508">
              <w:rPr>
                <w:noProof/>
                <w:sz w:val="16"/>
                <w:szCs w:val="16"/>
              </w:rPr>
              <w:t>20</w:t>
            </w:r>
            <w:r w:rsidRPr="0018633A">
              <w:rPr>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460" w:rsidRDefault="00D62460" w:rsidP="00AF0C1C">
    <w:pPr>
      <w:pStyle w:val="Footer"/>
      <w:pBdr>
        <w:top w:val="single" w:sz="4" w:space="1" w:color="E36C0A" w:themeColor="accent6" w:themeShade="BF"/>
      </w:pBdr>
      <w:rPr>
        <w:noProof/>
        <w:sz w:val="16"/>
        <w:szCs w:val="16"/>
      </w:rPr>
    </w:pPr>
  </w:p>
  <w:p w:rsidR="00D62460" w:rsidRDefault="00D62460" w:rsidP="00393D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460" w:rsidRDefault="00D62460" w:rsidP="00393DEF">
      <w:r>
        <w:separator/>
      </w:r>
    </w:p>
    <w:p w:rsidR="00D62460" w:rsidRDefault="00D62460" w:rsidP="00393DEF"/>
  </w:footnote>
  <w:footnote w:type="continuationSeparator" w:id="0">
    <w:p w:rsidR="00D62460" w:rsidRDefault="00D62460" w:rsidP="00393DEF">
      <w:r>
        <w:continuationSeparator/>
      </w:r>
    </w:p>
    <w:p w:rsidR="00D62460" w:rsidRDefault="00D62460" w:rsidP="00393DEF"/>
  </w:footnote>
  <w:footnote w:id="1">
    <w:p w:rsidR="00D62460" w:rsidRPr="00AF0C1C" w:rsidRDefault="00D62460" w:rsidP="00393DEF">
      <w:pPr>
        <w:pStyle w:val="FootnoteText"/>
        <w:rPr>
          <w:rFonts w:asciiTheme="minorHAnsi" w:hAnsiTheme="minorHAnsi"/>
        </w:rPr>
      </w:pPr>
      <w:r w:rsidRPr="00AF0C1C">
        <w:rPr>
          <w:rStyle w:val="FootnoteReference"/>
          <w:rFonts w:asciiTheme="minorHAnsi" w:hAnsiTheme="minorHAnsi"/>
          <w:sz w:val="18"/>
          <w:szCs w:val="18"/>
        </w:rPr>
        <w:footnoteRef/>
      </w:r>
      <w:r w:rsidRPr="00AF0C1C">
        <w:rPr>
          <w:rFonts w:asciiTheme="minorHAnsi" w:hAnsiTheme="minorHAnsi"/>
        </w:rPr>
        <w:t xml:space="preserve"> Based on Medicare data. Date of processing for group A1 items.</w:t>
      </w:r>
    </w:p>
  </w:footnote>
  <w:footnote w:id="2">
    <w:p w:rsidR="00D62460" w:rsidRPr="0018633A" w:rsidRDefault="00D62460" w:rsidP="00AF0C1C">
      <w:pPr>
        <w:pStyle w:val="FootnoteText"/>
        <w:spacing w:after="0"/>
        <w:rPr>
          <w:rFonts w:asciiTheme="minorHAnsi" w:hAnsiTheme="minorHAnsi"/>
        </w:rPr>
      </w:pPr>
      <w:r w:rsidRPr="0018633A">
        <w:rPr>
          <w:rStyle w:val="FootnoteReference"/>
          <w:rFonts w:asciiTheme="minorHAnsi" w:hAnsiTheme="minorHAnsi"/>
          <w:sz w:val="18"/>
          <w:szCs w:val="18"/>
        </w:rPr>
        <w:footnoteRef/>
      </w:r>
      <w:r w:rsidRPr="0018633A">
        <w:rPr>
          <w:rFonts w:asciiTheme="minorHAnsi" w:hAnsiTheme="minorHAnsi"/>
        </w:rPr>
        <w:t xml:space="preserve"> Royal Australian College of General Practitioners. 2016. After-hours home visiting services in primary healthcare: Position Statement. Available at http://www.racgp.org.au/download/Documents/Policies/Health%20systems/After-hours-position-statement.pdf </w:t>
      </w:r>
    </w:p>
  </w:footnote>
  <w:footnote w:id="3">
    <w:p w:rsidR="00D62460" w:rsidRPr="00B57B8E" w:rsidRDefault="00D62460" w:rsidP="00AF0C1C">
      <w:pPr>
        <w:spacing w:after="0"/>
        <w:rPr>
          <w:color w:val="333333"/>
        </w:rPr>
      </w:pPr>
      <w:r w:rsidRPr="0018633A">
        <w:rPr>
          <w:rStyle w:val="FootnoteReference"/>
          <w:sz w:val="18"/>
          <w:szCs w:val="18"/>
        </w:rPr>
        <w:footnoteRef/>
      </w:r>
      <w:r w:rsidRPr="0018633A">
        <w:t xml:space="preserve"> </w:t>
      </w:r>
      <w:r w:rsidRPr="0018633A">
        <w:rPr>
          <w:rFonts w:eastAsiaTheme="minorHAnsi"/>
          <w:sz w:val="20"/>
        </w:rPr>
        <w:t>RACGP media release. 13 March 2017. RACGP calls for focus on patient safety in after-hours debate. Available at http://www.racgp.org.au/yourracgp/news/media-releases/racgp-calls-for-focus-on-patient-safety-in-after-hours-debate/</w:t>
      </w:r>
    </w:p>
  </w:footnote>
  <w:footnote w:id="4">
    <w:p w:rsidR="00D62460" w:rsidRPr="002D327C" w:rsidRDefault="00D62460" w:rsidP="00393DEF">
      <w:pPr>
        <w:pStyle w:val="FootnoteText"/>
        <w:rPr>
          <w:rFonts w:asciiTheme="minorHAnsi" w:hAnsiTheme="minorHAnsi"/>
        </w:rPr>
      </w:pPr>
      <w:r w:rsidRPr="002D327C">
        <w:rPr>
          <w:rStyle w:val="FootnoteReference"/>
          <w:rFonts w:asciiTheme="minorHAnsi" w:hAnsiTheme="minorHAnsi"/>
          <w:sz w:val="18"/>
          <w:szCs w:val="18"/>
        </w:rPr>
        <w:footnoteRef/>
      </w:r>
      <w:r w:rsidRPr="002D327C">
        <w:rPr>
          <w:rFonts w:asciiTheme="minorHAnsi" w:hAnsiTheme="minorHAnsi"/>
        </w:rPr>
        <w:t xml:space="preserve"> Appleby et al. 2011. Variations in health care: The good, the bad and the inexplicable. The King’s Fund. Available at http://www.kingsfund.org.uk/sites/files/kf/field/field_publication_file/Variations-in-health-care-good-bad-inexplicable-report-The-Kings-Fund-April-2011.pdf  </w:t>
      </w:r>
    </w:p>
  </w:footnote>
  <w:footnote w:id="5">
    <w:p w:rsidR="00D62460" w:rsidRPr="002D327C" w:rsidRDefault="00D62460" w:rsidP="00393DEF">
      <w:pPr>
        <w:pStyle w:val="FootnoteText"/>
        <w:rPr>
          <w:rFonts w:asciiTheme="minorHAnsi" w:hAnsiTheme="minorHAnsi"/>
        </w:rPr>
      </w:pPr>
      <w:r w:rsidRPr="002D327C">
        <w:rPr>
          <w:rStyle w:val="FootnoteReference"/>
          <w:rFonts w:asciiTheme="minorHAnsi" w:hAnsiTheme="minorHAnsi"/>
        </w:rPr>
        <w:footnoteRef/>
      </w:r>
      <w:r w:rsidRPr="002D327C">
        <w:rPr>
          <w:rFonts w:asciiTheme="minorHAnsi" w:hAnsiTheme="minorHAnsi"/>
        </w:rPr>
        <w:t xml:space="preserve"> The West Australian, advertising liftout, 15 April 2016.</w:t>
      </w:r>
    </w:p>
  </w:footnote>
  <w:footnote w:id="6">
    <w:p w:rsidR="00D62460" w:rsidRPr="002D327C" w:rsidRDefault="00D62460" w:rsidP="00393DEF">
      <w:pPr>
        <w:pStyle w:val="FootnoteText"/>
        <w:rPr>
          <w:rFonts w:asciiTheme="minorHAnsi" w:hAnsiTheme="minorHAnsi"/>
        </w:rPr>
      </w:pPr>
      <w:r w:rsidRPr="002D327C">
        <w:rPr>
          <w:rStyle w:val="FootnoteReference"/>
          <w:rFonts w:asciiTheme="minorHAnsi" w:hAnsiTheme="minorHAnsi"/>
          <w:sz w:val="18"/>
          <w:szCs w:val="18"/>
        </w:rPr>
        <w:footnoteRef/>
      </w:r>
      <w:r w:rsidRPr="002D327C">
        <w:rPr>
          <w:rFonts w:asciiTheme="minorHAnsi" w:hAnsiTheme="minorHAnsi"/>
        </w:rPr>
        <w:t xml:space="preserve"> Royal Australian College of General Practitioners. 2016. After-hours home visiting services in primary healthcare: Position Statement. Available at http://www.racgp.org.au/download/Documents/Policies/Health%20systems/After-hours-position-statement.pdf</w:t>
      </w:r>
    </w:p>
  </w:footnote>
  <w:footnote w:id="7">
    <w:p w:rsidR="00D62460" w:rsidRPr="002D327C" w:rsidRDefault="00D62460" w:rsidP="00393DEF">
      <w:pPr>
        <w:pStyle w:val="FootnoteText"/>
        <w:rPr>
          <w:rFonts w:asciiTheme="minorHAnsi" w:hAnsiTheme="minorHAnsi"/>
        </w:rPr>
      </w:pPr>
      <w:r w:rsidRPr="00AF0C1C">
        <w:rPr>
          <w:rStyle w:val="FootnoteReference"/>
          <w:rFonts w:asciiTheme="minorHAnsi" w:hAnsiTheme="minorHAnsi"/>
        </w:rPr>
        <w:footnoteRef/>
      </w:r>
      <w:r w:rsidRPr="00AF0C1C">
        <w:rPr>
          <w:rFonts w:asciiTheme="minorHAnsi" w:hAnsiTheme="minorHAnsi"/>
        </w:rPr>
        <w:t xml:space="preserve"> </w:t>
      </w:r>
      <w:r w:rsidRPr="002D327C">
        <w:rPr>
          <w:rFonts w:asciiTheme="minorHAnsi" w:hAnsiTheme="minorHAnsi"/>
        </w:rPr>
        <w:t>Douglas K, Aleksandric V, Shaw H, Batt K. (2015). Low acuity presentations to the Emergency Department in the ACT - Why aren't they seen in the elsewhere in the primary health care system? In: 2015 Primary Health Care Research Conference: Program &amp; Abstracts. Primary Health Care Research and Information Service, Australia. phcris.org.au/conference/abstract/8241</w:t>
      </w:r>
    </w:p>
  </w:footnote>
  <w:footnote w:id="8">
    <w:p w:rsidR="00D62460" w:rsidRDefault="00D62460" w:rsidP="00393DEF">
      <w:pPr>
        <w:pStyle w:val="FootnoteText"/>
      </w:pPr>
      <w:r w:rsidRPr="002D327C">
        <w:rPr>
          <w:rStyle w:val="FootnoteReference"/>
          <w:rFonts w:asciiTheme="minorHAnsi" w:hAnsiTheme="minorHAnsi"/>
        </w:rPr>
        <w:footnoteRef/>
      </w:r>
      <w:r w:rsidRPr="002D327C">
        <w:rPr>
          <w:rFonts w:asciiTheme="minorHAnsi" w:hAnsiTheme="minorHAnsi"/>
        </w:rPr>
        <w:t xml:space="preserve"> </w:t>
      </w:r>
      <w:r w:rsidRPr="00AF0C1C">
        <w:rPr>
          <w:rFonts w:asciiTheme="minorHAnsi" w:hAnsiTheme="minorHAnsi"/>
          <w:shd w:val="clear" w:color="auto" w:fill="F6F6F6"/>
        </w:rPr>
        <w:t>Australian College of Emergency Medicine. 2016. Guidelines on the implementation of the Australasian Triage Scale in Emergency Departments. Available at https://acem.org.au/getattachment/4320524e-ad60-4e7c-a96d-bdf90cd7966c/G24-Implementation-of-the-Australasian-Triage-Scal.aspx</w:t>
      </w:r>
    </w:p>
  </w:footnote>
  <w:footnote w:id="9">
    <w:p w:rsidR="00D62460" w:rsidRPr="002D327C" w:rsidRDefault="00D62460" w:rsidP="00393DEF">
      <w:pPr>
        <w:pStyle w:val="FootnoteText"/>
        <w:rPr>
          <w:rFonts w:asciiTheme="minorHAnsi" w:hAnsiTheme="minorHAnsi"/>
        </w:rPr>
      </w:pPr>
      <w:r w:rsidRPr="002D327C">
        <w:rPr>
          <w:rStyle w:val="FootnoteReference"/>
          <w:rFonts w:asciiTheme="minorHAnsi" w:hAnsiTheme="minorHAnsi"/>
          <w:sz w:val="18"/>
          <w:szCs w:val="18"/>
        </w:rPr>
        <w:footnoteRef/>
      </w:r>
      <w:r w:rsidRPr="002D327C">
        <w:rPr>
          <w:rFonts w:asciiTheme="minorHAnsi" w:hAnsiTheme="minorHAnsi"/>
        </w:rPr>
        <w:t xml:space="preserve"> Royal Australian College of General Practitioners. 2016. After-hours home visiting services in primary healthcare: Position Statement. Available at http://www.racgp.org.au/download/Documents/Policies/Health%20systems/After-hours-position-statement.pdf</w:t>
      </w:r>
    </w:p>
  </w:footnote>
  <w:footnote w:id="10">
    <w:p w:rsidR="00D62460" w:rsidRPr="001C54CD" w:rsidRDefault="00D62460" w:rsidP="001C54CD">
      <w:pPr>
        <w:pStyle w:val="FootnoteText"/>
        <w:spacing w:after="0"/>
        <w:rPr>
          <w:rFonts w:asciiTheme="minorHAnsi" w:hAnsiTheme="minorHAnsi"/>
        </w:rPr>
      </w:pPr>
      <w:r w:rsidRPr="001C54CD">
        <w:rPr>
          <w:rStyle w:val="FootnoteReference"/>
          <w:rFonts w:asciiTheme="minorHAnsi" w:hAnsiTheme="minorHAnsi"/>
          <w:sz w:val="18"/>
          <w:szCs w:val="18"/>
        </w:rPr>
        <w:footnoteRef/>
      </w:r>
      <w:r w:rsidRPr="001C54CD">
        <w:rPr>
          <w:rFonts w:asciiTheme="minorHAnsi" w:hAnsiTheme="minorHAnsi"/>
        </w:rPr>
        <w:t xml:space="preserve"> </w:t>
      </w:r>
      <w:r w:rsidRPr="001C54CD">
        <w:rPr>
          <w:rFonts w:asciiTheme="minorHAnsi" w:hAnsiTheme="minorHAnsi"/>
          <w:shd w:val="clear" w:color="auto" w:fill="FFFFFF"/>
        </w:rPr>
        <w:t>Source: Report on Government Services 2016, Productivity Commission, Table 10.A.56</w:t>
      </w:r>
    </w:p>
  </w:footnote>
  <w:footnote w:id="11">
    <w:p w:rsidR="00D62460" w:rsidRPr="00B57B8E" w:rsidRDefault="00D62460" w:rsidP="001C54CD">
      <w:pPr>
        <w:pStyle w:val="FootnoteText"/>
        <w:spacing w:after="0"/>
      </w:pPr>
      <w:r w:rsidRPr="001C54CD">
        <w:rPr>
          <w:rStyle w:val="FootnoteReference"/>
          <w:rFonts w:asciiTheme="minorHAnsi" w:hAnsiTheme="minorHAnsi"/>
          <w:sz w:val="18"/>
          <w:szCs w:val="18"/>
        </w:rPr>
        <w:footnoteRef/>
      </w:r>
      <w:r w:rsidRPr="001C54CD">
        <w:rPr>
          <w:rFonts w:asciiTheme="minorHAnsi" w:hAnsiTheme="minorHAnsi"/>
        </w:rPr>
        <w:t xml:space="preserve"> Figures provided by Healthdirect Australia as at 30 November 2016</w:t>
      </w:r>
    </w:p>
  </w:footnote>
  <w:footnote w:id="12">
    <w:p w:rsidR="00D62460" w:rsidRPr="002D327C" w:rsidRDefault="00D62460" w:rsidP="002D327C">
      <w:pPr>
        <w:pStyle w:val="FootnoteText"/>
        <w:spacing w:after="0"/>
        <w:rPr>
          <w:rFonts w:asciiTheme="minorHAnsi" w:hAnsiTheme="minorHAnsi"/>
        </w:rPr>
      </w:pPr>
      <w:r w:rsidRPr="002D327C">
        <w:rPr>
          <w:rStyle w:val="FootnoteReference"/>
          <w:rFonts w:asciiTheme="minorHAnsi" w:hAnsiTheme="minorHAnsi"/>
          <w:sz w:val="18"/>
          <w:szCs w:val="18"/>
        </w:rPr>
        <w:footnoteRef/>
      </w:r>
      <w:r w:rsidRPr="002D327C">
        <w:rPr>
          <w:rFonts w:asciiTheme="minorHAnsi" w:hAnsiTheme="minorHAnsi"/>
        </w:rPr>
        <w:t xml:space="preserve"> Mon –Fri: 7am - 8am &amp; 6pm - 11pm; Sat: 7am - 8am &amp; 12 noon - 11pm; Sun and/or public holidays: 7am - 11pm</w:t>
      </w:r>
    </w:p>
  </w:footnote>
  <w:footnote w:id="13">
    <w:p w:rsidR="00D62460" w:rsidRPr="002D327C" w:rsidRDefault="00D62460" w:rsidP="002D327C">
      <w:pPr>
        <w:pStyle w:val="FootnoteText"/>
        <w:spacing w:after="0"/>
        <w:rPr>
          <w:rFonts w:asciiTheme="minorHAnsi" w:hAnsiTheme="minorHAnsi"/>
        </w:rPr>
      </w:pPr>
      <w:r w:rsidRPr="002D327C">
        <w:rPr>
          <w:rStyle w:val="FootnoteReference"/>
          <w:rFonts w:asciiTheme="minorHAnsi" w:hAnsiTheme="minorHAnsi"/>
          <w:sz w:val="18"/>
          <w:szCs w:val="18"/>
        </w:rPr>
        <w:footnoteRef/>
      </w:r>
      <w:r w:rsidRPr="002D327C">
        <w:rPr>
          <w:rFonts w:asciiTheme="minorHAnsi" w:hAnsiTheme="minorHAnsi"/>
        </w:rPr>
        <w:t xml:space="preserve"> 11pm - 7am</w:t>
      </w:r>
    </w:p>
  </w:footnote>
  <w:footnote w:id="14">
    <w:p w:rsidR="00D62460" w:rsidRPr="002D327C" w:rsidRDefault="00D62460" w:rsidP="002D327C">
      <w:pPr>
        <w:pStyle w:val="FootnoteText"/>
        <w:spacing w:after="0"/>
        <w:rPr>
          <w:rFonts w:asciiTheme="minorHAnsi" w:hAnsiTheme="minorHAnsi"/>
        </w:rPr>
      </w:pPr>
      <w:r w:rsidRPr="002D327C">
        <w:rPr>
          <w:rStyle w:val="FootnoteReference"/>
          <w:rFonts w:asciiTheme="minorHAnsi" w:hAnsiTheme="minorHAnsi"/>
          <w:sz w:val="18"/>
          <w:szCs w:val="18"/>
        </w:rPr>
        <w:footnoteRef/>
      </w:r>
      <w:r w:rsidRPr="002D327C">
        <w:rPr>
          <w:rFonts w:asciiTheme="minorHAnsi" w:hAnsiTheme="minorHAnsi"/>
        </w:rPr>
        <w:t xml:space="preserve"> Mon –Fri: before 8am  or after 8pm; Sat: before 8am  or after 1pm; Sun and/or public holidays: 24 hours</w:t>
      </w:r>
    </w:p>
  </w:footnote>
  <w:footnote w:id="15">
    <w:p w:rsidR="00D62460" w:rsidRDefault="00D62460" w:rsidP="002D327C">
      <w:pPr>
        <w:pStyle w:val="FootnoteText"/>
        <w:spacing w:after="0"/>
      </w:pPr>
      <w:r w:rsidRPr="002D327C">
        <w:rPr>
          <w:rStyle w:val="FootnoteReference"/>
          <w:rFonts w:asciiTheme="minorHAnsi" w:hAnsiTheme="minorHAnsi"/>
          <w:sz w:val="18"/>
          <w:szCs w:val="18"/>
        </w:rPr>
        <w:footnoteRef/>
      </w:r>
      <w:r w:rsidRPr="002D327C">
        <w:rPr>
          <w:rFonts w:asciiTheme="minorHAnsi" w:hAnsiTheme="minorHAnsi"/>
        </w:rPr>
        <w:t xml:space="preserve"> Mon –Fri: before 8am  or after 6pm; Sat: before 8am  or after 12 noon; Sun and/or public holidays: 24 hours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460" w:rsidRDefault="00D62460" w:rsidP="00393DEF">
    <w:pPr>
      <w:pStyle w:val="Header"/>
    </w:pPr>
    <w:r>
      <w:rPr>
        <w:noProof/>
        <w:lang w:eastAsia="en-AU"/>
      </w:rPr>
      <mc:AlternateContent>
        <mc:Choice Requires="wps">
          <w:drawing>
            <wp:anchor distT="0" distB="0" distL="114300" distR="114300" simplePos="0" relativeHeight="251657216" behindDoc="1" locked="0" layoutInCell="0" allowOverlap="1" wp14:anchorId="4A33D9C1" wp14:editId="4235A6F1">
              <wp:simplePos x="0" y="0"/>
              <wp:positionH relativeFrom="margin">
                <wp:align>center</wp:align>
              </wp:positionH>
              <wp:positionV relativeFrom="margin">
                <wp:align>center</wp:align>
              </wp:positionV>
              <wp:extent cx="5772150" cy="2308860"/>
              <wp:effectExtent l="0" t="1562100" r="0" b="1263015"/>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150"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D62460" w:rsidRDefault="00D62460" w:rsidP="00393DEF">
                          <w:pPr>
                            <w:pStyle w:val="NormalWeb"/>
                          </w:pPr>
                          <w: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A33D9C1" id="_x0000_t202" coordsize="21600,21600" o:spt="202" path="m,l,21600r21600,l21600,xe">
              <v:stroke joinstyle="miter"/>
              <v:path gradientshapeok="t" o:connecttype="rect"/>
            </v:shapetype>
            <v:shape id="WordArt 2" o:spid="_x0000_s1026" type="#_x0000_t202" style="position:absolute;margin-left:0;margin-top:0;width:454.5pt;height:181.8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" o:allowincell="f" filled="f" stroked="f">
              <v:stroke joinstyle="round"/>
              <o:lock v:ext="edit" shapetype="t"/>
              <v:textbox style="mso-fit-shape-to-text:t">
                <w:txbxContent>
                  <w:p w:rsidR="00D62460" w:rsidRDefault="00D62460" w:rsidP="00393DEF">
                    <w:pPr>
                      <w:pStyle w:val="NormalWeb"/>
                    </w:pPr>
                    <w: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55D0"/>
    <w:multiLevelType w:val="hybridMultilevel"/>
    <w:tmpl w:val="A0C2A57A"/>
    <w:lvl w:ilvl="0" w:tplc="19C610E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890336"/>
    <w:multiLevelType w:val="hybridMultilevel"/>
    <w:tmpl w:val="295E3F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696136"/>
    <w:multiLevelType w:val="hybridMultilevel"/>
    <w:tmpl w:val="6E96D7C2"/>
    <w:lvl w:ilvl="0" w:tplc="D2606C9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557AD9"/>
    <w:multiLevelType w:val="hybridMultilevel"/>
    <w:tmpl w:val="7730FC78"/>
    <w:lvl w:ilvl="0" w:tplc="1DF47D0E">
      <w:start w:val="1"/>
      <w:numFmt w:val="lowerLetter"/>
      <w:lvlText w:val="%1)"/>
      <w:lvlJc w:val="left"/>
      <w:pPr>
        <w:ind w:left="114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6BB4224"/>
    <w:multiLevelType w:val="hybridMultilevel"/>
    <w:tmpl w:val="1B0610DC"/>
    <w:lvl w:ilvl="0" w:tplc="1CD09CAE">
      <w:start w:val="1"/>
      <w:numFmt w:val="bullet"/>
      <w:pStyle w:val="BoxBullet"/>
      <w:lvlText w:val="∆"/>
      <w:lvlJc w:val="left"/>
      <w:pPr>
        <w:tabs>
          <w:tab w:val="num" w:pos="357"/>
        </w:tabs>
        <w:ind w:left="357" w:hanging="357"/>
      </w:pPr>
      <w:rPr>
        <w:rFonts w:ascii="Calibri" w:hAnsi="Calibri" w:hint="default"/>
        <w:color w:val="B5601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23834"/>
    <w:multiLevelType w:val="hybridMultilevel"/>
    <w:tmpl w:val="0E82CDC2"/>
    <w:lvl w:ilvl="0" w:tplc="2A5EDBD6">
      <w:start w:val="1"/>
      <w:numFmt w:val="upperLetter"/>
      <w:pStyle w:val="AppendixStyle1"/>
      <w:lvlText w:val="Appendix %1 - "/>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79270CB"/>
    <w:multiLevelType w:val="hybridMultilevel"/>
    <w:tmpl w:val="B48875B4"/>
    <w:lvl w:ilvl="0" w:tplc="DB18C79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645DC0"/>
    <w:multiLevelType w:val="hybridMultilevel"/>
    <w:tmpl w:val="BAF02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ED5908"/>
    <w:multiLevelType w:val="hybridMultilevel"/>
    <w:tmpl w:val="8CB20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131BE9"/>
    <w:multiLevelType w:val="hybridMultilevel"/>
    <w:tmpl w:val="6638E1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6D4EE7C6">
      <w:start w:val="1"/>
      <w:numFmt w:val="bullet"/>
      <w:pStyle w:val="Bullet3"/>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8873CF"/>
    <w:multiLevelType w:val="hybridMultilevel"/>
    <w:tmpl w:val="2E500BF8"/>
    <w:lvl w:ilvl="0" w:tplc="1374CF46">
      <w:start w:val="1"/>
      <w:numFmt w:val="lowerLetter"/>
      <w:lvlText w:val="%1)"/>
      <w:lvlJc w:val="left"/>
      <w:pPr>
        <w:ind w:left="114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3593547"/>
    <w:multiLevelType w:val="multilevel"/>
    <w:tmpl w:val="8DB4AC64"/>
    <w:styleLink w:val="Style2"/>
    <w:lvl w:ilvl="0">
      <w:start w:val="1"/>
      <w:numFmt w:val="bullet"/>
      <w:lvlText w:val="Δ"/>
      <w:lvlJc w:val="left"/>
      <w:pPr>
        <w:ind w:left="360" w:hanging="360"/>
      </w:pPr>
      <w:rPr>
        <w:rFonts w:ascii="Calibri" w:hAnsi="Calibri" w:cs="Times New Roman" w:hint="default"/>
        <w:color w:val="B66113"/>
        <w:sz w:val="24"/>
      </w:rPr>
    </w:lvl>
    <w:lvl w:ilvl="1">
      <w:start w:val="1"/>
      <w:numFmt w:val="bullet"/>
      <w:lvlText w:val="–"/>
      <w:lvlJc w:val="left"/>
      <w:pPr>
        <w:tabs>
          <w:tab w:val="num" w:pos="646"/>
        </w:tabs>
        <w:ind w:left="644" w:hanging="284"/>
      </w:pPr>
      <w:rPr>
        <w:rFonts w:ascii="Arial" w:hAnsi="Arial" w:hint="default"/>
        <w:color w:val="auto"/>
        <w:sz w:val="24"/>
      </w:rPr>
    </w:lvl>
    <w:lvl w:ilvl="2">
      <w:start w:val="1"/>
      <w:numFmt w:val="bullet"/>
      <w:lvlText w:val="□"/>
      <w:lvlJc w:val="left"/>
      <w:pPr>
        <w:tabs>
          <w:tab w:val="num" w:pos="924"/>
        </w:tabs>
        <w:ind w:left="927" w:hanging="283"/>
      </w:pPr>
      <w:rPr>
        <w:rFonts w:ascii="Times New Roman" w:hAnsi="Times New Roman" w:cs="Times New Roman" w:hint="default"/>
        <w:color w:val="auto"/>
        <w:sz w:val="20"/>
      </w:rPr>
    </w:lvl>
    <w:lvl w:ilvl="3">
      <w:start w:val="1"/>
      <w:numFmt w:val="bullet"/>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12" w15:restartNumberingAfterBreak="0">
    <w:nsid w:val="24742B66"/>
    <w:multiLevelType w:val="hybridMultilevel"/>
    <w:tmpl w:val="4EF46102"/>
    <w:lvl w:ilvl="0" w:tplc="0C090001">
      <w:start w:val="1"/>
      <w:numFmt w:val="bullet"/>
      <w:lvlText w:val=""/>
      <w:lvlJc w:val="left"/>
      <w:pPr>
        <w:ind w:left="720" w:hanging="360"/>
      </w:pPr>
      <w:rPr>
        <w:rFonts w:ascii="Symbol" w:hAnsi="Symbol" w:hint="default"/>
      </w:rPr>
    </w:lvl>
    <w:lvl w:ilvl="1" w:tplc="016AB9E8">
      <w:start w:val="1"/>
      <w:numFmt w:val="bullet"/>
      <w:pStyle w:val="Bullet2"/>
      <w:lvlText w:val="–"/>
      <w:lvlJc w:val="left"/>
      <w:pPr>
        <w:ind w:left="1440" w:hanging="360"/>
      </w:pPr>
      <w:rPr>
        <w:rFonts w:ascii="Calibri" w:hAnsi="Calibri"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4D952F3"/>
    <w:multiLevelType w:val="hybridMultilevel"/>
    <w:tmpl w:val="19ECC5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15:restartNumberingAfterBreak="0">
    <w:nsid w:val="30B25E50"/>
    <w:multiLevelType w:val="multilevel"/>
    <w:tmpl w:val="C5ACF2F8"/>
    <w:lvl w:ilvl="0">
      <w:start w:val="1"/>
      <w:numFmt w:val="decimal"/>
      <w:pStyle w:val="Level1"/>
      <w:lvlText w:val="%1."/>
      <w:lvlJc w:val="left"/>
      <w:pPr>
        <w:tabs>
          <w:tab w:val="num" w:pos="720"/>
        </w:tabs>
        <w:ind w:left="720" w:hanging="720"/>
      </w:pPr>
      <w:rPr>
        <w:rFonts w:ascii="Arial" w:hAnsi="Arial" w:cs="Arial" w:hint="default"/>
        <w:b w:val="0"/>
        <w:i w:val="0"/>
        <w:sz w:val="24"/>
        <w:szCs w:val="24"/>
      </w:rPr>
    </w:lvl>
    <w:lvl w:ilvl="1">
      <w:start w:val="1"/>
      <w:numFmt w:val="decimal"/>
      <w:pStyle w:val="Level11"/>
      <w:lvlText w:val="%1.%2"/>
      <w:lvlJc w:val="left"/>
      <w:pPr>
        <w:tabs>
          <w:tab w:val="num" w:pos="720"/>
        </w:tabs>
        <w:ind w:left="720" w:hanging="720"/>
      </w:pPr>
      <w:rPr>
        <w:rFonts w:ascii="Palatino" w:hAnsi="Palatino" w:hint="default"/>
        <w:b w:val="0"/>
        <w:i w:val="0"/>
        <w:sz w:val="22"/>
        <w:szCs w:val="22"/>
      </w:rPr>
    </w:lvl>
    <w:lvl w:ilvl="2">
      <w:start w:val="1"/>
      <w:numFmt w:val="lowerLetter"/>
      <w:pStyle w:val="Levela"/>
      <w:lvlText w:val="(%3)"/>
      <w:lvlJc w:val="left"/>
      <w:pPr>
        <w:tabs>
          <w:tab w:val="num" w:pos="1440"/>
        </w:tabs>
        <w:ind w:left="1440" w:hanging="720"/>
      </w:pPr>
      <w:rPr>
        <w:rFonts w:ascii="Arial" w:hAnsi="Arial" w:cs="Arial" w:hint="default"/>
        <w:b w:val="0"/>
        <w:i w:val="0"/>
        <w:sz w:val="24"/>
        <w:szCs w:val="24"/>
      </w:rPr>
    </w:lvl>
    <w:lvl w:ilvl="3">
      <w:start w:val="1"/>
      <w:numFmt w:val="lowerRoman"/>
      <w:pStyle w:val="Leveli"/>
      <w:lvlText w:val="(%4)"/>
      <w:lvlJc w:val="left"/>
      <w:pPr>
        <w:tabs>
          <w:tab w:val="num" w:pos="2160"/>
        </w:tabs>
        <w:ind w:left="2160" w:hanging="720"/>
      </w:pPr>
      <w:rPr>
        <w:rFonts w:ascii="Arial" w:hAnsi="Arial" w:cs="Arial" w:hint="default"/>
        <w:b w:val="0"/>
        <w:i w:val="0"/>
        <w:sz w:val="24"/>
        <w:szCs w:val="24"/>
      </w:rPr>
    </w:lvl>
    <w:lvl w:ilvl="4">
      <w:start w:val="1"/>
      <w:numFmt w:val="upperLetter"/>
      <w:pStyle w:val="LevelA0"/>
      <w:lvlText w:val="(%5)"/>
      <w:lvlJc w:val="left"/>
      <w:pPr>
        <w:tabs>
          <w:tab w:val="num" w:pos="2880"/>
        </w:tabs>
        <w:ind w:left="2880" w:hanging="720"/>
      </w:pPr>
      <w:rPr>
        <w:rFonts w:ascii="Palatino" w:hAnsi="Palatino" w:hint="default"/>
        <w:b w:val="0"/>
        <w:i w:val="0"/>
        <w:sz w:val="22"/>
        <w:szCs w:val="22"/>
      </w:rPr>
    </w:lvl>
    <w:lvl w:ilvl="5">
      <w:start w:val="1"/>
      <w:numFmt w:val="upperRoman"/>
      <w:pStyle w:val="LevelI0"/>
      <w:lvlText w:val="(%6)"/>
      <w:lvlJc w:val="left"/>
      <w:pPr>
        <w:tabs>
          <w:tab w:val="num" w:pos="3600"/>
        </w:tabs>
        <w:ind w:left="3600" w:hanging="720"/>
      </w:pPr>
      <w:rPr>
        <w:rFonts w:ascii="Palatino" w:hAnsi="Palatino" w:hint="default"/>
        <w:b w:val="0"/>
        <w:i w:val="0"/>
        <w:sz w:val="22"/>
        <w:szCs w:val="22"/>
      </w:rPr>
    </w:lvl>
    <w:lvl w:ilvl="6">
      <w:start w:val="1"/>
      <w:numFmt w:val="none"/>
      <w:lvlText w:val=""/>
      <w:lvlJc w:val="left"/>
      <w:pPr>
        <w:tabs>
          <w:tab w:val="num" w:pos="0"/>
        </w:tabs>
        <w:ind w:left="0" w:firstLine="0"/>
      </w:pPr>
      <w:rPr>
        <w:rFonts w:ascii="Palatino" w:hAnsi="Palatino" w:hint="default"/>
        <w:sz w:val="22"/>
      </w:rPr>
    </w:lvl>
    <w:lvl w:ilvl="7">
      <w:start w:val="1"/>
      <w:numFmt w:val="none"/>
      <w:lvlText w:val=""/>
      <w:lvlJc w:val="left"/>
      <w:pPr>
        <w:tabs>
          <w:tab w:val="num" w:pos="0"/>
        </w:tabs>
        <w:ind w:left="0" w:firstLine="0"/>
      </w:pPr>
      <w:rPr>
        <w:rFonts w:ascii="Palatino" w:hAnsi="Palatino" w:hint="default"/>
        <w:sz w:val="22"/>
      </w:rPr>
    </w:lvl>
    <w:lvl w:ilvl="8">
      <w:start w:val="1"/>
      <w:numFmt w:val="none"/>
      <w:lvlText w:val=""/>
      <w:lvlJc w:val="left"/>
      <w:pPr>
        <w:tabs>
          <w:tab w:val="num" w:pos="0"/>
        </w:tabs>
        <w:ind w:left="0" w:firstLine="0"/>
      </w:pPr>
      <w:rPr>
        <w:rFonts w:ascii="Palatino" w:hAnsi="Palatino" w:hint="default"/>
        <w:sz w:val="22"/>
      </w:rPr>
    </w:lvl>
  </w:abstractNum>
  <w:abstractNum w:abstractNumId="15" w15:restartNumberingAfterBreak="0">
    <w:nsid w:val="33A87170"/>
    <w:multiLevelType w:val="hybridMultilevel"/>
    <w:tmpl w:val="5324EC86"/>
    <w:lvl w:ilvl="0" w:tplc="EAE873DE">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62481A"/>
    <w:multiLevelType w:val="hybridMultilevel"/>
    <w:tmpl w:val="B9129C8E"/>
    <w:lvl w:ilvl="0" w:tplc="706672FA">
      <w:start w:val="1"/>
      <w:numFmt w:val="lowerLetter"/>
      <w:lvlText w:val="%1)"/>
      <w:lvlJc w:val="left"/>
      <w:pPr>
        <w:ind w:left="114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9C91A80"/>
    <w:multiLevelType w:val="hybridMultilevel"/>
    <w:tmpl w:val="295E3F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5D1C76"/>
    <w:multiLevelType w:val="hybridMultilevel"/>
    <w:tmpl w:val="C9BAA2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0715419"/>
    <w:multiLevelType w:val="hybridMultilevel"/>
    <w:tmpl w:val="295E3F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7B2D8B"/>
    <w:multiLevelType w:val="hybridMultilevel"/>
    <w:tmpl w:val="BBAA18D4"/>
    <w:lvl w:ilvl="0" w:tplc="48C6521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1C42469"/>
    <w:multiLevelType w:val="hybridMultilevel"/>
    <w:tmpl w:val="F1F274C2"/>
    <w:lvl w:ilvl="0" w:tplc="F7B68D8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43E1E37"/>
    <w:multiLevelType w:val="hybridMultilevel"/>
    <w:tmpl w:val="C0F637F4"/>
    <w:lvl w:ilvl="0" w:tplc="0409000F">
      <w:start w:val="1"/>
      <w:numFmt w:val="decimal"/>
      <w:lvlText w:val="%1."/>
      <w:lvlJc w:val="left"/>
      <w:pPr>
        <w:ind w:left="720" w:hanging="360"/>
      </w:pPr>
    </w:lvl>
    <w:lvl w:ilvl="1" w:tplc="F314052C">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F5698E"/>
    <w:multiLevelType w:val="hybridMultilevel"/>
    <w:tmpl w:val="729C33E8"/>
    <w:lvl w:ilvl="0" w:tplc="0C090017">
      <w:start w:val="1"/>
      <w:numFmt w:val="lowerLetter"/>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24" w15:restartNumberingAfterBreak="0">
    <w:nsid w:val="5DA125F1"/>
    <w:multiLevelType w:val="hybridMultilevel"/>
    <w:tmpl w:val="773EFA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7E9153F"/>
    <w:multiLevelType w:val="hybridMultilevel"/>
    <w:tmpl w:val="03DEB060"/>
    <w:lvl w:ilvl="0" w:tplc="F154D568">
      <w:start w:val="1"/>
      <w:numFmt w:val="bullet"/>
      <w:pStyle w:val="NormalBulleted"/>
      <w:lvlText w:val="∆"/>
      <w:lvlJc w:val="left"/>
      <w:pPr>
        <w:ind w:left="431" w:hanging="431"/>
      </w:pPr>
      <w:rPr>
        <w:rFonts w:ascii="Calibri" w:hAnsi="Calibri" w:hint="default"/>
        <w:color w:val="B5601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E654AC"/>
    <w:multiLevelType w:val="hybridMultilevel"/>
    <w:tmpl w:val="49024298"/>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E0210B3"/>
    <w:multiLevelType w:val="hybridMultilevel"/>
    <w:tmpl w:val="AF00226E"/>
    <w:lvl w:ilvl="0" w:tplc="35FEAED0">
      <w:start w:val="1"/>
      <w:numFmt w:val="decimal"/>
      <w:lvlText w:val="%1."/>
      <w:lvlJc w:val="left"/>
      <w:pPr>
        <w:ind w:left="720" w:hanging="360"/>
      </w:pPr>
      <w:rPr>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276707E"/>
    <w:multiLevelType w:val="multilevel"/>
    <w:tmpl w:val="2A6494F4"/>
    <w:lvl w:ilvl="0">
      <w:start w:val="1"/>
      <w:numFmt w:val="decimal"/>
      <w:pStyle w:val="Heading1"/>
      <w:lvlText w:val="%1."/>
      <w:lvlJc w:val="left"/>
      <w:pPr>
        <w:ind w:left="786" w:hanging="360"/>
      </w:pPr>
      <w:rPr>
        <w:rFonts w:hint="default"/>
      </w:rPr>
    </w:lvl>
    <w:lvl w:ilvl="1">
      <w:start w:val="1"/>
      <w:numFmt w:val="decimal"/>
      <w:pStyle w:val="Heading2"/>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7EDB59BA"/>
    <w:multiLevelType w:val="multilevel"/>
    <w:tmpl w:val="8DB4AC64"/>
    <w:numStyleLink w:val="Style2"/>
  </w:abstractNum>
  <w:abstractNum w:abstractNumId="30" w15:restartNumberingAfterBreak="0">
    <w:nsid w:val="7F0537FC"/>
    <w:multiLevelType w:val="hybridMultilevel"/>
    <w:tmpl w:val="E0B8A41A"/>
    <w:lvl w:ilvl="0" w:tplc="05F87E20">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5"/>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23"/>
  </w:num>
  <w:num w:numId="7">
    <w:abstractNumId w:val="11"/>
  </w:num>
  <w:num w:numId="8">
    <w:abstractNumId w:val="29"/>
  </w:num>
  <w:num w:numId="9">
    <w:abstractNumId w:val="24"/>
  </w:num>
  <w:num w:numId="10">
    <w:abstractNumId w:val="4"/>
  </w:num>
  <w:num w:numId="11">
    <w:abstractNumId w:val="12"/>
  </w:num>
  <w:num w:numId="12">
    <w:abstractNumId w:val="19"/>
  </w:num>
  <w:num w:numId="13">
    <w:abstractNumId w:val="13"/>
  </w:num>
  <w:num w:numId="14">
    <w:abstractNumId w:val="5"/>
  </w:num>
  <w:num w:numId="15">
    <w:abstractNumId w:val="8"/>
  </w:num>
  <w:num w:numId="16">
    <w:abstractNumId w:val="16"/>
  </w:num>
  <w:num w:numId="17">
    <w:abstractNumId w:val="3"/>
  </w:num>
  <w:num w:numId="18">
    <w:abstractNumId w:val="10"/>
  </w:num>
  <w:num w:numId="19">
    <w:abstractNumId w:val="26"/>
  </w:num>
  <w:num w:numId="20">
    <w:abstractNumId w:val="6"/>
  </w:num>
  <w:num w:numId="21">
    <w:abstractNumId w:val="15"/>
  </w:num>
  <w:num w:numId="22">
    <w:abstractNumId w:val="30"/>
  </w:num>
  <w:num w:numId="23">
    <w:abstractNumId w:val="22"/>
  </w:num>
  <w:num w:numId="24">
    <w:abstractNumId w:val="17"/>
  </w:num>
  <w:num w:numId="25">
    <w:abstractNumId w:val="7"/>
  </w:num>
  <w:num w:numId="26">
    <w:abstractNumId w:val="1"/>
  </w:num>
  <w:num w:numId="27">
    <w:abstractNumId w:val="28"/>
  </w:num>
  <w:num w:numId="28">
    <w:abstractNumId w:val="2"/>
  </w:num>
  <w:num w:numId="29">
    <w:abstractNumId w:val="21"/>
  </w:num>
  <w:num w:numId="30">
    <w:abstractNumId w:val="0"/>
  </w:num>
  <w:num w:numId="31">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48A"/>
    <w:rsid w:val="00003743"/>
    <w:rsid w:val="0000474D"/>
    <w:rsid w:val="00004D16"/>
    <w:rsid w:val="000053E7"/>
    <w:rsid w:val="00006AE2"/>
    <w:rsid w:val="00006ED9"/>
    <w:rsid w:val="0000775C"/>
    <w:rsid w:val="000106CF"/>
    <w:rsid w:val="0001188A"/>
    <w:rsid w:val="00012FAD"/>
    <w:rsid w:val="000131DD"/>
    <w:rsid w:val="00014CCD"/>
    <w:rsid w:val="0001560F"/>
    <w:rsid w:val="000159B9"/>
    <w:rsid w:val="00015BFC"/>
    <w:rsid w:val="000209BD"/>
    <w:rsid w:val="00022AA6"/>
    <w:rsid w:val="0002623D"/>
    <w:rsid w:val="00026B3E"/>
    <w:rsid w:val="000306FA"/>
    <w:rsid w:val="0003262A"/>
    <w:rsid w:val="00035FB4"/>
    <w:rsid w:val="000361E3"/>
    <w:rsid w:val="0004188D"/>
    <w:rsid w:val="0004428D"/>
    <w:rsid w:val="00045547"/>
    <w:rsid w:val="00046783"/>
    <w:rsid w:val="0004682B"/>
    <w:rsid w:val="000468EC"/>
    <w:rsid w:val="00050E41"/>
    <w:rsid w:val="00051494"/>
    <w:rsid w:val="0005167B"/>
    <w:rsid w:val="000516BF"/>
    <w:rsid w:val="000552C9"/>
    <w:rsid w:val="0005539B"/>
    <w:rsid w:val="000564C9"/>
    <w:rsid w:val="000600B6"/>
    <w:rsid w:val="000606E5"/>
    <w:rsid w:val="000637BA"/>
    <w:rsid w:val="00064494"/>
    <w:rsid w:val="00067456"/>
    <w:rsid w:val="00074015"/>
    <w:rsid w:val="0007429E"/>
    <w:rsid w:val="00075E76"/>
    <w:rsid w:val="0007696E"/>
    <w:rsid w:val="00076C33"/>
    <w:rsid w:val="00077F08"/>
    <w:rsid w:val="0008020F"/>
    <w:rsid w:val="0008157D"/>
    <w:rsid w:val="0008160D"/>
    <w:rsid w:val="00083C78"/>
    <w:rsid w:val="000854AA"/>
    <w:rsid w:val="000855C2"/>
    <w:rsid w:val="00085AFB"/>
    <w:rsid w:val="000877CC"/>
    <w:rsid w:val="0009081E"/>
    <w:rsid w:val="000918C6"/>
    <w:rsid w:val="000921F7"/>
    <w:rsid w:val="00094115"/>
    <w:rsid w:val="0009485A"/>
    <w:rsid w:val="000958EC"/>
    <w:rsid w:val="0009619D"/>
    <w:rsid w:val="000A197D"/>
    <w:rsid w:val="000A26C0"/>
    <w:rsid w:val="000A32F1"/>
    <w:rsid w:val="000A6685"/>
    <w:rsid w:val="000B2146"/>
    <w:rsid w:val="000B423D"/>
    <w:rsid w:val="000C03B9"/>
    <w:rsid w:val="000C14F5"/>
    <w:rsid w:val="000C2D5A"/>
    <w:rsid w:val="000C4023"/>
    <w:rsid w:val="000C5BE4"/>
    <w:rsid w:val="000C5DE8"/>
    <w:rsid w:val="000D0564"/>
    <w:rsid w:val="000D16A0"/>
    <w:rsid w:val="000D1B0A"/>
    <w:rsid w:val="000D1CC9"/>
    <w:rsid w:val="000D3769"/>
    <w:rsid w:val="000D5D1D"/>
    <w:rsid w:val="000E1C46"/>
    <w:rsid w:val="000E4D46"/>
    <w:rsid w:val="000E5BCE"/>
    <w:rsid w:val="000E697A"/>
    <w:rsid w:val="000E7251"/>
    <w:rsid w:val="000F2526"/>
    <w:rsid w:val="000F659B"/>
    <w:rsid w:val="000F6CE2"/>
    <w:rsid w:val="000F7406"/>
    <w:rsid w:val="001001FE"/>
    <w:rsid w:val="00101F9B"/>
    <w:rsid w:val="00102D4F"/>
    <w:rsid w:val="0010437A"/>
    <w:rsid w:val="00104BBF"/>
    <w:rsid w:val="001051A3"/>
    <w:rsid w:val="00106A73"/>
    <w:rsid w:val="00110CBD"/>
    <w:rsid w:val="00112AFD"/>
    <w:rsid w:val="00116A8F"/>
    <w:rsid w:val="00117DF6"/>
    <w:rsid w:val="001200D0"/>
    <w:rsid w:val="00120F9E"/>
    <w:rsid w:val="00122652"/>
    <w:rsid w:val="001234DB"/>
    <w:rsid w:val="00124874"/>
    <w:rsid w:val="0013375D"/>
    <w:rsid w:val="001367B0"/>
    <w:rsid w:val="00140DA5"/>
    <w:rsid w:val="00141E88"/>
    <w:rsid w:val="0014717F"/>
    <w:rsid w:val="00151FD3"/>
    <w:rsid w:val="00157D2B"/>
    <w:rsid w:val="0016042B"/>
    <w:rsid w:val="00161F86"/>
    <w:rsid w:val="00162751"/>
    <w:rsid w:val="00164215"/>
    <w:rsid w:val="001644DA"/>
    <w:rsid w:val="00170186"/>
    <w:rsid w:val="00173736"/>
    <w:rsid w:val="0017374A"/>
    <w:rsid w:val="0017542A"/>
    <w:rsid w:val="001763A4"/>
    <w:rsid w:val="0018633A"/>
    <w:rsid w:val="00190767"/>
    <w:rsid w:val="0019152A"/>
    <w:rsid w:val="00191E67"/>
    <w:rsid w:val="00193489"/>
    <w:rsid w:val="00195489"/>
    <w:rsid w:val="001A0C52"/>
    <w:rsid w:val="001A1CD1"/>
    <w:rsid w:val="001A2A7A"/>
    <w:rsid w:val="001A4639"/>
    <w:rsid w:val="001B21E0"/>
    <w:rsid w:val="001B3443"/>
    <w:rsid w:val="001B4624"/>
    <w:rsid w:val="001B4919"/>
    <w:rsid w:val="001B49FF"/>
    <w:rsid w:val="001B5654"/>
    <w:rsid w:val="001B6E9F"/>
    <w:rsid w:val="001C00A0"/>
    <w:rsid w:val="001C0C23"/>
    <w:rsid w:val="001C17A5"/>
    <w:rsid w:val="001C1AE1"/>
    <w:rsid w:val="001C2E14"/>
    <w:rsid w:val="001C300E"/>
    <w:rsid w:val="001C45D0"/>
    <w:rsid w:val="001C4E6F"/>
    <w:rsid w:val="001C54CD"/>
    <w:rsid w:val="001C5CF2"/>
    <w:rsid w:val="001C6D07"/>
    <w:rsid w:val="001D12CD"/>
    <w:rsid w:val="001D353B"/>
    <w:rsid w:val="001D4422"/>
    <w:rsid w:val="001D49DD"/>
    <w:rsid w:val="001D6078"/>
    <w:rsid w:val="001D73E6"/>
    <w:rsid w:val="001D785E"/>
    <w:rsid w:val="001E1207"/>
    <w:rsid w:val="001E1600"/>
    <w:rsid w:val="001E1A25"/>
    <w:rsid w:val="001E1F44"/>
    <w:rsid w:val="001E3A1D"/>
    <w:rsid w:val="001E4BB8"/>
    <w:rsid w:val="001E4C1B"/>
    <w:rsid w:val="001E5179"/>
    <w:rsid w:val="001E530E"/>
    <w:rsid w:val="001E5E58"/>
    <w:rsid w:val="001E7CBC"/>
    <w:rsid w:val="001F06C8"/>
    <w:rsid w:val="001F3E5D"/>
    <w:rsid w:val="001F4445"/>
    <w:rsid w:val="001F49EC"/>
    <w:rsid w:val="001F5690"/>
    <w:rsid w:val="001F6650"/>
    <w:rsid w:val="00200451"/>
    <w:rsid w:val="002006EC"/>
    <w:rsid w:val="00201C18"/>
    <w:rsid w:val="00202460"/>
    <w:rsid w:val="00202FDF"/>
    <w:rsid w:val="0020561D"/>
    <w:rsid w:val="00205B12"/>
    <w:rsid w:val="00207602"/>
    <w:rsid w:val="00210A80"/>
    <w:rsid w:val="00210B1D"/>
    <w:rsid w:val="00211831"/>
    <w:rsid w:val="002126B3"/>
    <w:rsid w:val="00214759"/>
    <w:rsid w:val="00214803"/>
    <w:rsid w:val="00214F01"/>
    <w:rsid w:val="00225B22"/>
    <w:rsid w:val="00226804"/>
    <w:rsid w:val="00226EA4"/>
    <w:rsid w:val="00227DAC"/>
    <w:rsid w:val="00233563"/>
    <w:rsid w:val="0023442E"/>
    <w:rsid w:val="00234B3F"/>
    <w:rsid w:val="002401A5"/>
    <w:rsid w:val="0024162E"/>
    <w:rsid w:val="00241C5B"/>
    <w:rsid w:val="0024283A"/>
    <w:rsid w:val="00246A19"/>
    <w:rsid w:val="0024724A"/>
    <w:rsid w:val="002472ED"/>
    <w:rsid w:val="00251C98"/>
    <w:rsid w:val="00257E96"/>
    <w:rsid w:val="002601B5"/>
    <w:rsid w:val="00262842"/>
    <w:rsid w:val="00262E7B"/>
    <w:rsid w:val="0026407D"/>
    <w:rsid w:val="002641C3"/>
    <w:rsid w:val="00264690"/>
    <w:rsid w:val="00273F47"/>
    <w:rsid w:val="00274EF5"/>
    <w:rsid w:val="00274FC4"/>
    <w:rsid w:val="00280B91"/>
    <w:rsid w:val="00280D1A"/>
    <w:rsid w:val="00280D6A"/>
    <w:rsid w:val="0028297A"/>
    <w:rsid w:val="00282F78"/>
    <w:rsid w:val="00286A1B"/>
    <w:rsid w:val="00286F17"/>
    <w:rsid w:val="00291363"/>
    <w:rsid w:val="0029151F"/>
    <w:rsid w:val="00295F7E"/>
    <w:rsid w:val="00296990"/>
    <w:rsid w:val="002A06EE"/>
    <w:rsid w:val="002A1472"/>
    <w:rsid w:val="002A2505"/>
    <w:rsid w:val="002A4AAB"/>
    <w:rsid w:val="002A4DF1"/>
    <w:rsid w:val="002A65C2"/>
    <w:rsid w:val="002A7410"/>
    <w:rsid w:val="002A787C"/>
    <w:rsid w:val="002B07BA"/>
    <w:rsid w:val="002B3791"/>
    <w:rsid w:val="002C175B"/>
    <w:rsid w:val="002C1EFD"/>
    <w:rsid w:val="002C3B63"/>
    <w:rsid w:val="002C5301"/>
    <w:rsid w:val="002C56F8"/>
    <w:rsid w:val="002C5918"/>
    <w:rsid w:val="002C671B"/>
    <w:rsid w:val="002D0E5D"/>
    <w:rsid w:val="002D2616"/>
    <w:rsid w:val="002D327C"/>
    <w:rsid w:val="002D3788"/>
    <w:rsid w:val="002E13A7"/>
    <w:rsid w:val="002E1659"/>
    <w:rsid w:val="002E3EA2"/>
    <w:rsid w:val="002E6893"/>
    <w:rsid w:val="002E770C"/>
    <w:rsid w:val="002F1FC6"/>
    <w:rsid w:val="002F422C"/>
    <w:rsid w:val="002F4323"/>
    <w:rsid w:val="002F539A"/>
    <w:rsid w:val="002F6516"/>
    <w:rsid w:val="002F6783"/>
    <w:rsid w:val="00301B69"/>
    <w:rsid w:val="00302D96"/>
    <w:rsid w:val="00303DB4"/>
    <w:rsid w:val="003048F7"/>
    <w:rsid w:val="00304979"/>
    <w:rsid w:val="00304A3A"/>
    <w:rsid w:val="003054EB"/>
    <w:rsid w:val="00305C2B"/>
    <w:rsid w:val="0030786C"/>
    <w:rsid w:val="003109F0"/>
    <w:rsid w:val="00311962"/>
    <w:rsid w:val="00311A7E"/>
    <w:rsid w:val="00312090"/>
    <w:rsid w:val="00313197"/>
    <w:rsid w:val="00315258"/>
    <w:rsid w:val="00315560"/>
    <w:rsid w:val="003158A6"/>
    <w:rsid w:val="00316571"/>
    <w:rsid w:val="00320779"/>
    <w:rsid w:val="003210EE"/>
    <w:rsid w:val="0032163A"/>
    <w:rsid w:val="003230AD"/>
    <w:rsid w:val="00323748"/>
    <w:rsid w:val="00326F28"/>
    <w:rsid w:val="003271D7"/>
    <w:rsid w:val="0032724D"/>
    <w:rsid w:val="003307A1"/>
    <w:rsid w:val="003340F4"/>
    <w:rsid w:val="00334195"/>
    <w:rsid w:val="00334550"/>
    <w:rsid w:val="003349B2"/>
    <w:rsid w:val="0033588F"/>
    <w:rsid w:val="00335DF6"/>
    <w:rsid w:val="00343BAE"/>
    <w:rsid w:val="00344F1F"/>
    <w:rsid w:val="00345672"/>
    <w:rsid w:val="003478A8"/>
    <w:rsid w:val="00352558"/>
    <w:rsid w:val="003573BF"/>
    <w:rsid w:val="00357DB2"/>
    <w:rsid w:val="00360DB0"/>
    <w:rsid w:val="00363673"/>
    <w:rsid w:val="00364C7C"/>
    <w:rsid w:val="0036633A"/>
    <w:rsid w:val="003668D9"/>
    <w:rsid w:val="003674F4"/>
    <w:rsid w:val="00373741"/>
    <w:rsid w:val="00382435"/>
    <w:rsid w:val="00382712"/>
    <w:rsid w:val="00382F74"/>
    <w:rsid w:val="00385C48"/>
    <w:rsid w:val="00387393"/>
    <w:rsid w:val="003879D7"/>
    <w:rsid w:val="003912FE"/>
    <w:rsid w:val="0039377D"/>
    <w:rsid w:val="00393DEF"/>
    <w:rsid w:val="00393F18"/>
    <w:rsid w:val="003975AA"/>
    <w:rsid w:val="003A1633"/>
    <w:rsid w:val="003A2D96"/>
    <w:rsid w:val="003A7B1D"/>
    <w:rsid w:val="003B2066"/>
    <w:rsid w:val="003B216F"/>
    <w:rsid w:val="003B2219"/>
    <w:rsid w:val="003B503E"/>
    <w:rsid w:val="003C0E57"/>
    <w:rsid w:val="003C3CD2"/>
    <w:rsid w:val="003C4693"/>
    <w:rsid w:val="003C47A3"/>
    <w:rsid w:val="003C7A6F"/>
    <w:rsid w:val="003D17F9"/>
    <w:rsid w:val="003D4A7D"/>
    <w:rsid w:val="003D56ED"/>
    <w:rsid w:val="003D64B0"/>
    <w:rsid w:val="003D76CB"/>
    <w:rsid w:val="003E1075"/>
    <w:rsid w:val="003E3FA8"/>
    <w:rsid w:val="003E460C"/>
    <w:rsid w:val="003E53A8"/>
    <w:rsid w:val="003E54C5"/>
    <w:rsid w:val="003E7CC0"/>
    <w:rsid w:val="003E7F17"/>
    <w:rsid w:val="003F0349"/>
    <w:rsid w:val="003F17CF"/>
    <w:rsid w:val="003F2796"/>
    <w:rsid w:val="00401ED9"/>
    <w:rsid w:val="00403C96"/>
    <w:rsid w:val="004102A3"/>
    <w:rsid w:val="00410ECB"/>
    <w:rsid w:val="00411D2A"/>
    <w:rsid w:val="00412FF7"/>
    <w:rsid w:val="0041466C"/>
    <w:rsid w:val="00415006"/>
    <w:rsid w:val="00417370"/>
    <w:rsid w:val="00417A92"/>
    <w:rsid w:val="004209C9"/>
    <w:rsid w:val="00422612"/>
    <w:rsid w:val="00425BAF"/>
    <w:rsid w:val="0042700A"/>
    <w:rsid w:val="0043077B"/>
    <w:rsid w:val="004352AC"/>
    <w:rsid w:val="004355EB"/>
    <w:rsid w:val="0043560F"/>
    <w:rsid w:val="00435BB4"/>
    <w:rsid w:val="00437D5D"/>
    <w:rsid w:val="004434B5"/>
    <w:rsid w:val="00444384"/>
    <w:rsid w:val="00444DB5"/>
    <w:rsid w:val="00444F80"/>
    <w:rsid w:val="00446B18"/>
    <w:rsid w:val="0044763F"/>
    <w:rsid w:val="00451497"/>
    <w:rsid w:val="00452484"/>
    <w:rsid w:val="00453532"/>
    <w:rsid w:val="00453C66"/>
    <w:rsid w:val="00453E99"/>
    <w:rsid w:val="00455B1B"/>
    <w:rsid w:val="0045773F"/>
    <w:rsid w:val="00465803"/>
    <w:rsid w:val="00466BAB"/>
    <w:rsid w:val="00470D47"/>
    <w:rsid w:val="00474DFA"/>
    <w:rsid w:val="00474FE2"/>
    <w:rsid w:val="00477300"/>
    <w:rsid w:val="0047791A"/>
    <w:rsid w:val="004867E2"/>
    <w:rsid w:val="00490664"/>
    <w:rsid w:val="00490B1F"/>
    <w:rsid w:val="00490CC4"/>
    <w:rsid w:val="00496AFA"/>
    <w:rsid w:val="004A6A94"/>
    <w:rsid w:val="004A7AD3"/>
    <w:rsid w:val="004B2488"/>
    <w:rsid w:val="004B47DB"/>
    <w:rsid w:val="004B4C22"/>
    <w:rsid w:val="004C350D"/>
    <w:rsid w:val="004C54C3"/>
    <w:rsid w:val="004C69A9"/>
    <w:rsid w:val="004C7822"/>
    <w:rsid w:val="004D05AD"/>
    <w:rsid w:val="004D0689"/>
    <w:rsid w:val="004D1714"/>
    <w:rsid w:val="004D2CE0"/>
    <w:rsid w:val="004D2F51"/>
    <w:rsid w:val="004D6523"/>
    <w:rsid w:val="004E05AA"/>
    <w:rsid w:val="004E140B"/>
    <w:rsid w:val="004E2D1A"/>
    <w:rsid w:val="004E40B5"/>
    <w:rsid w:val="004E41B3"/>
    <w:rsid w:val="004E5063"/>
    <w:rsid w:val="004E689A"/>
    <w:rsid w:val="004F1120"/>
    <w:rsid w:val="004F11F5"/>
    <w:rsid w:val="004F136C"/>
    <w:rsid w:val="004F2FE9"/>
    <w:rsid w:val="004F369F"/>
    <w:rsid w:val="004F541E"/>
    <w:rsid w:val="004F659A"/>
    <w:rsid w:val="004F6913"/>
    <w:rsid w:val="00501EB0"/>
    <w:rsid w:val="00502DC7"/>
    <w:rsid w:val="00504604"/>
    <w:rsid w:val="00506A03"/>
    <w:rsid w:val="00506CAD"/>
    <w:rsid w:val="00506E1A"/>
    <w:rsid w:val="0051122E"/>
    <w:rsid w:val="00512B15"/>
    <w:rsid w:val="00512C4F"/>
    <w:rsid w:val="005161C2"/>
    <w:rsid w:val="0051756C"/>
    <w:rsid w:val="00517E22"/>
    <w:rsid w:val="00520C8D"/>
    <w:rsid w:val="0052106C"/>
    <w:rsid w:val="005225F7"/>
    <w:rsid w:val="005272D8"/>
    <w:rsid w:val="00531B1F"/>
    <w:rsid w:val="00533956"/>
    <w:rsid w:val="00535130"/>
    <w:rsid w:val="00541171"/>
    <w:rsid w:val="0054198C"/>
    <w:rsid w:val="00541FF0"/>
    <w:rsid w:val="00542C57"/>
    <w:rsid w:val="00542FB3"/>
    <w:rsid w:val="005432EC"/>
    <w:rsid w:val="005455BE"/>
    <w:rsid w:val="0054569A"/>
    <w:rsid w:val="0054577A"/>
    <w:rsid w:val="005457CE"/>
    <w:rsid w:val="005469FB"/>
    <w:rsid w:val="00550B61"/>
    <w:rsid w:val="00555A97"/>
    <w:rsid w:val="0055628D"/>
    <w:rsid w:val="0056111B"/>
    <w:rsid w:val="00561D2D"/>
    <w:rsid w:val="0056260B"/>
    <w:rsid w:val="0056290C"/>
    <w:rsid w:val="00562A7C"/>
    <w:rsid w:val="00567C8D"/>
    <w:rsid w:val="0057052A"/>
    <w:rsid w:val="00571B83"/>
    <w:rsid w:val="0058375F"/>
    <w:rsid w:val="00583BEF"/>
    <w:rsid w:val="00587903"/>
    <w:rsid w:val="00590C9D"/>
    <w:rsid w:val="00590E65"/>
    <w:rsid w:val="00591B5B"/>
    <w:rsid w:val="005936D0"/>
    <w:rsid w:val="00593FF9"/>
    <w:rsid w:val="00595496"/>
    <w:rsid w:val="00597878"/>
    <w:rsid w:val="005A394E"/>
    <w:rsid w:val="005A46D2"/>
    <w:rsid w:val="005A48B5"/>
    <w:rsid w:val="005A511B"/>
    <w:rsid w:val="005A67B6"/>
    <w:rsid w:val="005A695B"/>
    <w:rsid w:val="005B0151"/>
    <w:rsid w:val="005B196C"/>
    <w:rsid w:val="005B1EEC"/>
    <w:rsid w:val="005B32B0"/>
    <w:rsid w:val="005B5311"/>
    <w:rsid w:val="005B5CA1"/>
    <w:rsid w:val="005B6983"/>
    <w:rsid w:val="005B7127"/>
    <w:rsid w:val="005C0FBE"/>
    <w:rsid w:val="005C10BF"/>
    <w:rsid w:val="005D080F"/>
    <w:rsid w:val="005D5BE7"/>
    <w:rsid w:val="005E1028"/>
    <w:rsid w:val="005E246D"/>
    <w:rsid w:val="005E2CBB"/>
    <w:rsid w:val="005F247C"/>
    <w:rsid w:val="005F2A00"/>
    <w:rsid w:val="005F3233"/>
    <w:rsid w:val="005F5CF6"/>
    <w:rsid w:val="005F5DA7"/>
    <w:rsid w:val="005F664F"/>
    <w:rsid w:val="00601E27"/>
    <w:rsid w:val="00603522"/>
    <w:rsid w:val="00604BFD"/>
    <w:rsid w:val="00606A37"/>
    <w:rsid w:val="00610F39"/>
    <w:rsid w:val="00611318"/>
    <w:rsid w:val="0061431A"/>
    <w:rsid w:val="00614965"/>
    <w:rsid w:val="006177D6"/>
    <w:rsid w:val="0062420B"/>
    <w:rsid w:val="0063142B"/>
    <w:rsid w:val="00633E9D"/>
    <w:rsid w:val="00634473"/>
    <w:rsid w:val="0063481D"/>
    <w:rsid w:val="00634ABC"/>
    <w:rsid w:val="006363A3"/>
    <w:rsid w:val="006436F8"/>
    <w:rsid w:val="0064483A"/>
    <w:rsid w:val="00644F9B"/>
    <w:rsid w:val="00645508"/>
    <w:rsid w:val="00645542"/>
    <w:rsid w:val="00647194"/>
    <w:rsid w:val="00647D2F"/>
    <w:rsid w:val="00651803"/>
    <w:rsid w:val="00653BBB"/>
    <w:rsid w:val="0065499E"/>
    <w:rsid w:val="00655197"/>
    <w:rsid w:val="00656231"/>
    <w:rsid w:val="006562E6"/>
    <w:rsid w:val="00660DB2"/>
    <w:rsid w:val="00661DF7"/>
    <w:rsid w:val="00663D29"/>
    <w:rsid w:val="00665D51"/>
    <w:rsid w:val="00665D62"/>
    <w:rsid w:val="00672102"/>
    <w:rsid w:val="0067353A"/>
    <w:rsid w:val="00675C51"/>
    <w:rsid w:val="0067781B"/>
    <w:rsid w:val="00680E0C"/>
    <w:rsid w:val="00681C05"/>
    <w:rsid w:val="006830F4"/>
    <w:rsid w:val="006859E4"/>
    <w:rsid w:val="0068671F"/>
    <w:rsid w:val="00687C26"/>
    <w:rsid w:val="0069138E"/>
    <w:rsid w:val="00691914"/>
    <w:rsid w:val="00692897"/>
    <w:rsid w:val="00692E0A"/>
    <w:rsid w:val="00693FF5"/>
    <w:rsid w:val="0069681B"/>
    <w:rsid w:val="006A1281"/>
    <w:rsid w:val="006A28BA"/>
    <w:rsid w:val="006A51A1"/>
    <w:rsid w:val="006A51D5"/>
    <w:rsid w:val="006B23BF"/>
    <w:rsid w:val="006B4D31"/>
    <w:rsid w:val="006C2890"/>
    <w:rsid w:val="006C48A9"/>
    <w:rsid w:val="006C6106"/>
    <w:rsid w:val="006D2150"/>
    <w:rsid w:val="006D3957"/>
    <w:rsid w:val="006D5999"/>
    <w:rsid w:val="006D6F0B"/>
    <w:rsid w:val="006E1198"/>
    <w:rsid w:val="006E1B30"/>
    <w:rsid w:val="006E1E69"/>
    <w:rsid w:val="006E204F"/>
    <w:rsid w:val="006E25E4"/>
    <w:rsid w:val="006E26BF"/>
    <w:rsid w:val="006E3792"/>
    <w:rsid w:val="006E4020"/>
    <w:rsid w:val="006E7409"/>
    <w:rsid w:val="006F0D10"/>
    <w:rsid w:val="006F0EE8"/>
    <w:rsid w:val="006F1915"/>
    <w:rsid w:val="006F2110"/>
    <w:rsid w:val="006F3A78"/>
    <w:rsid w:val="006F3E6F"/>
    <w:rsid w:val="006F53CC"/>
    <w:rsid w:val="006F5DAD"/>
    <w:rsid w:val="006F785A"/>
    <w:rsid w:val="006F7C99"/>
    <w:rsid w:val="00701040"/>
    <w:rsid w:val="00701ED8"/>
    <w:rsid w:val="00702CC8"/>
    <w:rsid w:val="00710346"/>
    <w:rsid w:val="007122E8"/>
    <w:rsid w:val="007166A8"/>
    <w:rsid w:val="00716D4A"/>
    <w:rsid w:val="00716E74"/>
    <w:rsid w:val="00720CB9"/>
    <w:rsid w:val="00724506"/>
    <w:rsid w:val="00724948"/>
    <w:rsid w:val="00724C53"/>
    <w:rsid w:val="00725463"/>
    <w:rsid w:val="00726015"/>
    <w:rsid w:val="00732403"/>
    <w:rsid w:val="00733757"/>
    <w:rsid w:val="007349D0"/>
    <w:rsid w:val="00734FF1"/>
    <w:rsid w:val="0073517D"/>
    <w:rsid w:val="0073755B"/>
    <w:rsid w:val="00740E60"/>
    <w:rsid w:val="0074763D"/>
    <w:rsid w:val="0075157E"/>
    <w:rsid w:val="007515F4"/>
    <w:rsid w:val="00756F17"/>
    <w:rsid w:val="00757CB8"/>
    <w:rsid w:val="007701EA"/>
    <w:rsid w:val="00770E15"/>
    <w:rsid w:val="0077290A"/>
    <w:rsid w:val="00772FCA"/>
    <w:rsid w:val="00773D47"/>
    <w:rsid w:val="00774879"/>
    <w:rsid w:val="00774977"/>
    <w:rsid w:val="007749BE"/>
    <w:rsid w:val="0077652D"/>
    <w:rsid w:val="00776C9E"/>
    <w:rsid w:val="007770D6"/>
    <w:rsid w:val="007842BC"/>
    <w:rsid w:val="00785FAA"/>
    <w:rsid w:val="00787779"/>
    <w:rsid w:val="007917D6"/>
    <w:rsid w:val="00794C49"/>
    <w:rsid w:val="00795C88"/>
    <w:rsid w:val="00795DA4"/>
    <w:rsid w:val="00795FC6"/>
    <w:rsid w:val="007A05DC"/>
    <w:rsid w:val="007A1383"/>
    <w:rsid w:val="007A3BD8"/>
    <w:rsid w:val="007B0E71"/>
    <w:rsid w:val="007B112E"/>
    <w:rsid w:val="007B55A3"/>
    <w:rsid w:val="007B5CFC"/>
    <w:rsid w:val="007B6485"/>
    <w:rsid w:val="007B6B6E"/>
    <w:rsid w:val="007B6F54"/>
    <w:rsid w:val="007B6FC7"/>
    <w:rsid w:val="007B72A5"/>
    <w:rsid w:val="007C010D"/>
    <w:rsid w:val="007C058D"/>
    <w:rsid w:val="007C19D3"/>
    <w:rsid w:val="007C2B00"/>
    <w:rsid w:val="007C2DAA"/>
    <w:rsid w:val="007C47B8"/>
    <w:rsid w:val="007C5FC4"/>
    <w:rsid w:val="007C6587"/>
    <w:rsid w:val="007C7CD6"/>
    <w:rsid w:val="007C7D95"/>
    <w:rsid w:val="007D003C"/>
    <w:rsid w:val="007D08A8"/>
    <w:rsid w:val="007D0A53"/>
    <w:rsid w:val="007D1296"/>
    <w:rsid w:val="007D1B39"/>
    <w:rsid w:val="007D41DC"/>
    <w:rsid w:val="007D5429"/>
    <w:rsid w:val="007D56BA"/>
    <w:rsid w:val="007D5E52"/>
    <w:rsid w:val="007D6C36"/>
    <w:rsid w:val="007D6D46"/>
    <w:rsid w:val="007E0300"/>
    <w:rsid w:val="007E1BA9"/>
    <w:rsid w:val="007E29D6"/>
    <w:rsid w:val="007E2C87"/>
    <w:rsid w:val="007E3156"/>
    <w:rsid w:val="007E4750"/>
    <w:rsid w:val="007E55C2"/>
    <w:rsid w:val="007E6AB1"/>
    <w:rsid w:val="007E77A9"/>
    <w:rsid w:val="007F19C6"/>
    <w:rsid w:val="007F435D"/>
    <w:rsid w:val="007F5439"/>
    <w:rsid w:val="007F5944"/>
    <w:rsid w:val="0080093D"/>
    <w:rsid w:val="0080144F"/>
    <w:rsid w:val="008029EF"/>
    <w:rsid w:val="00804010"/>
    <w:rsid w:val="0080498A"/>
    <w:rsid w:val="00806149"/>
    <w:rsid w:val="00814AE7"/>
    <w:rsid w:val="008157E7"/>
    <w:rsid w:val="00820761"/>
    <w:rsid w:val="00823D21"/>
    <w:rsid w:val="008264EB"/>
    <w:rsid w:val="0083540B"/>
    <w:rsid w:val="00836D65"/>
    <w:rsid w:val="0084132F"/>
    <w:rsid w:val="00843588"/>
    <w:rsid w:val="0084372C"/>
    <w:rsid w:val="008437B4"/>
    <w:rsid w:val="00846490"/>
    <w:rsid w:val="008479E5"/>
    <w:rsid w:val="008503E4"/>
    <w:rsid w:val="00851D38"/>
    <w:rsid w:val="00856A53"/>
    <w:rsid w:val="00861A1E"/>
    <w:rsid w:val="008625A4"/>
    <w:rsid w:val="00862BA0"/>
    <w:rsid w:val="00862C3B"/>
    <w:rsid w:val="00863F73"/>
    <w:rsid w:val="00866997"/>
    <w:rsid w:val="00872D24"/>
    <w:rsid w:val="008743F0"/>
    <w:rsid w:val="00874C78"/>
    <w:rsid w:val="0087607B"/>
    <w:rsid w:val="00877558"/>
    <w:rsid w:val="00877D99"/>
    <w:rsid w:val="008831C3"/>
    <w:rsid w:val="0088333A"/>
    <w:rsid w:val="00891226"/>
    <w:rsid w:val="008954D0"/>
    <w:rsid w:val="008A29F1"/>
    <w:rsid w:val="008A4388"/>
    <w:rsid w:val="008A571F"/>
    <w:rsid w:val="008A6239"/>
    <w:rsid w:val="008A6DC6"/>
    <w:rsid w:val="008B0E0D"/>
    <w:rsid w:val="008B304A"/>
    <w:rsid w:val="008B788C"/>
    <w:rsid w:val="008C3AA1"/>
    <w:rsid w:val="008C58E6"/>
    <w:rsid w:val="008C6BA9"/>
    <w:rsid w:val="008C6F62"/>
    <w:rsid w:val="008C78D1"/>
    <w:rsid w:val="008C79A6"/>
    <w:rsid w:val="008D02B8"/>
    <w:rsid w:val="008D387E"/>
    <w:rsid w:val="008D3C16"/>
    <w:rsid w:val="008D40D7"/>
    <w:rsid w:val="008D7605"/>
    <w:rsid w:val="008E0647"/>
    <w:rsid w:val="008E1FD2"/>
    <w:rsid w:val="008E419A"/>
    <w:rsid w:val="008E5800"/>
    <w:rsid w:val="008E790A"/>
    <w:rsid w:val="008F2071"/>
    <w:rsid w:val="008F2595"/>
    <w:rsid w:val="008F3230"/>
    <w:rsid w:val="008F33EB"/>
    <w:rsid w:val="008F3AB3"/>
    <w:rsid w:val="008F3CDD"/>
    <w:rsid w:val="008F6773"/>
    <w:rsid w:val="009009EA"/>
    <w:rsid w:val="00900A33"/>
    <w:rsid w:val="00901F64"/>
    <w:rsid w:val="00902848"/>
    <w:rsid w:val="00902EDC"/>
    <w:rsid w:val="00903828"/>
    <w:rsid w:val="00905959"/>
    <w:rsid w:val="00911764"/>
    <w:rsid w:val="009124B9"/>
    <w:rsid w:val="00912626"/>
    <w:rsid w:val="00913DFC"/>
    <w:rsid w:val="0091690F"/>
    <w:rsid w:val="00917B8F"/>
    <w:rsid w:val="009207E6"/>
    <w:rsid w:val="00920A63"/>
    <w:rsid w:val="00921DFC"/>
    <w:rsid w:val="00924AC9"/>
    <w:rsid w:val="0092740E"/>
    <w:rsid w:val="009301C3"/>
    <w:rsid w:val="009303C3"/>
    <w:rsid w:val="00930AA1"/>
    <w:rsid w:val="00932171"/>
    <w:rsid w:val="00932A71"/>
    <w:rsid w:val="00933716"/>
    <w:rsid w:val="009348F1"/>
    <w:rsid w:val="0093610A"/>
    <w:rsid w:val="00940C29"/>
    <w:rsid w:val="00942AAF"/>
    <w:rsid w:val="009461EC"/>
    <w:rsid w:val="009467A8"/>
    <w:rsid w:val="00947FF9"/>
    <w:rsid w:val="00953B69"/>
    <w:rsid w:val="00955281"/>
    <w:rsid w:val="0095798B"/>
    <w:rsid w:val="00961E0C"/>
    <w:rsid w:val="00963523"/>
    <w:rsid w:val="00964804"/>
    <w:rsid w:val="009668C1"/>
    <w:rsid w:val="00967093"/>
    <w:rsid w:val="009671B6"/>
    <w:rsid w:val="00967819"/>
    <w:rsid w:val="0097070F"/>
    <w:rsid w:val="00971E82"/>
    <w:rsid w:val="00972645"/>
    <w:rsid w:val="00972A5D"/>
    <w:rsid w:val="00985488"/>
    <w:rsid w:val="009901B8"/>
    <w:rsid w:val="00995549"/>
    <w:rsid w:val="009976BA"/>
    <w:rsid w:val="00997DEF"/>
    <w:rsid w:val="009A2432"/>
    <w:rsid w:val="009A614C"/>
    <w:rsid w:val="009A72C7"/>
    <w:rsid w:val="009A77CC"/>
    <w:rsid w:val="009B1E37"/>
    <w:rsid w:val="009C0D80"/>
    <w:rsid w:val="009C2972"/>
    <w:rsid w:val="009C3331"/>
    <w:rsid w:val="009C520D"/>
    <w:rsid w:val="009C5552"/>
    <w:rsid w:val="009D231E"/>
    <w:rsid w:val="009D2E07"/>
    <w:rsid w:val="009D3776"/>
    <w:rsid w:val="009D4206"/>
    <w:rsid w:val="009D453F"/>
    <w:rsid w:val="009E0088"/>
    <w:rsid w:val="009E0CAB"/>
    <w:rsid w:val="009E1097"/>
    <w:rsid w:val="009E1EE0"/>
    <w:rsid w:val="009E20F3"/>
    <w:rsid w:val="009E40D3"/>
    <w:rsid w:val="009E5B5A"/>
    <w:rsid w:val="009E6E4E"/>
    <w:rsid w:val="009F0722"/>
    <w:rsid w:val="009F55F2"/>
    <w:rsid w:val="009F6954"/>
    <w:rsid w:val="00A0034E"/>
    <w:rsid w:val="00A05F95"/>
    <w:rsid w:val="00A10791"/>
    <w:rsid w:val="00A11813"/>
    <w:rsid w:val="00A11EE4"/>
    <w:rsid w:val="00A120C5"/>
    <w:rsid w:val="00A130CD"/>
    <w:rsid w:val="00A147CF"/>
    <w:rsid w:val="00A20A25"/>
    <w:rsid w:val="00A2326C"/>
    <w:rsid w:val="00A24CEB"/>
    <w:rsid w:val="00A267F2"/>
    <w:rsid w:val="00A304AB"/>
    <w:rsid w:val="00A319A3"/>
    <w:rsid w:val="00A33C7F"/>
    <w:rsid w:val="00A415C9"/>
    <w:rsid w:val="00A41BE7"/>
    <w:rsid w:val="00A42EEE"/>
    <w:rsid w:val="00A4512D"/>
    <w:rsid w:val="00A454A3"/>
    <w:rsid w:val="00A471B5"/>
    <w:rsid w:val="00A474A7"/>
    <w:rsid w:val="00A53D40"/>
    <w:rsid w:val="00A54DED"/>
    <w:rsid w:val="00A5724E"/>
    <w:rsid w:val="00A57E31"/>
    <w:rsid w:val="00A60599"/>
    <w:rsid w:val="00A609E5"/>
    <w:rsid w:val="00A610D8"/>
    <w:rsid w:val="00A612DA"/>
    <w:rsid w:val="00A617D2"/>
    <w:rsid w:val="00A62C7D"/>
    <w:rsid w:val="00A62CC5"/>
    <w:rsid w:val="00A642DE"/>
    <w:rsid w:val="00A64730"/>
    <w:rsid w:val="00A705AF"/>
    <w:rsid w:val="00A747F3"/>
    <w:rsid w:val="00A74B4E"/>
    <w:rsid w:val="00A77439"/>
    <w:rsid w:val="00A77D43"/>
    <w:rsid w:val="00A77D8A"/>
    <w:rsid w:val="00A82518"/>
    <w:rsid w:val="00A84774"/>
    <w:rsid w:val="00A84950"/>
    <w:rsid w:val="00A85622"/>
    <w:rsid w:val="00A85EF2"/>
    <w:rsid w:val="00A8669E"/>
    <w:rsid w:val="00A87B0B"/>
    <w:rsid w:val="00A87C26"/>
    <w:rsid w:val="00A932D0"/>
    <w:rsid w:val="00A93B26"/>
    <w:rsid w:val="00A94A4B"/>
    <w:rsid w:val="00A968AE"/>
    <w:rsid w:val="00A97F85"/>
    <w:rsid w:val="00AA1745"/>
    <w:rsid w:val="00AA22C3"/>
    <w:rsid w:val="00AA46CC"/>
    <w:rsid w:val="00AA4BAE"/>
    <w:rsid w:val="00AA60E8"/>
    <w:rsid w:val="00AA6E1F"/>
    <w:rsid w:val="00AA7165"/>
    <w:rsid w:val="00AA7BF6"/>
    <w:rsid w:val="00AB1BAF"/>
    <w:rsid w:val="00AB392D"/>
    <w:rsid w:val="00AB3EDD"/>
    <w:rsid w:val="00AB4002"/>
    <w:rsid w:val="00AB4326"/>
    <w:rsid w:val="00AB53BF"/>
    <w:rsid w:val="00AB5B19"/>
    <w:rsid w:val="00AB6B4A"/>
    <w:rsid w:val="00AC1A6E"/>
    <w:rsid w:val="00AC21E2"/>
    <w:rsid w:val="00AC34B7"/>
    <w:rsid w:val="00AD23A3"/>
    <w:rsid w:val="00AD2AAC"/>
    <w:rsid w:val="00AD2F9D"/>
    <w:rsid w:val="00AD4DF4"/>
    <w:rsid w:val="00AE4C5B"/>
    <w:rsid w:val="00AE5557"/>
    <w:rsid w:val="00AE629A"/>
    <w:rsid w:val="00AF0C04"/>
    <w:rsid w:val="00AF0C1C"/>
    <w:rsid w:val="00AF113D"/>
    <w:rsid w:val="00AF14DD"/>
    <w:rsid w:val="00AF3CA7"/>
    <w:rsid w:val="00AF4712"/>
    <w:rsid w:val="00AF6A47"/>
    <w:rsid w:val="00B00D15"/>
    <w:rsid w:val="00B0312C"/>
    <w:rsid w:val="00B03517"/>
    <w:rsid w:val="00B04AD3"/>
    <w:rsid w:val="00B066EF"/>
    <w:rsid w:val="00B10979"/>
    <w:rsid w:val="00B11389"/>
    <w:rsid w:val="00B129AB"/>
    <w:rsid w:val="00B13886"/>
    <w:rsid w:val="00B149EC"/>
    <w:rsid w:val="00B20257"/>
    <w:rsid w:val="00B23295"/>
    <w:rsid w:val="00B24968"/>
    <w:rsid w:val="00B2539F"/>
    <w:rsid w:val="00B25466"/>
    <w:rsid w:val="00B26A15"/>
    <w:rsid w:val="00B26D93"/>
    <w:rsid w:val="00B2744B"/>
    <w:rsid w:val="00B274EF"/>
    <w:rsid w:val="00B31233"/>
    <w:rsid w:val="00B315B2"/>
    <w:rsid w:val="00B32CD6"/>
    <w:rsid w:val="00B34920"/>
    <w:rsid w:val="00B34B88"/>
    <w:rsid w:val="00B35EA1"/>
    <w:rsid w:val="00B36247"/>
    <w:rsid w:val="00B36E3F"/>
    <w:rsid w:val="00B4250B"/>
    <w:rsid w:val="00B42851"/>
    <w:rsid w:val="00B428E0"/>
    <w:rsid w:val="00B43A12"/>
    <w:rsid w:val="00B47221"/>
    <w:rsid w:val="00B50D76"/>
    <w:rsid w:val="00B516B5"/>
    <w:rsid w:val="00B52526"/>
    <w:rsid w:val="00B53175"/>
    <w:rsid w:val="00B549E4"/>
    <w:rsid w:val="00B550E3"/>
    <w:rsid w:val="00B5567E"/>
    <w:rsid w:val="00B57B8E"/>
    <w:rsid w:val="00B6154F"/>
    <w:rsid w:val="00B632E4"/>
    <w:rsid w:val="00B638AC"/>
    <w:rsid w:val="00B63DC7"/>
    <w:rsid w:val="00B64673"/>
    <w:rsid w:val="00B65275"/>
    <w:rsid w:val="00B70F0B"/>
    <w:rsid w:val="00B75B08"/>
    <w:rsid w:val="00B7734C"/>
    <w:rsid w:val="00B806C7"/>
    <w:rsid w:val="00B811AE"/>
    <w:rsid w:val="00B83439"/>
    <w:rsid w:val="00B84674"/>
    <w:rsid w:val="00B85092"/>
    <w:rsid w:val="00B85B3C"/>
    <w:rsid w:val="00B85C00"/>
    <w:rsid w:val="00B91E42"/>
    <w:rsid w:val="00B92057"/>
    <w:rsid w:val="00B934D0"/>
    <w:rsid w:val="00B93DB2"/>
    <w:rsid w:val="00B95B73"/>
    <w:rsid w:val="00B96E2B"/>
    <w:rsid w:val="00BA220A"/>
    <w:rsid w:val="00BA2C8F"/>
    <w:rsid w:val="00BB2589"/>
    <w:rsid w:val="00BB275A"/>
    <w:rsid w:val="00BB3E79"/>
    <w:rsid w:val="00BB425A"/>
    <w:rsid w:val="00BB6AA8"/>
    <w:rsid w:val="00BC000D"/>
    <w:rsid w:val="00BC68DE"/>
    <w:rsid w:val="00BD2F2B"/>
    <w:rsid w:val="00BE0D6A"/>
    <w:rsid w:val="00BE30C2"/>
    <w:rsid w:val="00BE4AC3"/>
    <w:rsid w:val="00BE66B6"/>
    <w:rsid w:val="00BF32B2"/>
    <w:rsid w:val="00BF36C4"/>
    <w:rsid w:val="00BF56B0"/>
    <w:rsid w:val="00BF622D"/>
    <w:rsid w:val="00BF6CD7"/>
    <w:rsid w:val="00BF7C39"/>
    <w:rsid w:val="00C0131B"/>
    <w:rsid w:val="00C01388"/>
    <w:rsid w:val="00C01992"/>
    <w:rsid w:val="00C01F34"/>
    <w:rsid w:val="00C03E50"/>
    <w:rsid w:val="00C06FFB"/>
    <w:rsid w:val="00C168D4"/>
    <w:rsid w:val="00C16D27"/>
    <w:rsid w:val="00C17EC1"/>
    <w:rsid w:val="00C21075"/>
    <w:rsid w:val="00C22DA9"/>
    <w:rsid w:val="00C241F5"/>
    <w:rsid w:val="00C30132"/>
    <w:rsid w:val="00C3329C"/>
    <w:rsid w:val="00C34CE0"/>
    <w:rsid w:val="00C352EE"/>
    <w:rsid w:val="00C35580"/>
    <w:rsid w:val="00C412EE"/>
    <w:rsid w:val="00C44A3A"/>
    <w:rsid w:val="00C45C36"/>
    <w:rsid w:val="00C45E58"/>
    <w:rsid w:val="00C46FFA"/>
    <w:rsid w:val="00C5006F"/>
    <w:rsid w:val="00C50CB0"/>
    <w:rsid w:val="00C51844"/>
    <w:rsid w:val="00C52F9D"/>
    <w:rsid w:val="00C53B60"/>
    <w:rsid w:val="00C54758"/>
    <w:rsid w:val="00C56640"/>
    <w:rsid w:val="00C60B07"/>
    <w:rsid w:val="00C613F8"/>
    <w:rsid w:val="00C63D5E"/>
    <w:rsid w:val="00C63EC6"/>
    <w:rsid w:val="00C64535"/>
    <w:rsid w:val="00C677C0"/>
    <w:rsid w:val="00C7156C"/>
    <w:rsid w:val="00C73EC7"/>
    <w:rsid w:val="00C809FA"/>
    <w:rsid w:val="00C80BB1"/>
    <w:rsid w:val="00C81125"/>
    <w:rsid w:val="00C834EF"/>
    <w:rsid w:val="00C84FD9"/>
    <w:rsid w:val="00C860CD"/>
    <w:rsid w:val="00C9048D"/>
    <w:rsid w:val="00CA1AF3"/>
    <w:rsid w:val="00CB14EB"/>
    <w:rsid w:val="00CB1C2A"/>
    <w:rsid w:val="00CB1D0E"/>
    <w:rsid w:val="00CB4C9D"/>
    <w:rsid w:val="00CB5B1A"/>
    <w:rsid w:val="00CC1DB9"/>
    <w:rsid w:val="00CC1ECD"/>
    <w:rsid w:val="00CC30CC"/>
    <w:rsid w:val="00CC4928"/>
    <w:rsid w:val="00CC7750"/>
    <w:rsid w:val="00CD2807"/>
    <w:rsid w:val="00CD6096"/>
    <w:rsid w:val="00CE23B2"/>
    <w:rsid w:val="00CE3679"/>
    <w:rsid w:val="00CE6316"/>
    <w:rsid w:val="00CE79F6"/>
    <w:rsid w:val="00CE7FA1"/>
    <w:rsid w:val="00CF0816"/>
    <w:rsid w:val="00CF2F2E"/>
    <w:rsid w:val="00CF44D0"/>
    <w:rsid w:val="00D0327D"/>
    <w:rsid w:val="00D049AD"/>
    <w:rsid w:val="00D056C4"/>
    <w:rsid w:val="00D05E47"/>
    <w:rsid w:val="00D0748A"/>
    <w:rsid w:val="00D11D1E"/>
    <w:rsid w:val="00D12384"/>
    <w:rsid w:val="00D1295A"/>
    <w:rsid w:val="00D12FB6"/>
    <w:rsid w:val="00D16CBD"/>
    <w:rsid w:val="00D20B76"/>
    <w:rsid w:val="00D215EE"/>
    <w:rsid w:val="00D217C9"/>
    <w:rsid w:val="00D2634F"/>
    <w:rsid w:val="00D27B0D"/>
    <w:rsid w:val="00D27CBF"/>
    <w:rsid w:val="00D30500"/>
    <w:rsid w:val="00D32E0C"/>
    <w:rsid w:val="00D32F72"/>
    <w:rsid w:val="00D37A7C"/>
    <w:rsid w:val="00D37C12"/>
    <w:rsid w:val="00D37F90"/>
    <w:rsid w:val="00D408D1"/>
    <w:rsid w:val="00D4257A"/>
    <w:rsid w:val="00D428CA"/>
    <w:rsid w:val="00D430DC"/>
    <w:rsid w:val="00D432BF"/>
    <w:rsid w:val="00D433C4"/>
    <w:rsid w:val="00D45429"/>
    <w:rsid w:val="00D46B4D"/>
    <w:rsid w:val="00D51A3D"/>
    <w:rsid w:val="00D53AA7"/>
    <w:rsid w:val="00D54168"/>
    <w:rsid w:val="00D554DC"/>
    <w:rsid w:val="00D560F0"/>
    <w:rsid w:val="00D572D9"/>
    <w:rsid w:val="00D61829"/>
    <w:rsid w:val="00D62460"/>
    <w:rsid w:val="00D64E0F"/>
    <w:rsid w:val="00D6558B"/>
    <w:rsid w:val="00D75A1B"/>
    <w:rsid w:val="00D75DC5"/>
    <w:rsid w:val="00D764AD"/>
    <w:rsid w:val="00D82436"/>
    <w:rsid w:val="00D82BE2"/>
    <w:rsid w:val="00D86D9F"/>
    <w:rsid w:val="00D86F92"/>
    <w:rsid w:val="00D87C4E"/>
    <w:rsid w:val="00D90220"/>
    <w:rsid w:val="00D913D1"/>
    <w:rsid w:val="00D91862"/>
    <w:rsid w:val="00D9235A"/>
    <w:rsid w:val="00D94A65"/>
    <w:rsid w:val="00DA2431"/>
    <w:rsid w:val="00DA25B7"/>
    <w:rsid w:val="00DA374C"/>
    <w:rsid w:val="00DA37FA"/>
    <w:rsid w:val="00DA56AB"/>
    <w:rsid w:val="00DB0075"/>
    <w:rsid w:val="00DB13BC"/>
    <w:rsid w:val="00DB45CF"/>
    <w:rsid w:val="00DB64D7"/>
    <w:rsid w:val="00DC058F"/>
    <w:rsid w:val="00DC11BC"/>
    <w:rsid w:val="00DC196F"/>
    <w:rsid w:val="00DC2205"/>
    <w:rsid w:val="00DC550A"/>
    <w:rsid w:val="00DC7880"/>
    <w:rsid w:val="00DC7B95"/>
    <w:rsid w:val="00DD2DB2"/>
    <w:rsid w:val="00DD45B1"/>
    <w:rsid w:val="00DD462E"/>
    <w:rsid w:val="00DD571E"/>
    <w:rsid w:val="00DD6D93"/>
    <w:rsid w:val="00DD713A"/>
    <w:rsid w:val="00DE050E"/>
    <w:rsid w:val="00DE2D02"/>
    <w:rsid w:val="00DE43B2"/>
    <w:rsid w:val="00DE4721"/>
    <w:rsid w:val="00DE599C"/>
    <w:rsid w:val="00DE6145"/>
    <w:rsid w:val="00DE6E74"/>
    <w:rsid w:val="00DF3868"/>
    <w:rsid w:val="00DF4C1B"/>
    <w:rsid w:val="00DF5D44"/>
    <w:rsid w:val="00DF61F3"/>
    <w:rsid w:val="00DF781B"/>
    <w:rsid w:val="00E02C7F"/>
    <w:rsid w:val="00E0373A"/>
    <w:rsid w:val="00E04826"/>
    <w:rsid w:val="00E06678"/>
    <w:rsid w:val="00E077CD"/>
    <w:rsid w:val="00E07C47"/>
    <w:rsid w:val="00E1018E"/>
    <w:rsid w:val="00E11625"/>
    <w:rsid w:val="00E12A4A"/>
    <w:rsid w:val="00E13B4D"/>
    <w:rsid w:val="00E13EEA"/>
    <w:rsid w:val="00E21F3A"/>
    <w:rsid w:val="00E2263F"/>
    <w:rsid w:val="00E2304F"/>
    <w:rsid w:val="00E25681"/>
    <w:rsid w:val="00E262DC"/>
    <w:rsid w:val="00E26BAA"/>
    <w:rsid w:val="00E32BAB"/>
    <w:rsid w:val="00E34319"/>
    <w:rsid w:val="00E3452B"/>
    <w:rsid w:val="00E35319"/>
    <w:rsid w:val="00E3608B"/>
    <w:rsid w:val="00E3745F"/>
    <w:rsid w:val="00E37A06"/>
    <w:rsid w:val="00E4081D"/>
    <w:rsid w:val="00E40C3C"/>
    <w:rsid w:val="00E4135D"/>
    <w:rsid w:val="00E4152D"/>
    <w:rsid w:val="00E42924"/>
    <w:rsid w:val="00E42C66"/>
    <w:rsid w:val="00E43537"/>
    <w:rsid w:val="00E454AF"/>
    <w:rsid w:val="00E515D7"/>
    <w:rsid w:val="00E51F9A"/>
    <w:rsid w:val="00E53D25"/>
    <w:rsid w:val="00E54588"/>
    <w:rsid w:val="00E55817"/>
    <w:rsid w:val="00E57CA1"/>
    <w:rsid w:val="00E60B93"/>
    <w:rsid w:val="00E63B13"/>
    <w:rsid w:val="00E63D3A"/>
    <w:rsid w:val="00E65B55"/>
    <w:rsid w:val="00E6711F"/>
    <w:rsid w:val="00E702BB"/>
    <w:rsid w:val="00E709B2"/>
    <w:rsid w:val="00E732AA"/>
    <w:rsid w:val="00E737D5"/>
    <w:rsid w:val="00E77C36"/>
    <w:rsid w:val="00E82492"/>
    <w:rsid w:val="00E83EB6"/>
    <w:rsid w:val="00E85CE6"/>
    <w:rsid w:val="00E869D1"/>
    <w:rsid w:val="00E90B77"/>
    <w:rsid w:val="00E926DE"/>
    <w:rsid w:val="00E95AE7"/>
    <w:rsid w:val="00E976BB"/>
    <w:rsid w:val="00EA07F3"/>
    <w:rsid w:val="00EA35FC"/>
    <w:rsid w:val="00EA4184"/>
    <w:rsid w:val="00EA7B6A"/>
    <w:rsid w:val="00EB19A1"/>
    <w:rsid w:val="00EB1B15"/>
    <w:rsid w:val="00EB1B8F"/>
    <w:rsid w:val="00EB68D6"/>
    <w:rsid w:val="00EC11AB"/>
    <w:rsid w:val="00EC3EEB"/>
    <w:rsid w:val="00EC7509"/>
    <w:rsid w:val="00EC7E58"/>
    <w:rsid w:val="00ED0766"/>
    <w:rsid w:val="00ED0786"/>
    <w:rsid w:val="00ED1D41"/>
    <w:rsid w:val="00ED3B31"/>
    <w:rsid w:val="00ED5790"/>
    <w:rsid w:val="00ED64FA"/>
    <w:rsid w:val="00ED6DB1"/>
    <w:rsid w:val="00EE1CDF"/>
    <w:rsid w:val="00EE3455"/>
    <w:rsid w:val="00EE5A3D"/>
    <w:rsid w:val="00EF0383"/>
    <w:rsid w:val="00EF08B7"/>
    <w:rsid w:val="00EF0BCD"/>
    <w:rsid w:val="00EF11DC"/>
    <w:rsid w:val="00EF3612"/>
    <w:rsid w:val="00EF36DD"/>
    <w:rsid w:val="00EF4895"/>
    <w:rsid w:val="00F002C0"/>
    <w:rsid w:val="00F03719"/>
    <w:rsid w:val="00F03E2C"/>
    <w:rsid w:val="00F074D9"/>
    <w:rsid w:val="00F10F8A"/>
    <w:rsid w:val="00F17319"/>
    <w:rsid w:val="00F20850"/>
    <w:rsid w:val="00F20EDC"/>
    <w:rsid w:val="00F25AA1"/>
    <w:rsid w:val="00F260F1"/>
    <w:rsid w:val="00F2611D"/>
    <w:rsid w:val="00F27F2D"/>
    <w:rsid w:val="00F32339"/>
    <w:rsid w:val="00F327B6"/>
    <w:rsid w:val="00F3347A"/>
    <w:rsid w:val="00F3517F"/>
    <w:rsid w:val="00F35444"/>
    <w:rsid w:val="00F372E9"/>
    <w:rsid w:val="00F37897"/>
    <w:rsid w:val="00F42988"/>
    <w:rsid w:val="00F42FD5"/>
    <w:rsid w:val="00F43598"/>
    <w:rsid w:val="00F43863"/>
    <w:rsid w:val="00F46163"/>
    <w:rsid w:val="00F5110D"/>
    <w:rsid w:val="00F5242E"/>
    <w:rsid w:val="00F56229"/>
    <w:rsid w:val="00F60FCD"/>
    <w:rsid w:val="00F61279"/>
    <w:rsid w:val="00F61ED8"/>
    <w:rsid w:val="00F63A4A"/>
    <w:rsid w:val="00F65428"/>
    <w:rsid w:val="00F66FDA"/>
    <w:rsid w:val="00F7263C"/>
    <w:rsid w:val="00F76550"/>
    <w:rsid w:val="00F76D3B"/>
    <w:rsid w:val="00F77CF5"/>
    <w:rsid w:val="00F77FA1"/>
    <w:rsid w:val="00F81857"/>
    <w:rsid w:val="00F864DD"/>
    <w:rsid w:val="00F9136B"/>
    <w:rsid w:val="00F9416D"/>
    <w:rsid w:val="00F95084"/>
    <w:rsid w:val="00F96591"/>
    <w:rsid w:val="00F96E4F"/>
    <w:rsid w:val="00F97800"/>
    <w:rsid w:val="00F97AE5"/>
    <w:rsid w:val="00FA32C4"/>
    <w:rsid w:val="00FA3AEA"/>
    <w:rsid w:val="00FA3CAB"/>
    <w:rsid w:val="00FA5535"/>
    <w:rsid w:val="00FA6163"/>
    <w:rsid w:val="00FA7BDA"/>
    <w:rsid w:val="00FB0A21"/>
    <w:rsid w:val="00FB0DBA"/>
    <w:rsid w:val="00FB308E"/>
    <w:rsid w:val="00FB3D89"/>
    <w:rsid w:val="00FB4779"/>
    <w:rsid w:val="00FB7B7B"/>
    <w:rsid w:val="00FB7FA5"/>
    <w:rsid w:val="00FC0502"/>
    <w:rsid w:val="00FC164B"/>
    <w:rsid w:val="00FC2751"/>
    <w:rsid w:val="00FC2A14"/>
    <w:rsid w:val="00FC7667"/>
    <w:rsid w:val="00FC7E9E"/>
    <w:rsid w:val="00FD0B6A"/>
    <w:rsid w:val="00FD146B"/>
    <w:rsid w:val="00FD3C80"/>
    <w:rsid w:val="00FD6293"/>
    <w:rsid w:val="00FD66DF"/>
    <w:rsid w:val="00FE0AF0"/>
    <w:rsid w:val="00FE1126"/>
    <w:rsid w:val="00FE30A5"/>
    <w:rsid w:val="00FE38F4"/>
    <w:rsid w:val="00FE492E"/>
    <w:rsid w:val="00FE5242"/>
    <w:rsid w:val="00FE74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A1D20A6C-2C9A-46C3-BE34-31CADBF23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DEF"/>
    <w:pPr>
      <w:tabs>
        <w:tab w:val="left" w:pos="3440"/>
      </w:tabs>
      <w:spacing w:after="120"/>
    </w:pPr>
    <w:rPr>
      <w:rFonts w:asciiTheme="minorHAnsi" w:hAnsiTheme="minorHAnsi" w:cs="Arial"/>
      <w:sz w:val="22"/>
      <w:szCs w:val="24"/>
      <w:lang w:eastAsia="en-US"/>
    </w:rPr>
  </w:style>
  <w:style w:type="paragraph" w:styleId="Heading1">
    <w:name w:val="heading 1"/>
    <w:basedOn w:val="ListParagraph"/>
    <w:next w:val="Normal"/>
    <w:link w:val="Heading1Char"/>
    <w:qFormat/>
    <w:rsid w:val="00AA46CC"/>
    <w:pPr>
      <w:numPr>
        <w:numId w:val="27"/>
      </w:numPr>
      <w:shd w:val="clear" w:color="auto" w:fill="FFFFFF" w:themeFill="background1"/>
      <w:tabs>
        <w:tab w:val="clear" w:pos="3440"/>
        <w:tab w:val="left" w:pos="567"/>
      </w:tabs>
      <w:spacing w:before="120"/>
      <w:ind w:left="357" w:hanging="357"/>
      <w:outlineLvl w:val="0"/>
    </w:pPr>
    <w:rPr>
      <w:b/>
      <w:color w:val="016A3F"/>
      <w:sz w:val="32"/>
    </w:rPr>
  </w:style>
  <w:style w:type="paragraph" w:styleId="Heading2">
    <w:name w:val="heading 2"/>
    <w:basedOn w:val="Heading1"/>
    <w:next w:val="Normal"/>
    <w:qFormat/>
    <w:rsid w:val="00AA46CC"/>
    <w:pPr>
      <w:numPr>
        <w:ilvl w:val="1"/>
      </w:numPr>
      <w:ind w:left="567" w:hanging="567"/>
      <w:outlineLvl w:val="1"/>
    </w:pPr>
    <w:rPr>
      <w:rFonts w:eastAsiaTheme="majorEastAsia" w:cstheme="majorBidi"/>
      <w:iCs/>
      <w:color w:val="01653F"/>
      <w:sz w:val="24"/>
    </w:rPr>
  </w:style>
  <w:style w:type="paragraph" w:styleId="Heading3">
    <w:name w:val="heading 3"/>
    <w:basedOn w:val="Normal"/>
    <w:next w:val="Normal"/>
    <w:qFormat/>
    <w:rsid w:val="00A705AF"/>
    <w:pPr>
      <w:keepNext/>
      <w:spacing w:before="240" w:after="60"/>
      <w:outlineLvl w:val="2"/>
    </w:pPr>
    <w:rPr>
      <w:bCs/>
      <w:szCs w:val="26"/>
    </w:rPr>
  </w:style>
  <w:style w:type="paragraph" w:styleId="Heading4">
    <w:name w:val="heading 4"/>
    <w:basedOn w:val="Normal"/>
    <w:next w:val="Normal"/>
    <w:qFormat/>
    <w:rsid w:val="00A705AF"/>
    <w:pPr>
      <w:keepNext/>
      <w:spacing w:before="240" w:after="60"/>
      <w:outlineLvl w:val="3"/>
    </w:pPr>
    <w:rPr>
      <w:bCs/>
      <w:sz w:val="28"/>
      <w:szCs w:val="28"/>
    </w:rPr>
  </w:style>
  <w:style w:type="paragraph" w:styleId="Heading5">
    <w:name w:val="heading 5"/>
    <w:basedOn w:val="Normal"/>
    <w:next w:val="Normal"/>
    <w:uiPriority w:val="9"/>
    <w:qFormat/>
    <w:rsid w:val="00A705AF"/>
    <w:pPr>
      <w:keepNext/>
      <w:spacing w:before="240" w:after="60"/>
      <w:outlineLvl w:val="4"/>
    </w:pPr>
    <w:rPr>
      <w:b/>
      <w:bCs/>
      <w:iCs/>
      <w:szCs w:val="26"/>
    </w:rPr>
  </w:style>
  <w:style w:type="paragraph" w:styleId="Heading6">
    <w:name w:val="heading 6"/>
    <w:basedOn w:val="Normal"/>
    <w:next w:val="Normal"/>
    <w:uiPriority w:val="9"/>
    <w:qFormat/>
    <w:rsid w:val="00A705AF"/>
    <w:pPr>
      <w:keepNext/>
      <w:spacing w:before="240" w:after="60"/>
      <w:outlineLvl w:val="5"/>
    </w:pPr>
    <w:rPr>
      <w:b/>
      <w:bCs/>
      <w:i/>
      <w:szCs w:val="22"/>
    </w:rPr>
  </w:style>
  <w:style w:type="paragraph" w:styleId="Heading7">
    <w:name w:val="heading 7"/>
    <w:basedOn w:val="Normal"/>
    <w:next w:val="Normal"/>
    <w:link w:val="Heading7Char"/>
    <w:uiPriority w:val="9"/>
    <w:unhideWhenUsed/>
    <w:qFormat/>
    <w:rsid w:val="0028297A"/>
    <w:pPr>
      <w:keepNext/>
      <w:keepLines/>
      <w:tabs>
        <w:tab w:val="clear" w:pos="3440"/>
      </w:tabs>
      <w:spacing w:before="200" w:after="60" w:line="312" w:lineRule="auto"/>
      <w:ind w:left="1296" w:hanging="1296"/>
      <w:outlineLvl w:val="6"/>
    </w:pPr>
    <w:rPr>
      <w:rFonts w:asciiTheme="majorHAnsi" w:eastAsiaTheme="majorEastAsia" w:hAnsiTheme="majorHAnsi" w:cstheme="majorBidi"/>
      <w:i/>
      <w:iCs/>
      <w:color w:val="404040" w:themeColor="text1" w:themeTint="BF"/>
      <w:szCs w:val="22"/>
      <w:lang w:val="en-US"/>
    </w:rPr>
  </w:style>
  <w:style w:type="paragraph" w:styleId="Heading8">
    <w:name w:val="heading 8"/>
    <w:basedOn w:val="Normal"/>
    <w:next w:val="Normal"/>
    <w:link w:val="Heading8Char"/>
    <w:uiPriority w:val="9"/>
    <w:unhideWhenUsed/>
    <w:qFormat/>
    <w:rsid w:val="0028297A"/>
    <w:pPr>
      <w:keepNext/>
      <w:keepLines/>
      <w:tabs>
        <w:tab w:val="clear" w:pos="3440"/>
      </w:tabs>
      <w:spacing w:before="200" w:after="60" w:line="312" w:lineRule="auto"/>
      <w:ind w:left="1440" w:hanging="1440"/>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28297A"/>
    <w:pPr>
      <w:keepNext/>
      <w:keepLines/>
      <w:tabs>
        <w:tab w:val="clear" w:pos="3440"/>
      </w:tabs>
      <w:spacing w:before="200" w:after="60" w:line="312" w:lineRule="auto"/>
      <w:ind w:left="1584" w:hanging="1584"/>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457CE"/>
    <w:rPr>
      <w:rFonts w:asciiTheme="minorHAnsi" w:hAnsiTheme="minorHAnsi"/>
      <w:i w:val="0"/>
      <w:iCs/>
      <w:sz w:val="20"/>
    </w:rPr>
  </w:style>
  <w:style w:type="character" w:styleId="Strong">
    <w:name w:val="Strong"/>
    <w:basedOn w:val="DefaultParagraphFont"/>
    <w:uiPriority w:val="22"/>
    <w:qFormat/>
    <w:rsid w:val="004F6913"/>
    <w:rPr>
      <w:rFonts w:asciiTheme="minorHAnsi" w:hAnsiTheme="minorHAnsi"/>
      <w:b/>
      <w:bCs/>
      <w:sz w:val="22"/>
    </w:rPr>
  </w:style>
  <w:style w:type="paragraph" w:styleId="Subtitle">
    <w:name w:val="Subtitle"/>
    <w:basedOn w:val="Title"/>
    <w:next w:val="Normal"/>
    <w:link w:val="SubtitleChar"/>
    <w:qFormat/>
    <w:rsid w:val="0054569A"/>
    <w:pPr>
      <w:numPr>
        <w:ilvl w:val="1"/>
      </w:numPr>
      <w:spacing w:before="480" w:after="360"/>
      <w:ind w:left="340" w:right="-187"/>
    </w:pPr>
    <w:rPr>
      <w:iCs/>
      <w:color w:val="01653F"/>
      <w:spacing w:val="15"/>
      <w:sz w:val="48"/>
    </w:rPr>
  </w:style>
  <w:style w:type="character" w:customStyle="1" w:styleId="SubtitleChar">
    <w:name w:val="Subtitle Char"/>
    <w:basedOn w:val="DefaultParagraphFont"/>
    <w:link w:val="Subtitle"/>
    <w:rsid w:val="0054569A"/>
    <w:rPr>
      <w:rFonts w:asciiTheme="minorHAnsi" w:eastAsiaTheme="majorEastAsia" w:hAnsiTheme="minorHAnsi" w:cstheme="majorBidi"/>
      <w:b/>
      <w:iCs/>
      <w:color w:val="01653F"/>
      <w:spacing w:val="15"/>
      <w:kern w:val="28"/>
      <w:sz w:val="48"/>
      <w:szCs w:val="52"/>
      <w:lang w:eastAsia="en-US"/>
    </w:rPr>
  </w:style>
  <w:style w:type="paragraph" w:styleId="Title">
    <w:name w:val="Title"/>
    <w:basedOn w:val="Normal"/>
    <w:next w:val="Normal"/>
    <w:link w:val="TitleChar"/>
    <w:qFormat/>
    <w:rsid w:val="00323748"/>
    <w:pPr>
      <w:spacing w:before="600" w:after="600"/>
      <w:ind w:left="340" w:right="340"/>
      <w:jc w:val="center"/>
    </w:pPr>
    <w:rPr>
      <w:rFonts w:eastAsiaTheme="majorEastAsia" w:cstheme="majorBidi"/>
      <w:b/>
      <w:kern w:val="28"/>
      <w:sz w:val="60"/>
      <w:szCs w:val="52"/>
    </w:rPr>
  </w:style>
  <w:style w:type="character" w:customStyle="1" w:styleId="TitleChar">
    <w:name w:val="Title Char"/>
    <w:basedOn w:val="DefaultParagraphFont"/>
    <w:link w:val="Title"/>
    <w:rsid w:val="00323748"/>
    <w:rPr>
      <w:rFonts w:asciiTheme="minorHAnsi" w:eastAsiaTheme="majorEastAsia" w:hAnsiTheme="minorHAnsi" w:cstheme="majorBidi"/>
      <w:b/>
      <w:kern w:val="28"/>
      <w:sz w:val="60"/>
      <w:szCs w:val="52"/>
      <w:lang w:eastAsia="en-US"/>
    </w:rPr>
  </w:style>
  <w:style w:type="paragraph" w:styleId="NoSpacing">
    <w:name w:val="No Spacing"/>
    <w:link w:val="NoSpacingChar"/>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AE629A"/>
  </w:style>
  <w:style w:type="character" w:customStyle="1" w:styleId="Heading1Char">
    <w:name w:val="Heading 1 Char"/>
    <w:basedOn w:val="DefaultParagraphFont"/>
    <w:link w:val="Heading1"/>
    <w:rsid w:val="00AA46CC"/>
    <w:rPr>
      <w:rFonts w:asciiTheme="minorHAnsi" w:hAnsiTheme="minorHAnsi" w:cs="Arial"/>
      <w:b/>
      <w:color w:val="016A3F"/>
      <w:sz w:val="32"/>
      <w:szCs w:val="24"/>
      <w:shd w:val="clear" w:color="auto" w:fill="FFFFFF" w:themeFill="background1"/>
      <w:lang w:eastAsia="en-US"/>
    </w:rPr>
  </w:style>
  <w:style w:type="paragraph" w:styleId="BodyText">
    <w:name w:val="Body Text"/>
    <w:basedOn w:val="Normal"/>
    <w:link w:val="BodyTextChar"/>
    <w:uiPriority w:val="99"/>
    <w:unhideWhenUsed/>
    <w:rsid w:val="00D0748A"/>
    <w:pPr>
      <w:spacing w:before="100" w:beforeAutospacing="1" w:after="100" w:afterAutospacing="1"/>
    </w:pPr>
  </w:style>
  <w:style w:type="character" w:customStyle="1" w:styleId="BodyTextChar">
    <w:name w:val="Body Text Char"/>
    <w:basedOn w:val="DefaultParagraphFont"/>
    <w:link w:val="BodyText"/>
    <w:uiPriority w:val="99"/>
    <w:rsid w:val="00D0748A"/>
    <w:rPr>
      <w:rFonts w:eastAsiaTheme="minorHAnsi"/>
      <w:sz w:val="24"/>
      <w:szCs w:val="24"/>
    </w:rPr>
  </w:style>
  <w:style w:type="paragraph" w:customStyle="1" w:styleId="default">
    <w:name w:val="default"/>
    <w:basedOn w:val="Normal"/>
    <w:rsid w:val="00D0748A"/>
    <w:pPr>
      <w:spacing w:before="100" w:beforeAutospacing="1" w:after="100" w:afterAutospacing="1"/>
    </w:pPr>
  </w:style>
  <w:style w:type="paragraph" w:styleId="Header">
    <w:name w:val="header"/>
    <w:basedOn w:val="Normal"/>
    <w:link w:val="HeaderChar"/>
    <w:uiPriority w:val="99"/>
    <w:rsid w:val="001F06C8"/>
    <w:pPr>
      <w:tabs>
        <w:tab w:val="clear" w:pos="3440"/>
        <w:tab w:val="center" w:pos="4513"/>
        <w:tab w:val="right" w:pos="9026"/>
      </w:tabs>
    </w:pPr>
  </w:style>
  <w:style w:type="character" w:customStyle="1" w:styleId="HeaderChar">
    <w:name w:val="Header Char"/>
    <w:basedOn w:val="DefaultParagraphFont"/>
    <w:link w:val="Header"/>
    <w:uiPriority w:val="99"/>
    <w:rsid w:val="001F06C8"/>
    <w:rPr>
      <w:rFonts w:ascii="Arial" w:hAnsi="Arial" w:cs="Arial"/>
      <w:sz w:val="24"/>
      <w:szCs w:val="24"/>
      <w:lang w:eastAsia="en-US"/>
    </w:rPr>
  </w:style>
  <w:style w:type="paragraph" w:styleId="Footer">
    <w:name w:val="footer"/>
    <w:basedOn w:val="Normal"/>
    <w:link w:val="FooterChar"/>
    <w:uiPriority w:val="99"/>
    <w:rsid w:val="001F06C8"/>
    <w:pPr>
      <w:tabs>
        <w:tab w:val="clear" w:pos="3440"/>
        <w:tab w:val="center" w:pos="4513"/>
        <w:tab w:val="right" w:pos="9026"/>
      </w:tabs>
    </w:pPr>
  </w:style>
  <w:style w:type="character" w:customStyle="1" w:styleId="FooterChar">
    <w:name w:val="Footer Char"/>
    <w:basedOn w:val="DefaultParagraphFont"/>
    <w:link w:val="Footer"/>
    <w:uiPriority w:val="99"/>
    <w:rsid w:val="001F06C8"/>
    <w:rPr>
      <w:rFonts w:ascii="Arial" w:hAnsi="Arial" w:cs="Arial"/>
      <w:sz w:val="24"/>
      <w:szCs w:val="24"/>
      <w:lang w:eastAsia="en-US"/>
    </w:rPr>
  </w:style>
  <w:style w:type="character" w:styleId="Hyperlink">
    <w:name w:val="Hyperlink"/>
    <w:basedOn w:val="DefaultParagraphFont"/>
    <w:uiPriority w:val="99"/>
    <w:unhideWhenUsed/>
    <w:rsid w:val="005A46D2"/>
    <w:rPr>
      <w:color w:val="0000FF"/>
      <w:u w:val="single"/>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uiPriority w:val="34"/>
    <w:rsid w:val="00AE629A"/>
    <w:rPr>
      <w:rFonts w:asciiTheme="minorHAnsi" w:hAnsiTheme="minorHAnsi" w:cs="Arial"/>
      <w:sz w:val="22"/>
      <w:szCs w:val="24"/>
      <w:lang w:eastAsia="en-US"/>
    </w:rPr>
  </w:style>
  <w:style w:type="character" w:styleId="CommentReference">
    <w:name w:val="annotation reference"/>
    <w:basedOn w:val="DefaultParagraphFont"/>
    <w:rsid w:val="00F35444"/>
    <w:rPr>
      <w:sz w:val="16"/>
      <w:szCs w:val="16"/>
    </w:rPr>
  </w:style>
  <w:style w:type="paragraph" w:styleId="CommentText">
    <w:name w:val="annotation text"/>
    <w:basedOn w:val="Normal"/>
    <w:link w:val="CommentTextChar"/>
    <w:rsid w:val="00F35444"/>
    <w:rPr>
      <w:sz w:val="20"/>
      <w:szCs w:val="20"/>
    </w:rPr>
  </w:style>
  <w:style w:type="character" w:customStyle="1" w:styleId="CommentTextChar">
    <w:name w:val="Comment Text Char"/>
    <w:basedOn w:val="DefaultParagraphFont"/>
    <w:link w:val="CommentText"/>
    <w:rsid w:val="00F35444"/>
    <w:rPr>
      <w:rFonts w:ascii="Arial" w:hAnsi="Arial" w:cs="Arial"/>
      <w:lang w:eastAsia="en-US"/>
    </w:rPr>
  </w:style>
  <w:style w:type="paragraph" w:styleId="CommentSubject">
    <w:name w:val="annotation subject"/>
    <w:basedOn w:val="CommentText"/>
    <w:next w:val="CommentText"/>
    <w:link w:val="CommentSubjectChar"/>
    <w:rsid w:val="00F35444"/>
    <w:rPr>
      <w:b/>
      <w:bCs/>
    </w:rPr>
  </w:style>
  <w:style w:type="character" w:customStyle="1" w:styleId="CommentSubjectChar">
    <w:name w:val="Comment Subject Char"/>
    <w:basedOn w:val="CommentTextChar"/>
    <w:link w:val="CommentSubject"/>
    <w:rsid w:val="00F35444"/>
    <w:rPr>
      <w:rFonts w:ascii="Arial" w:hAnsi="Arial" w:cs="Arial"/>
      <w:b/>
      <w:bCs/>
      <w:lang w:eastAsia="en-US"/>
    </w:rPr>
  </w:style>
  <w:style w:type="paragraph" w:styleId="BalloonText">
    <w:name w:val="Balloon Text"/>
    <w:basedOn w:val="Normal"/>
    <w:link w:val="BalloonTextChar"/>
    <w:rsid w:val="00F35444"/>
    <w:rPr>
      <w:rFonts w:ascii="Tahoma" w:hAnsi="Tahoma" w:cs="Tahoma"/>
      <w:sz w:val="16"/>
      <w:szCs w:val="16"/>
    </w:rPr>
  </w:style>
  <w:style w:type="character" w:customStyle="1" w:styleId="BalloonTextChar">
    <w:name w:val="Balloon Text Char"/>
    <w:basedOn w:val="DefaultParagraphFont"/>
    <w:link w:val="BalloonText"/>
    <w:rsid w:val="00F35444"/>
    <w:rPr>
      <w:rFonts w:ascii="Tahoma" w:hAnsi="Tahoma" w:cs="Tahoma"/>
      <w:sz w:val="16"/>
      <w:szCs w:val="16"/>
      <w:lang w:eastAsia="en-US"/>
    </w:rPr>
  </w:style>
  <w:style w:type="paragraph" w:styleId="NormalWeb">
    <w:name w:val="Normal (Web)"/>
    <w:basedOn w:val="Normal"/>
    <w:uiPriority w:val="99"/>
    <w:unhideWhenUsed/>
    <w:rsid w:val="0000775C"/>
    <w:pPr>
      <w:tabs>
        <w:tab w:val="clear" w:pos="3440"/>
      </w:tabs>
      <w:spacing w:before="100" w:beforeAutospacing="1" w:after="100" w:afterAutospacing="1"/>
    </w:pPr>
    <w:rPr>
      <w:rFonts w:ascii="Times New Roman" w:eastAsiaTheme="minorEastAsia" w:hAnsi="Times New Roman" w:cs="Times New Roman"/>
      <w:lang w:eastAsia="en-AU"/>
    </w:rPr>
  </w:style>
  <w:style w:type="paragraph" w:customStyle="1" w:styleId="Default0">
    <w:name w:val="Default"/>
    <w:rsid w:val="008D40D7"/>
    <w:pPr>
      <w:autoSpaceDE w:val="0"/>
      <w:autoSpaceDN w:val="0"/>
      <w:adjustRightInd w:val="0"/>
    </w:pPr>
    <w:rPr>
      <w:rFonts w:ascii="Calibri" w:eastAsiaTheme="minorHAnsi" w:hAnsi="Calibri" w:cs="Calibri"/>
      <w:color w:val="000000"/>
      <w:sz w:val="24"/>
      <w:szCs w:val="24"/>
      <w:lang w:eastAsia="en-US"/>
    </w:rPr>
  </w:style>
  <w:style w:type="character" w:customStyle="1" w:styleId="NoSpacingChar">
    <w:name w:val="No Spacing Char"/>
    <w:basedOn w:val="DefaultParagraphFont"/>
    <w:link w:val="NoSpacing"/>
    <w:uiPriority w:val="1"/>
    <w:rsid w:val="008D40D7"/>
    <w:rPr>
      <w:sz w:val="24"/>
      <w:szCs w:val="24"/>
      <w:lang w:eastAsia="en-US"/>
    </w:rPr>
  </w:style>
  <w:style w:type="paragraph" w:styleId="FootnoteText">
    <w:name w:val="footnote text"/>
    <w:basedOn w:val="Normal"/>
    <w:link w:val="FootnoteTextChar"/>
    <w:unhideWhenUsed/>
    <w:rsid w:val="008D40D7"/>
    <w:pPr>
      <w:tabs>
        <w:tab w:val="clear" w:pos="3440"/>
      </w:tabs>
    </w:pPr>
    <w:rPr>
      <w:rFonts w:ascii="Times New Roman" w:eastAsiaTheme="minorHAnsi" w:hAnsi="Times New Roman" w:cstheme="minorBidi"/>
      <w:sz w:val="20"/>
      <w:szCs w:val="20"/>
    </w:rPr>
  </w:style>
  <w:style w:type="character" w:customStyle="1" w:styleId="FootnoteTextChar">
    <w:name w:val="Footnote Text Char"/>
    <w:basedOn w:val="DefaultParagraphFont"/>
    <w:link w:val="FootnoteText"/>
    <w:rsid w:val="008D40D7"/>
    <w:rPr>
      <w:rFonts w:eastAsiaTheme="minorHAnsi" w:cstheme="minorBidi"/>
      <w:lang w:eastAsia="en-US"/>
    </w:rPr>
  </w:style>
  <w:style w:type="character" w:styleId="FootnoteReference">
    <w:name w:val="footnote reference"/>
    <w:basedOn w:val="DefaultParagraphFont"/>
    <w:uiPriority w:val="99"/>
    <w:rsid w:val="008D40D7"/>
    <w:rPr>
      <w:vertAlign w:val="superscript"/>
    </w:rPr>
  </w:style>
  <w:style w:type="table" w:styleId="MediumShading1-Accent1">
    <w:name w:val="Medium Shading 1 Accent 1"/>
    <w:basedOn w:val="TableNormal"/>
    <w:uiPriority w:val="63"/>
    <w:rsid w:val="008D40D7"/>
    <w:rPr>
      <w:rFonts w:asciiTheme="majorHAnsi" w:eastAsiaTheme="majorEastAsia" w:hAnsiTheme="majorHAnsi" w:cstheme="majorBidi"/>
      <w:sz w:val="22"/>
      <w:szCs w:val="22"/>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ableGrid">
    <w:name w:val="Table Grid"/>
    <w:basedOn w:val="TableNormal"/>
    <w:rsid w:val="00446B1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next w:val="Normal"/>
    <w:rsid w:val="00446B18"/>
    <w:pPr>
      <w:numPr>
        <w:numId w:val="1"/>
      </w:numPr>
      <w:tabs>
        <w:tab w:val="clear" w:pos="3440"/>
      </w:tabs>
      <w:spacing w:before="240"/>
      <w:outlineLvl w:val="0"/>
    </w:pPr>
    <w:rPr>
      <w:rFonts w:ascii="Palatino" w:eastAsia="SimSun" w:hAnsi="Palatino" w:cs="Times New Roman"/>
      <w:lang w:eastAsia="zh-CN"/>
    </w:rPr>
  </w:style>
  <w:style w:type="paragraph" w:customStyle="1" w:styleId="Level11">
    <w:name w:val="Level 1.1"/>
    <w:basedOn w:val="Normal"/>
    <w:next w:val="Normal"/>
    <w:rsid w:val="00446B18"/>
    <w:pPr>
      <w:numPr>
        <w:ilvl w:val="1"/>
        <w:numId w:val="1"/>
      </w:numPr>
      <w:tabs>
        <w:tab w:val="clear" w:pos="3440"/>
      </w:tabs>
      <w:spacing w:before="240"/>
      <w:outlineLvl w:val="1"/>
    </w:pPr>
    <w:rPr>
      <w:rFonts w:ascii="Palatino" w:eastAsia="SimSun" w:hAnsi="Palatino" w:cs="Times New Roman"/>
      <w:lang w:eastAsia="zh-CN"/>
    </w:rPr>
  </w:style>
  <w:style w:type="paragraph" w:customStyle="1" w:styleId="Levela">
    <w:name w:val="Level (a)"/>
    <w:basedOn w:val="Normal"/>
    <w:next w:val="Normal"/>
    <w:rsid w:val="00446B18"/>
    <w:pPr>
      <w:numPr>
        <w:ilvl w:val="2"/>
        <w:numId w:val="1"/>
      </w:numPr>
      <w:tabs>
        <w:tab w:val="clear" w:pos="3440"/>
      </w:tabs>
      <w:spacing w:before="240"/>
      <w:outlineLvl w:val="2"/>
    </w:pPr>
    <w:rPr>
      <w:rFonts w:ascii="Palatino" w:eastAsia="SimSun" w:hAnsi="Palatino" w:cs="Times New Roman"/>
      <w:lang w:eastAsia="zh-CN"/>
    </w:rPr>
  </w:style>
  <w:style w:type="paragraph" w:customStyle="1" w:styleId="Leveli">
    <w:name w:val="Level (i)"/>
    <w:basedOn w:val="Normal"/>
    <w:next w:val="Normal"/>
    <w:rsid w:val="00446B18"/>
    <w:pPr>
      <w:numPr>
        <w:ilvl w:val="3"/>
        <w:numId w:val="1"/>
      </w:numPr>
      <w:tabs>
        <w:tab w:val="clear" w:pos="3440"/>
      </w:tabs>
      <w:spacing w:before="240"/>
      <w:outlineLvl w:val="3"/>
    </w:pPr>
    <w:rPr>
      <w:rFonts w:ascii="Palatino" w:eastAsia="SimSun" w:hAnsi="Palatino" w:cs="Times New Roman"/>
      <w:lang w:eastAsia="zh-CN"/>
    </w:rPr>
  </w:style>
  <w:style w:type="paragraph" w:customStyle="1" w:styleId="LevelA0">
    <w:name w:val="Level(A)"/>
    <w:basedOn w:val="Normal"/>
    <w:next w:val="Normal"/>
    <w:rsid w:val="00446B18"/>
    <w:pPr>
      <w:numPr>
        <w:ilvl w:val="4"/>
        <w:numId w:val="1"/>
      </w:numPr>
      <w:tabs>
        <w:tab w:val="clear" w:pos="3440"/>
      </w:tabs>
      <w:spacing w:before="240"/>
      <w:outlineLvl w:val="4"/>
    </w:pPr>
    <w:rPr>
      <w:rFonts w:ascii="Palatino" w:eastAsia="SimSun" w:hAnsi="Palatino" w:cs="Times New Roman"/>
      <w:lang w:eastAsia="zh-CN"/>
    </w:rPr>
  </w:style>
  <w:style w:type="paragraph" w:customStyle="1" w:styleId="LevelI0">
    <w:name w:val="Level(I)"/>
    <w:basedOn w:val="Normal"/>
    <w:next w:val="Normal"/>
    <w:rsid w:val="00446B18"/>
    <w:pPr>
      <w:numPr>
        <w:ilvl w:val="5"/>
        <w:numId w:val="1"/>
      </w:numPr>
      <w:tabs>
        <w:tab w:val="clear" w:pos="3440"/>
      </w:tabs>
      <w:spacing w:before="240"/>
      <w:outlineLvl w:val="5"/>
    </w:pPr>
    <w:rPr>
      <w:rFonts w:ascii="Palatino" w:eastAsia="SimSun" w:hAnsi="Palatino" w:cs="Times New Roman"/>
      <w:lang w:eastAsia="zh-CN"/>
    </w:rPr>
  </w:style>
  <w:style w:type="character" w:customStyle="1" w:styleId="apple-converted-space">
    <w:name w:val="apple-converted-space"/>
    <w:basedOn w:val="DefaultParagraphFont"/>
    <w:rsid w:val="00AB6B4A"/>
  </w:style>
  <w:style w:type="table" w:styleId="LightList">
    <w:name w:val="Light List"/>
    <w:basedOn w:val="TableNormal"/>
    <w:uiPriority w:val="61"/>
    <w:rsid w:val="00D4257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1">
    <w:name w:val="Table Grid1"/>
    <w:basedOn w:val="TableNormal"/>
    <w:next w:val="TableGrid"/>
    <w:rsid w:val="00DC78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9E1097"/>
    <w:rPr>
      <w:color w:val="800080" w:themeColor="followedHyperlink"/>
      <w:u w:val="single"/>
    </w:rPr>
  </w:style>
  <w:style w:type="paragraph" w:customStyle="1" w:styleId="NormalBulleted">
    <w:name w:val="Normal Bulleted"/>
    <w:basedOn w:val="Normal"/>
    <w:link w:val="NormalBulletedChar"/>
    <w:qFormat/>
    <w:rsid w:val="002B07BA"/>
    <w:pPr>
      <w:numPr>
        <w:numId w:val="3"/>
      </w:numPr>
      <w:tabs>
        <w:tab w:val="clear" w:pos="3440"/>
      </w:tabs>
      <w:spacing w:before="180" w:after="180"/>
    </w:pPr>
    <w:rPr>
      <w:rFonts w:eastAsiaTheme="minorHAnsi"/>
      <w:color w:val="000000" w:themeColor="text1"/>
      <w:szCs w:val="22"/>
      <w:lang w:eastAsia="en-AU"/>
    </w:rPr>
  </w:style>
  <w:style w:type="character" w:customStyle="1" w:styleId="NormalBulletedChar">
    <w:name w:val="Normal Bulleted Char"/>
    <w:basedOn w:val="DefaultParagraphFont"/>
    <w:link w:val="NormalBulleted"/>
    <w:rsid w:val="002B07BA"/>
    <w:rPr>
      <w:rFonts w:asciiTheme="minorHAnsi" w:eastAsiaTheme="minorHAnsi" w:hAnsiTheme="minorHAnsi" w:cs="Arial"/>
      <w:color w:val="000000" w:themeColor="text1"/>
      <w:sz w:val="22"/>
      <w:szCs w:val="22"/>
    </w:rPr>
  </w:style>
  <w:style w:type="paragraph" w:customStyle="1" w:styleId="Bullet3">
    <w:name w:val="Bullet 3"/>
    <w:basedOn w:val="Normal"/>
    <w:uiPriority w:val="74"/>
    <w:rsid w:val="00BB275A"/>
    <w:pPr>
      <w:numPr>
        <w:ilvl w:val="2"/>
        <w:numId w:val="2"/>
      </w:numPr>
      <w:tabs>
        <w:tab w:val="clear" w:pos="3440"/>
      </w:tabs>
      <w:spacing w:before="120" w:after="60" w:line="312" w:lineRule="auto"/>
      <w:ind w:left="1797" w:hanging="357"/>
    </w:pPr>
    <w:rPr>
      <w:rFonts w:eastAsiaTheme="minorHAnsi"/>
      <w:szCs w:val="22"/>
      <w:lang w:eastAsia="en-AU"/>
    </w:rPr>
  </w:style>
  <w:style w:type="paragraph" w:customStyle="1" w:styleId="01squarebullet">
    <w:name w:val="01 square bullet"/>
    <w:basedOn w:val="Normal"/>
    <w:link w:val="01squarebulletChar"/>
    <w:uiPriority w:val="3"/>
    <w:qFormat/>
    <w:rsid w:val="00E07C47"/>
    <w:pPr>
      <w:numPr>
        <w:numId w:val="8"/>
      </w:numPr>
      <w:tabs>
        <w:tab w:val="clear" w:pos="3440"/>
      </w:tabs>
      <w:spacing w:before="120" w:after="60"/>
      <w:ind w:right="142"/>
    </w:pPr>
    <w:rPr>
      <w:rFonts w:cs="Times New Roman"/>
      <w:szCs w:val="20"/>
      <w:lang w:val="en-US"/>
    </w:rPr>
  </w:style>
  <w:style w:type="numbering" w:customStyle="1" w:styleId="Style2">
    <w:name w:val="Style2"/>
    <w:uiPriority w:val="99"/>
    <w:rsid w:val="00E07C47"/>
    <w:pPr>
      <w:numPr>
        <w:numId w:val="7"/>
      </w:numPr>
    </w:pPr>
  </w:style>
  <w:style w:type="paragraph" w:styleId="TOCHeading">
    <w:name w:val="TOC Heading"/>
    <w:basedOn w:val="Heading1"/>
    <w:next w:val="Normal"/>
    <w:uiPriority w:val="39"/>
    <w:unhideWhenUsed/>
    <w:qFormat/>
    <w:rsid w:val="00E63B13"/>
    <w:pPr>
      <w:keepNext/>
      <w:keepLines/>
      <w:numPr>
        <w:numId w:val="0"/>
      </w:numPr>
      <w:shd w:val="clear" w:color="auto" w:fill="auto"/>
      <w:tabs>
        <w:tab w:val="clear" w:pos="567"/>
      </w:tabs>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Normal"/>
    <w:next w:val="Normal"/>
    <w:autoRedefine/>
    <w:uiPriority w:val="39"/>
    <w:unhideWhenUsed/>
    <w:qFormat/>
    <w:rsid w:val="0036633A"/>
    <w:pPr>
      <w:tabs>
        <w:tab w:val="clear" w:pos="3440"/>
        <w:tab w:val="left" w:pos="480"/>
        <w:tab w:val="right" w:leader="hyphen" w:pos="9016"/>
      </w:tabs>
    </w:pPr>
    <w:rPr>
      <w:rFonts w:eastAsiaTheme="majorEastAsia" w:cstheme="majorBidi"/>
      <w:bCs/>
      <w:iCs/>
      <w:noProof/>
    </w:rPr>
  </w:style>
  <w:style w:type="paragraph" w:styleId="TOC2">
    <w:name w:val="toc 2"/>
    <w:basedOn w:val="Normal"/>
    <w:next w:val="Normal"/>
    <w:autoRedefine/>
    <w:uiPriority w:val="39"/>
    <w:unhideWhenUsed/>
    <w:qFormat/>
    <w:rsid w:val="0036633A"/>
    <w:pPr>
      <w:tabs>
        <w:tab w:val="clear" w:pos="3440"/>
        <w:tab w:val="left" w:pos="960"/>
        <w:tab w:val="right" w:leader="hyphen" w:pos="9016"/>
      </w:tabs>
      <w:spacing w:before="120"/>
      <w:ind w:left="240"/>
    </w:pPr>
    <w:rPr>
      <w:bCs/>
      <w:noProof/>
      <w:szCs w:val="22"/>
    </w:rPr>
  </w:style>
  <w:style w:type="paragraph" w:customStyle="1" w:styleId="BoxText">
    <w:name w:val="BoxText"/>
    <w:basedOn w:val="Normal"/>
    <w:qFormat/>
    <w:rsid w:val="00335DF6"/>
    <w:pPr>
      <w:pBdr>
        <w:top w:val="single" w:sz="12" w:space="4" w:color="C75F09"/>
        <w:left w:val="single" w:sz="12" w:space="4" w:color="C75F09"/>
        <w:bottom w:val="single" w:sz="12" w:space="4" w:color="C75F09"/>
        <w:right w:val="single" w:sz="12" w:space="4" w:color="C75F09"/>
      </w:pBdr>
      <w:tabs>
        <w:tab w:val="clear" w:pos="3440"/>
      </w:tabs>
    </w:pPr>
    <w:rPr>
      <w:rFonts w:ascii="Calibri" w:hAnsi="Calibri" w:cs="Times New Roman"/>
      <w:color w:val="000000"/>
      <w:szCs w:val="20"/>
      <w:lang w:eastAsia="en-AU"/>
    </w:rPr>
  </w:style>
  <w:style w:type="paragraph" w:customStyle="1" w:styleId="BoxBullet">
    <w:name w:val="BoxBullet"/>
    <w:basedOn w:val="BoxText"/>
    <w:rsid w:val="00335DF6"/>
    <w:pPr>
      <w:numPr>
        <w:numId w:val="10"/>
      </w:numPr>
    </w:pPr>
  </w:style>
  <w:style w:type="character" w:customStyle="1" w:styleId="Heading7Char">
    <w:name w:val="Heading 7 Char"/>
    <w:basedOn w:val="DefaultParagraphFont"/>
    <w:link w:val="Heading7"/>
    <w:uiPriority w:val="9"/>
    <w:rsid w:val="0028297A"/>
    <w:rPr>
      <w:rFonts w:asciiTheme="majorHAnsi" w:eastAsiaTheme="majorEastAsia" w:hAnsiTheme="majorHAnsi" w:cstheme="majorBidi"/>
      <w:i/>
      <w:iCs/>
      <w:color w:val="404040" w:themeColor="text1" w:themeTint="BF"/>
      <w:sz w:val="22"/>
      <w:szCs w:val="22"/>
      <w:lang w:val="en-US" w:eastAsia="en-US"/>
    </w:rPr>
  </w:style>
  <w:style w:type="character" w:customStyle="1" w:styleId="Heading8Char">
    <w:name w:val="Heading 8 Char"/>
    <w:basedOn w:val="DefaultParagraphFont"/>
    <w:link w:val="Heading8"/>
    <w:uiPriority w:val="9"/>
    <w:rsid w:val="0028297A"/>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uiPriority w:val="9"/>
    <w:rsid w:val="0028297A"/>
    <w:rPr>
      <w:rFonts w:asciiTheme="majorHAnsi" w:eastAsiaTheme="majorEastAsia" w:hAnsiTheme="majorHAnsi" w:cstheme="majorBidi"/>
      <w:i/>
      <w:iCs/>
      <w:color w:val="404040" w:themeColor="text1" w:themeTint="BF"/>
      <w:lang w:val="en-US" w:eastAsia="en-US"/>
    </w:rPr>
  </w:style>
  <w:style w:type="paragraph" w:customStyle="1" w:styleId="Heading3Numbered">
    <w:name w:val="Heading 3 Numbered"/>
    <w:basedOn w:val="Heading2"/>
    <w:qFormat/>
    <w:rsid w:val="0028297A"/>
    <w:pPr>
      <w:spacing w:line="312" w:lineRule="auto"/>
      <w:ind w:left="720" w:hanging="720"/>
      <w:outlineLvl w:val="2"/>
    </w:pPr>
    <w:rPr>
      <w:rFonts w:eastAsiaTheme="minorHAnsi"/>
      <w:i/>
      <w:color w:val="B56011"/>
      <w:szCs w:val="22"/>
      <w:lang w:val="en-US"/>
    </w:rPr>
  </w:style>
  <w:style w:type="paragraph" w:customStyle="1" w:styleId="Bullet2">
    <w:name w:val="Bullet 2"/>
    <w:basedOn w:val="ListParagraph"/>
    <w:rsid w:val="0028297A"/>
    <w:pPr>
      <w:numPr>
        <w:ilvl w:val="1"/>
        <w:numId w:val="11"/>
      </w:numPr>
      <w:tabs>
        <w:tab w:val="clear" w:pos="3440"/>
      </w:tabs>
      <w:spacing w:before="120" w:after="60" w:line="312" w:lineRule="auto"/>
    </w:pPr>
    <w:rPr>
      <w:rFonts w:eastAsiaTheme="minorHAnsi"/>
      <w:szCs w:val="22"/>
      <w:lang w:eastAsia="en-AU"/>
    </w:rPr>
  </w:style>
  <w:style w:type="paragraph" w:styleId="Caption">
    <w:name w:val="caption"/>
    <w:basedOn w:val="Normal"/>
    <w:next w:val="Normal"/>
    <w:uiPriority w:val="35"/>
    <w:unhideWhenUsed/>
    <w:qFormat/>
    <w:rsid w:val="00681C05"/>
    <w:pPr>
      <w:keepNext/>
      <w:spacing w:before="240"/>
    </w:pPr>
    <w:rPr>
      <w:b/>
      <w:bCs/>
    </w:rPr>
  </w:style>
  <w:style w:type="paragraph" w:customStyle="1" w:styleId="02Tabletext">
    <w:name w:val="02. Table text"/>
    <w:next w:val="Normal"/>
    <w:link w:val="02TabletextChar"/>
    <w:uiPriority w:val="11"/>
    <w:qFormat/>
    <w:rsid w:val="00734FF1"/>
    <w:pPr>
      <w:spacing w:before="20" w:after="20"/>
    </w:pPr>
    <w:rPr>
      <w:rFonts w:ascii="Arial" w:eastAsiaTheme="minorHAnsi" w:hAnsi="Arial" w:cs="Arial"/>
      <w:sz w:val="18"/>
      <w:szCs w:val="18"/>
      <w:lang w:val="en-GB" w:eastAsia="en-US"/>
    </w:rPr>
  </w:style>
  <w:style w:type="character" w:customStyle="1" w:styleId="02TabletextChar">
    <w:name w:val="02. Table text Char"/>
    <w:basedOn w:val="DefaultParagraphFont"/>
    <w:link w:val="02Tabletext"/>
    <w:uiPriority w:val="11"/>
    <w:rsid w:val="00734FF1"/>
    <w:rPr>
      <w:rFonts w:ascii="Arial" w:eastAsiaTheme="minorHAnsi" w:hAnsi="Arial" w:cs="Arial"/>
      <w:sz w:val="18"/>
      <w:szCs w:val="18"/>
      <w:lang w:val="en-GB" w:eastAsia="en-US"/>
    </w:rPr>
  </w:style>
  <w:style w:type="paragraph" w:customStyle="1" w:styleId="01Tableheaderrow">
    <w:name w:val="01. Table header row"/>
    <w:basedOn w:val="02Tabletext"/>
    <w:link w:val="01TableheaderrowChar"/>
    <w:uiPriority w:val="9"/>
    <w:qFormat/>
    <w:rsid w:val="00734FF1"/>
    <w:rPr>
      <w:b/>
    </w:rPr>
  </w:style>
  <w:style w:type="character" w:customStyle="1" w:styleId="01TableheaderrowChar">
    <w:name w:val="01. Table header row Char"/>
    <w:basedOn w:val="02TabletextChar"/>
    <w:link w:val="01Tableheaderrow"/>
    <w:uiPriority w:val="9"/>
    <w:rsid w:val="00734FF1"/>
    <w:rPr>
      <w:rFonts w:ascii="Arial" w:eastAsiaTheme="minorHAnsi" w:hAnsi="Arial" w:cs="Arial"/>
      <w:b/>
      <w:sz w:val="18"/>
      <w:szCs w:val="18"/>
      <w:lang w:val="en-GB" w:eastAsia="en-US"/>
    </w:rPr>
  </w:style>
  <w:style w:type="paragraph" w:customStyle="1" w:styleId="AppendixStyle1">
    <w:name w:val="Appendix Style 1"/>
    <w:basedOn w:val="Normal"/>
    <w:next w:val="Normal"/>
    <w:uiPriority w:val="11"/>
    <w:qFormat/>
    <w:rsid w:val="00734FF1"/>
    <w:pPr>
      <w:keepNext/>
      <w:numPr>
        <w:numId w:val="14"/>
      </w:numPr>
      <w:tabs>
        <w:tab w:val="clear" w:pos="3440"/>
      </w:tabs>
      <w:ind w:left="357" w:hanging="357"/>
      <w:outlineLvl w:val="0"/>
    </w:pPr>
    <w:rPr>
      <w:rFonts w:cs="Times New Roman"/>
      <w:b/>
      <w:color w:val="01653F"/>
      <w:sz w:val="32"/>
    </w:rPr>
  </w:style>
  <w:style w:type="paragraph" w:styleId="TOC3">
    <w:name w:val="toc 3"/>
    <w:basedOn w:val="Normal"/>
    <w:next w:val="Normal"/>
    <w:autoRedefine/>
    <w:uiPriority w:val="39"/>
    <w:unhideWhenUsed/>
    <w:qFormat/>
    <w:rsid w:val="008F2071"/>
    <w:pPr>
      <w:tabs>
        <w:tab w:val="clear" w:pos="3440"/>
      </w:tabs>
      <w:ind w:left="480"/>
    </w:pPr>
    <w:rPr>
      <w:sz w:val="20"/>
      <w:szCs w:val="20"/>
    </w:rPr>
  </w:style>
  <w:style w:type="paragraph" w:customStyle="1" w:styleId="NormalTimesNewRoman10pt">
    <w:name w:val="Normal + Times New Roman 10 pt"/>
    <w:basedOn w:val="Normal"/>
    <w:rsid w:val="00A304AB"/>
    <w:pPr>
      <w:widowControl w:val="0"/>
      <w:tabs>
        <w:tab w:val="clear" w:pos="3440"/>
      </w:tabs>
    </w:pPr>
    <w:rPr>
      <w:rFonts w:ascii="Times New Roman" w:hAnsi="Times New Roman" w:cs="Times New Roman"/>
      <w:snapToGrid w:val="0"/>
      <w:sz w:val="20"/>
      <w:szCs w:val="20"/>
      <w:lang w:val="en-US"/>
    </w:rPr>
  </w:style>
  <w:style w:type="table" w:styleId="LightShading">
    <w:name w:val="Light Shading"/>
    <w:basedOn w:val="TableNormal"/>
    <w:uiPriority w:val="60"/>
    <w:rsid w:val="0053513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2A65C2"/>
    <w:rPr>
      <w:rFonts w:ascii="Arial" w:hAnsi="Arial" w:cs="Arial"/>
      <w:sz w:val="24"/>
      <w:szCs w:val="24"/>
      <w:lang w:eastAsia="en-US"/>
    </w:rPr>
  </w:style>
  <w:style w:type="character" w:customStyle="1" w:styleId="byline">
    <w:name w:val="byline"/>
    <w:basedOn w:val="DefaultParagraphFont"/>
    <w:rsid w:val="00E737D5"/>
  </w:style>
  <w:style w:type="character" w:customStyle="1" w:styleId="01squarebulletChar">
    <w:name w:val="01 square bullet Char"/>
    <w:basedOn w:val="DefaultParagraphFont"/>
    <w:link w:val="01squarebullet"/>
    <w:uiPriority w:val="3"/>
    <w:locked/>
    <w:rsid w:val="00902EDC"/>
    <w:rPr>
      <w:rFonts w:asciiTheme="minorHAnsi" w:hAnsiTheme="minorHAnsi"/>
      <w:sz w:val="22"/>
      <w:lang w:val="en-US" w:eastAsia="en-US"/>
    </w:rPr>
  </w:style>
  <w:style w:type="character" w:customStyle="1" w:styleId="02dashChar">
    <w:name w:val="02 dash Char"/>
    <w:basedOn w:val="DefaultParagraphFont"/>
    <w:link w:val="02dash"/>
    <w:uiPriority w:val="4"/>
    <w:locked/>
    <w:rsid w:val="00902EDC"/>
    <w:rPr>
      <w:rFonts w:ascii="Calibri" w:hAnsi="Calibri"/>
      <w:lang w:eastAsia="en-US"/>
    </w:rPr>
  </w:style>
  <w:style w:type="paragraph" w:customStyle="1" w:styleId="02dash">
    <w:name w:val="02 dash"/>
    <w:basedOn w:val="Normal"/>
    <w:link w:val="02dashChar"/>
    <w:uiPriority w:val="4"/>
    <w:rsid w:val="00902EDC"/>
    <w:pPr>
      <w:tabs>
        <w:tab w:val="clear" w:pos="3440"/>
        <w:tab w:val="num" w:pos="646"/>
      </w:tabs>
      <w:spacing w:before="120" w:after="60"/>
      <w:ind w:left="644" w:right="142" w:hanging="284"/>
    </w:pPr>
    <w:rPr>
      <w:rFonts w:ascii="Calibri" w:hAnsi="Calibri" w:cs="Times New Roman"/>
      <w:sz w:val="20"/>
      <w:szCs w:val="20"/>
    </w:rPr>
  </w:style>
  <w:style w:type="paragraph" w:styleId="TOC4">
    <w:name w:val="toc 4"/>
    <w:basedOn w:val="Normal"/>
    <w:next w:val="Normal"/>
    <w:autoRedefine/>
    <w:unhideWhenUsed/>
    <w:rsid w:val="002A787C"/>
    <w:pPr>
      <w:tabs>
        <w:tab w:val="clear" w:pos="3440"/>
      </w:tabs>
      <w:ind w:left="720"/>
    </w:pPr>
    <w:rPr>
      <w:sz w:val="20"/>
      <w:szCs w:val="20"/>
    </w:rPr>
  </w:style>
  <w:style w:type="paragraph" w:styleId="TOC5">
    <w:name w:val="toc 5"/>
    <w:basedOn w:val="Normal"/>
    <w:next w:val="Normal"/>
    <w:autoRedefine/>
    <w:unhideWhenUsed/>
    <w:rsid w:val="002A787C"/>
    <w:pPr>
      <w:tabs>
        <w:tab w:val="clear" w:pos="3440"/>
      </w:tabs>
      <w:ind w:left="960"/>
    </w:pPr>
    <w:rPr>
      <w:sz w:val="20"/>
      <w:szCs w:val="20"/>
    </w:rPr>
  </w:style>
  <w:style w:type="paragraph" w:styleId="TOC6">
    <w:name w:val="toc 6"/>
    <w:basedOn w:val="Normal"/>
    <w:next w:val="Normal"/>
    <w:autoRedefine/>
    <w:unhideWhenUsed/>
    <w:rsid w:val="002A787C"/>
    <w:pPr>
      <w:tabs>
        <w:tab w:val="clear" w:pos="3440"/>
      </w:tabs>
      <w:ind w:left="1200"/>
    </w:pPr>
    <w:rPr>
      <w:sz w:val="20"/>
      <w:szCs w:val="20"/>
    </w:rPr>
  </w:style>
  <w:style w:type="paragraph" w:styleId="TOC7">
    <w:name w:val="toc 7"/>
    <w:basedOn w:val="Normal"/>
    <w:next w:val="Normal"/>
    <w:autoRedefine/>
    <w:unhideWhenUsed/>
    <w:rsid w:val="002A787C"/>
    <w:pPr>
      <w:tabs>
        <w:tab w:val="clear" w:pos="3440"/>
      </w:tabs>
      <w:ind w:left="1440"/>
    </w:pPr>
    <w:rPr>
      <w:sz w:val="20"/>
      <w:szCs w:val="20"/>
    </w:rPr>
  </w:style>
  <w:style w:type="paragraph" w:styleId="TOC8">
    <w:name w:val="toc 8"/>
    <w:basedOn w:val="Normal"/>
    <w:next w:val="Normal"/>
    <w:autoRedefine/>
    <w:unhideWhenUsed/>
    <w:rsid w:val="002A787C"/>
    <w:pPr>
      <w:tabs>
        <w:tab w:val="clear" w:pos="3440"/>
      </w:tabs>
      <w:ind w:left="1680"/>
    </w:pPr>
    <w:rPr>
      <w:sz w:val="20"/>
      <w:szCs w:val="20"/>
    </w:rPr>
  </w:style>
  <w:style w:type="paragraph" w:styleId="TOC9">
    <w:name w:val="toc 9"/>
    <w:basedOn w:val="Normal"/>
    <w:next w:val="Normal"/>
    <w:autoRedefine/>
    <w:unhideWhenUsed/>
    <w:rsid w:val="002A787C"/>
    <w:pPr>
      <w:tabs>
        <w:tab w:val="clear" w:pos="3440"/>
      </w:tabs>
      <w:ind w:left="1920"/>
    </w:pPr>
    <w:rPr>
      <w:sz w:val="20"/>
      <w:szCs w:val="20"/>
    </w:rPr>
  </w:style>
  <w:style w:type="paragraph" w:styleId="TableofFigures">
    <w:name w:val="table of figures"/>
    <w:aliases w:val="Tables"/>
    <w:basedOn w:val="Normal"/>
    <w:next w:val="Normal"/>
    <w:uiPriority w:val="99"/>
    <w:unhideWhenUsed/>
    <w:rsid w:val="00C5006F"/>
    <w:pPr>
      <w:tabs>
        <w:tab w:val="clear" w:pos="3440"/>
      </w:tabs>
    </w:pPr>
  </w:style>
  <w:style w:type="paragraph" w:customStyle="1" w:styleId="normaltimesnewroman10pt0">
    <w:name w:val="normaltimesnewroman10pt"/>
    <w:basedOn w:val="Normal"/>
    <w:rsid w:val="0051122E"/>
    <w:pPr>
      <w:tabs>
        <w:tab w:val="clear" w:pos="3440"/>
      </w:tabs>
      <w:spacing w:before="100" w:beforeAutospacing="1" w:after="100" w:afterAutospacing="1"/>
    </w:pPr>
    <w:rPr>
      <w:rFonts w:ascii="Times New Roman" w:hAnsi="Times New Roman" w:cs="Times New Roman"/>
      <w:lang w:eastAsia="en-AU"/>
    </w:rPr>
  </w:style>
  <w:style w:type="paragraph" w:customStyle="1" w:styleId="Head1">
    <w:name w:val="Head1"/>
    <w:basedOn w:val="Heading1"/>
    <w:next w:val="Normal"/>
    <w:qFormat/>
    <w:rsid w:val="00E702BB"/>
    <w:pPr>
      <w:numPr>
        <w:numId w:val="0"/>
      </w:numPr>
    </w:pPr>
    <w:rPr>
      <w:rFonts w:eastAsiaTheme="majorEastAsia"/>
    </w:rPr>
  </w:style>
  <w:style w:type="paragraph" w:customStyle="1" w:styleId="Head2">
    <w:name w:val="Head2"/>
    <w:basedOn w:val="Heading2"/>
    <w:next w:val="Normal"/>
    <w:qFormat/>
    <w:rsid w:val="006B23BF"/>
    <w:pPr>
      <w:numPr>
        <w:ilvl w:val="0"/>
        <w:numId w:val="0"/>
      </w:numPr>
    </w:pPr>
  </w:style>
  <w:style w:type="paragraph" w:customStyle="1" w:styleId="Heading2a">
    <w:name w:val="Heading 2a"/>
    <w:basedOn w:val="Heading2"/>
    <w:qFormat/>
    <w:rsid w:val="000606E5"/>
    <w:pPr>
      <w:keepNext/>
      <w:numPr>
        <w:ilvl w:val="0"/>
        <w:numId w:val="0"/>
      </w:numPr>
      <w:shd w:val="clear" w:color="auto" w:fill="auto"/>
      <w:tabs>
        <w:tab w:val="clear" w:pos="567"/>
      </w:tabs>
      <w:spacing w:line="312" w:lineRule="auto"/>
    </w:pPr>
    <w:rPr>
      <w:rFonts w:eastAsiaTheme="minorHAnsi" w:cs="Arial"/>
      <w:bCs/>
      <w:sz w:val="26"/>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6247">
      <w:bodyDiv w:val="1"/>
      <w:marLeft w:val="0"/>
      <w:marRight w:val="0"/>
      <w:marTop w:val="0"/>
      <w:marBottom w:val="0"/>
      <w:divBdr>
        <w:top w:val="none" w:sz="0" w:space="0" w:color="auto"/>
        <w:left w:val="none" w:sz="0" w:space="0" w:color="auto"/>
        <w:bottom w:val="none" w:sz="0" w:space="0" w:color="auto"/>
        <w:right w:val="none" w:sz="0" w:space="0" w:color="auto"/>
      </w:divBdr>
    </w:div>
    <w:div w:id="17320284">
      <w:bodyDiv w:val="1"/>
      <w:marLeft w:val="0"/>
      <w:marRight w:val="0"/>
      <w:marTop w:val="0"/>
      <w:marBottom w:val="0"/>
      <w:divBdr>
        <w:top w:val="none" w:sz="0" w:space="0" w:color="auto"/>
        <w:left w:val="none" w:sz="0" w:space="0" w:color="auto"/>
        <w:bottom w:val="none" w:sz="0" w:space="0" w:color="auto"/>
        <w:right w:val="none" w:sz="0" w:space="0" w:color="auto"/>
      </w:divBdr>
    </w:div>
    <w:div w:id="26957776">
      <w:bodyDiv w:val="1"/>
      <w:marLeft w:val="0"/>
      <w:marRight w:val="0"/>
      <w:marTop w:val="0"/>
      <w:marBottom w:val="0"/>
      <w:divBdr>
        <w:top w:val="none" w:sz="0" w:space="0" w:color="auto"/>
        <w:left w:val="none" w:sz="0" w:space="0" w:color="auto"/>
        <w:bottom w:val="none" w:sz="0" w:space="0" w:color="auto"/>
        <w:right w:val="none" w:sz="0" w:space="0" w:color="auto"/>
      </w:divBdr>
    </w:div>
    <w:div w:id="58216264">
      <w:marLeft w:val="0"/>
      <w:marRight w:val="0"/>
      <w:marTop w:val="0"/>
      <w:marBottom w:val="0"/>
      <w:divBdr>
        <w:top w:val="none" w:sz="0" w:space="0" w:color="auto"/>
        <w:left w:val="none" w:sz="0" w:space="0" w:color="auto"/>
        <w:bottom w:val="none" w:sz="0" w:space="0" w:color="auto"/>
        <w:right w:val="none" w:sz="0" w:space="0" w:color="auto"/>
      </w:divBdr>
    </w:div>
    <w:div w:id="73862223">
      <w:bodyDiv w:val="1"/>
      <w:marLeft w:val="0"/>
      <w:marRight w:val="0"/>
      <w:marTop w:val="0"/>
      <w:marBottom w:val="0"/>
      <w:divBdr>
        <w:top w:val="none" w:sz="0" w:space="0" w:color="auto"/>
        <w:left w:val="none" w:sz="0" w:space="0" w:color="auto"/>
        <w:bottom w:val="none" w:sz="0" w:space="0" w:color="auto"/>
        <w:right w:val="none" w:sz="0" w:space="0" w:color="auto"/>
      </w:divBdr>
      <w:divsChild>
        <w:div w:id="588999060">
          <w:marLeft w:val="0"/>
          <w:marRight w:val="0"/>
          <w:marTop w:val="0"/>
          <w:marBottom w:val="0"/>
          <w:divBdr>
            <w:top w:val="none" w:sz="0" w:space="0" w:color="auto"/>
            <w:left w:val="none" w:sz="0" w:space="0" w:color="auto"/>
            <w:bottom w:val="none" w:sz="0" w:space="0" w:color="auto"/>
            <w:right w:val="none" w:sz="0" w:space="0" w:color="auto"/>
          </w:divBdr>
          <w:divsChild>
            <w:div w:id="1293750524">
              <w:marLeft w:val="0"/>
              <w:marRight w:val="0"/>
              <w:marTop w:val="0"/>
              <w:marBottom w:val="0"/>
              <w:divBdr>
                <w:top w:val="none" w:sz="0" w:space="0" w:color="auto"/>
                <w:left w:val="none" w:sz="0" w:space="0" w:color="auto"/>
                <w:bottom w:val="none" w:sz="0" w:space="0" w:color="auto"/>
                <w:right w:val="none" w:sz="0" w:space="0" w:color="auto"/>
              </w:divBdr>
            </w:div>
          </w:divsChild>
        </w:div>
        <w:div w:id="1416435589">
          <w:marLeft w:val="0"/>
          <w:marRight w:val="0"/>
          <w:marTop w:val="0"/>
          <w:marBottom w:val="0"/>
          <w:divBdr>
            <w:top w:val="none" w:sz="0" w:space="0" w:color="auto"/>
            <w:left w:val="none" w:sz="0" w:space="0" w:color="auto"/>
            <w:bottom w:val="none" w:sz="0" w:space="0" w:color="auto"/>
            <w:right w:val="none" w:sz="0" w:space="0" w:color="auto"/>
          </w:divBdr>
          <w:divsChild>
            <w:div w:id="340619150">
              <w:marLeft w:val="0"/>
              <w:marRight w:val="0"/>
              <w:marTop w:val="0"/>
              <w:marBottom w:val="0"/>
              <w:divBdr>
                <w:top w:val="none" w:sz="0" w:space="0" w:color="auto"/>
                <w:left w:val="none" w:sz="0" w:space="0" w:color="auto"/>
                <w:bottom w:val="none" w:sz="0" w:space="0" w:color="auto"/>
                <w:right w:val="none" w:sz="0" w:space="0" w:color="auto"/>
              </w:divBdr>
            </w:div>
            <w:div w:id="946540300">
              <w:marLeft w:val="439"/>
              <w:marRight w:val="0"/>
              <w:marTop w:val="0"/>
              <w:marBottom w:val="0"/>
              <w:divBdr>
                <w:top w:val="none" w:sz="0" w:space="0" w:color="auto"/>
                <w:left w:val="none" w:sz="0" w:space="0" w:color="auto"/>
                <w:bottom w:val="none" w:sz="0" w:space="0" w:color="auto"/>
                <w:right w:val="none" w:sz="0" w:space="0" w:color="auto"/>
              </w:divBdr>
            </w:div>
          </w:divsChild>
        </w:div>
      </w:divsChild>
    </w:div>
    <w:div w:id="93283632">
      <w:marLeft w:val="0"/>
      <w:marRight w:val="0"/>
      <w:marTop w:val="0"/>
      <w:marBottom w:val="0"/>
      <w:divBdr>
        <w:top w:val="none" w:sz="0" w:space="0" w:color="auto"/>
        <w:left w:val="none" w:sz="0" w:space="0" w:color="auto"/>
        <w:bottom w:val="none" w:sz="0" w:space="0" w:color="auto"/>
        <w:right w:val="none" w:sz="0" w:space="0" w:color="auto"/>
      </w:divBdr>
    </w:div>
    <w:div w:id="104203186">
      <w:bodyDiv w:val="1"/>
      <w:marLeft w:val="0"/>
      <w:marRight w:val="0"/>
      <w:marTop w:val="0"/>
      <w:marBottom w:val="0"/>
      <w:divBdr>
        <w:top w:val="none" w:sz="0" w:space="0" w:color="auto"/>
        <w:left w:val="none" w:sz="0" w:space="0" w:color="auto"/>
        <w:bottom w:val="none" w:sz="0" w:space="0" w:color="auto"/>
        <w:right w:val="none" w:sz="0" w:space="0" w:color="auto"/>
      </w:divBdr>
    </w:div>
    <w:div w:id="116148295">
      <w:bodyDiv w:val="1"/>
      <w:marLeft w:val="0"/>
      <w:marRight w:val="0"/>
      <w:marTop w:val="0"/>
      <w:marBottom w:val="0"/>
      <w:divBdr>
        <w:top w:val="none" w:sz="0" w:space="0" w:color="auto"/>
        <w:left w:val="none" w:sz="0" w:space="0" w:color="auto"/>
        <w:bottom w:val="none" w:sz="0" w:space="0" w:color="auto"/>
        <w:right w:val="none" w:sz="0" w:space="0" w:color="auto"/>
      </w:divBdr>
    </w:div>
    <w:div w:id="123695377">
      <w:marLeft w:val="0"/>
      <w:marRight w:val="0"/>
      <w:marTop w:val="0"/>
      <w:marBottom w:val="0"/>
      <w:divBdr>
        <w:top w:val="none" w:sz="0" w:space="0" w:color="auto"/>
        <w:left w:val="none" w:sz="0" w:space="0" w:color="auto"/>
        <w:bottom w:val="none" w:sz="0" w:space="0" w:color="auto"/>
        <w:right w:val="none" w:sz="0" w:space="0" w:color="auto"/>
      </w:divBdr>
      <w:divsChild>
        <w:div w:id="339963815">
          <w:marLeft w:val="0"/>
          <w:marRight w:val="0"/>
          <w:marTop w:val="0"/>
          <w:marBottom w:val="0"/>
          <w:divBdr>
            <w:top w:val="none" w:sz="0" w:space="0" w:color="auto"/>
            <w:left w:val="none" w:sz="0" w:space="0" w:color="auto"/>
            <w:bottom w:val="none" w:sz="0" w:space="0" w:color="auto"/>
            <w:right w:val="none" w:sz="0" w:space="0" w:color="auto"/>
          </w:divBdr>
          <w:divsChild>
            <w:div w:id="2099208289">
              <w:marLeft w:val="0"/>
              <w:marRight w:val="0"/>
              <w:marTop w:val="0"/>
              <w:marBottom w:val="0"/>
              <w:divBdr>
                <w:top w:val="none" w:sz="0" w:space="0" w:color="auto"/>
                <w:left w:val="none" w:sz="0" w:space="0" w:color="auto"/>
                <w:bottom w:val="none" w:sz="0" w:space="0" w:color="auto"/>
                <w:right w:val="none" w:sz="0" w:space="0" w:color="auto"/>
              </w:divBdr>
              <w:divsChild>
                <w:div w:id="194079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01306">
      <w:bodyDiv w:val="1"/>
      <w:marLeft w:val="0"/>
      <w:marRight w:val="0"/>
      <w:marTop w:val="0"/>
      <w:marBottom w:val="0"/>
      <w:divBdr>
        <w:top w:val="none" w:sz="0" w:space="0" w:color="auto"/>
        <w:left w:val="none" w:sz="0" w:space="0" w:color="auto"/>
        <w:bottom w:val="none" w:sz="0" w:space="0" w:color="auto"/>
        <w:right w:val="none" w:sz="0" w:space="0" w:color="auto"/>
      </w:divBdr>
      <w:divsChild>
        <w:div w:id="1119567253">
          <w:marLeft w:val="0"/>
          <w:marRight w:val="0"/>
          <w:marTop w:val="0"/>
          <w:marBottom w:val="0"/>
          <w:divBdr>
            <w:top w:val="none" w:sz="0" w:space="0" w:color="auto"/>
            <w:left w:val="none" w:sz="0" w:space="0" w:color="auto"/>
            <w:bottom w:val="none" w:sz="0" w:space="0" w:color="auto"/>
            <w:right w:val="none" w:sz="0" w:space="0" w:color="auto"/>
          </w:divBdr>
        </w:div>
        <w:div w:id="1933008694">
          <w:marLeft w:val="0"/>
          <w:marRight w:val="0"/>
          <w:marTop w:val="0"/>
          <w:marBottom w:val="0"/>
          <w:divBdr>
            <w:top w:val="none" w:sz="0" w:space="0" w:color="auto"/>
            <w:left w:val="none" w:sz="0" w:space="0" w:color="auto"/>
            <w:bottom w:val="none" w:sz="0" w:space="0" w:color="auto"/>
            <w:right w:val="none" w:sz="0" w:space="0" w:color="auto"/>
          </w:divBdr>
          <w:divsChild>
            <w:div w:id="21906829">
              <w:marLeft w:val="0"/>
              <w:marRight w:val="0"/>
              <w:marTop w:val="0"/>
              <w:marBottom w:val="0"/>
              <w:divBdr>
                <w:top w:val="none" w:sz="0" w:space="0" w:color="auto"/>
                <w:left w:val="none" w:sz="0" w:space="0" w:color="auto"/>
                <w:bottom w:val="none" w:sz="0" w:space="0" w:color="auto"/>
                <w:right w:val="none" w:sz="0" w:space="0" w:color="auto"/>
              </w:divBdr>
            </w:div>
            <w:div w:id="556938583">
              <w:marLeft w:val="439"/>
              <w:marRight w:val="0"/>
              <w:marTop w:val="0"/>
              <w:marBottom w:val="0"/>
              <w:divBdr>
                <w:top w:val="none" w:sz="0" w:space="0" w:color="auto"/>
                <w:left w:val="none" w:sz="0" w:space="0" w:color="auto"/>
                <w:bottom w:val="none" w:sz="0" w:space="0" w:color="auto"/>
                <w:right w:val="none" w:sz="0" w:space="0" w:color="auto"/>
              </w:divBdr>
              <w:divsChild>
                <w:div w:id="208954876">
                  <w:marLeft w:val="0"/>
                  <w:marRight w:val="0"/>
                  <w:marTop w:val="0"/>
                  <w:marBottom w:val="0"/>
                  <w:divBdr>
                    <w:top w:val="none" w:sz="0" w:space="0" w:color="auto"/>
                    <w:left w:val="none" w:sz="0" w:space="0" w:color="auto"/>
                    <w:bottom w:val="none" w:sz="0" w:space="0" w:color="auto"/>
                    <w:right w:val="none" w:sz="0" w:space="0" w:color="auto"/>
                  </w:divBdr>
                  <w:divsChild>
                    <w:div w:id="1307778322">
                      <w:marLeft w:val="0"/>
                      <w:marRight w:val="0"/>
                      <w:marTop w:val="0"/>
                      <w:marBottom w:val="0"/>
                      <w:divBdr>
                        <w:top w:val="none" w:sz="0" w:space="0" w:color="auto"/>
                        <w:left w:val="none" w:sz="0" w:space="0" w:color="auto"/>
                        <w:bottom w:val="none" w:sz="0" w:space="0" w:color="auto"/>
                        <w:right w:val="none" w:sz="0" w:space="0" w:color="auto"/>
                      </w:divBdr>
                    </w:div>
                    <w:div w:id="1325477324">
                      <w:marLeft w:val="17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32611">
      <w:bodyDiv w:val="1"/>
      <w:marLeft w:val="0"/>
      <w:marRight w:val="0"/>
      <w:marTop w:val="0"/>
      <w:marBottom w:val="0"/>
      <w:divBdr>
        <w:top w:val="none" w:sz="0" w:space="0" w:color="auto"/>
        <w:left w:val="none" w:sz="0" w:space="0" w:color="auto"/>
        <w:bottom w:val="none" w:sz="0" w:space="0" w:color="auto"/>
        <w:right w:val="none" w:sz="0" w:space="0" w:color="auto"/>
      </w:divBdr>
    </w:div>
    <w:div w:id="139658583">
      <w:bodyDiv w:val="1"/>
      <w:marLeft w:val="0"/>
      <w:marRight w:val="0"/>
      <w:marTop w:val="0"/>
      <w:marBottom w:val="0"/>
      <w:divBdr>
        <w:top w:val="none" w:sz="0" w:space="0" w:color="auto"/>
        <w:left w:val="none" w:sz="0" w:space="0" w:color="auto"/>
        <w:bottom w:val="none" w:sz="0" w:space="0" w:color="auto"/>
        <w:right w:val="none" w:sz="0" w:space="0" w:color="auto"/>
      </w:divBdr>
    </w:div>
    <w:div w:id="234167660">
      <w:bodyDiv w:val="1"/>
      <w:marLeft w:val="0"/>
      <w:marRight w:val="0"/>
      <w:marTop w:val="0"/>
      <w:marBottom w:val="0"/>
      <w:divBdr>
        <w:top w:val="none" w:sz="0" w:space="0" w:color="auto"/>
        <w:left w:val="none" w:sz="0" w:space="0" w:color="auto"/>
        <w:bottom w:val="none" w:sz="0" w:space="0" w:color="auto"/>
        <w:right w:val="none" w:sz="0" w:space="0" w:color="auto"/>
      </w:divBdr>
    </w:div>
    <w:div w:id="339357647">
      <w:bodyDiv w:val="1"/>
      <w:marLeft w:val="0"/>
      <w:marRight w:val="0"/>
      <w:marTop w:val="0"/>
      <w:marBottom w:val="0"/>
      <w:divBdr>
        <w:top w:val="none" w:sz="0" w:space="0" w:color="auto"/>
        <w:left w:val="none" w:sz="0" w:space="0" w:color="auto"/>
        <w:bottom w:val="none" w:sz="0" w:space="0" w:color="auto"/>
        <w:right w:val="none" w:sz="0" w:space="0" w:color="auto"/>
      </w:divBdr>
    </w:div>
    <w:div w:id="340742635">
      <w:bodyDiv w:val="1"/>
      <w:marLeft w:val="0"/>
      <w:marRight w:val="0"/>
      <w:marTop w:val="0"/>
      <w:marBottom w:val="0"/>
      <w:divBdr>
        <w:top w:val="none" w:sz="0" w:space="0" w:color="auto"/>
        <w:left w:val="none" w:sz="0" w:space="0" w:color="auto"/>
        <w:bottom w:val="none" w:sz="0" w:space="0" w:color="auto"/>
        <w:right w:val="none" w:sz="0" w:space="0" w:color="auto"/>
      </w:divBdr>
    </w:div>
    <w:div w:id="351226862">
      <w:bodyDiv w:val="1"/>
      <w:marLeft w:val="0"/>
      <w:marRight w:val="0"/>
      <w:marTop w:val="0"/>
      <w:marBottom w:val="0"/>
      <w:divBdr>
        <w:top w:val="none" w:sz="0" w:space="0" w:color="auto"/>
        <w:left w:val="none" w:sz="0" w:space="0" w:color="auto"/>
        <w:bottom w:val="none" w:sz="0" w:space="0" w:color="auto"/>
        <w:right w:val="none" w:sz="0" w:space="0" w:color="auto"/>
      </w:divBdr>
    </w:div>
    <w:div w:id="371031107">
      <w:bodyDiv w:val="1"/>
      <w:marLeft w:val="0"/>
      <w:marRight w:val="0"/>
      <w:marTop w:val="0"/>
      <w:marBottom w:val="0"/>
      <w:divBdr>
        <w:top w:val="none" w:sz="0" w:space="0" w:color="auto"/>
        <w:left w:val="none" w:sz="0" w:space="0" w:color="auto"/>
        <w:bottom w:val="none" w:sz="0" w:space="0" w:color="auto"/>
        <w:right w:val="none" w:sz="0" w:space="0" w:color="auto"/>
      </w:divBdr>
    </w:div>
    <w:div w:id="406805809">
      <w:marLeft w:val="0"/>
      <w:marRight w:val="0"/>
      <w:marTop w:val="0"/>
      <w:marBottom w:val="0"/>
      <w:divBdr>
        <w:top w:val="none" w:sz="0" w:space="0" w:color="auto"/>
        <w:left w:val="none" w:sz="0" w:space="0" w:color="auto"/>
        <w:bottom w:val="none" w:sz="0" w:space="0" w:color="auto"/>
        <w:right w:val="none" w:sz="0" w:space="0" w:color="auto"/>
      </w:divBdr>
    </w:div>
    <w:div w:id="440958096">
      <w:marLeft w:val="0"/>
      <w:marRight w:val="0"/>
      <w:marTop w:val="0"/>
      <w:marBottom w:val="0"/>
      <w:divBdr>
        <w:top w:val="none" w:sz="0" w:space="0" w:color="auto"/>
        <w:left w:val="none" w:sz="0" w:space="0" w:color="auto"/>
        <w:bottom w:val="none" w:sz="0" w:space="0" w:color="auto"/>
        <w:right w:val="none" w:sz="0" w:space="0" w:color="auto"/>
      </w:divBdr>
    </w:div>
    <w:div w:id="478420531">
      <w:bodyDiv w:val="1"/>
      <w:marLeft w:val="0"/>
      <w:marRight w:val="0"/>
      <w:marTop w:val="0"/>
      <w:marBottom w:val="0"/>
      <w:divBdr>
        <w:top w:val="none" w:sz="0" w:space="0" w:color="auto"/>
        <w:left w:val="none" w:sz="0" w:space="0" w:color="auto"/>
        <w:bottom w:val="none" w:sz="0" w:space="0" w:color="auto"/>
        <w:right w:val="none" w:sz="0" w:space="0" w:color="auto"/>
      </w:divBdr>
    </w:div>
    <w:div w:id="603072779">
      <w:bodyDiv w:val="1"/>
      <w:marLeft w:val="0"/>
      <w:marRight w:val="0"/>
      <w:marTop w:val="0"/>
      <w:marBottom w:val="0"/>
      <w:divBdr>
        <w:top w:val="none" w:sz="0" w:space="0" w:color="auto"/>
        <w:left w:val="none" w:sz="0" w:space="0" w:color="auto"/>
        <w:bottom w:val="none" w:sz="0" w:space="0" w:color="auto"/>
        <w:right w:val="none" w:sz="0" w:space="0" w:color="auto"/>
      </w:divBdr>
      <w:divsChild>
        <w:div w:id="741295011">
          <w:marLeft w:val="0"/>
          <w:marRight w:val="0"/>
          <w:marTop w:val="0"/>
          <w:marBottom w:val="0"/>
          <w:divBdr>
            <w:top w:val="none" w:sz="0" w:space="0" w:color="auto"/>
            <w:left w:val="none" w:sz="0" w:space="0" w:color="auto"/>
            <w:bottom w:val="none" w:sz="0" w:space="0" w:color="auto"/>
            <w:right w:val="none" w:sz="0" w:space="0" w:color="auto"/>
          </w:divBdr>
          <w:divsChild>
            <w:div w:id="178616883">
              <w:marLeft w:val="439"/>
              <w:marRight w:val="0"/>
              <w:marTop w:val="0"/>
              <w:marBottom w:val="0"/>
              <w:divBdr>
                <w:top w:val="none" w:sz="0" w:space="0" w:color="auto"/>
                <w:left w:val="none" w:sz="0" w:space="0" w:color="auto"/>
                <w:bottom w:val="none" w:sz="0" w:space="0" w:color="auto"/>
                <w:right w:val="none" w:sz="0" w:space="0" w:color="auto"/>
              </w:divBdr>
              <w:divsChild>
                <w:div w:id="835918420">
                  <w:marLeft w:val="0"/>
                  <w:marRight w:val="0"/>
                  <w:marTop w:val="0"/>
                  <w:marBottom w:val="0"/>
                  <w:divBdr>
                    <w:top w:val="none" w:sz="0" w:space="0" w:color="auto"/>
                    <w:left w:val="none" w:sz="0" w:space="0" w:color="auto"/>
                    <w:bottom w:val="none" w:sz="0" w:space="0" w:color="auto"/>
                    <w:right w:val="none" w:sz="0" w:space="0" w:color="auto"/>
                  </w:divBdr>
                  <w:divsChild>
                    <w:div w:id="1083259125">
                      <w:marLeft w:val="17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564388">
          <w:marLeft w:val="0"/>
          <w:marRight w:val="0"/>
          <w:marTop w:val="0"/>
          <w:marBottom w:val="0"/>
          <w:divBdr>
            <w:top w:val="none" w:sz="0" w:space="0" w:color="auto"/>
            <w:left w:val="none" w:sz="0" w:space="0" w:color="auto"/>
            <w:bottom w:val="none" w:sz="0" w:space="0" w:color="auto"/>
            <w:right w:val="none" w:sz="0" w:space="0" w:color="auto"/>
          </w:divBdr>
        </w:div>
      </w:divsChild>
    </w:div>
    <w:div w:id="641733608">
      <w:marLeft w:val="0"/>
      <w:marRight w:val="0"/>
      <w:marTop w:val="0"/>
      <w:marBottom w:val="0"/>
      <w:divBdr>
        <w:top w:val="none" w:sz="0" w:space="0" w:color="auto"/>
        <w:left w:val="none" w:sz="0" w:space="0" w:color="auto"/>
        <w:bottom w:val="none" w:sz="0" w:space="0" w:color="auto"/>
        <w:right w:val="none" w:sz="0" w:space="0" w:color="auto"/>
      </w:divBdr>
    </w:div>
    <w:div w:id="655305159">
      <w:bodyDiv w:val="1"/>
      <w:marLeft w:val="0"/>
      <w:marRight w:val="0"/>
      <w:marTop w:val="0"/>
      <w:marBottom w:val="0"/>
      <w:divBdr>
        <w:top w:val="none" w:sz="0" w:space="0" w:color="auto"/>
        <w:left w:val="none" w:sz="0" w:space="0" w:color="auto"/>
        <w:bottom w:val="none" w:sz="0" w:space="0" w:color="auto"/>
        <w:right w:val="none" w:sz="0" w:space="0" w:color="auto"/>
      </w:divBdr>
      <w:divsChild>
        <w:div w:id="187184736">
          <w:marLeft w:val="0"/>
          <w:marRight w:val="0"/>
          <w:marTop w:val="0"/>
          <w:marBottom w:val="0"/>
          <w:divBdr>
            <w:top w:val="none" w:sz="0" w:space="0" w:color="auto"/>
            <w:left w:val="none" w:sz="0" w:space="0" w:color="auto"/>
            <w:bottom w:val="none" w:sz="0" w:space="0" w:color="auto"/>
            <w:right w:val="none" w:sz="0" w:space="0" w:color="auto"/>
          </w:divBdr>
        </w:div>
        <w:div w:id="335034125">
          <w:marLeft w:val="0"/>
          <w:marRight w:val="0"/>
          <w:marTop w:val="0"/>
          <w:marBottom w:val="0"/>
          <w:divBdr>
            <w:top w:val="none" w:sz="0" w:space="0" w:color="auto"/>
            <w:left w:val="none" w:sz="0" w:space="0" w:color="auto"/>
            <w:bottom w:val="none" w:sz="0" w:space="0" w:color="auto"/>
            <w:right w:val="none" w:sz="0" w:space="0" w:color="auto"/>
          </w:divBdr>
          <w:divsChild>
            <w:div w:id="1059281548">
              <w:marLeft w:val="0"/>
              <w:marRight w:val="0"/>
              <w:marTop w:val="0"/>
              <w:marBottom w:val="0"/>
              <w:divBdr>
                <w:top w:val="none" w:sz="0" w:space="0" w:color="auto"/>
                <w:left w:val="none" w:sz="0" w:space="0" w:color="auto"/>
                <w:bottom w:val="none" w:sz="0" w:space="0" w:color="auto"/>
                <w:right w:val="none" w:sz="0" w:space="0" w:color="auto"/>
              </w:divBdr>
            </w:div>
            <w:div w:id="1093361311">
              <w:marLeft w:val="439"/>
              <w:marRight w:val="0"/>
              <w:marTop w:val="0"/>
              <w:marBottom w:val="0"/>
              <w:divBdr>
                <w:top w:val="none" w:sz="0" w:space="0" w:color="auto"/>
                <w:left w:val="none" w:sz="0" w:space="0" w:color="auto"/>
                <w:bottom w:val="none" w:sz="0" w:space="0" w:color="auto"/>
                <w:right w:val="none" w:sz="0" w:space="0" w:color="auto"/>
              </w:divBdr>
              <w:divsChild>
                <w:div w:id="674266439">
                  <w:marLeft w:val="0"/>
                  <w:marRight w:val="0"/>
                  <w:marTop w:val="0"/>
                  <w:marBottom w:val="0"/>
                  <w:divBdr>
                    <w:top w:val="none" w:sz="0" w:space="0" w:color="auto"/>
                    <w:left w:val="none" w:sz="0" w:space="0" w:color="auto"/>
                    <w:bottom w:val="none" w:sz="0" w:space="0" w:color="auto"/>
                    <w:right w:val="none" w:sz="0" w:space="0" w:color="auto"/>
                  </w:divBdr>
                  <w:divsChild>
                    <w:div w:id="487136906">
                      <w:marLeft w:val="176"/>
                      <w:marRight w:val="0"/>
                      <w:marTop w:val="0"/>
                      <w:marBottom w:val="0"/>
                      <w:divBdr>
                        <w:top w:val="none" w:sz="0" w:space="0" w:color="auto"/>
                        <w:left w:val="none" w:sz="0" w:space="0" w:color="auto"/>
                        <w:bottom w:val="none" w:sz="0" w:space="0" w:color="auto"/>
                        <w:right w:val="none" w:sz="0" w:space="0" w:color="auto"/>
                      </w:divBdr>
                    </w:div>
                    <w:div w:id="159778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615741">
      <w:bodyDiv w:val="1"/>
      <w:marLeft w:val="0"/>
      <w:marRight w:val="0"/>
      <w:marTop w:val="0"/>
      <w:marBottom w:val="0"/>
      <w:divBdr>
        <w:top w:val="none" w:sz="0" w:space="0" w:color="auto"/>
        <w:left w:val="none" w:sz="0" w:space="0" w:color="auto"/>
        <w:bottom w:val="none" w:sz="0" w:space="0" w:color="auto"/>
        <w:right w:val="none" w:sz="0" w:space="0" w:color="auto"/>
      </w:divBdr>
    </w:div>
    <w:div w:id="740174327">
      <w:marLeft w:val="0"/>
      <w:marRight w:val="0"/>
      <w:marTop w:val="0"/>
      <w:marBottom w:val="0"/>
      <w:divBdr>
        <w:top w:val="none" w:sz="0" w:space="0" w:color="auto"/>
        <w:left w:val="none" w:sz="0" w:space="0" w:color="auto"/>
        <w:bottom w:val="none" w:sz="0" w:space="0" w:color="auto"/>
        <w:right w:val="none" w:sz="0" w:space="0" w:color="auto"/>
      </w:divBdr>
    </w:div>
    <w:div w:id="785930693">
      <w:bodyDiv w:val="1"/>
      <w:marLeft w:val="0"/>
      <w:marRight w:val="0"/>
      <w:marTop w:val="0"/>
      <w:marBottom w:val="0"/>
      <w:divBdr>
        <w:top w:val="none" w:sz="0" w:space="0" w:color="auto"/>
        <w:left w:val="none" w:sz="0" w:space="0" w:color="auto"/>
        <w:bottom w:val="none" w:sz="0" w:space="0" w:color="auto"/>
        <w:right w:val="none" w:sz="0" w:space="0" w:color="auto"/>
      </w:divBdr>
    </w:div>
    <w:div w:id="793910308">
      <w:bodyDiv w:val="1"/>
      <w:marLeft w:val="0"/>
      <w:marRight w:val="0"/>
      <w:marTop w:val="0"/>
      <w:marBottom w:val="0"/>
      <w:divBdr>
        <w:top w:val="none" w:sz="0" w:space="0" w:color="auto"/>
        <w:left w:val="none" w:sz="0" w:space="0" w:color="auto"/>
        <w:bottom w:val="none" w:sz="0" w:space="0" w:color="auto"/>
        <w:right w:val="none" w:sz="0" w:space="0" w:color="auto"/>
      </w:divBdr>
    </w:div>
    <w:div w:id="799617745">
      <w:marLeft w:val="0"/>
      <w:marRight w:val="0"/>
      <w:marTop w:val="0"/>
      <w:marBottom w:val="0"/>
      <w:divBdr>
        <w:top w:val="none" w:sz="0" w:space="0" w:color="auto"/>
        <w:left w:val="none" w:sz="0" w:space="0" w:color="auto"/>
        <w:bottom w:val="none" w:sz="0" w:space="0" w:color="auto"/>
        <w:right w:val="none" w:sz="0" w:space="0" w:color="auto"/>
      </w:divBdr>
    </w:div>
    <w:div w:id="817956429">
      <w:bodyDiv w:val="1"/>
      <w:marLeft w:val="0"/>
      <w:marRight w:val="0"/>
      <w:marTop w:val="0"/>
      <w:marBottom w:val="0"/>
      <w:divBdr>
        <w:top w:val="none" w:sz="0" w:space="0" w:color="auto"/>
        <w:left w:val="none" w:sz="0" w:space="0" w:color="auto"/>
        <w:bottom w:val="none" w:sz="0" w:space="0" w:color="auto"/>
        <w:right w:val="none" w:sz="0" w:space="0" w:color="auto"/>
      </w:divBdr>
      <w:divsChild>
        <w:div w:id="742917031">
          <w:marLeft w:val="0"/>
          <w:marRight w:val="0"/>
          <w:marTop w:val="0"/>
          <w:marBottom w:val="0"/>
          <w:divBdr>
            <w:top w:val="none" w:sz="0" w:space="0" w:color="auto"/>
            <w:left w:val="none" w:sz="0" w:space="0" w:color="auto"/>
            <w:bottom w:val="none" w:sz="0" w:space="0" w:color="auto"/>
            <w:right w:val="none" w:sz="0" w:space="0" w:color="auto"/>
          </w:divBdr>
        </w:div>
        <w:div w:id="1042248974">
          <w:marLeft w:val="0"/>
          <w:marRight w:val="0"/>
          <w:marTop w:val="0"/>
          <w:marBottom w:val="0"/>
          <w:divBdr>
            <w:top w:val="none" w:sz="0" w:space="0" w:color="auto"/>
            <w:left w:val="none" w:sz="0" w:space="0" w:color="auto"/>
            <w:bottom w:val="none" w:sz="0" w:space="0" w:color="auto"/>
            <w:right w:val="none" w:sz="0" w:space="0" w:color="auto"/>
          </w:divBdr>
        </w:div>
        <w:div w:id="1053426913">
          <w:marLeft w:val="0"/>
          <w:marRight w:val="0"/>
          <w:marTop w:val="0"/>
          <w:marBottom w:val="0"/>
          <w:divBdr>
            <w:top w:val="none" w:sz="0" w:space="0" w:color="auto"/>
            <w:left w:val="none" w:sz="0" w:space="0" w:color="auto"/>
            <w:bottom w:val="none" w:sz="0" w:space="0" w:color="auto"/>
            <w:right w:val="none" w:sz="0" w:space="0" w:color="auto"/>
          </w:divBdr>
        </w:div>
      </w:divsChild>
    </w:div>
    <w:div w:id="874923438">
      <w:bodyDiv w:val="1"/>
      <w:marLeft w:val="0"/>
      <w:marRight w:val="0"/>
      <w:marTop w:val="0"/>
      <w:marBottom w:val="0"/>
      <w:divBdr>
        <w:top w:val="none" w:sz="0" w:space="0" w:color="auto"/>
        <w:left w:val="none" w:sz="0" w:space="0" w:color="auto"/>
        <w:bottom w:val="none" w:sz="0" w:space="0" w:color="auto"/>
        <w:right w:val="none" w:sz="0" w:space="0" w:color="auto"/>
      </w:divBdr>
    </w:div>
    <w:div w:id="882332323">
      <w:bodyDiv w:val="1"/>
      <w:marLeft w:val="0"/>
      <w:marRight w:val="0"/>
      <w:marTop w:val="0"/>
      <w:marBottom w:val="0"/>
      <w:divBdr>
        <w:top w:val="none" w:sz="0" w:space="0" w:color="auto"/>
        <w:left w:val="none" w:sz="0" w:space="0" w:color="auto"/>
        <w:bottom w:val="none" w:sz="0" w:space="0" w:color="auto"/>
        <w:right w:val="none" w:sz="0" w:space="0" w:color="auto"/>
      </w:divBdr>
    </w:div>
    <w:div w:id="917517376">
      <w:bodyDiv w:val="1"/>
      <w:marLeft w:val="0"/>
      <w:marRight w:val="0"/>
      <w:marTop w:val="0"/>
      <w:marBottom w:val="0"/>
      <w:divBdr>
        <w:top w:val="none" w:sz="0" w:space="0" w:color="auto"/>
        <w:left w:val="none" w:sz="0" w:space="0" w:color="auto"/>
        <w:bottom w:val="none" w:sz="0" w:space="0" w:color="auto"/>
        <w:right w:val="none" w:sz="0" w:space="0" w:color="auto"/>
      </w:divBdr>
    </w:div>
    <w:div w:id="940188473">
      <w:bodyDiv w:val="1"/>
      <w:marLeft w:val="0"/>
      <w:marRight w:val="0"/>
      <w:marTop w:val="0"/>
      <w:marBottom w:val="0"/>
      <w:divBdr>
        <w:top w:val="none" w:sz="0" w:space="0" w:color="auto"/>
        <w:left w:val="none" w:sz="0" w:space="0" w:color="auto"/>
        <w:bottom w:val="none" w:sz="0" w:space="0" w:color="auto"/>
        <w:right w:val="none" w:sz="0" w:space="0" w:color="auto"/>
      </w:divBdr>
    </w:div>
    <w:div w:id="963078582">
      <w:bodyDiv w:val="1"/>
      <w:marLeft w:val="0"/>
      <w:marRight w:val="0"/>
      <w:marTop w:val="0"/>
      <w:marBottom w:val="0"/>
      <w:divBdr>
        <w:top w:val="none" w:sz="0" w:space="0" w:color="auto"/>
        <w:left w:val="none" w:sz="0" w:space="0" w:color="auto"/>
        <w:bottom w:val="none" w:sz="0" w:space="0" w:color="auto"/>
        <w:right w:val="none" w:sz="0" w:space="0" w:color="auto"/>
      </w:divBdr>
    </w:div>
    <w:div w:id="992224561">
      <w:bodyDiv w:val="1"/>
      <w:marLeft w:val="0"/>
      <w:marRight w:val="0"/>
      <w:marTop w:val="0"/>
      <w:marBottom w:val="0"/>
      <w:divBdr>
        <w:top w:val="none" w:sz="0" w:space="0" w:color="auto"/>
        <w:left w:val="none" w:sz="0" w:space="0" w:color="auto"/>
        <w:bottom w:val="none" w:sz="0" w:space="0" w:color="auto"/>
        <w:right w:val="none" w:sz="0" w:space="0" w:color="auto"/>
      </w:divBdr>
    </w:div>
    <w:div w:id="1030490476">
      <w:marLeft w:val="0"/>
      <w:marRight w:val="0"/>
      <w:marTop w:val="0"/>
      <w:marBottom w:val="0"/>
      <w:divBdr>
        <w:top w:val="none" w:sz="0" w:space="0" w:color="auto"/>
        <w:left w:val="none" w:sz="0" w:space="0" w:color="auto"/>
        <w:bottom w:val="none" w:sz="0" w:space="0" w:color="auto"/>
        <w:right w:val="none" w:sz="0" w:space="0" w:color="auto"/>
      </w:divBdr>
    </w:div>
    <w:div w:id="1054617899">
      <w:bodyDiv w:val="1"/>
      <w:marLeft w:val="0"/>
      <w:marRight w:val="0"/>
      <w:marTop w:val="0"/>
      <w:marBottom w:val="0"/>
      <w:divBdr>
        <w:top w:val="none" w:sz="0" w:space="0" w:color="auto"/>
        <w:left w:val="none" w:sz="0" w:space="0" w:color="auto"/>
        <w:bottom w:val="none" w:sz="0" w:space="0" w:color="auto"/>
        <w:right w:val="none" w:sz="0" w:space="0" w:color="auto"/>
      </w:divBdr>
    </w:div>
    <w:div w:id="1111778433">
      <w:bodyDiv w:val="1"/>
      <w:marLeft w:val="0"/>
      <w:marRight w:val="0"/>
      <w:marTop w:val="0"/>
      <w:marBottom w:val="0"/>
      <w:divBdr>
        <w:top w:val="none" w:sz="0" w:space="0" w:color="auto"/>
        <w:left w:val="none" w:sz="0" w:space="0" w:color="auto"/>
        <w:bottom w:val="none" w:sz="0" w:space="0" w:color="auto"/>
        <w:right w:val="none" w:sz="0" w:space="0" w:color="auto"/>
      </w:divBdr>
    </w:div>
    <w:div w:id="1227302914">
      <w:bodyDiv w:val="1"/>
      <w:marLeft w:val="0"/>
      <w:marRight w:val="0"/>
      <w:marTop w:val="0"/>
      <w:marBottom w:val="0"/>
      <w:divBdr>
        <w:top w:val="none" w:sz="0" w:space="0" w:color="auto"/>
        <w:left w:val="none" w:sz="0" w:space="0" w:color="auto"/>
        <w:bottom w:val="none" w:sz="0" w:space="0" w:color="auto"/>
        <w:right w:val="none" w:sz="0" w:space="0" w:color="auto"/>
      </w:divBdr>
    </w:div>
    <w:div w:id="1240477425">
      <w:bodyDiv w:val="1"/>
      <w:marLeft w:val="0"/>
      <w:marRight w:val="0"/>
      <w:marTop w:val="0"/>
      <w:marBottom w:val="0"/>
      <w:divBdr>
        <w:top w:val="none" w:sz="0" w:space="0" w:color="auto"/>
        <w:left w:val="none" w:sz="0" w:space="0" w:color="auto"/>
        <w:bottom w:val="none" w:sz="0" w:space="0" w:color="auto"/>
        <w:right w:val="none" w:sz="0" w:space="0" w:color="auto"/>
      </w:divBdr>
    </w:div>
    <w:div w:id="1242374475">
      <w:bodyDiv w:val="1"/>
      <w:marLeft w:val="0"/>
      <w:marRight w:val="0"/>
      <w:marTop w:val="0"/>
      <w:marBottom w:val="0"/>
      <w:divBdr>
        <w:top w:val="none" w:sz="0" w:space="0" w:color="auto"/>
        <w:left w:val="none" w:sz="0" w:space="0" w:color="auto"/>
        <w:bottom w:val="none" w:sz="0" w:space="0" w:color="auto"/>
        <w:right w:val="none" w:sz="0" w:space="0" w:color="auto"/>
      </w:divBdr>
      <w:divsChild>
        <w:div w:id="1425489099">
          <w:marLeft w:val="274"/>
          <w:marRight w:val="0"/>
          <w:marTop w:val="0"/>
          <w:marBottom w:val="0"/>
          <w:divBdr>
            <w:top w:val="none" w:sz="0" w:space="0" w:color="auto"/>
            <w:left w:val="none" w:sz="0" w:space="0" w:color="auto"/>
            <w:bottom w:val="none" w:sz="0" w:space="0" w:color="auto"/>
            <w:right w:val="none" w:sz="0" w:space="0" w:color="auto"/>
          </w:divBdr>
        </w:div>
        <w:div w:id="735205671">
          <w:marLeft w:val="274"/>
          <w:marRight w:val="0"/>
          <w:marTop w:val="0"/>
          <w:marBottom w:val="0"/>
          <w:divBdr>
            <w:top w:val="none" w:sz="0" w:space="0" w:color="auto"/>
            <w:left w:val="none" w:sz="0" w:space="0" w:color="auto"/>
            <w:bottom w:val="none" w:sz="0" w:space="0" w:color="auto"/>
            <w:right w:val="none" w:sz="0" w:space="0" w:color="auto"/>
          </w:divBdr>
        </w:div>
      </w:divsChild>
    </w:div>
    <w:div w:id="1243177032">
      <w:bodyDiv w:val="1"/>
      <w:marLeft w:val="0"/>
      <w:marRight w:val="0"/>
      <w:marTop w:val="0"/>
      <w:marBottom w:val="0"/>
      <w:divBdr>
        <w:top w:val="none" w:sz="0" w:space="0" w:color="auto"/>
        <w:left w:val="none" w:sz="0" w:space="0" w:color="auto"/>
        <w:bottom w:val="none" w:sz="0" w:space="0" w:color="auto"/>
        <w:right w:val="none" w:sz="0" w:space="0" w:color="auto"/>
      </w:divBdr>
      <w:divsChild>
        <w:div w:id="627125596">
          <w:marLeft w:val="0"/>
          <w:marRight w:val="0"/>
          <w:marTop w:val="0"/>
          <w:marBottom w:val="0"/>
          <w:divBdr>
            <w:top w:val="none" w:sz="0" w:space="0" w:color="auto"/>
            <w:left w:val="none" w:sz="0" w:space="0" w:color="auto"/>
            <w:bottom w:val="none" w:sz="0" w:space="0" w:color="auto"/>
            <w:right w:val="none" w:sz="0" w:space="0" w:color="auto"/>
          </w:divBdr>
          <w:divsChild>
            <w:div w:id="432286717">
              <w:marLeft w:val="439"/>
              <w:marRight w:val="0"/>
              <w:marTop w:val="0"/>
              <w:marBottom w:val="0"/>
              <w:divBdr>
                <w:top w:val="none" w:sz="0" w:space="0" w:color="auto"/>
                <w:left w:val="none" w:sz="0" w:space="0" w:color="auto"/>
                <w:bottom w:val="none" w:sz="0" w:space="0" w:color="auto"/>
                <w:right w:val="none" w:sz="0" w:space="0" w:color="auto"/>
              </w:divBdr>
            </w:div>
            <w:div w:id="1580941360">
              <w:marLeft w:val="0"/>
              <w:marRight w:val="0"/>
              <w:marTop w:val="0"/>
              <w:marBottom w:val="0"/>
              <w:divBdr>
                <w:top w:val="none" w:sz="0" w:space="0" w:color="auto"/>
                <w:left w:val="none" w:sz="0" w:space="0" w:color="auto"/>
                <w:bottom w:val="none" w:sz="0" w:space="0" w:color="auto"/>
                <w:right w:val="none" w:sz="0" w:space="0" w:color="auto"/>
              </w:divBdr>
            </w:div>
          </w:divsChild>
        </w:div>
        <w:div w:id="1915160625">
          <w:marLeft w:val="0"/>
          <w:marRight w:val="0"/>
          <w:marTop w:val="0"/>
          <w:marBottom w:val="0"/>
          <w:divBdr>
            <w:top w:val="none" w:sz="0" w:space="0" w:color="auto"/>
            <w:left w:val="none" w:sz="0" w:space="0" w:color="auto"/>
            <w:bottom w:val="none" w:sz="0" w:space="0" w:color="auto"/>
            <w:right w:val="none" w:sz="0" w:space="0" w:color="auto"/>
          </w:divBdr>
          <w:divsChild>
            <w:div w:id="5416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525431">
      <w:bodyDiv w:val="1"/>
      <w:marLeft w:val="0"/>
      <w:marRight w:val="0"/>
      <w:marTop w:val="0"/>
      <w:marBottom w:val="0"/>
      <w:divBdr>
        <w:top w:val="none" w:sz="0" w:space="0" w:color="auto"/>
        <w:left w:val="none" w:sz="0" w:space="0" w:color="auto"/>
        <w:bottom w:val="none" w:sz="0" w:space="0" w:color="auto"/>
        <w:right w:val="none" w:sz="0" w:space="0" w:color="auto"/>
      </w:divBdr>
    </w:div>
    <w:div w:id="1304192114">
      <w:bodyDiv w:val="1"/>
      <w:marLeft w:val="0"/>
      <w:marRight w:val="0"/>
      <w:marTop w:val="0"/>
      <w:marBottom w:val="0"/>
      <w:divBdr>
        <w:top w:val="none" w:sz="0" w:space="0" w:color="auto"/>
        <w:left w:val="none" w:sz="0" w:space="0" w:color="auto"/>
        <w:bottom w:val="none" w:sz="0" w:space="0" w:color="auto"/>
        <w:right w:val="none" w:sz="0" w:space="0" w:color="auto"/>
      </w:divBdr>
      <w:divsChild>
        <w:div w:id="701712725">
          <w:marLeft w:val="0"/>
          <w:marRight w:val="0"/>
          <w:marTop w:val="0"/>
          <w:marBottom w:val="0"/>
          <w:divBdr>
            <w:top w:val="none" w:sz="0" w:space="0" w:color="auto"/>
            <w:left w:val="none" w:sz="0" w:space="0" w:color="auto"/>
            <w:bottom w:val="none" w:sz="0" w:space="0" w:color="auto"/>
            <w:right w:val="none" w:sz="0" w:space="0" w:color="auto"/>
          </w:divBdr>
          <w:divsChild>
            <w:div w:id="91323692">
              <w:marLeft w:val="439"/>
              <w:marRight w:val="0"/>
              <w:marTop w:val="0"/>
              <w:marBottom w:val="0"/>
              <w:divBdr>
                <w:top w:val="none" w:sz="0" w:space="0" w:color="auto"/>
                <w:left w:val="none" w:sz="0" w:space="0" w:color="auto"/>
                <w:bottom w:val="none" w:sz="0" w:space="0" w:color="auto"/>
                <w:right w:val="none" w:sz="0" w:space="0" w:color="auto"/>
              </w:divBdr>
              <w:divsChild>
                <w:div w:id="593828739">
                  <w:marLeft w:val="0"/>
                  <w:marRight w:val="0"/>
                  <w:marTop w:val="0"/>
                  <w:marBottom w:val="0"/>
                  <w:divBdr>
                    <w:top w:val="none" w:sz="0" w:space="0" w:color="auto"/>
                    <w:left w:val="none" w:sz="0" w:space="0" w:color="auto"/>
                    <w:bottom w:val="none" w:sz="0" w:space="0" w:color="auto"/>
                    <w:right w:val="none" w:sz="0" w:space="0" w:color="auto"/>
                  </w:divBdr>
                  <w:divsChild>
                    <w:div w:id="666447014">
                      <w:marLeft w:val="0"/>
                      <w:marRight w:val="0"/>
                      <w:marTop w:val="0"/>
                      <w:marBottom w:val="0"/>
                      <w:divBdr>
                        <w:top w:val="none" w:sz="0" w:space="0" w:color="auto"/>
                        <w:left w:val="none" w:sz="0" w:space="0" w:color="auto"/>
                        <w:bottom w:val="none" w:sz="0" w:space="0" w:color="auto"/>
                        <w:right w:val="none" w:sz="0" w:space="0" w:color="auto"/>
                      </w:divBdr>
                    </w:div>
                    <w:div w:id="1807317271">
                      <w:marLeft w:val="176"/>
                      <w:marRight w:val="0"/>
                      <w:marTop w:val="0"/>
                      <w:marBottom w:val="0"/>
                      <w:divBdr>
                        <w:top w:val="none" w:sz="0" w:space="0" w:color="auto"/>
                        <w:left w:val="none" w:sz="0" w:space="0" w:color="auto"/>
                        <w:bottom w:val="none" w:sz="0" w:space="0" w:color="auto"/>
                        <w:right w:val="none" w:sz="0" w:space="0" w:color="auto"/>
                      </w:divBdr>
                    </w:div>
                  </w:divsChild>
                </w:div>
              </w:divsChild>
            </w:div>
            <w:div w:id="1087117458">
              <w:marLeft w:val="0"/>
              <w:marRight w:val="0"/>
              <w:marTop w:val="0"/>
              <w:marBottom w:val="0"/>
              <w:divBdr>
                <w:top w:val="none" w:sz="0" w:space="0" w:color="auto"/>
                <w:left w:val="none" w:sz="0" w:space="0" w:color="auto"/>
                <w:bottom w:val="none" w:sz="0" w:space="0" w:color="auto"/>
                <w:right w:val="none" w:sz="0" w:space="0" w:color="auto"/>
              </w:divBdr>
            </w:div>
          </w:divsChild>
        </w:div>
        <w:div w:id="1434549609">
          <w:marLeft w:val="0"/>
          <w:marRight w:val="0"/>
          <w:marTop w:val="0"/>
          <w:marBottom w:val="0"/>
          <w:divBdr>
            <w:top w:val="none" w:sz="0" w:space="0" w:color="auto"/>
            <w:left w:val="none" w:sz="0" w:space="0" w:color="auto"/>
            <w:bottom w:val="none" w:sz="0" w:space="0" w:color="auto"/>
            <w:right w:val="none" w:sz="0" w:space="0" w:color="auto"/>
          </w:divBdr>
        </w:div>
      </w:divsChild>
    </w:div>
    <w:div w:id="1328098208">
      <w:bodyDiv w:val="1"/>
      <w:marLeft w:val="0"/>
      <w:marRight w:val="0"/>
      <w:marTop w:val="0"/>
      <w:marBottom w:val="0"/>
      <w:divBdr>
        <w:top w:val="none" w:sz="0" w:space="0" w:color="auto"/>
        <w:left w:val="none" w:sz="0" w:space="0" w:color="auto"/>
        <w:bottom w:val="none" w:sz="0" w:space="0" w:color="auto"/>
        <w:right w:val="none" w:sz="0" w:space="0" w:color="auto"/>
      </w:divBdr>
    </w:div>
    <w:div w:id="1338116444">
      <w:bodyDiv w:val="1"/>
      <w:marLeft w:val="0"/>
      <w:marRight w:val="0"/>
      <w:marTop w:val="0"/>
      <w:marBottom w:val="0"/>
      <w:divBdr>
        <w:top w:val="none" w:sz="0" w:space="0" w:color="auto"/>
        <w:left w:val="none" w:sz="0" w:space="0" w:color="auto"/>
        <w:bottom w:val="none" w:sz="0" w:space="0" w:color="auto"/>
        <w:right w:val="none" w:sz="0" w:space="0" w:color="auto"/>
      </w:divBdr>
    </w:div>
    <w:div w:id="1347561948">
      <w:marLeft w:val="0"/>
      <w:marRight w:val="0"/>
      <w:marTop w:val="0"/>
      <w:marBottom w:val="0"/>
      <w:divBdr>
        <w:top w:val="none" w:sz="0" w:space="0" w:color="auto"/>
        <w:left w:val="none" w:sz="0" w:space="0" w:color="auto"/>
        <w:bottom w:val="none" w:sz="0" w:space="0" w:color="auto"/>
        <w:right w:val="none" w:sz="0" w:space="0" w:color="auto"/>
      </w:divBdr>
    </w:div>
    <w:div w:id="1350714171">
      <w:bodyDiv w:val="1"/>
      <w:marLeft w:val="0"/>
      <w:marRight w:val="0"/>
      <w:marTop w:val="0"/>
      <w:marBottom w:val="0"/>
      <w:divBdr>
        <w:top w:val="none" w:sz="0" w:space="0" w:color="auto"/>
        <w:left w:val="none" w:sz="0" w:space="0" w:color="auto"/>
        <w:bottom w:val="none" w:sz="0" w:space="0" w:color="auto"/>
        <w:right w:val="none" w:sz="0" w:space="0" w:color="auto"/>
      </w:divBdr>
      <w:divsChild>
        <w:div w:id="829636208">
          <w:marLeft w:val="0"/>
          <w:marRight w:val="0"/>
          <w:marTop w:val="0"/>
          <w:marBottom w:val="0"/>
          <w:divBdr>
            <w:top w:val="none" w:sz="0" w:space="0" w:color="auto"/>
            <w:left w:val="none" w:sz="0" w:space="0" w:color="auto"/>
            <w:bottom w:val="none" w:sz="0" w:space="0" w:color="auto"/>
            <w:right w:val="none" w:sz="0" w:space="0" w:color="auto"/>
          </w:divBdr>
          <w:divsChild>
            <w:div w:id="480853144">
              <w:marLeft w:val="439"/>
              <w:marRight w:val="0"/>
              <w:marTop w:val="0"/>
              <w:marBottom w:val="0"/>
              <w:divBdr>
                <w:top w:val="none" w:sz="0" w:space="0" w:color="auto"/>
                <w:left w:val="none" w:sz="0" w:space="0" w:color="auto"/>
                <w:bottom w:val="none" w:sz="0" w:space="0" w:color="auto"/>
                <w:right w:val="none" w:sz="0" w:space="0" w:color="auto"/>
              </w:divBdr>
              <w:divsChild>
                <w:div w:id="572742987">
                  <w:marLeft w:val="0"/>
                  <w:marRight w:val="0"/>
                  <w:marTop w:val="0"/>
                  <w:marBottom w:val="0"/>
                  <w:divBdr>
                    <w:top w:val="none" w:sz="0" w:space="0" w:color="auto"/>
                    <w:left w:val="none" w:sz="0" w:space="0" w:color="auto"/>
                    <w:bottom w:val="none" w:sz="0" w:space="0" w:color="auto"/>
                    <w:right w:val="none" w:sz="0" w:space="0" w:color="auto"/>
                  </w:divBdr>
                  <w:divsChild>
                    <w:div w:id="1283727761">
                      <w:marLeft w:val="0"/>
                      <w:marRight w:val="0"/>
                      <w:marTop w:val="0"/>
                      <w:marBottom w:val="0"/>
                      <w:divBdr>
                        <w:top w:val="none" w:sz="0" w:space="0" w:color="auto"/>
                        <w:left w:val="none" w:sz="0" w:space="0" w:color="auto"/>
                        <w:bottom w:val="none" w:sz="0" w:space="0" w:color="auto"/>
                        <w:right w:val="none" w:sz="0" w:space="0" w:color="auto"/>
                      </w:divBdr>
                    </w:div>
                    <w:div w:id="1473330628">
                      <w:marLeft w:val="176"/>
                      <w:marRight w:val="0"/>
                      <w:marTop w:val="0"/>
                      <w:marBottom w:val="0"/>
                      <w:divBdr>
                        <w:top w:val="none" w:sz="0" w:space="0" w:color="auto"/>
                        <w:left w:val="none" w:sz="0" w:space="0" w:color="auto"/>
                        <w:bottom w:val="none" w:sz="0" w:space="0" w:color="auto"/>
                        <w:right w:val="none" w:sz="0" w:space="0" w:color="auto"/>
                      </w:divBdr>
                    </w:div>
                  </w:divsChild>
                </w:div>
              </w:divsChild>
            </w:div>
            <w:div w:id="2056153177">
              <w:marLeft w:val="0"/>
              <w:marRight w:val="0"/>
              <w:marTop w:val="0"/>
              <w:marBottom w:val="0"/>
              <w:divBdr>
                <w:top w:val="none" w:sz="0" w:space="0" w:color="auto"/>
                <w:left w:val="none" w:sz="0" w:space="0" w:color="auto"/>
                <w:bottom w:val="none" w:sz="0" w:space="0" w:color="auto"/>
                <w:right w:val="none" w:sz="0" w:space="0" w:color="auto"/>
              </w:divBdr>
            </w:div>
          </w:divsChild>
        </w:div>
        <w:div w:id="2067095701">
          <w:marLeft w:val="0"/>
          <w:marRight w:val="0"/>
          <w:marTop w:val="0"/>
          <w:marBottom w:val="0"/>
          <w:divBdr>
            <w:top w:val="none" w:sz="0" w:space="0" w:color="auto"/>
            <w:left w:val="none" w:sz="0" w:space="0" w:color="auto"/>
            <w:bottom w:val="none" w:sz="0" w:space="0" w:color="auto"/>
            <w:right w:val="none" w:sz="0" w:space="0" w:color="auto"/>
          </w:divBdr>
        </w:div>
      </w:divsChild>
    </w:div>
    <w:div w:id="1367637129">
      <w:marLeft w:val="0"/>
      <w:marRight w:val="0"/>
      <w:marTop w:val="0"/>
      <w:marBottom w:val="0"/>
      <w:divBdr>
        <w:top w:val="none" w:sz="0" w:space="0" w:color="auto"/>
        <w:left w:val="none" w:sz="0" w:space="0" w:color="auto"/>
        <w:bottom w:val="none" w:sz="0" w:space="0" w:color="auto"/>
        <w:right w:val="none" w:sz="0" w:space="0" w:color="auto"/>
      </w:divBdr>
    </w:div>
    <w:div w:id="1393694349">
      <w:marLeft w:val="0"/>
      <w:marRight w:val="0"/>
      <w:marTop w:val="0"/>
      <w:marBottom w:val="0"/>
      <w:divBdr>
        <w:top w:val="none" w:sz="0" w:space="0" w:color="auto"/>
        <w:left w:val="none" w:sz="0" w:space="0" w:color="auto"/>
        <w:bottom w:val="none" w:sz="0" w:space="0" w:color="auto"/>
        <w:right w:val="none" w:sz="0" w:space="0" w:color="auto"/>
      </w:divBdr>
    </w:div>
    <w:div w:id="1399741461">
      <w:bodyDiv w:val="1"/>
      <w:marLeft w:val="0"/>
      <w:marRight w:val="0"/>
      <w:marTop w:val="0"/>
      <w:marBottom w:val="0"/>
      <w:divBdr>
        <w:top w:val="none" w:sz="0" w:space="0" w:color="auto"/>
        <w:left w:val="none" w:sz="0" w:space="0" w:color="auto"/>
        <w:bottom w:val="none" w:sz="0" w:space="0" w:color="auto"/>
        <w:right w:val="none" w:sz="0" w:space="0" w:color="auto"/>
      </w:divBdr>
    </w:div>
    <w:div w:id="1404184223">
      <w:bodyDiv w:val="1"/>
      <w:marLeft w:val="0"/>
      <w:marRight w:val="0"/>
      <w:marTop w:val="0"/>
      <w:marBottom w:val="0"/>
      <w:divBdr>
        <w:top w:val="none" w:sz="0" w:space="0" w:color="auto"/>
        <w:left w:val="none" w:sz="0" w:space="0" w:color="auto"/>
        <w:bottom w:val="none" w:sz="0" w:space="0" w:color="auto"/>
        <w:right w:val="none" w:sz="0" w:space="0" w:color="auto"/>
      </w:divBdr>
    </w:div>
    <w:div w:id="1412199086">
      <w:marLeft w:val="0"/>
      <w:marRight w:val="0"/>
      <w:marTop w:val="0"/>
      <w:marBottom w:val="0"/>
      <w:divBdr>
        <w:top w:val="none" w:sz="0" w:space="0" w:color="auto"/>
        <w:left w:val="none" w:sz="0" w:space="0" w:color="auto"/>
        <w:bottom w:val="none" w:sz="0" w:space="0" w:color="auto"/>
        <w:right w:val="none" w:sz="0" w:space="0" w:color="auto"/>
      </w:divBdr>
    </w:div>
    <w:div w:id="1466195197">
      <w:bodyDiv w:val="1"/>
      <w:marLeft w:val="0"/>
      <w:marRight w:val="0"/>
      <w:marTop w:val="0"/>
      <w:marBottom w:val="0"/>
      <w:divBdr>
        <w:top w:val="none" w:sz="0" w:space="0" w:color="auto"/>
        <w:left w:val="none" w:sz="0" w:space="0" w:color="auto"/>
        <w:bottom w:val="none" w:sz="0" w:space="0" w:color="auto"/>
        <w:right w:val="none" w:sz="0" w:space="0" w:color="auto"/>
      </w:divBdr>
    </w:div>
    <w:div w:id="1490827422">
      <w:bodyDiv w:val="1"/>
      <w:marLeft w:val="0"/>
      <w:marRight w:val="0"/>
      <w:marTop w:val="0"/>
      <w:marBottom w:val="0"/>
      <w:divBdr>
        <w:top w:val="none" w:sz="0" w:space="0" w:color="auto"/>
        <w:left w:val="none" w:sz="0" w:space="0" w:color="auto"/>
        <w:bottom w:val="none" w:sz="0" w:space="0" w:color="auto"/>
        <w:right w:val="none" w:sz="0" w:space="0" w:color="auto"/>
      </w:divBdr>
    </w:div>
    <w:div w:id="1507019706">
      <w:bodyDiv w:val="1"/>
      <w:marLeft w:val="0"/>
      <w:marRight w:val="0"/>
      <w:marTop w:val="0"/>
      <w:marBottom w:val="0"/>
      <w:divBdr>
        <w:top w:val="none" w:sz="0" w:space="0" w:color="auto"/>
        <w:left w:val="none" w:sz="0" w:space="0" w:color="auto"/>
        <w:bottom w:val="none" w:sz="0" w:space="0" w:color="auto"/>
        <w:right w:val="none" w:sz="0" w:space="0" w:color="auto"/>
      </w:divBdr>
    </w:div>
    <w:div w:id="1518890566">
      <w:bodyDiv w:val="1"/>
      <w:marLeft w:val="0"/>
      <w:marRight w:val="0"/>
      <w:marTop w:val="0"/>
      <w:marBottom w:val="0"/>
      <w:divBdr>
        <w:top w:val="none" w:sz="0" w:space="0" w:color="auto"/>
        <w:left w:val="none" w:sz="0" w:space="0" w:color="auto"/>
        <w:bottom w:val="none" w:sz="0" w:space="0" w:color="auto"/>
        <w:right w:val="none" w:sz="0" w:space="0" w:color="auto"/>
      </w:divBdr>
      <w:divsChild>
        <w:div w:id="121583465">
          <w:marLeft w:val="0"/>
          <w:marRight w:val="0"/>
          <w:marTop w:val="0"/>
          <w:marBottom w:val="0"/>
          <w:divBdr>
            <w:top w:val="none" w:sz="0" w:space="0" w:color="auto"/>
            <w:left w:val="none" w:sz="0" w:space="0" w:color="auto"/>
            <w:bottom w:val="none" w:sz="0" w:space="0" w:color="auto"/>
            <w:right w:val="none" w:sz="0" w:space="0" w:color="auto"/>
          </w:divBdr>
        </w:div>
        <w:div w:id="736975144">
          <w:marLeft w:val="0"/>
          <w:marRight w:val="0"/>
          <w:marTop w:val="0"/>
          <w:marBottom w:val="0"/>
          <w:divBdr>
            <w:top w:val="none" w:sz="0" w:space="0" w:color="auto"/>
            <w:left w:val="none" w:sz="0" w:space="0" w:color="auto"/>
            <w:bottom w:val="none" w:sz="0" w:space="0" w:color="auto"/>
            <w:right w:val="none" w:sz="0" w:space="0" w:color="auto"/>
          </w:divBdr>
          <w:divsChild>
            <w:div w:id="1669290660">
              <w:marLeft w:val="0"/>
              <w:marRight w:val="0"/>
              <w:marTop w:val="0"/>
              <w:marBottom w:val="0"/>
              <w:divBdr>
                <w:top w:val="none" w:sz="0" w:space="0" w:color="auto"/>
                <w:left w:val="none" w:sz="0" w:space="0" w:color="auto"/>
                <w:bottom w:val="none" w:sz="0" w:space="0" w:color="auto"/>
                <w:right w:val="none" w:sz="0" w:space="0" w:color="auto"/>
              </w:divBdr>
            </w:div>
            <w:div w:id="2138136290">
              <w:marLeft w:val="439"/>
              <w:marRight w:val="0"/>
              <w:marTop w:val="0"/>
              <w:marBottom w:val="0"/>
              <w:divBdr>
                <w:top w:val="none" w:sz="0" w:space="0" w:color="auto"/>
                <w:left w:val="none" w:sz="0" w:space="0" w:color="auto"/>
                <w:bottom w:val="none" w:sz="0" w:space="0" w:color="auto"/>
                <w:right w:val="none" w:sz="0" w:space="0" w:color="auto"/>
              </w:divBdr>
              <w:divsChild>
                <w:div w:id="827092813">
                  <w:marLeft w:val="0"/>
                  <w:marRight w:val="0"/>
                  <w:marTop w:val="0"/>
                  <w:marBottom w:val="0"/>
                  <w:divBdr>
                    <w:top w:val="none" w:sz="0" w:space="0" w:color="auto"/>
                    <w:left w:val="none" w:sz="0" w:space="0" w:color="auto"/>
                    <w:bottom w:val="none" w:sz="0" w:space="0" w:color="auto"/>
                    <w:right w:val="none" w:sz="0" w:space="0" w:color="auto"/>
                  </w:divBdr>
                  <w:divsChild>
                    <w:div w:id="136146189">
                      <w:marLeft w:val="176"/>
                      <w:marRight w:val="0"/>
                      <w:marTop w:val="0"/>
                      <w:marBottom w:val="0"/>
                      <w:divBdr>
                        <w:top w:val="none" w:sz="0" w:space="0" w:color="auto"/>
                        <w:left w:val="none" w:sz="0" w:space="0" w:color="auto"/>
                        <w:bottom w:val="none" w:sz="0" w:space="0" w:color="auto"/>
                        <w:right w:val="none" w:sz="0" w:space="0" w:color="auto"/>
                      </w:divBdr>
                    </w:div>
                    <w:div w:id="189739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395506">
      <w:bodyDiv w:val="1"/>
      <w:marLeft w:val="0"/>
      <w:marRight w:val="0"/>
      <w:marTop w:val="0"/>
      <w:marBottom w:val="0"/>
      <w:divBdr>
        <w:top w:val="none" w:sz="0" w:space="0" w:color="auto"/>
        <w:left w:val="none" w:sz="0" w:space="0" w:color="auto"/>
        <w:bottom w:val="none" w:sz="0" w:space="0" w:color="auto"/>
        <w:right w:val="none" w:sz="0" w:space="0" w:color="auto"/>
      </w:divBdr>
      <w:divsChild>
        <w:div w:id="480389769">
          <w:marLeft w:val="0"/>
          <w:marRight w:val="0"/>
          <w:marTop w:val="0"/>
          <w:marBottom w:val="0"/>
          <w:divBdr>
            <w:top w:val="none" w:sz="0" w:space="0" w:color="auto"/>
            <w:left w:val="none" w:sz="0" w:space="0" w:color="auto"/>
            <w:bottom w:val="none" w:sz="0" w:space="0" w:color="auto"/>
            <w:right w:val="none" w:sz="0" w:space="0" w:color="auto"/>
          </w:divBdr>
        </w:div>
        <w:div w:id="651178645">
          <w:marLeft w:val="0"/>
          <w:marRight w:val="0"/>
          <w:marTop w:val="0"/>
          <w:marBottom w:val="0"/>
          <w:divBdr>
            <w:top w:val="none" w:sz="0" w:space="0" w:color="auto"/>
            <w:left w:val="none" w:sz="0" w:space="0" w:color="auto"/>
            <w:bottom w:val="none" w:sz="0" w:space="0" w:color="auto"/>
            <w:right w:val="none" w:sz="0" w:space="0" w:color="auto"/>
          </w:divBdr>
          <w:divsChild>
            <w:div w:id="774328518">
              <w:marLeft w:val="0"/>
              <w:marRight w:val="0"/>
              <w:marTop w:val="0"/>
              <w:marBottom w:val="0"/>
              <w:divBdr>
                <w:top w:val="none" w:sz="0" w:space="0" w:color="auto"/>
                <w:left w:val="none" w:sz="0" w:space="0" w:color="auto"/>
                <w:bottom w:val="none" w:sz="0" w:space="0" w:color="auto"/>
                <w:right w:val="none" w:sz="0" w:space="0" w:color="auto"/>
              </w:divBdr>
            </w:div>
            <w:div w:id="823738507">
              <w:marLeft w:val="439"/>
              <w:marRight w:val="0"/>
              <w:marTop w:val="0"/>
              <w:marBottom w:val="0"/>
              <w:divBdr>
                <w:top w:val="none" w:sz="0" w:space="0" w:color="auto"/>
                <w:left w:val="none" w:sz="0" w:space="0" w:color="auto"/>
                <w:bottom w:val="none" w:sz="0" w:space="0" w:color="auto"/>
                <w:right w:val="none" w:sz="0" w:space="0" w:color="auto"/>
              </w:divBdr>
              <w:divsChild>
                <w:div w:id="1184241847">
                  <w:marLeft w:val="0"/>
                  <w:marRight w:val="0"/>
                  <w:marTop w:val="0"/>
                  <w:marBottom w:val="0"/>
                  <w:divBdr>
                    <w:top w:val="none" w:sz="0" w:space="0" w:color="auto"/>
                    <w:left w:val="none" w:sz="0" w:space="0" w:color="auto"/>
                    <w:bottom w:val="none" w:sz="0" w:space="0" w:color="auto"/>
                    <w:right w:val="none" w:sz="0" w:space="0" w:color="auto"/>
                  </w:divBdr>
                  <w:divsChild>
                    <w:div w:id="1333265417">
                      <w:marLeft w:val="0"/>
                      <w:marRight w:val="0"/>
                      <w:marTop w:val="0"/>
                      <w:marBottom w:val="0"/>
                      <w:divBdr>
                        <w:top w:val="none" w:sz="0" w:space="0" w:color="auto"/>
                        <w:left w:val="none" w:sz="0" w:space="0" w:color="auto"/>
                        <w:bottom w:val="none" w:sz="0" w:space="0" w:color="auto"/>
                        <w:right w:val="none" w:sz="0" w:space="0" w:color="auto"/>
                      </w:divBdr>
                    </w:div>
                    <w:div w:id="1556938971">
                      <w:marLeft w:val="17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246575">
      <w:bodyDiv w:val="1"/>
      <w:marLeft w:val="0"/>
      <w:marRight w:val="0"/>
      <w:marTop w:val="0"/>
      <w:marBottom w:val="0"/>
      <w:divBdr>
        <w:top w:val="none" w:sz="0" w:space="0" w:color="auto"/>
        <w:left w:val="none" w:sz="0" w:space="0" w:color="auto"/>
        <w:bottom w:val="none" w:sz="0" w:space="0" w:color="auto"/>
        <w:right w:val="none" w:sz="0" w:space="0" w:color="auto"/>
      </w:divBdr>
    </w:div>
    <w:div w:id="1726756809">
      <w:bodyDiv w:val="1"/>
      <w:marLeft w:val="0"/>
      <w:marRight w:val="0"/>
      <w:marTop w:val="0"/>
      <w:marBottom w:val="0"/>
      <w:divBdr>
        <w:top w:val="none" w:sz="0" w:space="0" w:color="auto"/>
        <w:left w:val="none" w:sz="0" w:space="0" w:color="auto"/>
        <w:bottom w:val="none" w:sz="0" w:space="0" w:color="auto"/>
        <w:right w:val="none" w:sz="0" w:space="0" w:color="auto"/>
      </w:divBdr>
    </w:div>
    <w:div w:id="1729111315">
      <w:marLeft w:val="0"/>
      <w:marRight w:val="0"/>
      <w:marTop w:val="0"/>
      <w:marBottom w:val="0"/>
      <w:divBdr>
        <w:top w:val="none" w:sz="0" w:space="0" w:color="auto"/>
        <w:left w:val="none" w:sz="0" w:space="0" w:color="auto"/>
        <w:bottom w:val="none" w:sz="0" w:space="0" w:color="auto"/>
        <w:right w:val="none" w:sz="0" w:space="0" w:color="auto"/>
      </w:divBdr>
    </w:div>
    <w:div w:id="1731924394">
      <w:bodyDiv w:val="1"/>
      <w:marLeft w:val="0"/>
      <w:marRight w:val="0"/>
      <w:marTop w:val="0"/>
      <w:marBottom w:val="0"/>
      <w:divBdr>
        <w:top w:val="none" w:sz="0" w:space="0" w:color="auto"/>
        <w:left w:val="none" w:sz="0" w:space="0" w:color="auto"/>
        <w:bottom w:val="none" w:sz="0" w:space="0" w:color="auto"/>
        <w:right w:val="none" w:sz="0" w:space="0" w:color="auto"/>
      </w:divBdr>
    </w:div>
    <w:div w:id="1773739341">
      <w:bodyDiv w:val="1"/>
      <w:marLeft w:val="0"/>
      <w:marRight w:val="0"/>
      <w:marTop w:val="0"/>
      <w:marBottom w:val="0"/>
      <w:divBdr>
        <w:top w:val="none" w:sz="0" w:space="0" w:color="auto"/>
        <w:left w:val="none" w:sz="0" w:space="0" w:color="auto"/>
        <w:bottom w:val="none" w:sz="0" w:space="0" w:color="auto"/>
        <w:right w:val="none" w:sz="0" w:space="0" w:color="auto"/>
      </w:divBdr>
    </w:div>
    <w:div w:id="1788112842">
      <w:bodyDiv w:val="1"/>
      <w:marLeft w:val="0"/>
      <w:marRight w:val="0"/>
      <w:marTop w:val="0"/>
      <w:marBottom w:val="0"/>
      <w:divBdr>
        <w:top w:val="none" w:sz="0" w:space="0" w:color="auto"/>
        <w:left w:val="none" w:sz="0" w:space="0" w:color="auto"/>
        <w:bottom w:val="none" w:sz="0" w:space="0" w:color="auto"/>
        <w:right w:val="none" w:sz="0" w:space="0" w:color="auto"/>
      </w:divBdr>
    </w:div>
    <w:div w:id="1841315539">
      <w:bodyDiv w:val="1"/>
      <w:marLeft w:val="0"/>
      <w:marRight w:val="0"/>
      <w:marTop w:val="0"/>
      <w:marBottom w:val="0"/>
      <w:divBdr>
        <w:top w:val="none" w:sz="0" w:space="0" w:color="auto"/>
        <w:left w:val="none" w:sz="0" w:space="0" w:color="auto"/>
        <w:bottom w:val="none" w:sz="0" w:space="0" w:color="auto"/>
        <w:right w:val="none" w:sz="0" w:space="0" w:color="auto"/>
      </w:divBdr>
    </w:div>
    <w:div w:id="1896309401">
      <w:bodyDiv w:val="1"/>
      <w:marLeft w:val="0"/>
      <w:marRight w:val="0"/>
      <w:marTop w:val="0"/>
      <w:marBottom w:val="0"/>
      <w:divBdr>
        <w:top w:val="none" w:sz="0" w:space="0" w:color="auto"/>
        <w:left w:val="none" w:sz="0" w:space="0" w:color="auto"/>
        <w:bottom w:val="none" w:sz="0" w:space="0" w:color="auto"/>
        <w:right w:val="none" w:sz="0" w:space="0" w:color="auto"/>
      </w:divBdr>
    </w:div>
    <w:div w:id="1908490947">
      <w:bodyDiv w:val="1"/>
      <w:marLeft w:val="0"/>
      <w:marRight w:val="0"/>
      <w:marTop w:val="0"/>
      <w:marBottom w:val="0"/>
      <w:divBdr>
        <w:top w:val="none" w:sz="0" w:space="0" w:color="auto"/>
        <w:left w:val="none" w:sz="0" w:space="0" w:color="auto"/>
        <w:bottom w:val="none" w:sz="0" w:space="0" w:color="auto"/>
        <w:right w:val="none" w:sz="0" w:space="0" w:color="auto"/>
      </w:divBdr>
    </w:div>
    <w:div w:id="1940025541">
      <w:marLeft w:val="0"/>
      <w:marRight w:val="0"/>
      <w:marTop w:val="0"/>
      <w:marBottom w:val="0"/>
      <w:divBdr>
        <w:top w:val="none" w:sz="0" w:space="0" w:color="auto"/>
        <w:left w:val="none" w:sz="0" w:space="0" w:color="auto"/>
        <w:bottom w:val="none" w:sz="0" w:space="0" w:color="auto"/>
        <w:right w:val="none" w:sz="0" w:space="0" w:color="auto"/>
      </w:divBdr>
    </w:div>
    <w:div w:id="1946840649">
      <w:bodyDiv w:val="1"/>
      <w:marLeft w:val="0"/>
      <w:marRight w:val="0"/>
      <w:marTop w:val="0"/>
      <w:marBottom w:val="0"/>
      <w:divBdr>
        <w:top w:val="none" w:sz="0" w:space="0" w:color="auto"/>
        <w:left w:val="none" w:sz="0" w:space="0" w:color="auto"/>
        <w:bottom w:val="none" w:sz="0" w:space="0" w:color="auto"/>
        <w:right w:val="none" w:sz="0" w:space="0" w:color="auto"/>
      </w:divBdr>
    </w:div>
    <w:div w:id="1956254697">
      <w:bodyDiv w:val="1"/>
      <w:marLeft w:val="0"/>
      <w:marRight w:val="0"/>
      <w:marTop w:val="0"/>
      <w:marBottom w:val="0"/>
      <w:divBdr>
        <w:top w:val="none" w:sz="0" w:space="0" w:color="auto"/>
        <w:left w:val="none" w:sz="0" w:space="0" w:color="auto"/>
        <w:bottom w:val="none" w:sz="0" w:space="0" w:color="auto"/>
        <w:right w:val="none" w:sz="0" w:space="0" w:color="auto"/>
      </w:divBdr>
    </w:div>
    <w:div w:id="1964455622">
      <w:bodyDiv w:val="1"/>
      <w:marLeft w:val="0"/>
      <w:marRight w:val="0"/>
      <w:marTop w:val="0"/>
      <w:marBottom w:val="0"/>
      <w:divBdr>
        <w:top w:val="none" w:sz="0" w:space="0" w:color="auto"/>
        <w:left w:val="none" w:sz="0" w:space="0" w:color="auto"/>
        <w:bottom w:val="none" w:sz="0" w:space="0" w:color="auto"/>
        <w:right w:val="none" w:sz="0" w:space="0" w:color="auto"/>
      </w:divBdr>
    </w:div>
    <w:div w:id="2012901673">
      <w:marLeft w:val="0"/>
      <w:marRight w:val="0"/>
      <w:marTop w:val="0"/>
      <w:marBottom w:val="0"/>
      <w:divBdr>
        <w:top w:val="none" w:sz="0" w:space="0" w:color="auto"/>
        <w:left w:val="none" w:sz="0" w:space="0" w:color="auto"/>
        <w:bottom w:val="none" w:sz="0" w:space="0" w:color="auto"/>
        <w:right w:val="none" w:sz="0" w:space="0" w:color="auto"/>
      </w:divBdr>
    </w:div>
    <w:div w:id="2015303731">
      <w:bodyDiv w:val="1"/>
      <w:marLeft w:val="0"/>
      <w:marRight w:val="0"/>
      <w:marTop w:val="0"/>
      <w:marBottom w:val="0"/>
      <w:divBdr>
        <w:top w:val="none" w:sz="0" w:space="0" w:color="auto"/>
        <w:left w:val="none" w:sz="0" w:space="0" w:color="auto"/>
        <w:bottom w:val="none" w:sz="0" w:space="0" w:color="auto"/>
        <w:right w:val="none" w:sz="0" w:space="0" w:color="auto"/>
      </w:divBdr>
      <w:divsChild>
        <w:div w:id="1406420413">
          <w:marLeft w:val="0"/>
          <w:marRight w:val="0"/>
          <w:marTop w:val="0"/>
          <w:marBottom w:val="0"/>
          <w:divBdr>
            <w:top w:val="none" w:sz="0" w:space="0" w:color="auto"/>
            <w:left w:val="none" w:sz="0" w:space="0" w:color="auto"/>
            <w:bottom w:val="none" w:sz="0" w:space="0" w:color="auto"/>
            <w:right w:val="none" w:sz="0" w:space="0" w:color="auto"/>
          </w:divBdr>
          <w:divsChild>
            <w:div w:id="1273518675">
              <w:marLeft w:val="0"/>
              <w:marRight w:val="0"/>
              <w:marTop w:val="0"/>
              <w:marBottom w:val="0"/>
              <w:divBdr>
                <w:top w:val="none" w:sz="0" w:space="0" w:color="auto"/>
                <w:left w:val="none" w:sz="0" w:space="0" w:color="auto"/>
                <w:bottom w:val="none" w:sz="0" w:space="0" w:color="auto"/>
                <w:right w:val="none" w:sz="0" w:space="0" w:color="auto"/>
              </w:divBdr>
            </w:div>
          </w:divsChild>
        </w:div>
        <w:div w:id="1800222943">
          <w:marLeft w:val="0"/>
          <w:marRight w:val="0"/>
          <w:marTop w:val="0"/>
          <w:marBottom w:val="0"/>
          <w:divBdr>
            <w:top w:val="none" w:sz="0" w:space="0" w:color="auto"/>
            <w:left w:val="none" w:sz="0" w:space="0" w:color="auto"/>
            <w:bottom w:val="none" w:sz="0" w:space="0" w:color="auto"/>
            <w:right w:val="none" w:sz="0" w:space="0" w:color="auto"/>
          </w:divBdr>
          <w:divsChild>
            <w:div w:id="708846791">
              <w:marLeft w:val="439"/>
              <w:marRight w:val="0"/>
              <w:marTop w:val="0"/>
              <w:marBottom w:val="0"/>
              <w:divBdr>
                <w:top w:val="none" w:sz="0" w:space="0" w:color="auto"/>
                <w:left w:val="none" w:sz="0" w:space="0" w:color="auto"/>
                <w:bottom w:val="none" w:sz="0" w:space="0" w:color="auto"/>
                <w:right w:val="none" w:sz="0" w:space="0" w:color="auto"/>
              </w:divBdr>
            </w:div>
            <w:div w:id="206491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00350">
      <w:bodyDiv w:val="1"/>
      <w:marLeft w:val="0"/>
      <w:marRight w:val="0"/>
      <w:marTop w:val="0"/>
      <w:marBottom w:val="0"/>
      <w:divBdr>
        <w:top w:val="none" w:sz="0" w:space="0" w:color="auto"/>
        <w:left w:val="none" w:sz="0" w:space="0" w:color="auto"/>
        <w:bottom w:val="none" w:sz="0" w:space="0" w:color="auto"/>
        <w:right w:val="none" w:sz="0" w:space="0" w:color="auto"/>
      </w:divBdr>
    </w:div>
    <w:div w:id="2060322469">
      <w:bodyDiv w:val="1"/>
      <w:marLeft w:val="0"/>
      <w:marRight w:val="0"/>
      <w:marTop w:val="0"/>
      <w:marBottom w:val="0"/>
      <w:divBdr>
        <w:top w:val="none" w:sz="0" w:space="0" w:color="auto"/>
        <w:left w:val="none" w:sz="0" w:space="0" w:color="auto"/>
        <w:bottom w:val="none" w:sz="0" w:space="0" w:color="auto"/>
        <w:right w:val="none" w:sz="0" w:space="0" w:color="auto"/>
      </w:divBdr>
    </w:div>
    <w:div w:id="2079938953">
      <w:bodyDiv w:val="1"/>
      <w:marLeft w:val="0"/>
      <w:marRight w:val="0"/>
      <w:marTop w:val="0"/>
      <w:marBottom w:val="0"/>
      <w:divBdr>
        <w:top w:val="none" w:sz="0" w:space="0" w:color="auto"/>
        <w:left w:val="none" w:sz="0" w:space="0" w:color="auto"/>
        <w:bottom w:val="none" w:sz="0" w:space="0" w:color="auto"/>
        <w:right w:val="none" w:sz="0" w:space="0" w:color="auto"/>
      </w:divBdr>
    </w:div>
    <w:div w:id="2098092693">
      <w:bodyDiv w:val="1"/>
      <w:marLeft w:val="0"/>
      <w:marRight w:val="0"/>
      <w:marTop w:val="0"/>
      <w:marBottom w:val="0"/>
      <w:divBdr>
        <w:top w:val="none" w:sz="0" w:space="0" w:color="auto"/>
        <w:left w:val="none" w:sz="0" w:space="0" w:color="auto"/>
        <w:bottom w:val="none" w:sz="0" w:space="0" w:color="auto"/>
        <w:right w:val="none" w:sz="0" w:space="0" w:color="auto"/>
      </w:divBdr>
    </w:div>
    <w:div w:id="2103793855">
      <w:bodyDiv w:val="1"/>
      <w:marLeft w:val="0"/>
      <w:marRight w:val="0"/>
      <w:marTop w:val="0"/>
      <w:marBottom w:val="0"/>
      <w:divBdr>
        <w:top w:val="none" w:sz="0" w:space="0" w:color="auto"/>
        <w:left w:val="none" w:sz="0" w:space="0" w:color="auto"/>
        <w:bottom w:val="none" w:sz="0" w:space="0" w:color="auto"/>
        <w:right w:val="none" w:sz="0" w:space="0" w:color="auto"/>
      </w:divBdr>
    </w:div>
    <w:div w:id="2114282820">
      <w:bodyDiv w:val="1"/>
      <w:marLeft w:val="0"/>
      <w:marRight w:val="0"/>
      <w:marTop w:val="0"/>
      <w:marBottom w:val="0"/>
      <w:divBdr>
        <w:top w:val="none" w:sz="0" w:space="0" w:color="auto"/>
        <w:left w:val="none" w:sz="0" w:space="0" w:color="auto"/>
        <w:bottom w:val="none" w:sz="0" w:space="0" w:color="auto"/>
        <w:right w:val="none" w:sz="0" w:space="0" w:color="auto"/>
      </w:divBdr>
      <w:divsChild>
        <w:div w:id="161046127">
          <w:marLeft w:val="0"/>
          <w:marRight w:val="0"/>
          <w:marTop w:val="0"/>
          <w:marBottom w:val="0"/>
          <w:divBdr>
            <w:top w:val="none" w:sz="0" w:space="0" w:color="auto"/>
            <w:left w:val="none" w:sz="0" w:space="0" w:color="auto"/>
            <w:bottom w:val="none" w:sz="0" w:space="0" w:color="auto"/>
            <w:right w:val="none" w:sz="0" w:space="0" w:color="auto"/>
          </w:divBdr>
          <w:divsChild>
            <w:div w:id="164708687">
              <w:marLeft w:val="0"/>
              <w:marRight w:val="0"/>
              <w:marTop w:val="0"/>
              <w:marBottom w:val="0"/>
              <w:divBdr>
                <w:top w:val="none" w:sz="0" w:space="0" w:color="auto"/>
                <w:left w:val="none" w:sz="0" w:space="0" w:color="auto"/>
                <w:bottom w:val="none" w:sz="0" w:space="0" w:color="auto"/>
                <w:right w:val="none" w:sz="0" w:space="0" w:color="auto"/>
              </w:divBdr>
            </w:div>
          </w:divsChild>
        </w:div>
        <w:div w:id="1457718960">
          <w:marLeft w:val="0"/>
          <w:marRight w:val="0"/>
          <w:marTop w:val="0"/>
          <w:marBottom w:val="0"/>
          <w:divBdr>
            <w:top w:val="none" w:sz="0" w:space="0" w:color="auto"/>
            <w:left w:val="none" w:sz="0" w:space="0" w:color="auto"/>
            <w:bottom w:val="none" w:sz="0" w:space="0" w:color="auto"/>
            <w:right w:val="none" w:sz="0" w:space="0" w:color="auto"/>
          </w:divBdr>
          <w:divsChild>
            <w:div w:id="1243680518">
              <w:marLeft w:val="439"/>
              <w:marRight w:val="0"/>
              <w:marTop w:val="0"/>
              <w:marBottom w:val="0"/>
              <w:divBdr>
                <w:top w:val="none" w:sz="0" w:space="0" w:color="auto"/>
                <w:left w:val="none" w:sz="0" w:space="0" w:color="auto"/>
                <w:bottom w:val="none" w:sz="0" w:space="0" w:color="auto"/>
                <w:right w:val="none" w:sz="0" w:space="0" w:color="auto"/>
              </w:divBdr>
            </w:div>
            <w:div w:id="160904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2008">
      <w:bodyDiv w:val="1"/>
      <w:marLeft w:val="0"/>
      <w:marRight w:val="0"/>
      <w:marTop w:val="0"/>
      <w:marBottom w:val="0"/>
      <w:divBdr>
        <w:top w:val="none" w:sz="0" w:space="0" w:color="auto"/>
        <w:left w:val="none" w:sz="0" w:space="0" w:color="auto"/>
        <w:bottom w:val="none" w:sz="0" w:space="0" w:color="auto"/>
        <w:right w:val="none" w:sz="0" w:space="0" w:color="auto"/>
      </w:divBdr>
      <w:divsChild>
        <w:div w:id="843742774">
          <w:marLeft w:val="0"/>
          <w:marRight w:val="0"/>
          <w:marTop w:val="0"/>
          <w:marBottom w:val="0"/>
          <w:divBdr>
            <w:top w:val="none" w:sz="0" w:space="0" w:color="auto"/>
            <w:left w:val="none" w:sz="0" w:space="0" w:color="auto"/>
            <w:bottom w:val="none" w:sz="0" w:space="0" w:color="auto"/>
            <w:right w:val="none" w:sz="0" w:space="0" w:color="auto"/>
          </w:divBdr>
          <w:divsChild>
            <w:div w:id="471139183">
              <w:marLeft w:val="0"/>
              <w:marRight w:val="0"/>
              <w:marTop w:val="0"/>
              <w:marBottom w:val="0"/>
              <w:divBdr>
                <w:top w:val="none" w:sz="0" w:space="0" w:color="auto"/>
                <w:left w:val="none" w:sz="0" w:space="0" w:color="auto"/>
                <w:bottom w:val="none" w:sz="0" w:space="0" w:color="auto"/>
                <w:right w:val="none" w:sz="0" w:space="0" w:color="auto"/>
              </w:divBdr>
            </w:div>
          </w:divsChild>
        </w:div>
        <w:div w:id="2022900130">
          <w:marLeft w:val="0"/>
          <w:marRight w:val="0"/>
          <w:marTop w:val="0"/>
          <w:marBottom w:val="0"/>
          <w:divBdr>
            <w:top w:val="none" w:sz="0" w:space="0" w:color="auto"/>
            <w:left w:val="none" w:sz="0" w:space="0" w:color="auto"/>
            <w:bottom w:val="none" w:sz="0" w:space="0" w:color="auto"/>
            <w:right w:val="none" w:sz="0" w:space="0" w:color="auto"/>
          </w:divBdr>
          <w:divsChild>
            <w:div w:id="2048488613">
              <w:marLeft w:val="439"/>
              <w:marRight w:val="0"/>
              <w:marTop w:val="0"/>
              <w:marBottom w:val="0"/>
              <w:divBdr>
                <w:top w:val="none" w:sz="0" w:space="0" w:color="auto"/>
                <w:left w:val="none" w:sz="0" w:space="0" w:color="auto"/>
                <w:bottom w:val="none" w:sz="0" w:space="0" w:color="auto"/>
                <w:right w:val="none" w:sz="0" w:space="0" w:color="auto"/>
              </w:divBdr>
            </w:div>
            <w:div w:id="208216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entral.health\dfsuserenv\Users\User_11\govenm\Desktop\After-Hours%20Briefing%20Pack\Briefing%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01653F"/>
            </a:solidFill>
          </c:spPr>
          <c:invertIfNegative val="0"/>
          <c:dLbls>
            <c:delete val="1"/>
          </c:dLbls>
          <c:cat>
            <c:strRef>
              <c:f>Page1_1!$A$7:$A$17</c:f>
              <c:strCache>
                <c:ptCount val="11"/>
                <c:pt idx="0">
                  <c:v>2005-06</c:v>
                </c:pt>
                <c:pt idx="1">
                  <c:v>2006-07</c:v>
                </c:pt>
                <c:pt idx="2">
                  <c:v>2007-08</c:v>
                </c:pt>
                <c:pt idx="3">
                  <c:v>2008-09</c:v>
                </c:pt>
                <c:pt idx="4">
                  <c:v>2009-10</c:v>
                </c:pt>
                <c:pt idx="5">
                  <c:v>2010-11</c:v>
                </c:pt>
                <c:pt idx="6">
                  <c:v>2011-12</c:v>
                </c:pt>
                <c:pt idx="7">
                  <c:v>2012-13</c:v>
                </c:pt>
                <c:pt idx="8">
                  <c:v>2013-14</c:v>
                </c:pt>
                <c:pt idx="9">
                  <c:v>2014-15</c:v>
                </c:pt>
                <c:pt idx="10">
                  <c:v>2015-16</c:v>
                </c:pt>
              </c:strCache>
            </c:strRef>
          </c:cat>
          <c:val>
            <c:numRef>
              <c:f>Page1_1!$G$7:$G$17</c:f>
              <c:numCache>
                <c:formatCode>0.00</c:formatCode>
                <c:ptCount val="11"/>
                <c:pt idx="0">
                  <c:v>0.61473599999999995</c:v>
                </c:pt>
                <c:pt idx="1">
                  <c:v>0.61537799999999998</c:v>
                </c:pt>
                <c:pt idx="2">
                  <c:v>0.67295300000000002</c:v>
                </c:pt>
                <c:pt idx="3">
                  <c:v>0.69636799999999999</c:v>
                </c:pt>
                <c:pt idx="4">
                  <c:v>0.71529100000000001</c:v>
                </c:pt>
                <c:pt idx="5">
                  <c:v>0.73368500000000003</c:v>
                </c:pt>
                <c:pt idx="6">
                  <c:v>0.81704299999999996</c:v>
                </c:pt>
                <c:pt idx="7">
                  <c:v>0.94692600000000005</c:v>
                </c:pt>
                <c:pt idx="8">
                  <c:v>1.1671910000000001</c:v>
                </c:pt>
                <c:pt idx="9">
                  <c:v>1.4755469999999999</c:v>
                </c:pt>
                <c:pt idx="10">
                  <c:v>1.868727</c:v>
                </c:pt>
              </c:numCache>
            </c:numRef>
          </c:val>
          <c:extLst>
            <c:ext xmlns:c16="http://schemas.microsoft.com/office/drawing/2014/chart" uri="{C3380CC4-5D6E-409C-BE32-E72D297353CC}">
              <c16:uniqueId val="{00000000-BC2E-4267-92D9-FC7A6DB483B2}"/>
            </c:ext>
          </c:extLst>
        </c:ser>
        <c:dLbls>
          <c:showLegendKey val="0"/>
          <c:showVal val="1"/>
          <c:showCatName val="0"/>
          <c:showSerName val="0"/>
          <c:showPercent val="0"/>
          <c:showBubbleSize val="0"/>
        </c:dLbls>
        <c:gapWidth val="45"/>
        <c:axId val="241521408"/>
        <c:axId val="241522944"/>
      </c:barChart>
      <c:catAx>
        <c:axId val="241521408"/>
        <c:scaling>
          <c:orientation val="minMax"/>
        </c:scaling>
        <c:delete val="0"/>
        <c:axPos val="b"/>
        <c:numFmt formatCode="General" sourceLinked="0"/>
        <c:majorTickMark val="none"/>
        <c:minorTickMark val="none"/>
        <c:tickLblPos val="nextTo"/>
        <c:txPr>
          <a:bodyPr/>
          <a:lstStyle/>
          <a:p>
            <a:pPr>
              <a:defRPr sz="900" b="1"/>
            </a:pPr>
            <a:endParaRPr lang="en-US"/>
          </a:p>
        </c:txPr>
        <c:crossAx val="241522944"/>
        <c:crosses val="autoZero"/>
        <c:auto val="1"/>
        <c:lblAlgn val="ctr"/>
        <c:lblOffset val="100"/>
        <c:noMultiLvlLbl val="0"/>
      </c:catAx>
      <c:valAx>
        <c:axId val="241522944"/>
        <c:scaling>
          <c:orientation val="minMax"/>
        </c:scaling>
        <c:delete val="0"/>
        <c:axPos val="l"/>
        <c:title>
          <c:tx>
            <c:rich>
              <a:bodyPr rot="-5400000" vert="horz"/>
              <a:lstStyle/>
              <a:p>
                <a:pPr>
                  <a:defRPr/>
                </a:pPr>
                <a:r>
                  <a:rPr lang="en-AU"/>
                  <a:t>Number of Services (millions)</a:t>
                </a:r>
              </a:p>
            </c:rich>
          </c:tx>
          <c:layout/>
          <c:overlay val="0"/>
        </c:title>
        <c:numFmt formatCode="0.00" sourceLinked="1"/>
        <c:majorTickMark val="none"/>
        <c:minorTickMark val="none"/>
        <c:tickLblPos val="nextTo"/>
        <c:crossAx val="24152140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8013B-BFE4-45A2-8048-3FE4D1B0A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51</Pages>
  <Words>16869</Words>
  <Characters>96156</Characters>
  <Application>Microsoft Office Word</Application>
  <DocSecurity>0</DocSecurity>
  <Lines>801</Lines>
  <Paragraphs>225</Paragraphs>
  <ScaleCrop>false</ScaleCrop>
  <HeadingPairs>
    <vt:vector size="2" baseType="variant">
      <vt:variant>
        <vt:lpstr>Title</vt:lpstr>
      </vt:variant>
      <vt:variant>
        <vt:i4>1</vt:i4>
      </vt:variant>
    </vt:vector>
  </HeadingPairs>
  <TitlesOfParts>
    <vt:vector size="1" baseType="lpstr">
      <vt:lpstr>Preliminary report for consultation Urgent after-hours primary care services funded through the MBS</vt:lpstr>
    </vt:vector>
  </TitlesOfParts>
  <Company>Dept Health And Ageing</Company>
  <LinksUpToDate>false</LinksUpToDate>
  <CharactersWithSpaces>112800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Taskforce final report – Urgent after-hours primary care services funded through the MBS</dc:title>
  <dc:subject>Medicare Benefits Schedule Review Taskforce: MBS; Preliminary report for consultation ; After-hours; Primary care;</dc:subject>
  <dc:creator>MBS Review Taskforce</dc:creator>
  <cp:keywords>MBS Review, Medicare</cp:keywords>
  <dc:description/>
  <cp:lastModifiedBy>ROBERTSON, Jen</cp:lastModifiedBy>
  <cp:revision>14</cp:revision>
  <cp:lastPrinted>2017-06-01T06:17:00Z</cp:lastPrinted>
  <dcterms:created xsi:type="dcterms:W3CDTF">2017-10-11T05:44:00Z</dcterms:created>
  <dcterms:modified xsi:type="dcterms:W3CDTF">2021-05-28T08:46:00Z</dcterms:modified>
  <cp:category>Medicare Benefits Schedule (MBS) Review Taskforce;Consultation</cp:category>
  <cp:contentStatus>Final</cp:contentStatus>
</cp:coreProperties>
</file>