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4690B" w14:textId="77777777" w:rsidR="009A7BA2" w:rsidRDefault="009A7BA2" w:rsidP="009A7BA2">
      <w:pPr>
        <w:pStyle w:val="CoverH1White"/>
        <w:tabs>
          <w:tab w:val="right" w:pos="8312"/>
        </w:tabs>
      </w:pPr>
      <w:bookmarkStart w:id="0" w:name="_Toc448369494"/>
      <w:bookmarkStart w:id="1" w:name="_Toc427153112"/>
      <w:r>
        <w:tab/>
      </w:r>
    </w:p>
    <w:p w14:paraId="4DEEAB47" w14:textId="77777777" w:rsidR="008A49F1" w:rsidRPr="00C7715C" w:rsidRDefault="005C7FB0" w:rsidP="00905497">
      <w:pPr>
        <w:rPr>
          <w:rStyle w:val="IntenseEmphasis"/>
        </w:rPr>
      </w:pPr>
      <w:bookmarkStart w:id="2" w:name="_Hlk503433997"/>
      <w:bookmarkEnd w:id="2"/>
      <w:r>
        <w:rPr>
          <w:b/>
          <w:bCs/>
          <w:i/>
          <w:iCs/>
          <w:noProof/>
          <w:color w:val="1952F3"/>
        </w:rPr>
        <mc:AlternateContent>
          <mc:Choice Requires="wps">
            <w:drawing>
              <wp:anchor distT="0" distB="0" distL="114300" distR="114300" simplePos="0" relativeHeight="251660288" behindDoc="0" locked="0" layoutInCell="1" allowOverlap="1" wp14:anchorId="1564619C" wp14:editId="47014888">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6DDB1" w14:textId="77777777" w:rsidR="00051934" w:rsidRPr="005C7FB0" w:rsidRDefault="00051934"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CF3C6BC" w14:textId="6AC6082F" w:rsidR="00051934" w:rsidRPr="005C7FB0" w:rsidRDefault="00051934" w:rsidP="005C7FB0">
                            <w:pPr>
                              <w:pStyle w:val="CoverH1Green"/>
                            </w:pPr>
                            <w:r>
                              <w:t xml:space="preserve">Final </w:t>
                            </w:r>
                            <w:r w:rsidRPr="005C7FB0">
                              <w:t xml:space="preserve">Report </w:t>
                            </w:r>
                            <w:r>
                              <w:t xml:space="preserve">on </w:t>
                            </w:r>
                            <w:r w:rsidRPr="005C7FB0">
                              <w:t xml:space="preserve">the </w:t>
                            </w:r>
                            <w:r>
                              <w:t>MBS Items for Nuclear Medicine</w:t>
                            </w:r>
                          </w:p>
                          <w:p w14:paraId="0F1C08D2" w14:textId="77777777" w:rsidR="00051934" w:rsidRPr="005C7FB0" w:rsidRDefault="00051934" w:rsidP="005C7FB0">
                            <w:pPr>
                              <w:pStyle w:val="Coverdate"/>
                              <w:tabs>
                                <w:tab w:val="center" w:pos="4156"/>
                              </w:tabs>
                            </w:pPr>
                            <w:r w:rsidRPr="005C7FB0">
                              <w:t>2018</w:t>
                            </w:r>
                            <w:r w:rsidRPr="005C7FB0">
                              <w:tab/>
                            </w:r>
                          </w:p>
                          <w:p w14:paraId="418B10B1" w14:textId="77777777" w:rsidR="00051934" w:rsidRDefault="00051934"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4619C"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7C86DDB1" w14:textId="77777777" w:rsidR="00051934" w:rsidRPr="005C7FB0" w:rsidRDefault="00051934"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CF3C6BC" w14:textId="6AC6082F" w:rsidR="00051934" w:rsidRPr="005C7FB0" w:rsidRDefault="00051934" w:rsidP="005C7FB0">
                      <w:pPr>
                        <w:pStyle w:val="CoverH1Green"/>
                      </w:pPr>
                      <w:r>
                        <w:t xml:space="preserve">Final </w:t>
                      </w:r>
                      <w:r w:rsidRPr="005C7FB0">
                        <w:t xml:space="preserve">Report </w:t>
                      </w:r>
                      <w:r>
                        <w:t xml:space="preserve">on </w:t>
                      </w:r>
                      <w:r w:rsidRPr="005C7FB0">
                        <w:t xml:space="preserve">the </w:t>
                      </w:r>
                      <w:r>
                        <w:t>MBS Items for Nuclear Medicine</w:t>
                      </w:r>
                    </w:p>
                    <w:p w14:paraId="0F1C08D2" w14:textId="77777777" w:rsidR="00051934" w:rsidRPr="005C7FB0" w:rsidRDefault="00051934" w:rsidP="005C7FB0">
                      <w:pPr>
                        <w:pStyle w:val="Coverdate"/>
                        <w:tabs>
                          <w:tab w:val="center" w:pos="4156"/>
                        </w:tabs>
                      </w:pPr>
                      <w:r w:rsidRPr="005C7FB0">
                        <w:t>2018</w:t>
                      </w:r>
                      <w:r w:rsidRPr="005C7FB0">
                        <w:tab/>
                      </w:r>
                    </w:p>
                    <w:p w14:paraId="418B10B1" w14:textId="77777777" w:rsidR="00051934" w:rsidRDefault="00051934" w:rsidP="005C7FB0"/>
                  </w:txbxContent>
                </v:textbox>
                <w10:wrap type="square" anchorx="margin" anchory="page"/>
              </v:shape>
            </w:pict>
          </mc:Fallback>
        </mc:AlternateContent>
      </w:r>
      <w:r w:rsidR="008A49F1" w:rsidRPr="00C7715C">
        <w:rPr>
          <w:rStyle w:val="IntenseEmphasis"/>
        </w:rPr>
        <w:br w:type="page"/>
      </w:r>
    </w:p>
    <w:p w14:paraId="582DAC4A" w14:textId="61D43A93" w:rsidR="009B4B96" w:rsidRPr="00B8089F" w:rsidRDefault="009B4B96" w:rsidP="00684AA4">
      <w:pPr>
        <w:pStyle w:val="Footer"/>
        <w:rPr>
          <w:lang w:val="en-GB"/>
        </w:rPr>
        <w:sectPr w:rsidR="009B4B96" w:rsidRPr="00B8089F"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6B37897E" w14:textId="77777777" w:rsidR="00D67260" w:rsidRDefault="00D67260" w:rsidP="00D67260">
      <w:pPr>
        <w:spacing w:before="0" w:after="0" w:line="240" w:lineRule="auto"/>
        <w:rPr>
          <w:rFonts w:ascii="Calibri" w:hAnsi="Calibri" w:cs="Arial"/>
          <w:b/>
          <w:bCs/>
          <w:color w:val="01653F"/>
          <w:sz w:val="32"/>
          <w:szCs w:val="28"/>
        </w:rPr>
      </w:pPr>
    </w:p>
    <w:p w14:paraId="4CA29538"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3B1222">
        <w:rPr>
          <w:rFonts w:cs="Arial"/>
          <w:b/>
          <w:bCs/>
          <w:color w:val="01653F"/>
          <w:sz w:val="32"/>
          <w:szCs w:val="28"/>
        </w:rPr>
        <w:t>Important note</w:t>
      </w:r>
    </w:p>
    <w:p w14:paraId="7D3D0133" w14:textId="77777777" w:rsidR="00A065B4" w:rsidRPr="00A065B4" w:rsidRDefault="00A065B4" w:rsidP="00A065B4">
      <w:pPr>
        <w:pStyle w:val="BoxText0"/>
        <w:pBdr>
          <w:top w:val="single" w:sz="12" w:space="4" w:color="984806"/>
          <w:left w:val="single" w:sz="12" w:space="4" w:color="984806"/>
          <w:bottom w:val="single" w:sz="12" w:space="4" w:color="984806"/>
          <w:right w:val="single" w:sz="12" w:space="4" w:color="984806"/>
        </w:pBdr>
        <w:rPr>
          <w:rFonts w:cs="Arial"/>
          <w:bCs/>
        </w:rPr>
      </w:pPr>
      <w:r w:rsidRPr="00A065B4">
        <w:rPr>
          <w:rFonts w:cs="Arial"/>
          <w:bCs/>
        </w:rPr>
        <w:t>This Addendum Report contains the final recommendations from the MBS Review Taskforce following consultation with the clinical committee and stakeholders. Updates made to clinical committee recommendations are based on consultation feedback and are outlined in the table below.</w:t>
      </w:r>
    </w:p>
    <w:p w14:paraId="2863FC7D" w14:textId="77777777" w:rsidR="00A065B4" w:rsidRPr="00A065B4" w:rsidRDefault="00A065B4" w:rsidP="00A065B4">
      <w:pPr>
        <w:pStyle w:val="BoxText0"/>
        <w:pBdr>
          <w:top w:val="single" w:sz="12" w:space="4" w:color="984806"/>
          <w:left w:val="single" w:sz="12" w:space="4" w:color="984806"/>
          <w:bottom w:val="single" w:sz="12" w:space="4" w:color="984806"/>
          <w:right w:val="single" w:sz="12" w:space="4" w:color="984806"/>
        </w:pBdr>
        <w:rPr>
          <w:rFonts w:cs="Arial"/>
          <w:bCs/>
        </w:rPr>
      </w:pPr>
      <w:r w:rsidRPr="00A065B4">
        <w:rPr>
          <w:rFonts w:cs="Arial"/>
          <w:bCs/>
        </w:rPr>
        <w:t>The recommendations contained in this report have been forwarded to the Government for consideration.</w:t>
      </w:r>
    </w:p>
    <w:p w14:paraId="4D247CCE" w14:textId="1A7F201E" w:rsidR="00A065B4" w:rsidRPr="00D67260" w:rsidRDefault="00A065B4" w:rsidP="00A065B4">
      <w:pPr>
        <w:pStyle w:val="BoxText0"/>
        <w:pBdr>
          <w:top w:val="single" w:sz="12" w:space="4" w:color="984806"/>
          <w:left w:val="single" w:sz="12" w:space="4" w:color="984806"/>
          <w:bottom w:val="single" w:sz="12" w:space="4" w:color="984806"/>
          <w:right w:val="single" w:sz="12" w:space="4" w:color="984806"/>
        </w:pBdr>
        <w:rPr>
          <w:rFonts w:cs="Arial"/>
        </w:rPr>
      </w:pPr>
      <w:r w:rsidRPr="00A065B4">
        <w:rPr>
          <w:rFonts w:cs="Arial"/>
          <w:bCs/>
        </w:rPr>
        <w:t xml:space="preserve">The Taskforce welcomes ongoing feedback on this or any MBS Review report via: </w:t>
      </w:r>
      <w:hyperlink r:id="rId12" w:history="1">
        <w:r w:rsidRPr="0019335D">
          <w:rPr>
            <w:rStyle w:val="Hyperlink"/>
            <w:rFonts w:cs="Arial"/>
            <w:bCs/>
          </w:rPr>
          <w:t>mbsreviews@health.gov.au</w:t>
        </w:r>
      </w:hyperlink>
      <w:r w:rsidR="00D67260">
        <w:rPr>
          <w:rFonts w:cs="Arial"/>
        </w:rPr>
        <w:t>.</w:t>
      </w:r>
      <w:r>
        <w:rPr>
          <w:rFonts w:cs="Arial"/>
        </w:rPr>
        <w:t xml:space="preserve"> </w:t>
      </w:r>
    </w:p>
    <w:p w14:paraId="56211A10" w14:textId="77777777" w:rsidR="00C14752" w:rsidRDefault="00C14752" w:rsidP="00D67260">
      <w:pPr>
        <w:spacing w:before="120" w:after="120"/>
        <w:rPr>
          <w:rFonts w:cs="Arial"/>
        </w:rPr>
      </w:pPr>
    </w:p>
    <w:tbl>
      <w:tblPr>
        <w:tblW w:w="0" w:type="auto"/>
        <w:jc w:val="center"/>
        <w:tblCellMar>
          <w:left w:w="0" w:type="dxa"/>
          <w:right w:w="0" w:type="dxa"/>
        </w:tblCellMar>
        <w:tblLook w:val="04A0" w:firstRow="1" w:lastRow="0" w:firstColumn="1" w:lastColumn="0" w:noHBand="0" w:noVBand="1"/>
        <w:tblCaption w:val="Summary of Updated recommendations"/>
        <w:tblDescription w:val="This table has two columns. Column one shows original recommendation and Column two provides updated recommendations."/>
      </w:tblPr>
      <w:tblGrid>
        <w:gridCol w:w="4151"/>
        <w:gridCol w:w="4141"/>
      </w:tblGrid>
      <w:tr w:rsidR="00A065B4" w:rsidRPr="00E03821" w14:paraId="00C17446" w14:textId="77777777" w:rsidTr="009C6E4F">
        <w:trPr>
          <w:jc w:val="center"/>
        </w:trPr>
        <w:tc>
          <w:tcPr>
            <w:tcW w:w="4151" w:type="dxa"/>
            <w:tcBorders>
              <w:top w:val="single" w:sz="8" w:space="0" w:color="auto"/>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14:paraId="5D1ABE45" w14:textId="77777777" w:rsidR="00A065B4" w:rsidRPr="00E03821" w:rsidRDefault="00A065B4" w:rsidP="006F7CBF">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 recommendation</w:t>
            </w:r>
          </w:p>
        </w:tc>
        <w:tc>
          <w:tcPr>
            <w:tcW w:w="4141" w:type="dxa"/>
            <w:tcBorders>
              <w:top w:val="single" w:sz="8" w:space="0" w:color="auto"/>
              <w:left w:val="nil"/>
              <w:bottom w:val="single" w:sz="8" w:space="0" w:color="auto"/>
              <w:right w:val="single" w:sz="8" w:space="0" w:color="auto"/>
            </w:tcBorders>
            <w:shd w:val="clear" w:color="auto" w:fill="006600"/>
            <w:tcMar>
              <w:top w:w="0" w:type="dxa"/>
              <w:left w:w="108" w:type="dxa"/>
              <w:bottom w:w="0" w:type="dxa"/>
              <w:right w:w="108" w:type="dxa"/>
            </w:tcMar>
            <w:hideMark/>
          </w:tcPr>
          <w:p w14:paraId="66024943" w14:textId="77777777" w:rsidR="00A065B4" w:rsidRPr="00E03821" w:rsidRDefault="00A065B4" w:rsidP="006F7CBF">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 recommendation</w:t>
            </w:r>
          </w:p>
        </w:tc>
      </w:tr>
      <w:tr w:rsidR="00A065B4" w:rsidRPr="00287514" w14:paraId="3528A303" w14:textId="77777777" w:rsidTr="009C6E4F">
        <w:trPr>
          <w:jc w:val="center"/>
        </w:trPr>
        <w:tc>
          <w:tcPr>
            <w:tcW w:w="41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96483F" w14:textId="7486863B" w:rsidR="00A065B4" w:rsidRPr="00287514" w:rsidRDefault="00AA327D" w:rsidP="00AA327D">
            <w:pPr>
              <w:pStyle w:val="ListParagraph"/>
              <w:numPr>
                <w:ilvl w:val="0"/>
                <w:numId w:val="36"/>
              </w:numPr>
              <w:rPr>
                <w:rFonts w:cs="Arial"/>
                <w:iCs/>
                <w:sz w:val="18"/>
                <w:szCs w:val="18"/>
                <w:lang w:val="en-US"/>
              </w:rPr>
            </w:pPr>
            <w:r w:rsidRPr="00AA327D">
              <w:rPr>
                <w:rFonts w:cs="Arial"/>
                <w:iCs/>
                <w:sz w:val="18"/>
                <w:szCs w:val="18"/>
                <w:lang w:val="en-US"/>
              </w:rPr>
              <w:t>The Committee h</w:t>
            </w:r>
            <w:r>
              <w:rPr>
                <w:rFonts w:cs="Arial"/>
                <w:iCs/>
                <w:sz w:val="18"/>
                <w:szCs w:val="18"/>
                <w:lang w:val="en-US"/>
              </w:rPr>
              <w:t>as proposed six new items; with four</w:t>
            </w:r>
            <w:r w:rsidRPr="00AA327D">
              <w:rPr>
                <w:rFonts w:cs="Arial"/>
                <w:iCs/>
                <w:sz w:val="18"/>
                <w:szCs w:val="18"/>
                <w:lang w:val="en-US"/>
              </w:rPr>
              <w:t xml:space="preserve"> expected to be referred to the Medicare Services Advisory Committee (MSAC). </w:t>
            </w:r>
          </w:p>
        </w:tc>
        <w:tc>
          <w:tcPr>
            <w:tcW w:w="414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E4FCF" w14:textId="584A2AFB" w:rsidR="00A065B4" w:rsidRPr="00287514" w:rsidRDefault="00AA327D" w:rsidP="00AA327D">
            <w:pPr>
              <w:numPr>
                <w:ilvl w:val="0"/>
                <w:numId w:val="36"/>
              </w:numPr>
              <w:spacing w:before="120" w:after="120"/>
              <w:rPr>
                <w:rFonts w:cs="Arial"/>
                <w:iCs/>
                <w:sz w:val="18"/>
                <w:szCs w:val="18"/>
                <w:lang w:val="en-US"/>
              </w:rPr>
            </w:pPr>
            <w:r w:rsidRPr="00AA327D">
              <w:rPr>
                <w:rFonts w:cs="Arial"/>
                <w:iCs/>
                <w:sz w:val="18"/>
                <w:szCs w:val="18"/>
                <w:lang w:val="en-US"/>
              </w:rPr>
              <w:t>The Committee has proposed eight new items; with six expected to be referred to the Medicare Services Advisory Committee (MSAC). Two of these items are expected to be referred to the Therapeutic Goods Administration (TGA) for addition of radiopharmaceuticals to the Australian Register of Therapeutic Goods (ARTG) prior to referral to MSAC</w:t>
            </w:r>
            <w:r>
              <w:rPr>
                <w:rFonts w:cs="Arial"/>
                <w:iCs/>
                <w:sz w:val="18"/>
                <w:szCs w:val="18"/>
                <w:lang w:val="en-US"/>
              </w:rPr>
              <w:t>.</w:t>
            </w:r>
          </w:p>
        </w:tc>
      </w:tr>
      <w:tr w:rsidR="00A065B4" w:rsidRPr="00287514" w14:paraId="5C2FA6DA" w14:textId="77777777" w:rsidTr="009C6E4F">
        <w:trPr>
          <w:jc w:val="center"/>
        </w:trPr>
        <w:tc>
          <w:tcPr>
            <w:tcW w:w="415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3026DF9" w14:textId="44030A41" w:rsidR="00A065B4" w:rsidRPr="00287514" w:rsidRDefault="00AA327D" w:rsidP="00A065B4">
            <w:pPr>
              <w:numPr>
                <w:ilvl w:val="0"/>
                <w:numId w:val="36"/>
              </w:numPr>
              <w:spacing w:before="120" w:after="120"/>
              <w:rPr>
                <w:rFonts w:cs="Arial"/>
                <w:sz w:val="18"/>
                <w:szCs w:val="18"/>
                <w:lang w:val="en-US"/>
              </w:rPr>
            </w:pPr>
            <w:r>
              <w:rPr>
                <w:rFonts w:cs="Arial"/>
                <w:sz w:val="18"/>
                <w:szCs w:val="18"/>
                <w:lang w:val="en-US"/>
              </w:rPr>
              <w:t>N/A</w:t>
            </w:r>
          </w:p>
        </w:tc>
        <w:tc>
          <w:tcPr>
            <w:tcW w:w="4141" w:type="dxa"/>
            <w:tcBorders>
              <w:top w:val="nil"/>
              <w:left w:val="nil"/>
              <w:bottom w:val="single" w:sz="4" w:space="0" w:color="auto"/>
              <w:right w:val="single" w:sz="8" w:space="0" w:color="auto"/>
            </w:tcBorders>
            <w:tcMar>
              <w:top w:w="0" w:type="dxa"/>
              <w:left w:w="108" w:type="dxa"/>
              <w:bottom w:w="0" w:type="dxa"/>
              <w:right w:w="108" w:type="dxa"/>
            </w:tcMar>
            <w:vAlign w:val="center"/>
          </w:tcPr>
          <w:p w14:paraId="54FF3061" w14:textId="14ED3F32" w:rsidR="00AA327D" w:rsidRPr="00AA327D" w:rsidRDefault="00AA327D" w:rsidP="00AA327D">
            <w:pPr>
              <w:pStyle w:val="ListParagraph"/>
              <w:numPr>
                <w:ilvl w:val="0"/>
                <w:numId w:val="36"/>
              </w:numPr>
              <w:spacing w:before="120" w:after="120"/>
              <w:rPr>
                <w:rFonts w:cs="Arial"/>
                <w:sz w:val="18"/>
                <w:szCs w:val="18"/>
                <w:lang w:val="en-US"/>
              </w:rPr>
            </w:pPr>
            <w:r w:rsidRPr="00AA327D">
              <w:rPr>
                <w:rFonts w:cs="Arial"/>
                <w:sz w:val="18"/>
                <w:szCs w:val="18"/>
                <w:lang w:val="en-US"/>
              </w:rPr>
              <w:t>Co-claiming of CT with PET</w:t>
            </w:r>
            <w:r w:rsidR="0050536F">
              <w:rPr>
                <w:rFonts w:cs="Arial"/>
                <w:sz w:val="18"/>
                <w:szCs w:val="18"/>
                <w:lang w:val="en-US"/>
              </w:rPr>
              <w:t xml:space="preserve"> (refer page 31)</w:t>
            </w:r>
          </w:p>
          <w:p w14:paraId="5CEFDC84" w14:textId="77777777" w:rsidR="00AA327D" w:rsidRPr="00AA327D" w:rsidRDefault="00AA327D" w:rsidP="00AA327D">
            <w:pPr>
              <w:pStyle w:val="ListParagraph"/>
              <w:spacing w:before="120" w:after="120"/>
              <w:ind w:left="360"/>
              <w:rPr>
                <w:rFonts w:cs="Arial"/>
                <w:sz w:val="18"/>
                <w:szCs w:val="18"/>
                <w:lang w:val="en-US"/>
              </w:rPr>
            </w:pPr>
            <w:r w:rsidRPr="00AA327D">
              <w:rPr>
                <w:rFonts w:cs="Arial"/>
                <w:sz w:val="18"/>
                <w:szCs w:val="18"/>
                <w:lang w:val="en-US"/>
              </w:rPr>
              <w:t xml:space="preserve">The Committee discussed the current restriction preventing co-claiming of CT scan (item 61505) performed at the same time as PET and recommended that, as PET/CT has entirely replaced PET alone as standard of care in Australia, this restriction is obsolete and should be removed. Please see recommendation 22 (item 61505) for more details. </w:t>
            </w:r>
          </w:p>
          <w:p w14:paraId="3F41D907" w14:textId="78EBA7A4" w:rsidR="00A065B4" w:rsidRPr="00287514" w:rsidRDefault="00AA327D" w:rsidP="00AA327D">
            <w:pPr>
              <w:pStyle w:val="ListParagraph"/>
              <w:spacing w:before="120" w:after="120"/>
              <w:ind w:left="360"/>
              <w:rPr>
                <w:rFonts w:cs="Arial"/>
                <w:sz w:val="18"/>
                <w:szCs w:val="18"/>
                <w:lang w:val="en-US"/>
              </w:rPr>
            </w:pPr>
            <w:r w:rsidRPr="00AA327D">
              <w:rPr>
                <w:rFonts w:cs="Arial"/>
                <w:sz w:val="18"/>
                <w:szCs w:val="18"/>
                <w:lang w:val="en-US"/>
              </w:rPr>
              <w:t>Remuneration for CT in addition to PET is included in the newly introduced item for 68Ga Dotatate PET for gastro</w:t>
            </w:r>
            <w:r w:rsidRPr="00AA327D">
              <w:rPr>
                <w:rFonts w:ascii="Cambria Math" w:hAnsi="Cambria Math" w:cs="Cambria Math"/>
                <w:sz w:val="18"/>
                <w:szCs w:val="18"/>
                <w:lang w:val="en-US"/>
              </w:rPr>
              <w:t>‑</w:t>
            </w:r>
            <w:r w:rsidRPr="00AA327D">
              <w:rPr>
                <w:rFonts w:cs="Arial"/>
                <w:sz w:val="18"/>
                <w:szCs w:val="18"/>
                <w:lang w:val="en-US"/>
              </w:rPr>
              <w:t>entero</w:t>
            </w:r>
            <w:r w:rsidRPr="00AA327D">
              <w:rPr>
                <w:rFonts w:ascii="Cambria Math" w:hAnsi="Cambria Math" w:cs="Cambria Math"/>
                <w:sz w:val="18"/>
                <w:szCs w:val="18"/>
                <w:lang w:val="en-US"/>
              </w:rPr>
              <w:t>‑</w:t>
            </w:r>
            <w:r w:rsidRPr="00AA327D">
              <w:rPr>
                <w:rFonts w:cs="Arial"/>
                <w:sz w:val="18"/>
                <w:szCs w:val="18"/>
                <w:lang w:val="en-US"/>
              </w:rPr>
              <w:t>pancreatic neuroendocrine tumours (item 61647). To ensure consistency in remuneration between PET items, the Committee recommends reducing the schedule fee for item 61647 by the value of the fee for CT scan (item 61505). The reduced schedule fee is in response to the above recommendation and will not change the total remuneration for this procedure.</w:t>
            </w:r>
          </w:p>
        </w:tc>
      </w:tr>
      <w:tr w:rsidR="009C6E4F" w:rsidRPr="00E03821" w14:paraId="5F661D9A" w14:textId="77777777" w:rsidTr="006F1875">
        <w:trPr>
          <w:jc w:val="center"/>
        </w:trPr>
        <w:tc>
          <w:tcPr>
            <w:tcW w:w="4151" w:type="dxa"/>
            <w:tcBorders>
              <w:top w:val="single" w:sz="8" w:space="0" w:color="auto"/>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14:paraId="7CB98EB9" w14:textId="77777777" w:rsidR="009C6E4F" w:rsidRPr="00E03821" w:rsidRDefault="009C6E4F" w:rsidP="006F1875">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Original recommendation</w:t>
            </w:r>
          </w:p>
        </w:tc>
        <w:tc>
          <w:tcPr>
            <w:tcW w:w="4141" w:type="dxa"/>
            <w:tcBorders>
              <w:top w:val="single" w:sz="8" w:space="0" w:color="auto"/>
              <w:left w:val="nil"/>
              <w:bottom w:val="single" w:sz="8" w:space="0" w:color="auto"/>
              <w:right w:val="single" w:sz="8" w:space="0" w:color="auto"/>
            </w:tcBorders>
            <w:shd w:val="clear" w:color="auto" w:fill="006600"/>
            <w:tcMar>
              <w:top w:w="0" w:type="dxa"/>
              <w:left w:w="108" w:type="dxa"/>
              <w:bottom w:w="0" w:type="dxa"/>
              <w:right w:w="108" w:type="dxa"/>
            </w:tcMar>
            <w:hideMark/>
          </w:tcPr>
          <w:p w14:paraId="75A53EC6" w14:textId="77777777" w:rsidR="009C6E4F" w:rsidRPr="00E03821" w:rsidRDefault="009C6E4F" w:rsidP="006F1875">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 recommendation</w:t>
            </w:r>
          </w:p>
        </w:tc>
      </w:tr>
      <w:tr w:rsidR="009C6E4F" w:rsidRPr="00287514" w14:paraId="6F989CF4" w14:textId="77777777" w:rsidTr="009C6E4F">
        <w:trPr>
          <w:jc w:val="center"/>
        </w:trPr>
        <w:tc>
          <w:tcPr>
            <w:tcW w:w="41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0E5C9F" w14:textId="2C54D27E" w:rsidR="009C6E4F" w:rsidRPr="00AA327D" w:rsidRDefault="009C6E4F" w:rsidP="009C6E4F">
            <w:pPr>
              <w:pStyle w:val="ListParagraph"/>
              <w:numPr>
                <w:ilvl w:val="0"/>
                <w:numId w:val="36"/>
              </w:numPr>
              <w:rPr>
                <w:rFonts w:cs="Arial"/>
                <w:sz w:val="18"/>
                <w:szCs w:val="18"/>
                <w:lang w:val="en-US"/>
              </w:rPr>
            </w:pPr>
            <w:r>
              <w:rPr>
                <w:rFonts w:cs="Arial"/>
                <w:sz w:val="18"/>
                <w:szCs w:val="18"/>
                <w:lang w:val="en-US"/>
              </w:rPr>
              <w:t xml:space="preserve">Recommendation &amp; Rationale 22 - </w:t>
            </w:r>
            <w:r w:rsidRPr="00AA327D">
              <w:rPr>
                <w:rFonts w:cs="Arial"/>
                <w:sz w:val="18"/>
                <w:szCs w:val="18"/>
                <w:lang w:val="en-US"/>
              </w:rPr>
              <w:t>Amend the descriptor to specify that item 61505 can be co-claimed with item</w:t>
            </w:r>
            <w:r>
              <w:rPr>
                <w:rFonts w:cs="Arial"/>
                <w:sz w:val="18"/>
                <w:szCs w:val="18"/>
                <w:lang w:val="en-US"/>
              </w:rPr>
              <w:t>s in the range of 61302 –61650.</w:t>
            </w:r>
          </w:p>
          <w:p w14:paraId="2B20D3B6" w14:textId="7EFF128F" w:rsidR="009C6E4F" w:rsidRPr="00287514" w:rsidRDefault="009C6E4F" w:rsidP="009C6E4F">
            <w:pPr>
              <w:spacing w:before="120" w:after="120"/>
              <w:ind w:left="360"/>
              <w:rPr>
                <w:rFonts w:cs="Arial"/>
                <w:sz w:val="18"/>
                <w:szCs w:val="18"/>
                <w:lang w:val="en-US"/>
              </w:rPr>
            </w:pPr>
          </w:p>
        </w:tc>
        <w:tc>
          <w:tcPr>
            <w:tcW w:w="41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63D7C5" w14:textId="3A9389AA" w:rsidR="009C6E4F" w:rsidRPr="00AA327D" w:rsidRDefault="009C6E4F" w:rsidP="009C6E4F">
            <w:pPr>
              <w:pStyle w:val="ListParagraph"/>
              <w:numPr>
                <w:ilvl w:val="0"/>
                <w:numId w:val="37"/>
              </w:numPr>
              <w:rPr>
                <w:rFonts w:cs="Arial"/>
                <w:sz w:val="18"/>
                <w:szCs w:val="18"/>
                <w:lang w:val="en-US"/>
              </w:rPr>
            </w:pPr>
            <w:r>
              <w:rPr>
                <w:rFonts w:cs="Arial"/>
                <w:sz w:val="18"/>
                <w:szCs w:val="18"/>
                <w:lang w:val="en-US"/>
              </w:rPr>
              <w:t xml:space="preserve">Recommendation &amp; Rationale 22 - </w:t>
            </w:r>
            <w:r w:rsidRPr="00AA327D">
              <w:rPr>
                <w:rFonts w:cs="Arial"/>
                <w:sz w:val="18"/>
                <w:szCs w:val="18"/>
                <w:lang w:val="en-US"/>
              </w:rPr>
              <w:t>Amend the descriptor to specify that item 61505 can be co-claimed with items in the range of 61302 –</w:t>
            </w:r>
            <w:r>
              <w:rPr>
                <w:rFonts w:cs="Arial"/>
                <w:sz w:val="18"/>
                <w:szCs w:val="18"/>
                <w:lang w:val="en-US"/>
              </w:rPr>
              <w:t xml:space="preserve"> </w:t>
            </w:r>
            <w:r w:rsidRPr="00AA327D">
              <w:rPr>
                <w:rFonts w:cs="Arial"/>
                <w:sz w:val="18"/>
                <w:szCs w:val="18"/>
                <w:lang w:val="en-US"/>
              </w:rPr>
              <w:t>61650, including both single photon emission tomography (SPET) and positron emission tomography (PET) items.</w:t>
            </w:r>
          </w:p>
          <w:p w14:paraId="2566B0C8" w14:textId="35866E0C" w:rsidR="009C6E4F" w:rsidRPr="00287514" w:rsidRDefault="009C6E4F" w:rsidP="009C6E4F">
            <w:pPr>
              <w:pStyle w:val="ListParagraph"/>
              <w:spacing w:before="120" w:after="120"/>
              <w:ind w:left="360"/>
              <w:rPr>
                <w:rFonts w:cs="Arial"/>
                <w:sz w:val="18"/>
                <w:szCs w:val="18"/>
                <w:lang w:val="en-US"/>
              </w:rPr>
            </w:pPr>
          </w:p>
        </w:tc>
      </w:tr>
      <w:tr w:rsidR="009C6E4F" w:rsidRPr="00287514" w14:paraId="5397293C" w14:textId="77777777" w:rsidTr="009C6E4F">
        <w:trPr>
          <w:jc w:val="center"/>
        </w:trPr>
        <w:tc>
          <w:tcPr>
            <w:tcW w:w="41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475CF" w14:textId="61DE04E5" w:rsidR="009C6E4F" w:rsidRPr="00287514" w:rsidRDefault="009C6E4F" w:rsidP="009C6E4F">
            <w:pPr>
              <w:numPr>
                <w:ilvl w:val="0"/>
                <w:numId w:val="36"/>
              </w:numPr>
              <w:spacing w:before="120" w:after="120"/>
              <w:rPr>
                <w:rFonts w:cs="Arial"/>
                <w:sz w:val="18"/>
                <w:szCs w:val="18"/>
                <w:lang w:val="en-US"/>
              </w:rPr>
            </w:pPr>
            <w:r>
              <w:rPr>
                <w:rFonts w:cs="Arial"/>
                <w:sz w:val="18"/>
                <w:szCs w:val="18"/>
                <w:lang w:val="en-US"/>
              </w:rPr>
              <w:t>N/A</w:t>
            </w:r>
          </w:p>
        </w:tc>
        <w:tc>
          <w:tcPr>
            <w:tcW w:w="41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7A51F6" w14:textId="0B3A2FE8" w:rsidR="009C6E4F" w:rsidRPr="0050536F" w:rsidRDefault="009C6E4F" w:rsidP="009C6E4F">
            <w:pPr>
              <w:pStyle w:val="ListParagraph"/>
              <w:numPr>
                <w:ilvl w:val="0"/>
                <w:numId w:val="37"/>
              </w:numPr>
              <w:rPr>
                <w:rFonts w:cs="Arial"/>
                <w:sz w:val="18"/>
                <w:szCs w:val="18"/>
                <w:lang w:val="en-US"/>
              </w:rPr>
            </w:pPr>
            <w:r>
              <w:rPr>
                <w:rFonts w:cs="Arial"/>
                <w:sz w:val="18"/>
                <w:szCs w:val="18"/>
                <w:lang w:val="en-US"/>
              </w:rPr>
              <w:t xml:space="preserve">Recommendation &amp; Rationale 23 - </w:t>
            </w:r>
            <w:r w:rsidRPr="0050536F">
              <w:rPr>
                <w:rFonts w:cs="Arial"/>
                <w:sz w:val="18"/>
                <w:szCs w:val="18"/>
                <w:lang w:val="en-US"/>
              </w:rPr>
              <w:t xml:space="preserve">Create a new item for use of 18F-fluoro-ethyl-tyrosine (FET) with PET in patients with malignant brain tumours.    </w:t>
            </w:r>
          </w:p>
          <w:p w14:paraId="06C87758" w14:textId="77777777" w:rsidR="009C6E4F" w:rsidRPr="00287514" w:rsidRDefault="009C6E4F" w:rsidP="009C6E4F">
            <w:pPr>
              <w:pStyle w:val="ListParagraph"/>
              <w:spacing w:before="120" w:after="120"/>
              <w:ind w:left="360"/>
              <w:rPr>
                <w:rFonts w:cs="Arial"/>
                <w:sz w:val="18"/>
                <w:szCs w:val="18"/>
                <w:lang w:val="en-US"/>
              </w:rPr>
            </w:pPr>
          </w:p>
        </w:tc>
      </w:tr>
      <w:tr w:rsidR="009C6E4F" w:rsidRPr="00287514" w14:paraId="1B2FB787" w14:textId="77777777" w:rsidTr="009C6E4F">
        <w:trPr>
          <w:jc w:val="center"/>
        </w:trPr>
        <w:tc>
          <w:tcPr>
            <w:tcW w:w="41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A09C1" w14:textId="587174FB" w:rsidR="009C6E4F" w:rsidRPr="00287514" w:rsidRDefault="009C6E4F" w:rsidP="009C6E4F">
            <w:pPr>
              <w:numPr>
                <w:ilvl w:val="0"/>
                <w:numId w:val="36"/>
              </w:numPr>
              <w:spacing w:before="120" w:after="120"/>
              <w:rPr>
                <w:rFonts w:cs="Arial"/>
                <w:sz w:val="18"/>
                <w:szCs w:val="18"/>
                <w:lang w:val="en-US"/>
              </w:rPr>
            </w:pPr>
            <w:r>
              <w:rPr>
                <w:rFonts w:cs="Arial"/>
                <w:sz w:val="18"/>
                <w:szCs w:val="18"/>
                <w:lang w:val="en-US"/>
              </w:rPr>
              <w:t>N/A</w:t>
            </w:r>
          </w:p>
        </w:tc>
        <w:tc>
          <w:tcPr>
            <w:tcW w:w="41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07C749" w14:textId="77777777" w:rsidR="009C6E4F" w:rsidRPr="0050536F" w:rsidRDefault="009C6E4F" w:rsidP="009C6E4F">
            <w:pPr>
              <w:pStyle w:val="ListParagraph"/>
              <w:numPr>
                <w:ilvl w:val="0"/>
                <w:numId w:val="37"/>
              </w:numPr>
              <w:rPr>
                <w:rFonts w:cs="Arial"/>
                <w:sz w:val="18"/>
                <w:szCs w:val="18"/>
                <w:lang w:val="en-US"/>
              </w:rPr>
            </w:pPr>
            <w:r w:rsidRPr="0050536F">
              <w:rPr>
                <w:rFonts w:cs="Arial"/>
                <w:sz w:val="18"/>
                <w:szCs w:val="18"/>
                <w:lang w:val="en-US"/>
              </w:rPr>
              <w:t>Recommendation &amp; Rationale 24 - Create a new item for use of 18F-DOPA L-6-[18F] fluoro-3,4-dihydroxyphenylalnine (F-DOPA) PET for the evaluation of patients with movement disorders (Parkinsonism or similar) where the diagnosis remains uncertain after clinical assessment by a consultation physician and conventional imaging.</w:t>
            </w:r>
          </w:p>
          <w:p w14:paraId="5DA4ED47" w14:textId="00503CB1" w:rsidR="009C6E4F" w:rsidRPr="00287514" w:rsidRDefault="009C6E4F" w:rsidP="00AD58D3">
            <w:pPr>
              <w:pStyle w:val="ListParagraph"/>
              <w:spacing w:before="120" w:after="120"/>
              <w:ind w:left="360"/>
              <w:rPr>
                <w:rFonts w:cs="Arial"/>
                <w:sz w:val="18"/>
                <w:szCs w:val="18"/>
                <w:lang w:val="en-US"/>
              </w:rPr>
            </w:pPr>
          </w:p>
        </w:tc>
      </w:tr>
    </w:tbl>
    <w:p w14:paraId="23C48C68" w14:textId="77777777" w:rsidR="0050536F" w:rsidRDefault="0050536F" w:rsidP="005C7FB0">
      <w:pPr>
        <w:pStyle w:val="TOCHeading"/>
      </w:pPr>
    </w:p>
    <w:p w14:paraId="5059332D" w14:textId="77777777" w:rsidR="0050536F" w:rsidRDefault="0050536F">
      <w:pPr>
        <w:spacing w:before="0" w:after="0" w:line="240" w:lineRule="auto"/>
        <w:rPr>
          <w:rFonts w:cs="Arial"/>
          <w:b/>
          <w:color w:val="01653F"/>
          <w:sz w:val="40"/>
          <w:szCs w:val="40"/>
        </w:rPr>
      </w:pPr>
      <w:r>
        <w:br w:type="page"/>
      </w:r>
    </w:p>
    <w:p w14:paraId="2642DE26" w14:textId="464B4314" w:rsidR="00C56DF9" w:rsidRPr="009A7BA2" w:rsidRDefault="00C56DF9" w:rsidP="005C7FB0">
      <w:pPr>
        <w:pStyle w:val="TOCHeading"/>
      </w:pPr>
      <w:r w:rsidRPr="009A7BA2">
        <w:lastRenderedPageBreak/>
        <w:t xml:space="preserve">Table of </w:t>
      </w:r>
      <w:r w:rsidR="005C2F46">
        <w:t>c</w:t>
      </w:r>
      <w:r w:rsidRPr="009A7BA2">
        <w:t>ontents</w:t>
      </w:r>
      <w:bookmarkEnd w:id="0"/>
    </w:p>
    <w:p w14:paraId="1E135E69" w14:textId="6AA2FD70" w:rsidR="005658B7" w:rsidRDefault="00A0282E">
      <w:pPr>
        <w:pStyle w:val="TOC1"/>
        <w:rPr>
          <w:rFonts w:eastAsiaTheme="minorEastAsia" w:cstheme="minorBidi"/>
          <w:b w:val="0"/>
        </w:rPr>
      </w:pPr>
      <w:r>
        <w:fldChar w:fldCharType="begin"/>
      </w:r>
      <w:r>
        <w:instrText xml:space="preserve"> TOC \o "1-3" \h \z \u </w:instrText>
      </w:r>
      <w:r>
        <w:fldChar w:fldCharType="separate"/>
      </w:r>
      <w:hyperlink w:anchor="_Toc535246463" w:history="1">
        <w:r w:rsidR="005658B7" w:rsidRPr="0074108F">
          <w:rPr>
            <w:rStyle w:val="Hyperlink"/>
          </w:rPr>
          <w:t>1.</w:t>
        </w:r>
        <w:r w:rsidR="005658B7">
          <w:rPr>
            <w:rFonts w:eastAsiaTheme="minorEastAsia" w:cstheme="minorBidi"/>
            <w:b w:val="0"/>
          </w:rPr>
          <w:tab/>
        </w:r>
        <w:r w:rsidR="005658B7" w:rsidRPr="0074108F">
          <w:rPr>
            <w:rStyle w:val="Hyperlink"/>
          </w:rPr>
          <w:t>Executive summary</w:t>
        </w:r>
        <w:r w:rsidR="005658B7">
          <w:rPr>
            <w:webHidden/>
          </w:rPr>
          <w:tab/>
        </w:r>
        <w:r w:rsidR="005658B7">
          <w:rPr>
            <w:webHidden/>
          </w:rPr>
          <w:fldChar w:fldCharType="begin"/>
        </w:r>
        <w:r w:rsidR="005658B7">
          <w:rPr>
            <w:webHidden/>
          </w:rPr>
          <w:instrText xml:space="preserve"> PAGEREF _Toc535246463 \h </w:instrText>
        </w:r>
        <w:r w:rsidR="005658B7">
          <w:rPr>
            <w:webHidden/>
          </w:rPr>
        </w:r>
        <w:r w:rsidR="005658B7">
          <w:rPr>
            <w:webHidden/>
          </w:rPr>
          <w:fldChar w:fldCharType="separate"/>
        </w:r>
        <w:r w:rsidR="005658B7">
          <w:rPr>
            <w:webHidden/>
          </w:rPr>
          <w:t>9</w:t>
        </w:r>
        <w:r w:rsidR="005658B7">
          <w:rPr>
            <w:webHidden/>
          </w:rPr>
          <w:fldChar w:fldCharType="end"/>
        </w:r>
      </w:hyperlink>
    </w:p>
    <w:p w14:paraId="681994A5" w14:textId="614DDA6B" w:rsidR="005658B7" w:rsidRDefault="00051934">
      <w:pPr>
        <w:pStyle w:val="TOC2"/>
        <w:tabs>
          <w:tab w:val="left" w:pos="1474"/>
          <w:tab w:val="right" w:leader="dot" w:pos="8302"/>
        </w:tabs>
        <w:rPr>
          <w:rFonts w:eastAsiaTheme="minorEastAsia" w:cstheme="minorBidi"/>
        </w:rPr>
      </w:pPr>
      <w:hyperlink w:anchor="_Toc535246464" w:history="1">
        <w:r w:rsidR="005658B7" w:rsidRPr="0074108F">
          <w:rPr>
            <w:rStyle w:val="Hyperlink"/>
          </w:rPr>
          <w:t>1.1</w:t>
        </w:r>
        <w:r w:rsidR="005658B7">
          <w:rPr>
            <w:rFonts w:eastAsiaTheme="minorEastAsia" w:cstheme="minorBidi"/>
          </w:rPr>
          <w:tab/>
        </w:r>
        <w:r w:rsidR="005658B7" w:rsidRPr="0074108F">
          <w:rPr>
            <w:rStyle w:val="Hyperlink"/>
          </w:rPr>
          <w:t>Key recommendations</w:t>
        </w:r>
        <w:r w:rsidR="005658B7">
          <w:rPr>
            <w:webHidden/>
          </w:rPr>
          <w:tab/>
        </w:r>
        <w:r w:rsidR="005658B7">
          <w:rPr>
            <w:webHidden/>
          </w:rPr>
          <w:fldChar w:fldCharType="begin"/>
        </w:r>
        <w:r w:rsidR="005658B7">
          <w:rPr>
            <w:webHidden/>
          </w:rPr>
          <w:instrText xml:space="preserve"> PAGEREF _Toc535246464 \h </w:instrText>
        </w:r>
        <w:r w:rsidR="005658B7">
          <w:rPr>
            <w:webHidden/>
          </w:rPr>
        </w:r>
        <w:r w:rsidR="005658B7">
          <w:rPr>
            <w:webHidden/>
          </w:rPr>
          <w:fldChar w:fldCharType="separate"/>
        </w:r>
        <w:r w:rsidR="005658B7">
          <w:rPr>
            <w:webHidden/>
          </w:rPr>
          <w:t>9</w:t>
        </w:r>
        <w:r w:rsidR="005658B7">
          <w:rPr>
            <w:webHidden/>
          </w:rPr>
          <w:fldChar w:fldCharType="end"/>
        </w:r>
      </w:hyperlink>
    </w:p>
    <w:p w14:paraId="3868681E" w14:textId="2DF6CEE4" w:rsidR="005658B7" w:rsidRDefault="00051934">
      <w:pPr>
        <w:pStyle w:val="TOC3"/>
        <w:tabs>
          <w:tab w:val="right" w:leader="dot" w:pos="8302"/>
        </w:tabs>
        <w:rPr>
          <w:rFonts w:eastAsiaTheme="minorEastAsia" w:cstheme="minorBidi"/>
        </w:rPr>
      </w:pPr>
      <w:hyperlink w:anchor="_Toc535246465" w:history="1">
        <w:r w:rsidR="005658B7" w:rsidRPr="0074108F">
          <w:rPr>
            <w:rStyle w:val="Hyperlink"/>
          </w:rPr>
          <w:t>Recommendations for consultation</w:t>
        </w:r>
        <w:r w:rsidR="005658B7">
          <w:rPr>
            <w:webHidden/>
          </w:rPr>
          <w:tab/>
        </w:r>
        <w:r w:rsidR="005658B7">
          <w:rPr>
            <w:webHidden/>
          </w:rPr>
          <w:fldChar w:fldCharType="begin"/>
        </w:r>
        <w:r w:rsidR="005658B7">
          <w:rPr>
            <w:webHidden/>
          </w:rPr>
          <w:instrText xml:space="preserve"> PAGEREF _Toc535246465 \h </w:instrText>
        </w:r>
        <w:r w:rsidR="005658B7">
          <w:rPr>
            <w:webHidden/>
          </w:rPr>
        </w:r>
        <w:r w:rsidR="005658B7">
          <w:rPr>
            <w:webHidden/>
          </w:rPr>
          <w:fldChar w:fldCharType="separate"/>
        </w:r>
        <w:r w:rsidR="005658B7">
          <w:rPr>
            <w:webHidden/>
          </w:rPr>
          <w:t>10</w:t>
        </w:r>
        <w:r w:rsidR="005658B7">
          <w:rPr>
            <w:webHidden/>
          </w:rPr>
          <w:fldChar w:fldCharType="end"/>
        </w:r>
      </w:hyperlink>
    </w:p>
    <w:p w14:paraId="186F0923" w14:textId="778EA5E3" w:rsidR="005658B7" w:rsidRDefault="00051934">
      <w:pPr>
        <w:pStyle w:val="TOC3"/>
        <w:tabs>
          <w:tab w:val="right" w:leader="dot" w:pos="8302"/>
        </w:tabs>
        <w:rPr>
          <w:rFonts w:eastAsiaTheme="minorEastAsia" w:cstheme="minorBidi"/>
        </w:rPr>
      </w:pPr>
      <w:hyperlink w:anchor="_Toc535246466" w:history="1">
        <w:r w:rsidR="005658B7" w:rsidRPr="0074108F">
          <w:rPr>
            <w:rStyle w:val="Hyperlink"/>
          </w:rPr>
          <w:t>Recommendations for referral to other committees</w:t>
        </w:r>
        <w:r w:rsidR="005658B7">
          <w:rPr>
            <w:webHidden/>
          </w:rPr>
          <w:tab/>
        </w:r>
        <w:r w:rsidR="005658B7">
          <w:rPr>
            <w:webHidden/>
          </w:rPr>
          <w:fldChar w:fldCharType="begin"/>
        </w:r>
        <w:r w:rsidR="005658B7">
          <w:rPr>
            <w:webHidden/>
          </w:rPr>
          <w:instrText xml:space="preserve"> PAGEREF _Toc535246466 \h </w:instrText>
        </w:r>
        <w:r w:rsidR="005658B7">
          <w:rPr>
            <w:webHidden/>
          </w:rPr>
        </w:r>
        <w:r w:rsidR="005658B7">
          <w:rPr>
            <w:webHidden/>
          </w:rPr>
          <w:fldChar w:fldCharType="separate"/>
        </w:r>
        <w:r w:rsidR="005658B7">
          <w:rPr>
            <w:webHidden/>
          </w:rPr>
          <w:t>10</w:t>
        </w:r>
        <w:r w:rsidR="005658B7">
          <w:rPr>
            <w:webHidden/>
          </w:rPr>
          <w:fldChar w:fldCharType="end"/>
        </w:r>
      </w:hyperlink>
    </w:p>
    <w:p w14:paraId="76BE4D11" w14:textId="64BEA632" w:rsidR="005658B7" w:rsidRDefault="00051934">
      <w:pPr>
        <w:pStyle w:val="TOC2"/>
        <w:tabs>
          <w:tab w:val="left" w:pos="1474"/>
          <w:tab w:val="right" w:leader="dot" w:pos="8302"/>
        </w:tabs>
        <w:rPr>
          <w:rFonts w:eastAsiaTheme="minorEastAsia" w:cstheme="minorBidi"/>
        </w:rPr>
      </w:pPr>
      <w:hyperlink w:anchor="_Toc535246467" w:history="1">
        <w:r w:rsidR="005658B7" w:rsidRPr="0074108F">
          <w:rPr>
            <w:rStyle w:val="Hyperlink"/>
          </w:rPr>
          <w:t>1.2</w:t>
        </w:r>
        <w:r w:rsidR="005658B7">
          <w:rPr>
            <w:rFonts w:eastAsiaTheme="minorEastAsia" w:cstheme="minorBidi"/>
          </w:rPr>
          <w:tab/>
        </w:r>
        <w:r w:rsidR="005658B7" w:rsidRPr="0074108F">
          <w:rPr>
            <w:rStyle w:val="Hyperlink"/>
          </w:rPr>
          <w:t>Consumer impact</w:t>
        </w:r>
        <w:r w:rsidR="005658B7">
          <w:rPr>
            <w:webHidden/>
          </w:rPr>
          <w:tab/>
        </w:r>
        <w:r w:rsidR="005658B7">
          <w:rPr>
            <w:webHidden/>
          </w:rPr>
          <w:fldChar w:fldCharType="begin"/>
        </w:r>
        <w:r w:rsidR="005658B7">
          <w:rPr>
            <w:webHidden/>
          </w:rPr>
          <w:instrText xml:space="preserve"> PAGEREF _Toc535246467 \h </w:instrText>
        </w:r>
        <w:r w:rsidR="005658B7">
          <w:rPr>
            <w:webHidden/>
          </w:rPr>
        </w:r>
        <w:r w:rsidR="005658B7">
          <w:rPr>
            <w:webHidden/>
          </w:rPr>
          <w:fldChar w:fldCharType="separate"/>
        </w:r>
        <w:r w:rsidR="005658B7">
          <w:rPr>
            <w:webHidden/>
          </w:rPr>
          <w:t>11</w:t>
        </w:r>
        <w:r w:rsidR="005658B7">
          <w:rPr>
            <w:webHidden/>
          </w:rPr>
          <w:fldChar w:fldCharType="end"/>
        </w:r>
      </w:hyperlink>
    </w:p>
    <w:p w14:paraId="7D9F7EB5" w14:textId="78C537E3" w:rsidR="005658B7" w:rsidRDefault="00051934">
      <w:pPr>
        <w:pStyle w:val="TOC1"/>
        <w:rPr>
          <w:rFonts w:eastAsiaTheme="minorEastAsia" w:cstheme="minorBidi"/>
          <w:b w:val="0"/>
        </w:rPr>
      </w:pPr>
      <w:hyperlink w:anchor="_Toc535246468" w:history="1">
        <w:r w:rsidR="005658B7" w:rsidRPr="0074108F">
          <w:rPr>
            <w:rStyle w:val="Hyperlink"/>
          </w:rPr>
          <w:t>2.</w:t>
        </w:r>
        <w:r w:rsidR="005658B7">
          <w:rPr>
            <w:rFonts w:eastAsiaTheme="minorEastAsia" w:cstheme="minorBidi"/>
            <w:b w:val="0"/>
          </w:rPr>
          <w:tab/>
        </w:r>
        <w:r w:rsidR="005658B7" w:rsidRPr="0074108F">
          <w:rPr>
            <w:rStyle w:val="Hyperlink"/>
          </w:rPr>
          <w:t>About the Medicare Benefits Schedule (MBS) Review</w:t>
        </w:r>
        <w:r w:rsidR="005658B7">
          <w:rPr>
            <w:webHidden/>
          </w:rPr>
          <w:tab/>
        </w:r>
        <w:r w:rsidR="005658B7">
          <w:rPr>
            <w:webHidden/>
          </w:rPr>
          <w:fldChar w:fldCharType="begin"/>
        </w:r>
        <w:r w:rsidR="005658B7">
          <w:rPr>
            <w:webHidden/>
          </w:rPr>
          <w:instrText xml:space="preserve"> PAGEREF _Toc535246468 \h </w:instrText>
        </w:r>
        <w:r w:rsidR="005658B7">
          <w:rPr>
            <w:webHidden/>
          </w:rPr>
        </w:r>
        <w:r w:rsidR="005658B7">
          <w:rPr>
            <w:webHidden/>
          </w:rPr>
          <w:fldChar w:fldCharType="separate"/>
        </w:r>
        <w:r w:rsidR="005658B7">
          <w:rPr>
            <w:webHidden/>
          </w:rPr>
          <w:t>12</w:t>
        </w:r>
        <w:r w:rsidR="005658B7">
          <w:rPr>
            <w:webHidden/>
          </w:rPr>
          <w:fldChar w:fldCharType="end"/>
        </w:r>
      </w:hyperlink>
    </w:p>
    <w:p w14:paraId="6ACCD791" w14:textId="173F7D88" w:rsidR="005658B7" w:rsidRDefault="00051934">
      <w:pPr>
        <w:pStyle w:val="TOC2"/>
        <w:tabs>
          <w:tab w:val="left" w:pos="1474"/>
          <w:tab w:val="right" w:leader="dot" w:pos="8302"/>
        </w:tabs>
        <w:rPr>
          <w:rFonts w:eastAsiaTheme="minorEastAsia" w:cstheme="minorBidi"/>
        </w:rPr>
      </w:pPr>
      <w:hyperlink w:anchor="_Toc535246469" w:history="1">
        <w:r w:rsidR="005658B7" w:rsidRPr="0074108F">
          <w:rPr>
            <w:rStyle w:val="Hyperlink"/>
          </w:rPr>
          <w:t>2.1</w:t>
        </w:r>
        <w:r w:rsidR="005658B7">
          <w:rPr>
            <w:rFonts w:eastAsiaTheme="minorEastAsia" w:cstheme="minorBidi"/>
          </w:rPr>
          <w:tab/>
        </w:r>
        <w:r w:rsidR="005658B7" w:rsidRPr="0074108F">
          <w:rPr>
            <w:rStyle w:val="Hyperlink"/>
          </w:rPr>
          <w:t>Medicare and the MBS</w:t>
        </w:r>
        <w:r w:rsidR="005658B7">
          <w:rPr>
            <w:webHidden/>
          </w:rPr>
          <w:tab/>
        </w:r>
        <w:r w:rsidR="005658B7">
          <w:rPr>
            <w:webHidden/>
          </w:rPr>
          <w:fldChar w:fldCharType="begin"/>
        </w:r>
        <w:r w:rsidR="005658B7">
          <w:rPr>
            <w:webHidden/>
          </w:rPr>
          <w:instrText xml:space="preserve"> PAGEREF _Toc535246469 \h </w:instrText>
        </w:r>
        <w:r w:rsidR="005658B7">
          <w:rPr>
            <w:webHidden/>
          </w:rPr>
        </w:r>
        <w:r w:rsidR="005658B7">
          <w:rPr>
            <w:webHidden/>
          </w:rPr>
          <w:fldChar w:fldCharType="separate"/>
        </w:r>
        <w:r w:rsidR="005658B7">
          <w:rPr>
            <w:webHidden/>
          </w:rPr>
          <w:t>12</w:t>
        </w:r>
        <w:r w:rsidR="005658B7">
          <w:rPr>
            <w:webHidden/>
          </w:rPr>
          <w:fldChar w:fldCharType="end"/>
        </w:r>
      </w:hyperlink>
    </w:p>
    <w:p w14:paraId="4F76D295" w14:textId="7EDC37BE" w:rsidR="005658B7" w:rsidRDefault="00051934">
      <w:pPr>
        <w:pStyle w:val="TOC3"/>
        <w:tabs>
          <w:tab w:val="left" w:pos="1474"/>
          <w:tab w:val="right" w:leader="dot" w:pos="8302"/>
        </w:tabs>
        <w:rPr>
          <w:rFonts w:eastAsiaTheme="minorEastAsia" w:cstheme="minorBidi"/>
        </w:rPr>
      </w:pPr>
      <w:hyperlink w:anchor="_Toc535246470" w:history="1">
        <w:r w:rsidR="005658B7" w:rsidRPr="0074108F">
          <w:rPr>
            <w:rStyle w:val="Hyperlink"/>
          </w:rPr>
          <w:t>2.1.1</w:t>
        </w:r>
        <w:r w:rsidR="005658B7">
          <w:rPr>
            <w:rFonts w:eastAsiaTheme="minorEastAsia" w:cstheme="minorBidi"/>
          </w:rPr>
          <w:tab/>
        </w:r>
        <w:r w:rsidR="005658B7" w:rsidRPr="0074108F">
          <w:rPr>
            <w:rStyle w:val="Hyperlink"/>
          </w:rPr>
          <w:t>What is Medicare?</w:t>
        </w:r>
        <w:r w:rsidR="005658B7">
          <w:rPr>
            <w:webHidden/>
          </w:rPr>
          <w:tab/>
        </w:r>
        <w:r w:rsidR="005658B7">
          <w:rPr>
            <w:webHidden/>
          </w:rPr>
          <w:fldChar w:fldCharType="begin"/>
        </w:r>
        <w:r w:rsidR="005658B7">
          <w:rPr>
            <w:webHidden/>
          </w:rPr>
          <w:instrText xml:space="preserve"> PAGEREF _Toc535246470 \h </w:instrText>
        </w:r>
        <w:r w:rsidR="005658B7">
          <w:rPr>
            <w:webHidden/>
          </w:rPr>
        </w:r>
        <w:r w:rsidR="005658B7">
          <w:rPr>
            <w:webHidden/>
          </w:rPr>
          <w:fldChar w:fldCharType="separate"/>
        </w:r>
        <w:r w:rsidR="005658B7">
          <w:rPr>
            <w:webHidden/>
          </w:rPr>
          <w:t>12</w:t>
        </w:r>
        <w:r w:rsidR="005658B7">
          <w:rPr>
            <w:webHidden/>
          </w:rPr>
          <w:fldChar w:fldCharType="end"/>
        </w:r>
      </w:hyperlink>
    </w:p>
    <w:p w14:paraId="1C79702E" w14:textId="35864E7A" w:rsidR="005658B7" w:rsidRDefault="00051934">
      <w:pPr>
        <w:pStyle w:val="TOC2"/>
        <w:tabs>
          <w:tab w:val="left" w:pos="1474"/>
          <w:tab w:val="right" w:leader="dot" w:pos="8302"/>
        </w:tabs>
        <w:rPr>
          <w:rFonts w:eastAsiaTheme="minorEastAsia" w:cstheme="minorBidi"/>
        </w:rPr>
      </w:pPr>
      <w:hyperlink w:anchor="_Toc535246471" w:history="1">
        <w:r w:rsidR="005658B7" w:rsidRPr="0074108F">
          <w:rPr>
            <w:rStyle w:val="Hyperlink"/>
          </w:rPr>
          <w:t>2.2</w:t>
        </w:r>
        <w:r w:rsidR="005658B7">
          <w:rPr>
            <w:rFonts w:eastAsiaTheme="minorEastAsia" w:cstheme="minorBidi"/>
          </w:rPr>
          <w:tab/>
        </w:r>
        <w:r w:rsidR="005658B7" w:rsidRPr="0074108F">
          <w:rPr>
            <w:rStyle w:val="Hyperlink"/>
          </w:rPr>
          <w:t>What is the MBS?</w:t>
        </w:r>
        <w:r w:rsidR="005658B7">
          <w:rPr>
            <w:webHidden/>
          </w:rPr>
          <w:tab/>
        </w:r>
        <w:r w:rsidR="005658B7">
          <w:rPr>
            <w:webHidden/>
          </w:rPr>
          <w:fldChar w:fldCharType="begin"/>
        </w:r>
        <w:r w:rsidR="005658B7">
          <w:rPr>
            <w:webHidden/>
          </w:rPr>
          <w:instrText xml:space="preserve"> PAGEREF _Toc535246471 \h </w:instrText>
        </w:r>
        <w:r w:rsidR="005658B7">
          <w:rPr>
            <w:webHidden/>
          </w:rPr>
        </w:r>
        <w:r w:rsidR="005658B7">
          <w:rPr>
            <w:webHidden/>
          </w:rPr>
          <w:fldChar w:fldCharType="separate"/>
        </w:r>
        <w:r w:rsidR="005658B7">
          <w:rPr>
            <w:webHidden/>
          </w:rPr>
          <w:t>12</w:t>
        </w:r>
        <w:r w:rsidR="005658B7">
          <w:rPr>
            <w:webHidden/>
          </w:rPr>
          <w:fldChar w:fldCharType="end"/>
        </w:r>
      </w:hyperlink>
    </w:p>
    <w:p w14:paraId="79D14436" w14:textId="2E2D7174" w:rsidR="005658B7" w:rsidRDefault="00051934">
      <w:pPr>
        <w:pStyle w:val="TOC2"/>
        <w:tabs>
          <w:tab w:val="left" w:pos="1474"/>
          <w:tab w:val="right" w:leader="dot" w:pos="8302"/>
        </w:tabs>
        <w:rPr>
          <w:rFonts w:eastAsiaTheme="minorEastAsia" w:cstheme="minorBidi"/>
        </w:rPr>
      </w:pPr>
      <w:hyperlink w:anchor="_Toc535246472" w:history="1">
        <w:r w:rsidR="005658B7" w:rsidRPr="0074108F">
          <w:rPr>
            <w:rStyle w:val="Hyperlink"/>
          </w:rPr>
          <w:t>2.3</w:t>
        </w:r>
        <w:r w:rsidR="005658B7">
          <w:rPr>
            <w:rFonts w:eastAsiaTheme="minorEastAsia" w:cstheme="minorBidi"/>
          </w:rPr>
          <w:tab/>
        </w:r>
        <w:r w:rsidR="005658B7" w:rsidRPr="0074108F">
          <w:rPr>
            <w:rStyle w:val="Hyperlink"/>
          </w:rPr>
          <w:t>What is the MBS Review Taskforce?</w:t>
        </w:r>
        <w:r w:rsidR="005658B7">
          <w:rPr>
            <w:webHidden/>
          </w:rPr>
          <w:tab/>
        </w:r>
        <w:r w:rsidR="005658B7">
          <w:rPr>
            <w:webHidden/>
          </w:rPr>
          <w:fldChar w:fldCharType="begin"/>
        </w:r>
        <w:r w:rsidR="005658B7">
          <w:rPr>
            <w:webHidden/>
          </w:rPr>
          <w:instrText xml:space="preserve"> PAGEREF _Toc535246472 \h </w:instrText>
        </w:r>
        <w:r w:rsidR="005658B7">
          <w:rPr>
            <w:webHidden/>
          </w:rPr>
        </w:r>
        <w:r w:rsidR="005658B7">
          <w:rPr>
            <w:webHidden/>
          </w:rPr>
          <w:fldChar w:fldCharType="separate"/>
        </w:r>
        <w:r w:rsidR="005658B7">
          <w:rPr>
            <w:webHidden/>
          </w:rPr>
          <w:t>12</w:t>
        </w:r>
        <w:r w:rsidR="005658B7">
          <w:rPr>
            <w:webHidden/>
          </w:rPr>
          <w:fldChar w:fldCharType="end"/>
        </w:r>
      </w:hyperlink>
    </w:p>
    <w:p w14:paraId="6C32D1F6" w14:textId="1C074952" w:rsidR="005658B7" w:rsidRDefault="00051934">
      <w:pPr>
        <w:pStyle w:val="TOC3"/>
        <w:tabs>
          <w:tab w:val="left" w:pos="1474"/>
          <w:tab w:val="right" w:leader="dot" w:pos="8302"/>
        </w:tabs>
        <w:rPr>
          <w:rFonts w:eastAsiaTheme="minorEastAsia" w:cstheme="minorBidi"/>
        </w:rPr>
      </w:pPr>
      <w:hyperlink w:anchor="_Toc535246473" w:history="1">
        <w:r w:rsidR="005658B7" w:rsidRPr="0074108F">
          <w:rPr>
            <w:rStyle w:val="Hyperlink"/>
          </w:rPr>
          <w:t>2.3.1</w:t>
        </w:r>
        <w:r w:rsidR="005658B7">
          <w:rPr>
            <w:rFonts w:eastAsiaTheme="minorEastAsia" w:cstheme="minorBidi"/>
          </w:rPr>
          <w:tab/>
        </w:r>
        <w:r w:rsidR="005658B7" w:rsidRPr="0074108F">
          <w:rPr>
            <w:rStyle w:val="Hyperlink"/>
          </w:rPr>
          <w:t>What are the goals of the Taskforce?</w:t>
        </w:r>
        <w:r w:rsidR="005658B7">
          <w:rPr>
            <w:webHidden/>
          </w:rPr>
          <w:tab/>
        </w:r>
        <w:r w:rsidR="005658B7">
          <w:rPr>
            <w:webHidden/>
          </w:rPr>
          <w:fldChar w:fldCharType="begin"/>
        </w:r>
        <w:r w:rsidR="005658B7">
          <w:rPr>
            <w:webHidden/>
          </w:rPr>
          <w:instrText xml:space="preserve"> PAGEREF _Toc535246473 \h </w:instrText>
        </w:r>
        <w:r w:rsidR="005658B7">
          <w:rPr>
            <w:webHidden/>
          </w:rPr>
        </w:r>
        <w:r w:rsidR="005658B7">
          <w:rPr>
            <w:webHidden/>
          </w:rPr>
          <w:fldChar w:fldCharType="separate"/>
        </w:r>
        <w:r w:rsidR="005658B7">
          <w:rPr>
            <w:webHidden/>
          </w:rPr>
          <w:t>12</w:t>
        </w:r>
        <w:r w:rsidR="005658B7">
          <w:rPr>
            <w:webHidden/>
          </w:rPr>
          <w:fldChar w:fldCharType="end"/>
        </w:r>
      </w:hyperlink>
    </w:p>
    <w:p w14:paraId="74ADBE6E" w14:textId="17A6B430" w:rsidR="005658B7" w:rsidRDefault="00051934">
      <w:pPr>
        <w:pStyle w:val="TOC2"/>
        <w:tabs>
          <w:tab w:val="left" w:pos="1474"/>
          <w:tab w:val="right" w:leader="dot" w:pos="8302"/>
        </w:tabs>
        <w:rPr>
          <w:rFonts w:eastAsiaTheme="minorEastAsia" w:cstheme="minorBidi"/>
        </w:rPr>
      </w:pPr>
      <w:hyperlink w:anchor="_Toc535246474" w:history="1">
        <w:r w:rsidR="005658B7" w:rsidRPr="0074108F">
          <w:rPr>
            <w:rStyle w:val="Hyperlink"/>
          </w:rPr>
          <w:t>2.4</w:t>
        </w:r>
        <w:r w:rsidR="005658B7">
          <w:rPr>
            <w:rFonts w:eastAsiaTheme="minorEastAsia" w:cstheme="minorBidi"/>
          </w:rPr>
          <w:tab/>
        </w:r>
        <w:r w:rsidR="005658B7" w:rsidRPr="0074108F">
          <w:rPr>
            <w:rStyle w:val="Hyperlink"/>
          </w:rPr>
          <w:t>The Taskforce’s approach</w:t>
        </w:r>
        <w:r w:rsidR="005658B7">
          <w:rPr>
            <w:webHidden/>
          </w:rPr>
          <w:tab/>
        </w:r>
        <w:r w:rsidR="005658B7">
          <w:rPr>
            <w:webHidden/>
          </w:rPr>
          <w:fldChar w:fldCharType="begin"/>
        </w:r>
        <w:r w:rsidR="005658B7">
          <w:rPr>
            <w:webHidden/>
          </w:rPr>
          <w:instrText xml:space="preserve"> PAGEREF _Toc535246474 \h </w:instrText>
        </w:r>
        <w:r w:rsidR="005658B7">
          <w:rPr>
            <w:webHidden/>
          </w:rPr>
        </w:r>
        <w:r w:rsidR="005658B7">
          <w:rPr>
            <w:webHidden/>
          </w:rPr>
          <w:fldChar w:fldCharType="separate"/>
        </w:r>
        <w:r w:rsidR="005658B7">
          <w:rPr>
            <w:webHidden/>
          </w:rPr>
          <w:t>13</w:t>
        </w:r>
        <w:r w:rsidR="005658B7">
          <w:rPr>
            <w:webHidden/>
          </w:rPr>
          <w:fldChar w:fldCharType="end"/>
        </w:r>
      </w:hyperlink>
    </w:p>
    <w:p w14:paraId="486F69BD" w14:textId="3D9F565E" w:rsidR="005658B7" w:rsidRDefault="00051934">
      <w:pPr>
        <w:pStyle w:val="TOC1"/>
        <w:rPr>
          <w:rFonts w:eastAsiaTheme="minorEastAsia" w:cstheme="minorBidi"/>
          <w:b w:val="0"/>
        </w:rPr>
      </w:pPr>
      <w:hyperlink w:anchor="_Toc535246475" w:history="1">
        <w:r w:rsidR="005658B7" w:rsidRPr="0074108F">
          <w:rPr>
            <w:rStyle w:val="Hyperlink"/>
          </w:rPr>
          <w:t>3.</w:t>
        </w:r>
        <w:r w:rsidR="005658B7">
          <w:rPr>
            <w:rFonts w:eastAsiaTheme="minorEastAsia" w:cstheme="minorBidi"/>
            <w:b w:val="0"/>
          </w:rPr>
          <w:tab/>
        </w:r>
        <w:r w:rsidR="005658B7" w:rsidRPr="0074108F">
          <w:rPr>
            <w:rStyle w:val="Hyperlink"/>
          </w:rPr>
          <w:t>About the Diagnostic Imaging Clinical Committee</w:t>
        </w:r>
        <w:r w:rsidR="005658B7">
          <w:rPr>
            <w:webHidden/>
          </w:rPr>
          <w:tab/>
        </w:r>
        <w:r w:rsidR="005658B7">
          <w:rPr>
            <w:webHidden/>
          </w:rPr>
          <w:fldChar w:fldCharType="begin"/>
        </w:r>
        <w:r w:rsidR="005658B7">
          <w:rPr>
            <w:webHidden/>
          </w:rPr>
          <w:instrText xml:space="preserve"> PAGEREF _Toc535246475 \h </w:instrText>
        </w:r>
        <w:r w:rsidR="005658B7">
          <w:rPr>
            <w:webHidden/>
          </w:rPr>
        </w:r>
        <w:r w:rsidR="005658B7">
          <w:rPr>
            <w:webHidden/>
          </w:rPr>
          <w:fldChar w:fldCharType="separate"/>
        </w:r>
        <w:r w:rsidR="005658B7">
          <w:rPr>
            <w:webHidden/>
          </w:rPr>
          <w:t>16</w:t>
        </w:r>
        <w:r w:rsidR="005658B7">
          <w:rPr>
            <w:webHidden/>
          </w:rPr>
          <w:fldChar w:fldCharType="end"/>
        </w:r>
      </w:hyperlink>
    </w:p>
    <w:p w14:paraId="75384129" w14:textId="21829410" w:rsidR="005658B7" w:rsidRDefault="00051934">
      <w:pPr>
        <w:pStyle w:val="TOC2"/>
        <w:tabs>
          <w:tab w:val="left" w:pos="1474"/>
          <w:tab w:val="right" w:leader="dot" w:pos="8302"/>
        </w:tabs>
        <w:rPr>
          <w:rFonts w:eastAsiaTheme="minorEastAsia" w:cstheme="minorBidi"/>
        </w:rPr>
      </w:pPr>
      <w:hyperlink w:anchor="_Toc535246476" w:history="1">
        <w:r w:rsidR="005658B7" w:rsidRPr="0074108F">
          <w:rPr>
            <w:rStyle w:val="Hyperlink"/>
          </w:rPr>
          <w:t>3.1</w:t>
        </w:r>
        <w:r w:rsidR="005658B7">
          <w:rPr>
            <w:rFonts w:eastAsiaTheme="minorEastAsia" w:cstheme="minorBidi"/>
          </w:rPr>
          <w:tab/>
        </w:r>
        <w:r w:rsidR="005658B7" w:rsidRPr="0074108F">
          <w:rPr>
            <w:rStyle w:val="Hyperlink"/>
          </w:rPr>
          <w:t>Diagnostic Imaging Clinical Committee members</w:t>
        </w:r>
        <w:r w:rsidR="005658B7">
          <w:rPr>
            <w:webHidden/>
          </w:rPr>
          <w:tab/>
        </w:r>
        <w:r w:rsidR="005658B7">
          <w:rPr>
            <w:webHidden/>
          </w:rPr>
          <w:fldChar w:fldCharType="begin"/>
        </w:r>
        <w:r w:rsidR="005658B7">
          <w:rPr>
            <w:webHidden/>
          </w:rPr>
          <w:instrText xml:space="preserve"> PAGEREF _Toc535246476 \h </w:instrText>
        </w:r>
        <w:r w:rsidR="005658B7">
          <w:rPr>
            <w:webHidden/>
          </w:rPr>
        </w:r>
        <w:r w:rsidR="005658B7">
          <w:rPr>
            <w:webHidden/>
          </w:rPr>
          <w:fldChar w:fldCharType="separate"/>
        </w:r>
        <w:r w:rsidR="005658B7">
          <w:rPr>
            <w:webHidden/>
          </w:rPr>
          <w:t>16</w:t>
        </w:r>
        <w:r w:rsidR="005658B7">
          <w:rPr>
            <w:webHidden/>
          </w:rPr>
          <w:fldChar w:fldCharType="end"/>
        </w:r>
      </w:hyperlink>
    </w:p>
    <w:p w14:paraId="0A28C95E" w14:textId="262B1B97" w:rsidR="005658B7" w:rsidRDefault="00051934">
      <w:pPr>
        <w:pStyle w:val="TOC2"/>
        <w:tabs>
          <w:tab w:val="left" w:pos="1474"/>
          <w:tab w:val="right" w:leader="dot" w:pos="8302"/>
        </w:tabs>
        <w:rPr>
          <w:rFonts w:eastAsiaTheme="minorEastAsia" w:cstheme="minorBidi"/>
        </w:rPr>
      </w:pPr>
      <w:hyperlink w:anchor="_Toc535246477" w:history="1">
        <w:r w:rsidR="005658B7" w:rsidRPr="0074108F">
          <w:rPr>
            <w:rStyle w:val="Hyperlink"/>
          </w:rPr>
          <w:t>3.2</w:t>
        </w:r>
        <w:r w:rsidR="005658B7">
          <w:rPr>
            <w:rFonts w:eastAsiaTheme="minorEastAsia" w:cstheme="minorBidi"/>
          </w:rPr>
          <w:tab/>
        </w:r>
        <w:r w:rsidR="005658B7" w:rsidRPr="0074108F">
          <w:rPr>
            <w:rStyle w:val="Hyperlink"/>
          </w:rPr>
          <w:t>Nuclear Medicine Working Group</w:t>
        </w:r>
        <w:r w:rsidR="005658B7">
          <w:rPr>
            <w:webHidden/>
          </w:rPr>
          <w:tab/>
        </w:r>
        <w:r w:rsidR="005658B7">
          <w:rPr>
            <w:webHidden/>
          </w:rPr>
          <w:fldChar w:fldCharType="begin"/>
        </w:r>
        <w:r w:rsidR="005658B7">
          <w:rPr>
            <w:webHidden/>
          </w:rPr>
          <w:instrText xml:space="preserve"> PAGEREF _Toc535246477 \h </w:instrText>
        </w:r>
        <w:r w:rsidR="005658B7">
          <w:rPr>
            <w:webHidden/>
          </w:rPr>
        </w:r>
        <w:r w:rsidR="005658B7">
          <w:rPr>
            <w:webHidden/>
          </w:rPr>
          <w:fldChar w:fldCharType="separate"/>
        </w:r>
        <w:r w:rsidR="005658B7">
          <w:rPr>
            <w:webHidden/>
          </w:rPr>
          <w:t>17</w:t>
        </w:r>
        <w:r w:rsidR="005658B7">
          <w:rPr>
            <w:webHidden/>
          </w:rPr>
          <w:fldChar w:fldCharType="end"/>
        </w:r>
      </w:hyperlink>
    </w:p>
    <w:p w14:paraId="59C1DE35" w14:textId="0A4A5B15" w:rsidR="005658B7" w:rsidRDefault="00051934">
      <w:pPr>
        <w:pStyle w:val="TOC2"/>
        <w:tabs>
          <w:tab w:val="left" w:pos="1474"/>
          <w:tab w:val="right" w:leader="dot" w:pos="8302"/>
        </w:tabs>
        <w:rPr>
          <w:rFonts w:eastAsiaTheme="minorEastAsia" w:cstheme="minorBidi"/>
        </w:rPr>
      </w:pPr>
      <w:hyperlink w:anchor="_Toc535246478" w:history="1">
        <w:r w:rsidR="005658B7" w:rsidRPr="0074108F">
          <w:rPr>
            <w:rStyle w:val="Hyperlink"/>
          </w:rPr>
          <w:t>3.3</w:t>
        </w:r>
        <w:r w:rsidR="005658B7">
          <w:rPr>
            <w:rFonts w:eastAsiaTheme="minorEastAsia" w:cstheme="minorBidi"/>
          </w:rPr>
          <w:tab/>
        </w:r>
        <w:r w:rsidR="005658B7" w:rsidRPr="0074108F">
          <w:rPr>
            <w:rStyle w:val="Hyperlink"/>
          </w:rPr>
          <w:t>Conflicts of interest</w:t>
        </w:r>
        <w:r w:rsidR="005658B7">
          <w:rPr>
            <w:webHidden/>
          </w:rPr>
          <w:tab/>
        </w:r>
        <w:r w:rsidR="005658B7">
          <w:rPr>
            <w:webHidden/>
          </w:rPr>
          <w:fldChar w:fldCharType="begin"/>
        </w:r>
        <w:r w:rsidR="005658B7">
          <w:rPr>
            <w:webHidden/>
          </w:rPr>
          <w:instrText xml:space="preserve"> PAGEREF _Toc535246478 \h </w:instrText>
        </w:r>
        <w:r w:rsidR="005658B7">
          <w:rPr>
            <w:webHidden/>
          </w:rPr>
        </w:r>
        <w:r w:rsidR="005658B7">
          <w:rPr>
            <w:webHidden/>
          </w:rPr>
          <w:fldChar w:fldCharType="separate"/>
        </w:r>
        <w:r w:rsidR="005658B7">
          <w:rPr>
            <w:webHidden/>
          </w:rPr>
          <w:t>18</w:t>
        </w:r>
        <w:r w:rsidR="005658B7">
          <w:rPr>
            <w:webHidden/>
          </w:rPr>
          <w:fldChar w:fldCharType="end"/>
        </w:r>
      </w:hyperlink>
    </w:p>
    <w:p w14:paraId="7D7686E5" w14:textId="1B8454FC" w:rsidR="005658B7" w:rsidRDefault="00051934">
      <w:pPr>
        <w:pStyle w:val="TOC2"/>
        <w:tabs>
          <w:tab w:val="left" w:pos="1474"/>
          <w:tab w:val="right" w:leader="dot" w:pos="8302"/>
        </w:tabs>
        <w:rPr>
          <w:rFonts w:eastAsiaTheme="minorEastAsia" w:cstheme="minorBidi"/>
        </w:rPr>
      </w:pPr>
      <w:hyperlink w:anchor="_Toc535246479" w:history="1">
        <w:r w:rsidR="005658B7" w:rsidRPr="0074108F">
          <w:rPr>
            <w:rStyle w:val="Hyperlink"/>
          </w:rPr>
          <w:t>3.4</w:t>
        </w:r>
        <w:r w:rsidR="005658B7">
          <w:rPr>
            <w:rFonts w:eastAsiaTheme="minorEastAsia" w:cstheme="minorBidi"/>
          </w:rPr>
          <w:tab/>
        </w:r>
        <w:r w:rsidR="005658B7" w:rsidRPr="0074108F">
          <w:rPr>
            <w:rStyle w:val="Hyperlink"/>
          </w:rPr>
          <w:t>Areas of responsibility of the Committee</w:t>
        </w:r>
        <w:r w:rsidR="005658B7">
          <w:rPr>
            <w:webHidden/>
          </w:rPr>
          <w:tab/>
        </w:r>
        <w:r w:rsidR="005658B7">
          <w:rPr>
            <w:webHidden/>
          </w:rPr>
          <w:fldChar w:fldCharType="begin"/>
        </w:r>
        <w:r w:rsidR="005658B7">
          <w:rPr>
            <w:webHidden/>
          </w:rPr>
          <w:instrText xml:space="preserve"> PAGEREF _Toc535246479 \h </w:instrText>
        </w:r>
        <w:r w:rsidR="005658B7">
          <w:rPr>
            <w:webHidden/>
          </w:rPr>
        </w:r>
        <w:r w:rsidR="005658B7">
          <w:rPr>
            <w:webHidden/>
          </w:rPr>
          <w:fldChar w:fldCharType="separate"/>
        </w:r>
        <w:r w:rsidR="005658B7">
          <w:rPr>
            <w:webHidden/>
          </w:rPr>
          <w:t>18</w:t>
        </w:r>
        <w:r w:rsidR="005658B7">
          <w:rPr>
            <w:webHidden/>
          </w:rPr>
          <w:fldChar w:fldCharType="end"/>
        </w:r>
      </w:hyperlink>
    </w:p>
    <w:p w14:paraId="4721F1C2" w14:textId="6545FB9D" w:rsidR="005658B7" w:rsidRDefault="00051934">
      <w:pPr>
        <w:pStyle w:val="TOC2"/>
        <w:tabs>
          <w:tab w:val="left" w:pos="1474"/>
          <w:tab w:val="right" w:leader="dot" w:pos="8302"/>
        </w:tabs>
        <w:rPr>
          <w:rFonts w:eastAsiaTheme="minorEastAsia" w:cstheme="minorBidi"/>
        </w:rPr>
      </w:pPr>
      <w:hyperlink w:anchor="_Toc535246480" w:history="1">
        <w:r w:rsidR="005658B7" w:rsidRPr="0074108F">
          <w:rPr>
            <w:rStyle w:val="Hyperlink"/>
          </w:rPr>
          <w:t>3.5</w:t>
        </w:r>
        <w:r w:rsidR="005658B7">
          <w:rPr>
            <w:rFonts w:eastAsiaTheme="minorEastAsia" w:cstheme="minorBidi"/>
          </w:rPr>
          <w:tab/>
        </w:r>
        <w:r w:rsidR="005658B7" w:rsidRPr="0074108F">
          <w:rPr>
            <w:rStyle w:val="Hyperlink"/>
          </w:rPr>
          <w:t>Summary of the Committee’s review approach</w:t>
        </w:r>
        <w:r w:rsidR="005658B7">
          <w:rPr>
            <w:webHidden/>
          </w:rPr>
          <w:tab/>
        </w:r>
        <w:r w:rsidR="005658B7">
          <w:rPr>
            <w:webHidden/>
          </w:rPr>
          <w:fldChar w:fldCharType="begin"/>
        </w:r>
        <w:r w:rsidR="005658B7">
          <w:rPr>
            <w:webHidden/>
          </w:rPr>
          <w:instrText xml:space="preserve"> PAGEREF _Toc535246480 \h </w:instrText>
        </w:r>
        <w:r w:rsidR="005658B7">
          <w:rPr>
            <w:webHidden/>
          </w:rPr>
        </w:r>
        <w:r w:rsidR="005658B7">
          <w:rPr>
            <w:webHidden/>
          </w:rPr>
          <w:fldChar w:fldCharType="separate"/>
        </w:r>
        <w:r w:rsidR="005658B7">
          <w:rPr>
            <w:webHidden/>
          </w:rPr>
          <w:t>19</w:t>
        </w:r>
        <w:r w:rsidR="005658B7">
          <w:rPr>
            <w:webHidden/>
          </w:rPr>
          <w:fldChar w:fldCharType="end"/>
        </w:r>
      </w:hyperlink>
    </w:p>
    <w:p w14:paraId="7C446EF9" w14:textId="6AC8C54D" w:rsidR="005658B7" w:rsidRDefault="00051934">
      <w:pPr>
        <w:pStyle w:val="TOC1"/>
        <w:rPr>
          <w:rFonts w:eastAsiaTheme="minorEastAsia" w:cstheme="minorBidi"/>
          <w:b w:val="0"/>
        </w:rPr>
      </w:pPr>
      <w:hyperlink w:anchor="_Toc535246481" w:history="1">
        <w:r w:rsidR="005658B7" w:rsidRPr="0074108F">
          <w:rPr>
            <w:rStyle w:val="Hyperlink"/>
          </w:rPr>
          <w:t>4.</w:t>
        </w:r>
        <w:r w:rsidR="005658B7">
          <w:rPr>
            <w:rFonts w:eastAsiaTheme="minorEastAsia" w:cstheme="minorBidi"/>
            <w:b w:val="0"/>
          </w:rPr>
          <w:tab/>
        </w:r>
        <w:r w:rsidR="005658B7" w:rsidRPr="0074108F">
          <w:rPr>
            <w:rStyle w:val="Hyperlink"/>
          </w:rPr>
          <w:t>Recommendations</w:t>
        </w:r>
        <w:r w:rsidR="005658B7">
          <w:rPr>
            <w:webHidden/>
          </w:rPr>
          <w:tab/>
        </w:r>
        <w:r w:rsidR="005658B7">
          <w:rPr>
            <w:webHidden/>
          </w:rPr>
          <w:fldChar w:fldCharType="begin"/>
        </w:r>
        <w:r w:rsidR="005658B7">
          <w:rPr>
            <w:webHidden/>
          </w:rPr>
          <w:instrText xml:space="preserve"> PAGEREF _Toc535246481 \h </w:instrText>
        </w:r>
        <w:r w:rsidR="005658B7">
          <w:rPr>
            <w:webHidden/>
          </w:rPr>
        </w:r>
        <w:r w:rsidR="005658B7">
          <w:rPr>
            <w:webHidden/>
          </w:rPr>
          <w:fldChar w:fldCharType="separate"/>
        </w:r>
        <w:r w:rsidR="005658B7">
          <w:rPr>
            <w:webHidden/>
          </w:rPr>
          <w:t>20</w:t>
        </w:r>
        <w:r w:rsidR="005658B7">
          <w:rPr>
            <w:webHidden/>
          </w:rPr>
          <w:fldChar w:fldCharType="end"/>
        </w:r>
      </w:hyperlink>
    </w:p>
    <w:p w14:paraId="68623BF1" w14:textId="44654E9A" w:rsidR="005658B7" w:rsidRDefault="00051934">
      <w:pPr>
        <w:pStyle w:val="TOC2"/>
        <w:tabs>
          <w:tab w:val="left" w:pos="1474"/>
          <w:tab w:val="right" w:leader="dot" w:pos="8302"/>
        </w:tabs>
        <w:rPr>
          <w:rFonts w:eastAsiaTheme="minorEastAsia" w:cstheme="minorBidi"/>
        </w:rPr>
      </w:pPr>
      <w:hyperlink w:anchor="_Toc535246482" w:history="1">
        <w:r w:rsidR="005658B7" w:rsidRPr="0074108F">
          <w:rPr>
            <w:rStyle w:val="Hyperlink"/>
          </w:rPr>
          <w:t>1.1</w:t>
        </w:r>
        <w:r w:rsidR="005658B7">
          <w:rPr>
            <w:rFonts w:eastAsiaTheme="minorEastAsia" w:cstheme="minorBidi"/>
          </w:rPr>
          <w:tab/>
        </w:r>
        <w:r w:rsidR="005658B7" w:rsidRPr="0074108F">
          <w:rPr>
            <w:rStyle w:val="Hyperlink"/>
          </w:rPr>
          <w:t>Cardiac nuclear medicine items</w:t>
        </w:r>
        <w:r w:rsidR="005658B7">
          <w:rPr>
            <w:webHidden/>
          </w:rPr>
          <w:tab/>
        </w:r>
        <w:r w:rsidR="005658B7">
          <w:rPr>
            <w:webHidden/>
          </w:rPr>
          <w:fldChar w:fldCharType="begin"/>
        </w:r>
        <w:r w:rsidR="005658B7">
          <w:rPr>
            <w:webHidden/>
          </w:rPr>
          <w:instrText xml:space="preserve"> PAGEREF _Toc535246482 \h </w:instrText>
        </w:r>
        <w:r w:rsidR="005658B7">
          <w:rPr>
            <w:webHidden/>
          </w:rPr>
        </w:r>
        <w:r w:rsidR="005658B7">
          <w:rPr>
            <w:webHidden/>
          </w:rPr>
          <w:fldChar w:fldCharType="separate"/>
        </w:r>
        <w:r w:rsidR="005658B7">
          <w:rPr>
            <w:webHidden/>
          </w:rPr>
          <w:t>21</w:t>
        </w:r>
        <w:r w:rsidR="005658B7">
          <w:rPr>
            <w:webHidden/>
          </w:rPr>
          <w:fldChar w:fldCharType="end"/>
        </w:r>
      </w:hyperlink>
    </w:p>
    <w:p w14:paraId="1BA28590" w14:textId="74B81F08" w:rsidR="005658B7" w:rsidRDefault="00051934">
      <w:pPr>
        <w:pStyle w:val="TOC3"/>
        <w:tabs>
          <w:tab w:val="left" w:pos="1474"/>
          <w:tab w:val="right" w:leader="dot" w:pos="8302"/>
        </w:tabs>
        <w:rPr>
          <w:rFonts w:eastAsiaTheme="minorEastAsia" w:cstheme="minorBidi"/>
        </w:rPr>
      </w:pPr>
      <w:hyperlink w:anchor="_Toc535246483" w:history="1">
        <w:r w:rsidR="005658B7" w:rsidRPr="0074108F">
          <w:rPr>
            <w:rStyle w:val="Hyperlink"/>
          </w:rPr>
          <w:t>1.1.1</w:t>
        </w:r>
        <w:r w:rsidR="005658B7">
          <w:rPr>
            <w:rFonts w:eastAsiaTheme="minorEastAsia" w:cstheme="minorBidi"/>
          </w:rPr>
          <w:tab/>
        </w:r>
        <w:r w:rsidR="005658B7" w:rsidRPr="0074108F">
          <w:rPr>
            <w:rStyle w:val="Hyperlink"/>
          </w:rPr>
          <w:t>Recommendation 1</w:t>
        </w:r>
        <w:r w:rsidR="005658B7">
          <w:rPr>
            <w:webHidden/>
          </w:rPr>
          <w:tab/>
        </w:r>
        <w:r w:rsidR="005658B7">
          <w:rPr>
            <w:webHidden/>
          </w:rPr>
          <w:fldChar w:fldCharType="begin"/>
        </w:r>
        <w:r w:rsidR="005658B7">
          <w:rPr>
            <w:webHidden/>
          </w:rPr>
          <w:instrText xml:space="preserve"> PAGEREF _Toc535246483 \h </w:instrText>
        </w:r>
        <w:r w:rsidR="005658B7">
          <w:rPr>
            <w:webHidden/>
          </w:rPr>
        </w:r>
        <w:r w:rsidR="005658B7">
          <w:rPr>
            <w:webHidden/>
          </w:rPr>
          <w:fldChar w:fldCharType="separate"/>
        </w:r>
        <w:r w:rsidR="005658B7">
          <w:rPr>
            <w:webHidden/>
          </w:rPr>
          <w:t>22</w:t>
        </w:r>
        <w:r w:rsidR="005658B7">
          <w:rPr>
            <w:webHidden/>
          </w:rPr>
          <w:fldChar w:fldCharType="end"/>
        </w:r>
      </w:hyperlink>
    </w:p>
    <w:p w14:paraId="44EAA633" w14:textId="33A85284" w:rsidR="005658B7" w:rsidRDefault="00051934">
      <w:pPr>
        <w:pStyle w:val="TOC3"/>
        <w:tabs>
          <w:tab w:val="left" w:pos="1474"/>
          <w:tab w:val="right" w:leader="dot" w:pos="8302"/>
        </w:tabs>
        <w:rPr>
          <w:rFonts w:eastAsiaTheme="minorEastAsia" w:cstheme="minorBidi"/>
        </w:rPr>
      </w:pPr>
      <w:hyperlink w:anchor="_Toc535246484" w:history="1">
        <w:r w:rsidR="005658B7" w:rsidRPr="0074108F">
          <w:rPr>
            <w:rStyle w:val="Hyperlink"/>
          </w:rPr>
          <w:t>1.1.2</w:t>
        </w:r>
        <w:r w:rsidR="005658B7">
          <w:rPr>
            <w:rFonts w:eastAsiaTheme="minorEastAsia" w:cstheme="minorBidi"/>
          </w:rPr>
          <w:tab/>
        </w:r>
        <w:r w:rsidR="005658B7" w:rsidRPr="0074108F">
          <w:rPr>
            <w:rStyle w:val="Hyperlink"/>
          </w:rPr>
          <w:t>Rationale 1</w:t>
        </w:r>
        <w:r w:rsidR="005658B7">
          <w:rPr>
            <w:webHidden/>
          </w:rPr>
          <w:tab/>
        </w:r>
        <w:r w:rsidR="005658B7">
          <w:rPr>
            <w:webHidden/>
          </w:rPr>
          <w:fldChar w:fldCharType="begin"/>
        </w:r>
        <w:r w:rsidR="005658B7">
          <w:rPr>
            <w:webHidden/>
          </w:rPr>
          <w:instrText xml:space="preserve"> PAGEREF _Toc535246484 \h </w:instrText>
        </w:r>
        <w:r w:rsidR="005658B7">
          <w:rPr>
            <w:webHidden/>
          </w:rPr>
        </w:r>
        <w:r w:rsidR="005658B7">
          <w:rPr>
            <w:webHidden/>
          </w:rPr>
          <w:fldChar w:fldCharType="separate"/>
        </w:r>
        <w:r w:rsidR="005658B7">
          <w:rPr>
            <w:webHidden/>
          </w:rPr>
          <w:t>25</w:t>
        </w:r>
        <w:r w:rsidR="005658B7">
          <w:rPr>
            <w:webHidden/>
          </w:rPr>
          <w:fldChar w:fldCharType="end"/>
        </w:r>
      </w:hyperlink>
    </w:p>
    <w:p w14:paraId="78F6D7E7" w14:textId="7223BF5B" w:rsidR="005658B7" w:rsidRDefault="00051934">
      <w:pPr>
        <w:pStyle w:val="TOC2"/>
        <w:tabs>
          <w:tab w:val="left" w:pos="1474"/>
          <w:tab w:val="right" w:leader="dot" w:pos="8302"/>
        </w:tabs>
        <w:rPr>
          <w:rFonts w:eastAsiaTheme="minorEastAsia" w:cstheme="minorBidi"/>
        </w:rPr>
      </w:pPr>
      <w:hyperlink w:anchor="_Toc535246485" w:history="1">
        <w:r w:rsidR="005658B7" w:rsidRPr="0074108F">
          <w:rPr>
            <w:rStyle w:val="Hyperlink"/>
          </w:rPr>
          <w:t>1.2</w:t>
        </w:r>
        <w:r w:rsidR="005658B7">
          <w:rPr>
            <w:rFonts w:eastAsiaTheme="minorEastAsia" w:cstheme="minorBidi"/>
          </w:rPr>
          <w:tab/>
        </w:r>
        <w:r w:rsidR="005658B7" w:rsidRPr="0074108F">
          <w:rPr>
            <w:rStyle w:val="Hyperlink"/>
          </w:rPr>
          <w:t>General nuclear medicine item 61369—Indium-labelled octreotide study</w:t>
        </w:r>
        <w:r w:rsidR="005658B7">
          <w:rPr>
            <w:webHidden/>
          </w:rPr>
          <w:tab/>
        </w:r>
        <w:r w:rsidR="005658B7">
          <w:rPr>
            <w:webHidden/>
          </w:rPr>
          <w:fldChar w:fldCharType="begin"/>
        </w:r>
        <w:r w:rsidR="005658B7">
          <w:rPr>
            <w:webHidden/>
          </w:rPr>
          <w:instrText xml:space="preserve"> PAGEREF _Toc535246485 \h </w:instrText>
        </w:r>
        <w:r w:rsidR="005658B7">
          <w:rPr>
            <w:webHidden/>
          </w:rPr>
        </w:r>
        <w:r w:rsidR="005658B7">
          <w:rPr>
            <w:webHidden/>
          </w:rPr>
          <w:fldChar w:fldCharType="separate"/>
        </w:r>
        <w:r w:rsidR="005658B7">
          <w:rPr>
            <w:webHidden/>
          </w:rPr>
          <w:t>26</w:t>
        </w:r>
        <w:r w:rsidR="005658B7">
          <w:rPr>
            <w:webHidden/>
          </w:rPr>
          <w:fldChar w:fldCharType="end"/>
        </w:r>
      </w:hyperlink>
    </w:p>
    <w:p w14:paraId="30C5AFE8" w14:textId="4821B01B" w:rsidR="005658B7" w:rsidRDefault="00051934">
      <w:pPr>
        <w:pStyle w:val="TOC3"/>
        <w:tabs>
          <w:tab w:val="left" w:pos="1474"/>
          <w:tab w:val="right" w:leader="dot" w:pos="8302"/>
        </w:tabs>
        <w:rPr>
          <w:rFonts w:eastAsiaTheme="minorEastAsia" w:cstheme="minorBidi"/>
        </w:rPr>
      </w:pPr>
      <w:hyperlink w:anchor="_Toc535246486" w:history="1">
        <w:r w:rsidR="005658B7" w:rsidRPr="0074108F">
          <w:rPr>
            <w:rStyle w:val="Hyperlink"/>
          </w:rPr>
          <w:t>1.2.1</w:t>
        </w:r>
        <w:r w:rsidR="005658B7">
          <w:rPr>
            <w:rFonts w:eastAsiaTheme="minorEastAsia" w:cstheme="minorBidi"/>
          </w:rPr>
          <w:tab/>
        </w:r>
        <w:r w:rsidR="005658B7" w:rsidRPr="0074108F">
          <w:rPr>
            <w:rStyle w:val="Hyperlink"/>
          </w:rPr>
          <w:t>Recommendation 2</w:t>
        </w:r>
        <w:r w:rsidR="005658B7">
          <w:rPr>
            <w:webHidden/>
          </w:rPr>
          <w:tab/>
        </w:r>
        <w:r w:rsidR="005658B7">
          <w:rPr>
            <w:webHidden/>
          </w:rPr>
          <w:fldChar w:fldCharType="begin"/>
        </w:r>
        <w:r w:rsidR="005658B7">
          <w:rPr>
            <w:webHidden/>
          </w:rPr>
          <w:instrText xml:space="preserve"> PAGEREF _Toc535246486 \h </w:instrText>
        </w:r>
        <w:r w:rsidR="005658B7">
          <w:rPr>
            <w:webHidden/>
          </w:rPr>
        </w:r>
        <w:r w:rsidR="005658B7">
          <w:rPr>
            <w:webHidden/>
          </w:rPr>
          <w:fldChar w:fldCharType="separate"/>
        </w:r>
        <w:r w:rsidR="005658B7">
          <w:rPr>
            <w:webHidden/>
          </w:rPr>
          <w:t>27</w:t>
        </w:r>
        <w:r w:rsidR="005658B7">
          <w:rPr>
            <w:webHidden/>
          </w:rPr>
          <w:fldChar w:fldCharType="end"/>
        </w:r>
      </w:hyperlink>
    </w:p>
    <w:p w14:paraId="2AFA1BD8" w14:textId="35556D4A" w:rsidR="005658B7" w:rsidRDefault="00051934">
      <w:pPr>
        <w:pStyle w:val="TOC3"/>
        <w:tabs>
          <w:tab w:val="left" w:pos="1474"/>
          <w:tab w:val="right" w:leader="dot" w:pos="8302"/>
        </w:tabs>
        <w:rPr>
          <w:rFonts w:eastAsiaTheme="minorEastAsia" w:cstheme="minorBidi"/>
        </w:rPr>
      </w:pPr>
      <w:hyperlink w:anchor="_Toc535246487" w:history="1">
        <w:r w:rsidR="005658B7" w:rsidRPr="0074108F">
          <w:rPr>
            <w:rStyle w:val="Hyperlink"/>
          </w:rPr>
          <w:t>1.2.2</w:t>
        </w:r>
        <w:r w:rsidR="005658B7">
          <w:rPr>
            <w:rFonts w:eastAsiaTheme="minorEastAsia" w:cstheme="minorBidi"/>
          </w:rPr>
          <w:tab/>
        </w:r>
        <w:r w:rsidR="005658B7" w:rsidRPr="0074108F">
          <w:rPr>
            <w:rStyle w:val="Hyperlink"/>
          </w:rPr>
          <w:t>Rationale 2</w:t>
        </w:r>
        <w:r w:rsidR="005658B7">
          <w:rPr>
            <w:webHidden/>
          </w:rPr>
          <w:tab/>
        </w:r>
        <w:r w:rsidR="005658B7">
          <w:rPr>
            <w:webHidden/>
          </w:rPr>
          <w:fldChar w:fldCharType="begin"/>
        </w:r>
        <w:r w:rsidR="005658B7">
          <w:rPr>
            <w:webHidden/>
          </w:rPr>
          <w:instrText xml:space="preserve"> PAGEREF _Toc535246487 \h </w:instrText>
        </w:r>
        <w:r w:rsidR="005658B7">
          <w:rPr>
            <w:webHidden/>
          </w:rPr>
        </w:r>
        <w:r w:rsidR="005658B7">
          <w:rPr>
            <w:webHidden/>
          </w:rPr>
          <w:fldChar w:fldCharType="separate"/>
        </w:r>
        <w:r w:rsidR="005658B7">
          <w:rPr>
            <w:webHidden/>
          </w:rPr>
          <w:t>27</w:t>
        </w:r>
        <w:r w:rsidR="005658B7">
          <w:rPr>
            <w:webHidden/>
          </w:rPr>
          <w:fldChar w:fldCharType="end"/>
        </w:r>
      </w:hyperlink>
    </w:p>
    <w:p w14:paraId="580AE8A9" w14:textId="061D44EE" w:rsidR="005658B7" w:rsidRDefault="00051934">
      <w:pPr>
        <w:pStyle w:val="TOC2"/>
        <w:tabs>
          <w:tab w:val="left" w:pos="1474"/>
          <w:tab w:val="right" w:leader="dot" w:pos="8302"/>
        </w:tabs>
        <w:rPr>
          <w:rFonts w:eastAsiaTheme="minorEastAsia" w:cstheme="minorBidi"/>
        </w:rPr>
      </w:pPr>
      <w:hyperlink w:anchor="_Toc535246488" w:history="1">
        <w:r w:rsidR="005658B7" w:rsidRPr="0074108F">
          <w:rPr>
            <w:rStyle w:val="Hyperlink"/>
          </w:rPr>
          <w:t>1.3</w:t>
        </w:r>
        <w:r w:rsidR="005658B7">
          <w:rPr>
            <w:rFonts w:eastAsiaTheme="minorEastAsia" w:cstheme="minorBidi"/>
          </w:rPr>
          <w:tab/>
        </w:r>
        <w:r w:rsidR="005658B7" w:rsidRPr="0074108F">
          <w:rPr>
            <w:rStyle w:val="Hyperlink"/>
          </w:rPr>
          <w:t>Positron emission tomography (PET) items</w:t>
        </w:r>
        <w:r w:rsidR="005658B7">
          <w:rPr>
            <w:webHidden/>
          </w:rPr>
          <w:tab/>
        </w:r>
        <w:r w:rsidR="005658B7">
          <w:rPr>
            <w:webHidden/>
          </w:rPr>
          <w:fldChar w:fldCharType="begin"/>
        </w:r>
        <w:r w:rsidR="005658B7">
          <w:rPr>
            <w:webHidden/>
          </w:rPr>
          <w:instrText xml:space="preserve"> PAGEREF _Toc535246488 \h </w:instrText>
        </w:r>
        <w:r w:rsidR="005658B7">
          <w:rPr>
            <w:webHidden/>
          </w:rPr>
        </w:r>
        <w:r w:rsidR="005658B7">
          <w:rPr>
            <w:webHidden/>
          </w:rPr>
          <w:fldChar w:fldCharType="separate"/>
        </w:r>
        <w:r w:rsidR="005658B7">
          <w:rPr>
            <w:webHidden/>
          </w:rPr>
          <w:t>28</w:t>
        </w:r>
        <w:r w:rsidR="005658B7">
          <w:rPr>
            <w:webHidden/>
          </w:rPr>
          <w:fldChar w:fldCharType="end"/>
        </w:r>
      </w:hyperlink>
    </w:p>
    <w:p w14:paraId="358C8844" w14:textId="70C967F5" w:rsidR="005658B7" w:rsidRDefault="00051934">
      <w:pPr>
        <w:pStyle w:val="TOC3"/>
        <w:tabs>
          <w:tab w:val="left" w:pos="1474"/>
          <w:tab w:val="right" w:leader="dot" w:pos="8302"/>
        </w:tabs>
        <w:rPr>
          <w:rFonts w:eastAsiaTheme="minorEastAsia" w:cstheme="minorBidi"/>
        </w:rPr>
      </w:pPr>
      <w:hyperlink w:anchor="_Toc535246489" w:history="1">
        <w:r w:rsidR="005658B7" w:rsidRPr="0074108F">
          <w:rPr>
            <w:rStyle w:val="Hyperlink"/>
          </w:rPr>
          <w:t>1.3.1</w:t>
        </w:r>
        <w:r w:rsidR="005658B7">
          <w:rPr>
            <w:rFonts w:eastAsiaTheme="minorEastAsia" w:cstheme="minorBidi"/>
          </w:rPr>
          <w:tab/>
        </w:r>
        <w:r w:rsidR="005658B7" w:rsidRPr="0074108F">
          <w:rPr>
            <w:rStyle w:val="Hyperlink"/>
          </w:rPr>
          <w:t>Recommendation 3</w:t>
        </w:r>
        <w:r w:rsidR="005658B7">
          <w:rPr>
            <w:webHidden/>
          </w:rPr>
          <w:tab/>
        </w:r>
        <w:r w:rsidR="005658B7">
          <w:rPr>
            <w:webHidden/>
          </w:rPr>
          <w:fldChar w:fldCharType="begin"/>
        </w:r>
        <w:r w:rsidR="005658B7">
          <w:rPr>
            <w:webHidden/>
          </w:rPr>
          <w:instrText xml:space="preserve"> PAGEREF _Toc535246489 \h </w:instrText>
        </w:r>
        <w:r w:rsidR="005658B7">
          <w:rPr>
            <w:webHidden/>
          </w:rPr>
        </w:r>
        <w:r w:rsidR="005658B7">
          <w:rPr>
            <w:webHidden/>
          </w:rPr>
          <w:fldChar w:fldCharType="separate"/>
        </w:r>
        <w:r w:rsidR="005658B7">
          <w:rPr>
            <w:webHidden/>
          </w:rPr>
          <w:t>32</w:t>
        </w:r>
        <w:r w:rsidR="005658B7">
          <w:rPr>
            <w:webHidden/>
          </w:rPr>
          <w:fldChar w:fldCharType="end"/>
        </w:r>
      </w:hyperlink>
    </w:p>
    <w:p w14:paraId="6B546F9E" w14:textId="2C8A0E36" w:rsidR="005658B7" w:rsidRDefault="00051934">
      <w:pPr>
        <w:pStyle w:val="TOC3"/>
        <w:tabs>
          <w:tab w:val="left" w:pos="1474"/>
          <w:tab w:val="right" w:leader="dot" w:pos="8302"/>
        </w:tabs>
        <w:rPr>
          <w:rFonts w:eastAsiaTheme="minorEastAsia" w:cstheme="minorBidi"/>
        </w:rPr>
      </w:pPr>
      <w:hyperlink w:anchor="_Toc535246490" w:history="1">
        <w:r w:rsidR="005658B7" w:rsidRPr="0074108F">
          <w:rPr>
            <w:rStyle w:val="Hyperlink"/>
          </w:rPr>
          <w:t>1.3.2</w:t>
        </w:r>
        <w:r w:rsidR="005658B7">
          <w:rPr>
            <w:rFonts w:eastAsiaTheme="minorEastAsia" w:cstheme="minorBidi"/>
          </w:rPr>
          <w:tab/>
        </w:r>
        <w:r w:rsidR="005658B7" w:rsidRPr="0074108F">
          <w:rPr>
            <w:rStyle w:val="Hyperlink"/>
          </w:rPr>
          <w:t>Rationale 3</w:t>
        </w:r>
        <w:r w:rsidR="005658B7">
          <w:rPr>
            <w:webHidden/>
          </w:rPr>
          <w:tab/>
        </w:r>
        <w:r w:rsidR="005658B7">
          <w:rPr>
            <w:webHidden/>
          </w:rPr>
          <w:fldChar w:fldCharType="begin"/>
        </w:r>
        <w:r w:rsidR="005658B7">
          <w:rPr>
            <w:webHidden/>
          </w:rPr>
          <w:instrText xml:space="preserve"> PAGEREF _Toc535246490 \h </w:instrText>
        </w:r>
        <w:r w:rsidR="005658B7">
          <w:rPr>
            <w:webHidden/>
          </w:rPr>
        </w:r>
        <w:r w:rsidR="005658B7">
          <w:rPr>
            <w:webHidden/>
          </w:rPr>
          <w:fldChar w:fldCharType="separate"/>
        </w:r>
        <w:r w:rsidR="005658B7">
          <w:rPr>
            <w:webHidden/>
          </w:rPr>
          <w:t>32</w:t>
        </w:r>
        <w:r w:rsidR="005658B7">
          <w:rPr>
            <w:webHidden/>
          </w:rPr>
          <w:fldChar w:fldCharType="end"/>
        </w:r>
      </w:hyperlink>
    </w:p>
    <w:p w14:paraId="214AF537" w14:textId="166722B9" w:rsidR="005658B7" w:rsidRDefault="00051934">
      <w:pPr>
        <w:pStyle w:val="TOC3"/>
        <w:tabs>
          <w:tab w:val="left" w:pos="1474"/>
          <w:tab w:val="right" w:leader="dot" w:pos="8302"/>
        </w:tabs>
        <w:rPr>
          <w:rFonts w:eastAsiaTheme="minorEastAsia" w:cstheme="minorBidi"/>
        </w:rPr>
      </w:pPr>
      <w:hyperlink w:anchor="_Toc535246491" w:history="1">
        <w:r w:rsidR="005658B7" w:rsidRPr="0074108F">
          <w:rPr>
            <w:rStyle w:val="Hyperlink"/>
          </w:rPr>
          <w:t>1.3.3</w:t>
        </w:r>
        <w:r w:rsidR="005658B7">
          <w:rPr>
            <w:rFonts w:eastAsiaTheme="minorEastAsia" w:cstheme="minorBidi"/>
          </w:rPr>
          <w:tab/>
        </w:r>
        <w:r w:rsidR="005658B7" w:rsidRPr="0074108F">
          <w:rPr>
            <w:rStyle w:val="Hyperlink"/>
          </w:rPr>
          <w:t>Recommendation 4</w:t>
        </w:r>
        <w:r w:rsidR="005658B7">
          <w:rPr>
            <w:webHidden/>
          </w:rPr>
          <w:tab/>
        </w:r>
        <w:r w:rsidR="005658B7">
          <w:rPr>
            <w:webHidden/>
          </w:rPr>
          <w:fldChar w:fldCharType="begin"/>
        </w:r>
        <w:r w:rsidR="005658B7">
          <w:rPr>
            <w:webHidden/>
          </w:rPr>
          <w:instrText xml:space="preserve"> PAGEREF _Toc535246491 \h </w:instrText>
        </w:r>
        <w:r w:rsidR="005658B7">
          <w:rPr>
            <w:webHidden/>
          </w:rPr>
        </w:r>
        <w:r w:rsidR="005658B7">
          <w:rPr>
            <w:webHidden/>
          </w:rPr>
          <w:fldChar w:fldCharType="separate"/>
        </w:r>
        <w:r w:rsidR="005658B7">
          <w:rPr>
            <w:webHidden/>
          </w:rPr>
          <w:t>33</w:t>
        </w:r>
        <w:r w:rsidR="005658B7">
          <w:rPr>
            <w:webHidden/>
          </w:rPr>
          <w:fldChar w:fldCharType="end"/>
        </w:r>
      </w:hyperlink>
    </w:p>
    <w:p w14:paraId="53ADF959" w14:textId="1956E4D7" w:rsidR="005658B7" w:rsidRDefault="00051934">
      <w:pPr>
        <w:pStyle w:val="TOC3"/>
        <w:tabs>
          <w:tab w:val="left" w:pos="1474"/>
          <w:tab w:val="right" w:leader="dot" w:pos="8302"/>
        </w:tabs>
        <w:rPr>
          <w:rFonts w:eastAsiaTheme="minorEastAsia" w:cstheme="minorBidi"/>
        </w:rPr>
      </w:pPr>
      <w:hyperlink w:anchor="_Toc535246492" w:history="1">
        <w:r w:rsidR="005658B7" w:rsidRPr="0074108F">
          <w:rPr>
            <w:rStyle w:val="Hyperlink"/>
          </w:rPr>
          <w:t>4.3.4</w:t>
        </w:r>
        <w:r w:rsidR="005658B7">
          <w:rPr>
            <w:rFonts w:eastAsiaTheme="minorEastAsia" w:cstheme="minorBidi"/>
          </w:rPr>
          <w:tab/>
        </w:r>
        <w:r w:rsidR="005658B7" w:rsidRPr="0074108F">
          <w:rPr>
            <w:rStyle w:val="Hyperlink"/>
          </w:rPr>
          <w:t>Rationale 4</w:t>
        </w:r>
        <w:r w:rsidR="005658B7">
          <w:rPr>
            <w:webHidden/>
          </w:rPr>
          <w:tab/>
        </w:r>
        <w:r w:rsidR="005658B7">
          <w:rPr>
            <w:webHidden/>
          </w:rPr>
          <w:fldChar w:fldCharType="begin"/>
        </w:r>
        <w:r w:rsidR="005658B7">
          <w:rPr>
            <w:webHidden/>
          </w:rPr>
          <w:instrText xml:space="preserve"> PAGEREF _Toc535246492 \h </w:instrText>
        </w:r>
        <w:r w:rsidR="005658B7">
          <w:rPr>
            <w:webHidden/>
          </w:rPr>
        </w:r>
        <w:r w:rsidR="005658B7">
          <w:rPr>
            <w:webHidden/>
          </w:rPr>
          <w:fldChar w:fldCharType="separate"/>
        </w:r>
        <w:r w:rsidR="005658B7">
          <w:rPr>
            <w:webHidden/>
          </w:rPr>
          <w:t>33</w:t>
        </w:r>
        <w:r w:rsidR="005658B7">
          <w:rPr>
            <w:webHidden/>
          </w:rPr>
          <w:fldChar w:fldCharType="end"/>
        </w:r>
      </w:hyperlink>
    </w:p>
    <w:p w14:paraId="5443B847" w14:textId="0272EC25" w:rsidR="005658B7" w:rsidRDefault="00051934">
      <w:pPr>
        <w:pStyle w:val="TOC3"/>
        <w:tabs>
          <w:tab w:val="left" w:pos="1474"/>
          <w:tab w:val="right" w:leader="dot" w:pos="8302"/>
        </w:tabs>
        <w:rPr>
          <w:rFonts w:eastAsiaTheme="minorEastAsia" w:cstheme="minorBidi"/>
        </w:rPr>
      </w:pPr>
      <w:hyperlink w:anchor="_Toc535246493" w:history="1">
        <w:r w:rsidR="005658B7" w:rsidRPr="0074108F">
          <w:rPr>
            <w:rStyle w:val="Hyperlink"/>
          </w:rPr>
          <w:t>1.3.4</w:t>
        </w:r>
        <w:r w:rsidR="005658B7">
          <w:rPr>
            <w:rFonts w:eastAsiaTheme="minorEastAsia" w:cstheme="minorBidi"/>
          </w:rPr>
          <w:tab/>
        </w:r>
        <w:r w:rsidR="005658B7" w:rsidRPr="0074108F">
          <w:rPr>
            <w:rStyle w:val="Hyperlink"/>
          </w:rPr>
          <w:t>Recommendation 5</w:t>
        </w:r>
        <w:r w:rsidR="005658B7">
          <w:rPr>
            <w:webHidden/>
          </w:rPr>
          <w:tab/>
        </w:r>
        <w:r w:rsidR="005658B7">
          <w:rPr>
            <w:webHidden/>
          </w:rPr>
          <w:fldChar w:fldCharType="begin"/>
        </w:r>
        <w:r w:rsidR="005658B7">
          <w:rPr>
            <w:webHidden/>
          </w:rPr>
          <w:instrText xml:space="preserve"> PAGEREF _Toc535246493 \h </w:instrText>
        </w:r>
        <w:r w:rsidR="005658B7">
          <w:rPr>
            <w:webHidden/>
          </w:rPr>
        </w:r>
        <w:r w:rsidR="005658B7">
          <w:rPr>
            <w:webHidden/>
          </w:rPr>
          <w:fldChar w:fldCharType="separate"/>
        </w:r>
        <w:r w:rsidR="005658B7">
          <w:rPr>
            <w:webHidden/>
          </w:rPr>
          <w:t>34</w:t>
        </w:r>
        <w:r w:rsidR="005658B7">
          <w:rPr>
            <w:webHidden/>
          </w:rPr>
          <w:fldChar w:fldCharType="end"/>
        </w:r>
      </w:hyperlink>
    </w:p>
    <w:p w14:paraId="450159AE" w14:textId="1C4FF3D2" w:rsidR="005658B7" w:rsidRDefault="00051934">
      <w:pPr>
        <w:pStyle w:val="TOC3"/>
        <w:tabs>
          <w:tab w:val="left" w:pos="1474"/>
          <w:tab w:val="right" w:leader="dot" w:pos="8302"/>
        </w:tabs>
        <w:rPr>
          <w:rFonts w:eastAsiaTheme="minorEastAsia" w:cstheme="minorBidi"/>
        </w:rPr>
      </w:pPr>
      <w:hyperlink w:anchor="_Toc535246494" w:history="1">
        <w:r w:rsidR="005658B7" w:rsidRPr="0074108F">
          <w:rPr>
            <w:rStyle w:val="Hyperlink"/>
          </w:rPr>
          <w:t>1.3.5</w:t>
        </w:r>
        <w:r w:rsidR="005658B7">
          <w:rPr>
            <w:rFonts w:eastAsiaTheme="minorEastAsia" w:cstheme="minorBidi"/>
          </w:rPr>
          <w:tab/>
        </w:r>
        <w:r w:rsidR="005658B7" w:rsidRPr="0074108F">
          <w:rPr>
            <w:rStyle w:val="Hyperlink"/>
          </w:rPr>
          <w:t>Rationale 5</w:t>
        </w:r>
        <w:r w:rsidR="005658B7">
          <w:rPr>
            <w:webHidden/>
          </w:rPr>
          <w:tab/>
        </w:r>
        <w:r w:rsidR="005658B7">
          <w:rPr>
            <w:webHidden/>
          </w:rPr>
          <w:fldChar w:fldCharType="begin"/>
        </w:r>
        <w:r w:rsidR="005658B7">
          <w:rPr>
            <w:webHidden/>
          </w:rPr>
          <w:instrText xml:space="preserve"> PAGEREF _Toc535246494 \h </w:instrText>
        </w:r>
        <w:r w:rsidR="005658B7">
          <w:rPr>
            <w:webHidden/>
          </w:rPr>
        </w:r>
        <w:r w:rsidR="005658B7">
          <w:rPr>
            <w:webHidden/>
          </w:rPr>
          <w:fldChar w:fldCharType="separate"/>
        </w:r>
        <w:r w:rsidR="005658B7">
          <w:rPr>
            <w:webHidden/>
          </w:rPr>
          <w:t>34</w:t>
        </w:r>
        <w:r w:rsidR="005658B7">
          <w:rPr>
            <w:webHidden/>
          </w:rPr>
          <w:fldChar w:fldCharType="end"/>
        </w:r>
      </w:hyperlink>
    </w:p>
    <w:p w14:paraId="5FDA328A" w14:textId="351129BE" w:rsidR="005658B7" w:rsidRDefault="00051934">
      <w:pPr>
        <w:pStyle w:val="TOC2"/>
        <w:tabs>
          <w:tab w:val="left" w:pos="1474"/>
          <w:tab w:val="right" w:leader="dot" w:pos="8302"/>
        </w:tabs>
        <w:rPr>
          <w:rFonts w:eastAsiaTheme="minorEastAsia" w:cstheme="minorBidi"/>
        </w:rPr>
      </w:pPr>
      <w:hyperlink w:anchor="_Toc535246495" w:history="1">
        <w:r w:rsidR="005658B7" w:rsidRPr="0074108F">
          <w:rPr>
            <w:rStyle w:val="Hyperlink"/>
          </w:rPr>
          <w:t>1.4</w:t>
        </w:r>
        <w:r w:rsidR="005658B7">
          <w:rPr>
            <w:rFonts w:eastAsiaTheme="minorEastAsia" w:cstheme="minorBidi"/>
          </w:rPr>
          <w:tab/>
        </w:r>
        <w:r w:rsidR="005658B7" w:rsidRPr="0074108F">
          <w:rPr>
            <w:rStyle w:val="Hyperlink"/>
          </w:rPr>
          <w:t>Group T3—Therapeutic nuclear medicine items</w:t>
        </w:r>
        <w:r w:rsidR="005658B7">
          <w:rPr>
            <w:webHidden/>
          </w:rPr>
          <w:tab/>
        </w:r>
        <w:r w:rsidR="005658B7">
          <w:rPr>
            <w:webHidden/>
          </w:rPr>
          <w:fldChar w:fldCharType="begin"/>
        </w:r>
        <w:r w:rsidR="005658B7">
          <w:rPr>
            <w:webHidden/>
          </w:rPr>
          <w:instrText xml:space="preserve"> PAGEREF _Toc535246495 \h </w:instrText>
        </w:r>
        <w:r w:rsidR="005658B7">
          <w:rPr>
            <w:webHidden/>
          </w:rPr>
        </w:r>
        <w:r w:rsidR="005658B7">
          <w:rPr>
            <w:webHidden/>
          </w:rPr>
          <w:fldChar w:fldCharType="separate"/>
        </w:r>
        <w:r w:rsidR="005658B7">
          <w:rPr>
            <w:webHidden/>
          </w:rPr>
          <w:t>36</w:t>
        </w:r>
        <w:r w:rsidR="005658B7">
          <w:rPr>
            <w:webHidden/>
          </w:rPr>
          <w:fldChar w:fldCharType="end"/>
        </w:r>
      </w:hyperlink>
    </w:p>
    <w:p w14:paraId="50D1B92A" w14:textId="4A536A67" w:rsidR="005658B7" w:rsidRDefault="00051934">
      <w:pPr>
        <w:pStyle w:val="TOC3"/>
        <w:tabs>
          <w:tab w:val="left" w:pos="1474"/>
          <w:tab w:val="right" w:leader="dot" w:pos="8302"/>
        </w:tabs>
        <w:rPr>
          <w:rFonts w:eastAsiaTheme="minorEastAsia" w:cstheme="minorBidi"/>
        </w:rPr>
      </w:pPr>
      <w:hyperlink w:anchor="_Toc535246496" w:history="1">
        <w:r w:rsidR="005658B7" w:rsidRPr="0074108F">
          <w:rPr>
            <w:rStyle w:val="Hyperlink"/>
          </w:rPr>
          <w:t>1.4.1</w:t>
        </w:r>
        <w:r w:rsidR="005658B7">
          <w:rPr>
            <w:rFonts w:eastAsiaTheme="minorEastAsia" w:cstheme="minorBidi"/>
          </w:rPr>
          <w:tab/>
        </w:r>
        <w:r w:rsidR="005658B7" w:rsidRPr="0074108F">
          <w:rPr>
            <w:rStyle w:val="Hyperlink"/>
          </w:rPr>
          <w:t>Recommendation 6</w:t>
        </w:r>
        <w:r w:rsidR="005658B7">
          <w:rPr>
            <w:webHidden/>
          </w:rPr>
          <w:tab/>
        </w:r>
        <w:r w:rsidR="005658B7">
          <w:rPr>
            <w:webHidden/>
          </w:rPr>
          <w:fldChar w:fldCharType="begin"/>
        </w:r>
        <w:r w:rsidR="005658B7">
          <w:rPr>
            <w:webHidden/>
          </w:rPr>
          <w:instrText xml:space="preserve"> PAGEREF _Toc535246496 \h </w:instrText>
        </w:r>
        <w:r w:rsidR="005658B7">
          <w:rPr>
            <w:webHidden/>
          </w:rPr>
        </w:r>
        <w:r w:rsidR="005658B7">
          <w:rPr>
            <w:webHidden/>
          </w:rPr>
          <w:fldChar w:fldCharType="separate"/>
        </w:r>
        <w:r w:rsidR="005658B7">
          <w:rPr>
            <w:webHidden/>
          </w:rPr>
          <w:t>37</w:t>
        </w:r>
        <w:r w:rsidR="005658B7">
          <w:rPr>
            <w:webHidden/>
          </w:rPr>
          <w:fldChar w:fldCharType="end"/>
        </w:r>
      </w:hyperlink>
    </w:p>
    <w:p w14:paraId="18B962B7" w14:textId="17685724" w:rsidR="005658B7" w:rsidRDefault="00051934">
      <w:pPr>
        <w:pStyle w:val="TOC3"/>
        <w:tabs>
          <w:tab w:val="left" w:pos="1474"/>
          <w:tab w:val="right" w:leader="dot" w:pos="8302"/>
        </w:tabs>
        <w:rPr>
          <w:rFonts w:eastAsiaTheme="minorEastAsia" w:cstheme="minorBidi"/>
        </w:rPr>
      </w:pPr>
      <w:hyperlink w:anchor="_Toc535246497" w:history="1">
        <w:r w:rsidR="005658B7" w:rsidRPr="0074108F">
          <w:rPr>
            <w:rStyle w:val="Hyperlink"/>
          </w:rPr>
          <w:t>1.4.2</w:t>
        </w:r>
        <w:r w:rsidR="005658B7">
          <w:rPr>
            <w:rFonts w:eastAsiaTheme="minorEastAsia" w:cstheme="minorBidi"/>
          </w:rPr>
          <w:tab/>
        </w:r>
        <w:r w:rsidR="005658B7" w:rsidRPr="0074108F">
          <w:rPr>
            <w:rStyle w:val="Hyperlink"/>
          </w:rPr>
          <w:t>Rationale 6</w:t>
        </w:r>
        <w:r w:rsidR="005658B7">
          <w:rPr>
            <w:webHidden/>
          </w:rPr>
          <w:tab/>
        </w:r>
        <w:r w:rsidR="005658B7">
          <w:rPr>
            <w:webHidden/>
          </w:rPr>
          <w:fldChar w:fldCharType="begin"/>
        </w:r>
        <w:r w:rsidR="005658B7">
          <w:rPr>
            <w:webHidden/>
          </w:rPr>
          <w:instrText xml:space="preserve"> PAGEREF _Toc535246497 \h </w:instrText>
        </w:r>
        <w:r w:rsidR="005658B7">
          <w:rPr>
            <w:webHidden/>
          </w:rPr>
        </w:r>
        <w:r w:rsidR="005658B7">
          <w:rPr>
            <w:webHidden/>
          </w:rPr>
          <w:fldChar w:fldCharType="separate"/>
        </w:r>
        <w:r w:rsidR="005658B7">
          <w:rPr>
            <w:webHidden/>
          </w:rPr>
          <w:t>37</w:t>
        </w:r>
        <w:r w:rsidR="005658B7">
          <w:rPr>
            <w:webHidden/>
          </w:rPr>
          <w:fldChar w:fldCharType="end"/>
        </w:r>
      </w:hyperlink>
    </w:p>
    <w:p w14:paraId="1B0CD3E2" w14:textId="4714765A" w:rsidR="005658B7" w:rsidRDefault="00051934">
      <w:pPr>
        <w:pStyle w:val="TOC3"/>
        <w:tabs>
          <w:tab w:val="left" w:pos="1474"/>
          <w:tab w:val="right" w:leader="dot" w:pos="8302"/>
        </w:tabs>
        <w:rPr>
          <w:rFonts w:eastAsiaTheme="minorEastAsia" w:cstheme="minorBidi"/>
        </w:rPr>
      </w:pPr>
      <w:hyperlink w:anchor="_Toc535246498" w:history="1">
        <w:r w:rsidR="005658B7" w:rsidRPr="0074108F">
          <w:rPr>
            <w:rStyle w:val="Hyperlink"/>
          </w:rPr>
          <w:t>1.4.3</w:t>
        </w:r>
        <w:r w:rsidR="005658B7">
          <w:rPr>
            <w:rFonts w:eastAsiaTheme="minorEastAsia" w:cstheme="minorBidi"/>
          </w:rPr>
          <w:tab/>
        </w:r>
        <w:r w:rsidR="005658B7" w:rsidRPr="0074108F">
          <w:rPr>
            <w:rStyle w:val="Hyperlink"/>
          </w:rPr>
          <w:t>Recommendation 7</w:t>
        </w:r>
        <w:r w:rsidR="005658B7">
          <w:rPr>
            <w:webHidden/>
          </w:rPr>
          <w:tab/>
        </w:r>
        <w:r w:rsidR="005658B7">
          <w:rPr>
            <w:webHidden/>
          </w:rPr>
          <w:fldChar w:fldCharType="begin"/>
        </w:r>
        <w:r w:rsidR="005658B7">
          <w:rPr>
            <w:webHidden/>
          </w:rPr>
          <w:instrText xml:space="preserve"> PAGEREF _Toc535246498 \h </w:instrText>
        </w:r>
        <w:r w:rsidR="005658B7">
          <w:rPr>
            <w:webHidden/>
          </w:rPr>
        </w:r>
        <w:r w:rsidR="005658B7">
          <w:rPr>
            <w:webHidden/>
          </w:rPr>
          <w:fldChar w:fldCharType="separate"/>
        </w:r>
        <w:r w:rsidR="005658B7">
          <w:rPr>
            <w:webHidden/>
          </w:rPr>
          <w:t>39</w:t>
        </w:r>
        <w:r w:rsidR="005658B7">
          <w:rPr>
            <w:webHidden/>
          </w:rPr>
          <w:fldChar w:fldCharType="end"/>
        </w:r>
      </w:hyperlink>
    </w:p>
    <w:p w14:paraId="562950EE" w14:textId="187BBC3A" w:rsidR="005658B7" w:rsidRDefault="00051934">
      <w:pPr>
        <w:pStyle w:val="TOC3"/>
        <w:tabs>
          <w:tab w:val="left" w:pos="1474"/>
          <w:tab w:val="right" w:leader="dot" w:pos="8302"/>
        </w:tabs>
        <w:rPr>
          <w:rFonts w:eastAsiaTheme="minorEastAsia" w:cstheme="minorBidi"/>
        </w:rPr>
      </w:pPr>
      <w:hyperlink w:anchor="_Toc535246499" w:history="1">
        <w:r w:rsidR="005658B7" w:rsidRPr="0074108F">
          <w:rPr>
            <w:rStyle w:val="Hyperlink"/>
          </w:rPr>
          <w:t>1.4.4</w:t>
        </w:r>
        <w:r w:rsidR="005658B7">
          <w:rPr>
            <w:rFonts w:eastAsiaTheme="minorEastAsia" w:cstheme="minorBidi"/>
          </w:rPr>
          <w:tab/>
        </w:r>
        <w:r w:rsidR="005658B7" w:rsidRPr="0074108F">
          <w:rPr>
            <w:rStyle w:val="Hyperlink"/>
          </w:rPr>
          <w:t>Rationale 7</w:t>
        </w:r>
        <w:r w:rsidR="005658B7">
          <w:rPr>
            <w:webHidden/>
          </w:rPr>
          <w:tab/>
        </w:r>
        <w:r w:rsidR="005658B7">
          <w:rPr>
            <w:webHidden/>
          </w:rPr>
          <w:fldChar w:fldCharType="begin"/>
        </w:r>
        <w:r w:rsidR="005658B7">
          <w:rPr>
            <w:webHidden/>
          </w:rPr>
          <w:instrText xml:space="preserve"> PAGEREF _Toc535246499 \h </w:instrText>
        </w:r>
        <w:r w:rsidR="005658B7">
          <w:rPr>
            <w:webHidden/>
          </w:rPr>
        </w:r>
        <w:r w:rsidR="005658B7">
          <w:rPr>
            <w:webHidden/>
          </w:rPr>
          <w:fldChar w:fldCharType="separate"/>
        </w:r>
        <w:r w:rsidR="005658B7">
          <w:rPr>
            <w:webHidden/>
          </w:rPr>
          <w:t>39</w:t>
        </w:r>
        <w:r w:rsidR="005658B7">
          <w:rPr>
            <w:webHidden/>
          </w:rPr>
          <w:fldChar w:fldCharType="end"/>
        </w:r>
      </w:hyperlink>
    </w:p>
    <w:p w14:paraId="0A128D69" w14:textId="035E57E0" w:rsidR="005658B7" w:rsidRDefault="00051934">
      <w:pPr>
        <w:pStyle w:val="TOC2"/>
        <w:tabs>
          <w:tab w:val="left" w:pos="1474"/>
          <w:tab w:val="right" w:leader="dot" w:pos="8302"/>
        </w:tabs>
        <w:rPr>
          <w:rFonts w:eastAsiaTheme="minorEastAsia" w:cstheme="minorBidi"/>
        </w:rPr>
      </w:pPr>
      <w:hyperlink w:anchor="_Toc535246500" w:history="1">
        <w:r w:rsidR="005658B7" w:rsidRPr="0074108F">
          <w:rPr>
            <w:rStyle w:val="Hyperlink"/>
          </w:rPr>
          <w:t>1.5</w:t>
        </w:r>
        <w:r w:rsidR="005658B7">
          <w:rPr>
            <w:rFonts w:eastAsiaTheme="minorEastAsia" w:cstheme="minorBidi"/>
          </w:rPr>
          <w:tab/>
        </w:r>
        <w:r w:rsidR="005658B7" w:rsidRPr="0074108F">
          <w:rPr>
            <w:rStyle w:val="Hyperlink"/>
          </w:rPr>
          <w:t>Interventional radiology procedures—Item 35404</w:t>
        </w:r>
        <w:r w:rsidR="005658B7">
          <w:rPr>
            <w:webHidden/>
          </w:rPr>
          <w:tab/>
        </w:r>
        <w:r w:rsidR="005658B7">
          <w:rPr>
            <w:webHidden/>
          </w:rPr>
          <w:fldChar w:fldCharType="begin"/>
        </w:r>
        <w:r w:rsidR="005658B7">
          <w:rPr>
            <w:webHidden/>
          </w:rPr>
          <w:instrText xml:space="preserve"> PAGEREF _Toc535246500 \h </w:instrText>
        </w:r>
        <w:r w:rsidR="005658B7">
          <w:rPr>
            <w:webHidden/>
          </w:rPr>
        </w:r>
        <w:r w:rsidR="005658B7">
          <w:rPr>
            <w:webHidden/>
          </w:rPr>
          <w:fldChar w:fldCharType="separate"/>
        </w:r>
        <w:r w:rsidR="005658B7">
          <w:rPr>
            <w:webHidden/>
          </w:rPr>
          <w:t>39</w:t>
        </w:r>
        <w:r w:rsidR="005658B7">
          <w:rPr>
            <w:webHidden/>
          </w:rPr>
          <w:fldChar w:fldCharType="end"/>
        </w:r>
      </w:hyperlink>
    </w:p>
    <w:p w14:paraId="04C7AB8C" w14:textId="10B9D10E" w:rsidR="005658B7" w:rsidRDefault="00051934">
      <w:pPr>
        <w:pStyle w:val="TOC3"/>
        <w:tabs>
          <w:tab w:val="left" w:pos="1474"/>
          <w:tab w:val="right" w:leader="dot" w:pos="8302"/>
        </w:tabs>
        <w:rPr>
          <w:rFonts w:eastAsiaTheme="minorEastAsia" w:cstheme="minorBidi"/>
        </w:rPr>
      </w:pPr>
      <w:hyperlink w:anchor="_Toc535246501" w:history="1">
        <w:r w:rsidR="005658B7" w:rsidRPr="0074108F">
          <w:rPr>
            <w:rStyle w:val="Hyperlink"/>
          </w:rPr>
          <w:t>1.5.1</w:t>
        </w:r>
        <w:r w:rsidR="005658B7">
          <w:rPr>
            <w:rFonts w:eastAsiaTheme="minorEastAsia" w:cstheme="minorBidi"/>
          </w:rPr>
          <w:tab/>
        </w:r>
        <w:r w:rsidR="005658B7" w:rsidRPr="0074108F">
          <w:rPr>
            <w:rStyle w:val="Hyperlink"/>
          </w:rPr>
          <w:t>Recommendation 8</w:t>
        </w:r>
        <w:r w:rsidR="005658B7">
          <w:rPr>
            <w:webHidden/>
          </w:rPr>
          <w:tab/>
        </w:r>
        <w:r w:rsidR="005658B7">
          <w:rPr>
            <w:webHidden/>
          </w:rPr>
          <w:fldChar w:fldCharType="begin"/>
        </w:r>
        <w:r w:rsidR="005658B7">
          <w:rPr>
            <w:webHidden/>
          </w:rPr>
          <w:instrText xml:space="preserve"> PAGEREF _Toc535246501 \h </w:instrText>
        </w:r>
        <w:r w:rsidR="005658B7">
          <w:rPr>
            <w:webHidden/>
          </w:rPr>
        </w:r>
        <w:r w:rsidR="005658B7">
          <w:rPr>
            <w:webHidden/>
          </w:rPr>
          <w:fldChar w:fldCharType="separate"/>
        </w:r>
        <w:r w:rsidR="005658B7">
          <w:rPr>
            <w:webHidden/>
          </w:rPr>
          <w:t>40</w:t>
        </w:r>
        <w:r w:rsidR="005658B7">
          <w:rPr>
            <w:webHidden/>
          </w:rPr>
          <w:fldChar w:fldCharType="end"/>
        </w:r>
      </w:hyperlink>
    </w:p>
    <w:p w14:paraId="7B0CC863" w14:textId="41521AFC" w:rsidR="005658B7" w:rsidRDefault="00051934">
      <w:pPr>
        <w:pStyle w:val="TOC3"/>
        <w:tabs>
          <w:tab w:val="left" w:pos="1474"/>
          <w:tab w:val="right" w:leader="dot" w:pos="8302"/>
        </w:tabs>
        <w:rPr>
          <w:rFonts w:eastAsiaTheme="minorEastAsia" w:cstheme="minorBidi"/>
        </w:rPr>
      </w:pPr>
      <w:hyperlink w:anchor="_Toc535246502" w:history="1">
        <w:r w:rsidR="005658B7" w:rsidRPr="0074108F">
          <w:rPr>
            <w:rStyle w:val="Hyperlink"/>
          </w:rPr>
          <w:t>1.5.2</w:t>
        </w:r>
        <w:r w:rsidR="005658B7">
          <w:rPr>
            <w:rFonts w:eastAsiaTheme="minorEastAsia" w:cstheme="minorBidi"/>
          </w:rPr>
          <w:tab/>
        </w:r>
        <w:r w:rsidR="005658B7" w:rsidRPr="0074108F">
          <w:rPr>
            <w:rStyle w:val="Hyperlink"/>
          </w:rPr>
          <w:t>Rationale 8</w:t>
        </w:r>
        <w:r w:rsidR="005658B7">
          <w:rPr>
            <w:webHidden/>
          </w:rPr>
          <w:tab/>
        </w:r>
        <w:r w:rsidR="005658B7">
          <w:rPr>
            <w:webHidden/>
          </w:rPr>
          <w:fldChar w:fldCharType="begin"/>
        </w:r>
        <w:r w:rsidR="005658B7">
          <w:rPr>
            <w:webHidden/>
          </w:rPr>
          <w:instrText xml:space="preserve"> PAGEREF _Toc535246502 \h </w:instrText>
        </w:r>
        <w:r w:rsidR="005658B7">
          <w:rPr>
            <w:webHidden/>
          </w:rPr>
        </w:r>
        <w:r w:rsidR="005658B7">
          <w:rPr>
            <w:webHidden/>
          </w:rPr>
          <w:fldChar w:fldCharType="separate"/>
        </w:r>
        <w:r w:rsidR="005658B7">
          <w:rPr>
            <w:webHidden/>
          </w:rPr>
          <w:t>40</w:t>
        </w:r>
        <w:r w:rsidR="005658B7">
          <w:rPr>
            <w:webHidden/>
          </w:rPr>
          <w:fldChar w:fldCharType="end"/>
        </w:r>
      </w:hyperlink>
    </w:p>
    <w:p w14:paraId="34707673" w14:textId="2C1DF3D8" w:rsidR="005658B7" w:rsidRDefault="00051934">
      <w:pPr>
        <w:pStyle w:val="TOC2"/>
        <w:tabs>
          <w:tab w:val="left" w:pos="1474"/>
          <w:tab w:val="right" w:leader="dot" w:pos="8302"/>
        </w:tabs>
        <w:rPr>
          <w:rFonts w:eastAsiaTheme="minorEastAsia" w:cstheme="minorBidi"/>
        </w:rPr>
      </w:pPr>
      <w:hyperlink w:anchor="_Toc535246503" w:history="1">
        <w:r w:rsidR="005658B7" w:rsidRPr="0074108F">
          <w:rPr>
            <w:rStyle w:val="Hyperlink"/>
          </w:rPr>
          <w:t>1.6</w:t>
        </w:r>
        <w:r w:rsidR="005658B7">
          <w:rPr>
            <w:rFonts w:eastAsiaTheme="minorEastAsia" w:cstheme="minorBidi"/>
          </w:rPr>
          <w:tab/>
        </w:r>
        <w:r w:rsidR="005658B7" w:rsidRPr="0074108F">
          <w:rPr>
            <w:rStyle w:val="Hyperlink"/>
          </w:rPr>
          <w:t>Group D2 — Nuclear medicine non-imaging items</w:t>
        </w:r>
        <w:r w:rsidR="005658B7">
          <w:rPr>
            <w:webHidden/>
          </w:rPr>
          <w:tab/>
        </w:r>
        <w:r w:rsidR="005658B7">
          <w:rPr>
            <w:webHidden/>
          </w:rPr>
          <w:fldChar w:fldCharType="begin"/>
        </w:r>
        <w:r w:rsidR="005658B7">
          <w:rPr>
            <w:webHidden/>
          </w:rPr>
          <w:instrText xml:space="preserve"> PAGEREF _Toc535246503 \h </w:instrText>
        </w:r>
        <w:r w:rsidR="005658B7">
          <w:rPr>
            <w:webHidden/>
          </w:rPr>
        </w:r>
        <w:r w:rsidR="005658B7">
          <w:rPr>
            <w:webHidden/>
          </w:rPr>
          <w:fldChar w:fldCharType="separate"/>
        </w:r>
        <w:r w:rsidR="005658B7">
          <w:rPr>
            <w:webHidden/>
          </w:rPr>
          <w:t>41</w:t>
        </w:r>
        <w:r w:rsidR="005658B7">
          <w:rPr>
            <w:webHidden/>
          </w:rPr>
          <w:fldChar w:fldCharType="end"/>
        </w:r>
      </w:hyperlink>
    </w:p>
    <w:p w14:paraId="597CF69D" w14:textId="164F7378" w:rsidR="005658B7" w:rsidRDefault="00051934">
      <w:pPr>
        <w:pStyle w:val="TOC3"/>
        <w:tabs>
          <w:tab w:val="left" w:pos="1474"/>
          <w:tab w:val="right" w:leader="dot" w:pos="8302"/>
        </w:tabs>
        <w:rPr>
          <w:rFonts w:eastAsiaTheme="minorEastAsia" w:cstheme="minorBidi"/>
        </w:rPr>
      </w:pPr>
      <w:hyperlink w:anchor="_Toc535246504" w:history="1">
        <w:r w:rsidR="005658B7" w:rsidRPr="0074108F">
          <w:rPr>
            <w:rStyle w:val="Hyperlink"/>
          </w:rPr>
          <w:t>1.6.1</w:t>
        </w:r>
        <w:r w:rsidR="005658B7">
          <w:rPr>
            <w:rFonts w:eastAsiaTheme="minorEastAsia" w:cstheme="minorBidi"/>
          </w:rPr>
          <w:tab/>
        </w:r>
        <w:r w:rsidR="005658B7" w:rsidRPr="0074108F">
          <w:rPr>
            <w:rStyle w:val="Hyperlink"/>
          </w:rPr>
          <w:t>Recommendation 9</w:t>
        </w:r>
        <w:r w:rsidR="005658B7">
          <w:rPr>
            <w:webHidden/>
          </w:rPr>
          <w:tab/>
        </w:r>
        <w:r w:rsidR="005658B7">
          <w:rPr>
            <w:webHidden/>
          </w:rPr>
          <w:fldChar w:fldCharType="begin"/>
        </w:r>
        <w:r w:rsidR="005658B7">
          <w:rPr>
            <w:webHidden/>
          </w:rPr>
          <w:instrText xml:space="preserve"> PAGEREF _Toc535246504 \h </w:instrText>
        </w:r>
        <w:r w:rsidR="005658B7">
          <w:rPr>
            <w:webHidden/>
          </w:rPr>
        </w:r>
        <w:r w:rsidR="005658B7">
          <w:rPr>
            <w:webHidden/>
          </w:rPr>
          <w:fldChar w:fldCharType="separate"/>
        </w:r>
        <w:r w:rsidR="005658B7">
          <w:rPr>
            <w:webHidden/>
          </w:rPr>
          <w:t>41</w:t>
        </w:r>
        <w:r w:rsidR="005658B7">
          <w:rPr>
            <w:webHidden/>
          </w:rPr>
          <w:fldChar w:fldCharType="end"/>
        </w:r>
      </w:hyperlink>
    </w:p>
    <w:p w14:paraId="2A0DC0E6" w14:textId="6D11B533" w:rsidR="005658B7" w:rsidRDefault="00051934">
      <w:pPr>
        <w:pStyle w:val="TOC3"/>
        <w:tabs>
          <w:tab w:val="left" w:pos="1474"/>
          <w:tab w:val="right" w:leader="dot" w:pos="8302"/>
        </w:tabs>
        <w:rPr>
          <w:rFonts w:eastAsiaTheme="minorEastAsia" w:cstheme="minorBidi"/>
        </w:rPr>
      </w:pPr>
      <w:hyperlink w:anchor="_Toc535246505" w:history="1">
        <w:r w:rsidR="005658B7" w:rsidRPr="0074108F">
          <w:rPr>
            <w:rStyle w:val="Hyperlink"/>
          </w:rPr>
          <w:t>1.6.2</w:t>
        </w:r>
        <w:r w:rsidR="005658B7">
          <w:rPr>
            <w:rFonts w:eastAsiaTheme="minorEastAsia" w:cstheme="minorBidi"/>
          </w:rPr>
          <w:tab/>
        </w:r>
        <w:r w:rsidR="005658B7" w:rsidRPr="0074108F">
          <w:rPr>
            <w:rStyle w:val="Hyperlink"/>
          </w:rPr>
          <w:t>Rationale 9</w:t>
        </w:r>
        <w:r w:rsidR="005658B7">
          <w:rPr>
            <w:webHidden/>
          </w:rPr>
          <w:tab/>
        </w:r>
        <w:r w:rsidR="005658B7">
          <w:rPr>
            <w:webHidden/>
          </w:rPr>
          <w:fldChar w:fldCharType="begin"/>
        </w:r>
        <w:r w:rsidR="005658B7">
          <w:rPr>
            <w:webHidden/>
          </w:rPr>
          <w:instrText xml:space="preserve"> PAGEREF _Toc535246505 \h </w:instrText>
        </w:r>
        <w:r w:rsidR="005658B7">
          <w:rPr>
            <w:webHidden/>
          </w:rPr>
        </w:r>
        <w:r w:rsidR="005658B7">
          <w:rPr>
            <w:webHidden/>
          </w:rPr>
          <w:fldChar w:fldCharType="separate"/>
        </w:r>
        <w:r w:rsidR="005658B7">
          <w:rPr>
            <w:webHidden/>
          </w:rPr>
          <w:t>41</w:t>
        </w:r>
        <w:r w:rsidR="005658B7">
          <w:rPr>
            <w:webHidden/>
          </w:rPr>
          <w:fldChar w:fldCharType="end"/>
        </w:r>
      </w:hyperlink>
    </w:p>
    <w:p w14:paraId="6CAE058D" w14:textId="1900191F" w:rsidR="005658B7" w:rsidRDefault="00051934">
      <w:pPr>
        <w:pStyle w:val="TOC2"/>
        <w:tabs>
          <w:tab w:val="left" w:pos="1474"/>
          <w:tab w:val="right" w:leader="dot" w:pos="8302"/>
        </w:tabs>
        <w:rPr>
          <w:rFonts w:eastAsiaTheme="minorEastAsia" w:cstheme="minorBidi"/>
        </w:rPr>
      </w:pPr>
      <w:hyperlink w:anchor="_Toc535246506" w:history="1">
        <w:r w:rsidR="005658B7" w:rsidRPr="0074108F">
          <w:rPr>
            <w:rStyle w:val="Hyperlink"/>
          </w:rPr>
          <w:t>1.7</w:t>
        </w:r>
        <w:r w:rsidR="005658B7">
          <w:rPr>
            <w:rFonts w:eastAsiaTheme="minorEastAsia" w:cstheme="minorBidi"/>
          </w:rPr>
          <w:tab/>
        </w:r>
        <w:r w:rsidR="005658B7" w:rsidRPr="0074108F">
          <w:rPr>
            <w:rStyle w:val="Hyperlink"/>
          </w:rPr>
          <w:t>General nuclear medicine lung items – 61328, 61340, 61348</w:t>
        </w:r>
        <w:r w:rsidR="005658B7">
          <w:rPr>
            <w:webHidden/>
          </w:rPr>
          <w:tab/>
        </w:r>
        <w:r w:rsidR="005658B7">
          <w:rPr>
            <w:webHidden/>
          </w:rPr>
          <w:fldChar w:fldCharType="begin"/>
        </w:r>
        <w:r w:rsidR="005658B7">
          <w:rPr>
            <w:webHidden/>
          </w:rPr>
          <w:instrText xml:space="preserve"> PAGEREF _Toc535246506 \h </w:instrText>
        </w:r>
        <w:r w:rsidR="005658B7">
          <w:rPr>
            <w:webHidden/>
          </w:rPr>
        </w:r>
        <w:r w:rsidR="005658B7">
          <w:rPr>
            <w:webHidden/>
          </w:rPr>
          <w:fldChar w:fldCharType="separate"/>
        </w:r>
        <w:r w:rsidR="005658B7">
          <w:rPr>
            <w:webHidden/>
          </w:rPr>
          <w:t>41</w:t>
        </w:r>
        <w:r w:rsidR="005658B7">
          <w:rPr>
            <w:webHidden/>
          </w:rPr>
          <w:fldChar w:fldCharType="end"/>
        </w:r>
      </w:hyperlink>
    </w:p>
    <w:p w14:paraId="6B17F5CB" w14:textId="715246FD" w:rsidR="005658B7" w:rsidRDefault="00051934">
      <w:pPr>
        <w:pStyle w:val="TOC3"/>
        <w:tabs>
          <w:tab w:val="left" w:pos="1474"/>
          <w:tab w:val="right" w:leader="dot" w:pos="8302"/>
        </w:tabs>
        <w:rPr>
          <w:rFonts w:eastAsiaTheme="minorEastAsia" w:cstheme="minorBidi"/>
        </w:rPr>
      </w:pPr>
      <w:hyperlink w:anchor="_Toc535246507" w:history="1">
        <w:r w:rsidR="005658B7" w:rsidRPr="0074108F">
          <w:rPr>
            <w:rStyle w:val="Hyperlink"/>
          </w:rPr>
          <w:t>1.7.1</w:t>
        </w:r>
        <w:r w:rsidR="005658B7">
          <w:rPr>
            <w:rFonts w:eastAsiaTheme="minorEastAsia" w:cstheme="minorBidi"/>
          </w:rPr>
          <w:tab/>
        </w:r>
        <w:r w:rsidR="005658B7" w:rsidRPr="0074108F">
          <w:rPr>
            <w:rStyle w:val="Hyperlink"/>
          </w:rPr>
          <w:t>Recommendation 10</w:t>
        </w:r>
        <w:r w:rsidR="005658B7">
          <w:rPr>
            <w:webHidden/>
          </w:rPr>
          <w:tab/>
        </w:r>
        <w:r w:rsidR="005658B7">
          <w:rPr>
            <w:webHidden/>
          </w:rPr>
          <w:fldChar w:fldCharType="begin"/>
        </w:r>
        <w:r w:rsidR="005658B7">
          <w:rPr>
            <w:webHidden/>
          </w:rPr>
          <w:instrText xml:space="preserve"> PAGEREF _Toc535246507 \h </w:instrText>
        </w:r>
        <w:r w:rsidR="005658B7">
          <w:rPr>
            <w:webHidden/>
          </w:rPr>
        </w:r>
        <w:r w:rsidR="005658B7">
          <w:rPr>
            <w:webHidden/>
          </w:rPr>
          <w:fldChar w:fldCharType="separate"/>
        </w:r>
        <w:r w:rsidR="005658B7">
          <w:rPr>
            <w:webHidden/>
          </w:rPr>
          <w:t>42</w:t>
        </w:r>
        <w:r w:rsidR="005658B7">
          <w:rPr>
            <w:webHidden/>
          </w:rPr>
          <w:fldChar w:fldCharType="end"/>
        </w:r>
      </w:hyperlink>
    </w:p>
    <w:p w14:paraId="113D6B74" w14:textId="530B3BFF" w:rsidR="005658B7" w:rsidRDefault="00051934">
      <w:pPr>
        <w:pStyle w:val="TOC3"/>
        <w:tabs>
          <w:tab w:val="left" w:pos="1474"/>
          <w:tab w:val="right" w:leader="dot" w:pos="8302"/>
        </w:tabs>
        <w:rPr>
          <w:rFonts w:eastAsiaTheme="minorEastAsia" w:cstheme="minorBidi"/>
        </w:rPr>
      </w:pPr>
      <w:hyperlink w:anchor="_Toc535246508" w:history="1">
        <w:r w:rsidR="005658B7" w:rsidRPr="0074108F">
          <w:rPr>
            <w:rStyle w:val="Hyperlink"/>
          </w:rPr>
          <w:t>1.7.2</w:t>
        </w:r>
        <w:r w:rsidR="005658B7">
          <w:rPr>
            <w:rFonts w:eastAsiaTheme="minorEastAsia" w:cstheme="minorBidi"/>
          </w:rPr>
          <w:tab/>
        </w:r>
        <w:r w:rsidR="005658B7" w:rsidRPr="0074108F">
          <w:rPr>
            <w:rStyle w:val="Hyperlink"/>
          </w:rPr>
          <w:t>Rationale 10</w:t>
        </w:r>
        <w:r w:rsidR="005658B7">
          <w:rPr>
            <w:webHidden/>
          </w:rPr>
          <w:tab/>
        </w:r>
        <w:r w:rsidR="005658B7">
          <w:rPr>
            <w:webHidden/>
          </w:rPr>
          <w:fldChar w:fldCharType="begin"/>
        </w:r>
        <w:r w:rsidR="005658B7">
          <w:rPr>
            <w:webHidden/>
          </w:rPr>
          <w:instrText xml:space="preserve"> PAGEREF _Toc535246508 \h </w:instrText>
        </w:r>
        <w:r w:rsidR="005658B7">
          <w:rPr>
            <w:webHidden/>
          </w:rPr>
        </w:r>
        <w:r w:rsidR="005658B7">
          <w:rPr>
            <w:webHidden/>
          </w:rPr>
          <w:fldChar w:fldCharType="separate"/>
        </w:r>
        <w:r w:rsidR="005658B7">
          <w:rPr>
            <w:webHidden/>
          </w:rPr>
          <w:t>42</w:t>
        </w:r>
        <w:r w:rsidR="005658B7">
          <w:rPr>
            <w:webHidden/>
          </w:rPr>
          <w:fldChar w:fldCharType="end"/>
        </w:r>
      </w:hyperlink>
    </w:p>
    <w:p w14:paraId="7C4FFA9B" w14:textId="2C2B2E83" w:rsidR="005658B7" w:rsidRDefault="00051934">
      <w:pPr>
        <w:pStyle w:val="TOC2"/>
        <w:tabs>
          <w:tab w:val="left" w:pos="1474"/>
          <w:tab w:val="right" w:leader="dot" w:pos="8302"/>
        </w:tabs>
        <w:rPr>
          <w:rFonts w:eastAsiaTheme="minorEastAsia" w:cstheme="minorBidi"/>
        </w:rPr>
      </w:pPr>
      <w:hyperlink w:anchor="_Toc535246509" w:history="1">
        <w:r w:rsidR="005658B7" w:rsidRPr="0074108F">
          <w:rPr>
            <w:rStyle w:val="Hyperlink"/>
          </w:rPr>
          <w:t>1.8</w:t>
        </w:r>
        <w:r w:rsidR="005658B7">
          <w:rPr>
            <w:rFonts w:eastAsiaTheme="minorEastAsia" w:cstheme="minorBidi"/>
          </w:rPr>
          <w:tab/>
        </w:r>
        <w:r w:rsidR="005658B7" w:rsidRPr="0074108F">
          <w:rPr>
            <w:rStyle w:val="Hyperlink"/>
          </w:rPr>
          <w:t>General nuclear medicine liver and spleen items—61352, 61353, 61356</w:t>
        </w:r>
        <w:r w:rsidR="005658B7">
          <w:rPr>
            <w:webHidden/>
          </w:rPr>
          <w:tab/>
        </w:r>
        <w:r w:rsidR="005658B7">
          <w:rPr>
            <w:webHidden/>
          </w:rPr>
          <w:fldChar w:fldCharType="begin"/>
        </w:r>
        <w:r w:rsidR="005658B7">
          <w:rPr>
            <w:webHidden/>
          </w:rPr>
          <w:instrText xml:space="preserve"> PAGEREF _Toc535246509 \h </w:instrText>
        </w:r>
        <w:r w:rsidR="005658B7">
          <w:rPr>
            <w:webHidden/>
          </w:rPr>
        </w:r>
        <w:r w:rsidR="005658B7">
          <w:rPr>
            <w:webHidden/>
          </w:rPr>
          <w:fldChar w:fldCharType="separate"/>
        </w:r>
        <w:r w:rsidR="005658B7">
          <w:rPr>
            <w:webHidden/>
          </w:rPr>
          <w:t>43</w:t>
        </w:r>
        <w:r w:rsidR="005658B7">
          <w:rPr>
            <w:webHidden/>
          </w:rPr>
          <w:fldChar w:fldCharType="end"/>
        </w:r>
      </w:hyperlink>
    </w:p>
    <w:p w14:paraId="234E18BA" w14:textId="5E75E608" w:rsidR="005658B7" w:rsidRDefault="00051934">
      <w:pPr>
        <w:pStyle w:val="TOC3"/>
        <w:tabs>
          <w:tab w:val="left" w:pos="1474"/>
          <w:tab w:val="right" w:leader="dot" w:pos="8302"/>
        </w:tabs>
        <w:rPr>
          <w:rFonts w:eastAsiaTheme="minorEastAsia" w:cstheme="minorBidi"/>
        </w:rPr>
      </w:pPr>
      <w:hyperlink w:anchor="_Toc535246510" w:history="1">
        <w:r w:rsidR="005658B7" w:rsidRPr="0074108F">
          <w:rPr>
            <w:rStyle w:val="Hyperlink"/>
          </w:rPr>
          <w:t>1.8.1</w:t>
        </w:r>
        <w:r w:rsidR="005658B7">
          <w:rPr>
            <w:rFonts w:eastAsiaTheme="minorEastAsia" w:cstheme="minorBidi"/>
          </w:rPr>
          <w:tab/>
        </w:r>
        <w:r w:rsidR="005658B7" w:rsidRPr="0074108F">
          <w:rPr>
            <w:rStyle w:val="Hyperlink"/>
          </w:rPr>
          <w:t>Recommendation 11</w:t>
        </w:r>
        <w:r w:rsidR="005658B7">
          <w:rPr>
            <w:webHidden/>
          </w:rPr>
          <w:tab/>
        </w:r>
        <w:r w:rsidR="005658B7">
          <w:rPr>
            <w:webHidden/>
          </w:rPr>
          <w:fldChar w:fldCharType="begin"/>
        </w:r>
        <w:r w:rsidR="005658B7">
          <w:rPr>
            <w:webHidden/>
          </w:rPr>
          <w:instrText xml:space="preserve"> PAGEREF _Toc535246510 \h </w:instrText>
        </w:r>
        <w:r w:rsidR="005658B7">
          <w:rPr>
            <w:webHidden/>
          </w:rPr>
        </w:r>
        <w:r w:rsidR="005658B7">
          <w:rPr>
            <w:webHidden/>
          </w:rPr>
          <w:fldChar w:fldCharType="separate"/>
        </w:r>
        <w:r w:rsidR="005658B7">
          <w:rPr>
            <w:webHidden/>
          </w:rPr>
          <w:t>43</w:t>
        </w:r>
        <w:r w:rsidR="005658B7">
          <w:rPr>
            <w:webHidden/>
          </w:rPr>
          <w:fldChar w:fldCharType="end"/>
        </w:r>
      </w:hyperlink>
    </w:p>
    <w:p w14:paraId="06175A56" w14:textId="122EDC80" w:rsidR="005658B7" w:rsidRDefault="00051934">
      <w:pPr>
        <w:pStyle w:val="TOC3"/>
        <w:tabs>
          <w:tab w:val="left" w:pos="1474"/>
          <w:tab w:val="right" w:leader="dot" w:pos="8302"/>
        </w:tabs>
        <w:rPr>
          <w:rFonts w:eastAsiaTheme="minorEastAsia" w:cstheme="minorBidi"/>
        </w:rPr>
      </w:pPr>
      <w:hyperlink w:anchor="_Toc535246511" w:history="1">
        <w:r w:rsidR="005658B7" w:rsidRPr="0074108F">
          <w:rPr>
            <w:rStyle w:val="Hyperlink"/>
          </w:rPr>
          <w:t>1.8.2</w:t>
        </w:r>
        <w:r w:rsidR="005658B7">
          <w:rPr>
            <w:rFonts w:eastAsiaTheme="minorEastAsia" w:cstheme="minorBidi"/>
          </w:rPr>
          <w:tab/>
        </w:r>
        <w:r w:rsidR="005658B7" w:rsidRPr="0074108F">
          <w:rPr>
            <w:rStyle w:val="Hyperlink"/>
          </w:rPr>
          <w:t>Rationale 11</w:t>
        </w:r>
        <w:r w:rsidR="005658B7">
          <w:rPr>
            <w:webHidden/>
          </w:rPr>
          <w:tab/>
        </w:r>
        <w:r w:rsidR="005658B7">
          <w:rPr>
            <w:webHidden/>
          </w:rPr>
          <w:fldChar w:fldCharType="begin"/>
        </w:r>
        <w:r w:rsidR="005658B7">
          <w:rPr>
            <w:webHidden/>
          </w:rPr>
          <w:instrText xml:space="preserve"> PAGEREF _Toc535246511 \h </w:instrText>
        </w:r>
        <w:r w:rsidR="005658B7">
          <w:rPr>
            <w:webHidden/>
          </w:rPr>
        </w:r>
        <w:r w:rsidR="005658B7">
          <w:rPr>
            <w:webHidden/>
          </w:rPr>
          <w:fldChar w:fldCharType="separate"/>
        </w:r>
        <w:r w:rsidR="005658B7">
          <w:rPr>
            <w:webHidden/>
          </w:rPr>
          <w:t>44</w:t>
        </w:r>
        <w:r w:rsidR="005658B7">
          <w:rPr>
            <w:webHidden/>
          </w:rPr>
          <w:fldChar w:fldCharType="end"/>
        </w:r>
      </w:hyperlink>
    </w:p>
    <w:p w14:paraId="48F142A6" w14:textId="3A6E260E" w:rsidR="005658B7" w:rsidRDefault="00051934">
      <w:pPr>
        <w:pStyle w:val="TOC2"/>
        <w:tabs>
          <w:tab w:val="left" w:pos="1474"/>
          <w:tab w:val="right" w:leader="dot" w:pos="8302"/>
        </w:tabs>
        <w:rPr>
          <w:rFonts w:eastAsiaTheme="minorEastAsia" w:cstheme="minorBidi"/>
        </w:rPr>
      </w:pPr>
      <w:hyperlink w:anchor="_Toc535246512" w:history="1">
        <w:r w:rsidR="005658B7" w:rsidRPr="0074108F">
          <w:rPr>
            <w:rStyle w:val="Hyperlink"/>
          </w:rPr>
          <w:t>1.9</w:t>
        </w:r>
        <w:r w:rsidR="005658B7">
          <w:rPr>
            <w:rFonts w:eastAsiaTheme="minorEastAsia" w:cstheme="minorBidi"/>
          </w:rPr>
          <w:tab/>
        </w:r>
        <w:r w:rsidR="005658B7" w:rsidRPr="0074108F">
          <w:rPr>
            <w:rStyle w:val="Hyperlink"/>
          </w:rPr>
          <w:t>General nuclear medicine hepatobiliary items—61360 and 61361</w:t>
        </w:r>
        <w:r w:rsidR="005658B7">
          <w:rPr>
            <w:webHidden/>
          </w:rPr>
          <w:tab/>
        </w:r>
        <w:r w:rsidR="005658B7">
          <w:rPr>
            <w:webHidden/>
          </w:rPr>
          <w:fldChar w:fldCharType="begin"/>
        </w:r>
        <w:r w:rsidR="005658B7">
          <w:rPr>
            <w:webHidden/>
          </w:rPr>
          <w:instrText xml:space="preserve"> PAGEREF _Toc535246512 \h </w:instrText>
        </w:r>
        <w:r w:rsidR="005658B7">
          <w:rPr>
            <w:webHidden/>
          </w:rPr>
        </w:r>
        <w:r w:rsidR="005658B7">
          <w:rPr>
            <w:webHidden/>
          </w:rPr>
          <w:fldChar w:fldCharType="separate"/>
        </w:r>
        <w:r w:rsidR="005658B7">
          <w:rPr>
            <w:webHidden/>
          </w:rPr>
          <w:t>44</w:t>
        </w:r>
        <w:r w:rsidR="005658B7">
          <w:rPr>
            <w:webHidden/>
          </w:rPr>
          <w:fldChar w:fldCharType="end"/>
        </w:r>
      </w:hyperlink>
    </w:p>
    <w:p w14:paraId="6A96B6FD" w14:textId="69C2DE7B" w:rsidR="005658B7" w:rsidRDefault="00051934">
      <w:pPr>
        <w:pStyle w:val="TOC3"/>
        <w:tabs>
          <w:tab w:val="left" w:pos="1474"/>
          <w:tab w:val="right" w:leader="dot" w:pos="8302"/>
        </w:tabs>
        <w:rPr>
          <w:rFonts w:eastAsiaTheme="minorEastAsia" w:cstheme="minorBidi"/>
        </w:rPr>
      </w:pPr>
      <w:hyperlink w:anchor="_Toc535246513" w:history="1">
        <w:r w:rsidR="005658B7" w:rsidRPr="0074108F">
          <w:rPr>
            <w:rStyle w:val="Hyperlink"/>
          </w:rPr>
          <w:t>1.9.1</w:t>
        </w:r>
        <w:r w:rsidR="005658B7">
          <w:rPr>
            <w:rFonts w:eastAsiaTheme="minorEastAsia" w:cstheme="minorBidi"/>
          </w:rPr>
          <w:tab/>
        </w:r>
        <w:r w:rsidR="005658B7" w:rsidRPr="0074108F">
          <w:rPr>
            <w:rStyle w:val="Hyperlink"/>
          </w:rPr>
          <w:t>Recommendation 12</w:t>
        </w:r>
        <w:r w:rsidR="005658B7">
          <w:rPr>
            <w:webHidden/>
          </w:rPr>
          <w:tab/>
        </w:r>
        <w:r w:rsidR="005658B7">
          <w:rPr>
            <w:webHidden/>
          </w:rPr>
          <w:fldChar w:fldCharType="begin"/>
        </w:r>
        <w:r w:rsidR="005658B7">
          <w:rPr>
            <w:webHidden/>
          </w:rPr>
          <w:instrText xml:space="preserve"> PAGEREF _Toc535246513 \h </w:instrText>
        </w:r>
        <w:r w:rsidR="005658B7">
          <w:rPr>
            <w:webHidden/>
          </w:rPr>
        </w:r>
        <w:r w:rsidR="005658B7">
          <w:rPr>
            <w:webHidden/>
          </w:rPr>
          <w:fldChar w:fldCharType="separate"/>
        </w:r>
        <w:r w:rsidR="005658B7">
          <w:rPr>
            <w:webHidden/>
          </w:rPr>
          <w:t>44</w:t>
        </w:r>
        <w:r w:rsidR="005658B7">
          <w:rPr>
            <w:webHidden/>
          </w:rPr>
          <w:fldChar w:fldCharType="end"/>
        </w:r>
      </w:hyperlink>
    </w:p>
    <w:p w14:paraId="32F6FC33" w14:textId="3C18FD2A" w:rsidR="005658B7" w:rsidRDefault="00051934">
      <w:pPr>
        <w:pStyle w:val="TOC3"/>
        <w:tabs>
          <w:tab w:val="left" w:pos="1474"/>
          <w:tab w:val="right" w:leader="dot" w:pos="8302"/>
        </w:tabs>
        <w:rPr>
          <w:rFonts w:eastAsiaTheme="minorEastAsia" w:cstheme="minorBidi"/>
        </w:rPr>
      </w:pPr>
      <w:hyperlink w:anchor="_Toc535246514" w:history="1">
        <w:r w:rsidR="005658B7" w:rsidRPr="0074108F">
          <w:rPr>
            <w:rStyle w:val="Hyperlink"/>
          </w:rPr>
          <w:t>1.9.2</w:t>
        </w:r>
        <w:r w:rsidR="005658B7">
          <w:rPr>
            <w:rFonts w:eastAsiaTheme="minorEastAsia" w:cstheme="minorBidi"/>
          </w:rPr>
          <w:tab/>
        </w:r>
        <w:r w:rsidR="005658B7" w:rsidRPr="0074108F">
          <w:rPr>
            <w:rStyle w:val="Hyperlink"/>
          </w:rPr>
          <w:t>Rationale 12</w:t>
        </w:r>
        <w:r w:rsidR="005658B7">
          <w:rPr>
            <w:webHidden/>
          </w:rPr>
          <w:tab/>
        </w:r>
        <w:r w:rsidR="005658B7">
          <w:rPr>
            <w:webHidden/>
          </w:rPr>
          <w:fldChar w:fldCharType="begin"/>
        </w:r>
        <w:r w:rsidR="005658B7">
          <w:rPr>
            <w:webHidden/>
          </w:rPr>
          <w:instrText xml:space="preserve"> PAGEREF _Toc535246514 \h </w:instrText>
        </w:r>
        <w:r w:rsidR="005658B7">
          <w:rPr>
            <w:webHidden/>
          </w:rPr>
        </w:r>
        <w:r w:rsidR="005658B7">
          <w:rPr>
            <w:webHidden/>
          </w:rPr>
          <w:fldChar w:fldCharType="separate"/>
        </w:r>
        <w:r w:rsidR="005658B7">
          <w:rPr>
            <w:webHidden/>
          </w:rPr>
          <w:t>44</w:t>
        </w:r>
        <w:r w:rsidR="005658B7">
          <w:rPr>
            <w:webHidden/>
          </w:rPr>
          <w:fldChar w:fldCharType="end"/>
        </w:r>
      </w:hyperlink>
    </w:p>
    <w:p w14:paraId="483606C5" w14:textId="1D492DE0" w:rsidR="005658B7" w:rsidRDefault="00051934">
      <w:pPr>
        <w:pStyle w:val="TOC2"/>
        <w:tabs>
          <w:tab w:val="left" w:pos="1474"/>
          <w:tab w:val="right" w:leader="dot" w:pos="8302"/>
        </w:tabs>
        <w:rPr>
          <w:rFonts w:eastAsiaTheme="minorEastAsia" w:cstheme="minorBidi"/>
        </w:rPr>
      </w:pPr>
      <w:hyperlink w:anchor="_Toc535246515" w:history="1">
        <w:r w:rsidR="005658B7" w:rsidRPr="0074108F">
          <w:rPr>
            <w:rStyle w:val="Hyperlink"/>
          </w:rPr>
          <w:t>1.10</w:t>
        </w:r>
        <w:r w:rsidR="005658B7">
          <w:rPr>
            <w:rFonts w:eastAsiaTheme="minorEastAsia" w:cstheme="minorBidi"/>
          </w:rPr>
          <w:tab/>
        </w:r>
        <w:r w:rsidR="005658B7" w:rsidRPr="0074108F">
          <w:rPr>
            <w:rStyle w:val="Hyperlink"/>
          </w:rPr>
          <w:t>Testicular study—item 61401</w:t>
        </w:r>
        <w:r w:rsidR="005658B7">
          <w:rPr>
            <w:webHidden/>
          </w:rPr>
          <w:tab/>
        </w:r>
        <w:r w:rsidR="005658B7">
          <w:rPr>
            <w:webHidden/>
          </w:rPr>
          <w:fldChar w:fldCharType="begin"/>
        </w:r>
        <w:r w:rsidR="005658B7">
          <w:rPr>
            <w:webHidden/>
          </w:rPr>
          <w:instrText xml:space="preserve"> PAGEREF _Toc535246515 \h </w:instrText>
        </w:r>
        <w:r w:rsidR="005658B7">
          <w:rPr>
            <w:webHidden/>
          </w:rPr>
        </w:r>
        <w:r w:rsidR="005658B7">
          <w:rPr>
            <w:webHidden/>
          </w:rPr>
          <w:fldChar w:fldCharType="separate"/>
        </w:r>
        <w:r w:rsidR="005658B7">
          <w:rPr>
            <w:webHidden/>
          </w:rPr>
          <w:t>44</w:t>
        </w:r>
        <w:r w:rsidR="005658B7">
          <w:rPr>
            <w:webHidden/>
          </w:rPr>
          <w:fldChar w:fldCharType="end"/>
        </w:r>
      </w:hyperlink>
    </w:p>
    <w:p w14:paraId="5BAE9007" w14:textId="5E8226BC" w:rsidR="005658B7" w:rsidRDefault="00051934">
      <w:pPr>
        <w:pStyle w:val="TOC3"/>
        <w:tabs>
          <w:tab w:val="left" w:pos="1760"/>
          <w:tab w:val="right" w:leader="dot" w:pos="8302"/>
        </w:tabs>
        <w:rPr>
          <w:rFonts w:eastAsiaTheme="minorEastAsia" w:cstheme="minorBidi"/>
        </w:rPr>
      </w:pPr>
      <w:hyperlink w:anchor="_Toc535246516" w:history="1">
        <w:r w:rsidR="005658B7" w:rsidRPr="0074108F">
          <w:rPr>
            <w:rStyle w:val="Hyperlink"/>
          </w:rPr>
          <w:t>1.10.1</w:t>
        </w:r>
        <w:r w:rsidR="005658B7">
          <w:rPr>
            <w:rFonts w:eastAsiaTheme="minorEastAsia" w:cstheme="minorBidi"/>
          </w:rPr>
          <w:tab/>
        </w:r>
        <w:r w:rsidR="005658B7" w:rsidRPr="0074108F">
          <w:rPr>
            <w:rStyle w:val="Hyperlink"/>
          </w:rPr>
          <w:t>Recommendation 13</w:t>
        </w:r>
        <w:r w:rsidR="005658B7">
          <w:rPr>
            <w:webHidden/>
          </w:rPr>
          <w:tab/>
        </w:r>
        <w:r w:rsidR="005658B7">
          <w:rPr>
            <w:webHidden/>
          </w:rPr>
          <w:fldChar w:fldCharType="begin"/>
        </w:r>
        <w:r w:rsidR="005658B7">
          <w:rPr>
            <w:webHidden/>
          </w:rPr>
          <w:instrText xml:space="preserve"> PAGEREF _Toc535246516 \h </w:instrText>
        </w:r>
        <w:r w:rsidR="005658B7">
          <w:rPr>
            <w:webHidden/>
          </w:rPr>
        </w:r>
        <w:r w:rsidR="005658B7">
          <w:rPr>
            <w:webHidden/>
          </w:rPr>
          <w:fldChar w:fldCharType="separate"/>
        </w:r>
        <w:r w:rsidR="005658B7">
          <w:rPr>
            <w:webHidden/>
          </w:rPr>
          <w:t>44</w:t>
        </w:r>
        <w:r w:rsidR="005658B7">
          <w:rPr>
            <w:webHidden/>
          </w:rPr>
          <w:fldChar w:fldCharType="end"/>
        </w:r>
      </w:hyperlink>
    </w:p>
    <w:p w14:paraId="52D83BED" w14:textId="74488989" w:rsidR="005658B7" w:rsidRDefault="00051934">
      <w:pPr>
        <w:pStyle w:val="TOC3"/>
        <w:tabs>
          <w:tab w:val="left" w:pos="1760"/>
          <w:tab w:val="right" w:leader="dot" w:pos="8302"/>
        </w:tabs>
        <w:rPr>
          <w:rFonts w:eastAsiaTheme="minorEastAsia" w:cstheme="minorBidi"/>
        </w:rPr>
      </w:pPr>
      <w:hyperlink w:anchor="_Toc535246517" w:history="1">
        <w:r w:rsidR="005658B7" w:rsidRPr="0074108F">
          <w:rPr>
            <w:rStyle w:val="Hyperlink"/>
          </w:rPr>
          <w:t>1.10.2</w:t>
        </w:r>
        <w:r w:rsidR="005658B7">
          <w:rPr>
            <w:rFonts w:eastAsiaTheme="minorEastAsia" w:cstheme="minorBidi"/>
          </w:rPr>
          <w:tab/>
        </w:r>
        <w:r w:rsidR="005658B7" w:rsidRPr="0074108F">
          <w:rPr>
            <w:rStyle w:val="Hyperlink"/>
          </w:rPr>
          <w:t>Rationale 13</w:t>
        </w:r>
        <w:r w:rsidR="005658B7">
          <w:rPr>
            <w:webHidden/>
          </w:rPr>
          <w:tab/>
        </w:r>
        <w:r w:rsidR="005658B7">
          <w:rPr>
            <w:webHidden/>
          </w:rPr>
          <w:fldChar w:fldCharType="begin"/>
        </w:r>
        <w:r w:rsidR="005658B7">
          <w:rPr>
            <w:webHidden/>
          </w:rPr>
          <w:instrText xml:space="preserve"> PAGEREF _Toc535246517 \h </w:instrText>
        </w:r>
        <w:r w:rsidR="005658B7">
          <w:rPr>
            <w:webHidden/>
          </w:rPr>
        </w:r>
        <w:r w:rsidR="005658B7">
          <w:rPr>
            <w:webHidden/>
          </w:rPr>
          <w:fldChar w:fldCharType="separate"/>
        </w:r>
        <w:r w:rsidR="005658B7">
          <w:rPr>
            <w:webHidden/>
          </w:rPr>
          <w:t>45</w:t>
        </w:r>
        <w:r w:rsidR="005658B7">
          <w:rPr>
            <w:webHidden/>
          </w:rPr>
          <w:fldChar w:fldCharType="end"/>
        </w:r>
      </w:hyperlink>
    </w:p>
    <w:p w14:paraId="4C7FD5B4" w14:textId="74FD7EA3" w:rsidR="005658B7" w:rsidRDefault="00051934">
      <w:pPr>
        <w:pStyle w:val="TOC2"/>
        <w:tabs>
          <w:tab w:val="left" w:pos="1474"/>
          <w:tab w:val="right" w:leader="dot" w:pos="8302"/>
        </w:tabs>
        <w:rPr>
          <w:rFonts w:eastAsiaTheme="minorEastAsia" w:cstheme="minorBidi"/>
        </w:rPr>
      </w:pPr>
      <w:hyperlink w:anchor="_Toc535246518" w:history="1">
        <w:r w:rsidR="005658B7" w:rsidRPr="0074108F">
          <w:rPr>
            <w:rStyle w:val="Hyperlink"/>
          </w:rPr>
          <w:t>1.11</w:t>
        </w:r>
        <w:r w:rsidR="005658B7">
          <w:rPr>
            <w:rFonts w:eastAsiaTheme="minorEastAsia" w:cstheme="minorBidi"/>
          </w:rPr>
          <w:tab/>
        </w:r>
        <w:r w:rsidR="005658B7" w:rsidRPr="0074108F">
          <w:rPr>
            <w:rStyle w:val="Hyperlink"/>
          </w:rPr>
          <w:t>Brain study with blood brain barrier agent—item 61405</w:t>
        </w:r>
        <w:r w:rsidR="005658B7">
          <w:rPr>
            <w:webHidden/>
          </w:rPr>
          <w:tab/>
        </w:r>
        <w:r w:rsidR="005658B7">
          <w:rPr>
            <w:webHidden/>
          </w:rPr>
          <w:fldChar w:fldCharType="begin"/>
        </w:r>
        <w:r w:rsidR="005658B7">
          <w:rPr>
            <w:webHidden/>
          </w:rPr>
          <w:instrText xml:space="preserve"> PAGEREF _Toc535246518 \h </w:instrText>
        </w:r>
        <w:r w:rsidR="005658B7">
          <w:rPr>
            <w:webHidden/>
          </w:rPr>
        </w:r>
        <w:r w:rsidR="005658B7">
          <w:rPr>
            <w:webHidden/>
          </w:rPr>
          <w:fldChar w:fldCharType="separate"/>
        </w:r>
        <w:r w:rsidR="005658B7">
          <w:rPr>
            <w:webHidden/>
          </w:rPr>
          <w:t>45</w:t>
        </w:r>
        <w:r w:rsidR="005658B7">
          <w:rPr>
            <w:webHidden/>
          </w:rPr>
          <w:fldChar w:fldCharType="end"/>
        </w:r>
      </w:hyperlink>
    </w:p>
    <w:p w14:paraId="5F3635BA" w14:textId="22B9CC59" w:rsidR="005658B7" w:rsidRDefault="00051934">
      <w:pPr>
        <w:pStyle w:val="TOC3"/>
        <w:tabs>
          <w:tab w:val="left" w:pos="1760"/>
          <w:tab w:val="right" w:leader="dot" w:pos="8302"/>
        </w:tabs>
        <w:rPr>
          <w:rFonts w:eastAsiaTheme="minorEastAsia" w:cstheme="minorBidi"/>
        </w:rPr>
      </w:pPr>
      <w:hyperlink w:anchor="_Toc535246519" w:history="1">
        <w:r w:rsidR="005658B7" w:rsidRPr="0074108F">
          <w:rPr>
            <w:rStyle w:val="Hyperlink"/>
          </w:rPr>
          <w:t>1.11.1</w:t>
        </w:r>
        <w:r w:rsidR="005658B7">
          <w:rPr>
            <w:rFonts w:eastAsiaTheme="minorEastAsia" w:cstheme="minorBidi"/>
          </w:rPr>
          <w:tab/>
        </w:r>
        <w:r w:rsidR="005658B7" w:rsidRPr="0074108F">
          <w:rPr>
            <w:rStyle w:val="Hyperlink"/>
          </w:rPr>
          <w:t>Recommendation 14</w:t>
        </w:r>
        <w:r w:rsidR="005658B7">
          <w:rPr>
            <w:webHidden/>
          </w:rPr>
          <w:tab/>
        </w:r>
        <w:r w:rsidR="005658B7">
          <w:rPr>
            <w:webHidden/>
          </w:rPr>
          <w:fldChar w:fldCharType="begin"/>
        </w:r>
        <w:r w:rsidR="005658B7">
          <w:rPr>
            <w:webHidden/>
          </w:rPr>
          <w:instrText xml:space="preserve"> PAGEREF _Toc535246519 \h </w:instrText>
        </w:r>
        <w:r w:rsidR="005658B7">
          <w:rPr>
            <w:webHidden/>
          </w:rPr>
        </w:r>
        <w:r w:rsidR="005658B7">
          <w:rPr>
            <w:webHidden/>
          </w:rPr>
          <w:fldChar w:fldCharType="separate"/>
        </w:r>
        <w:r w:rsidR="005658B7">
          <w:rPr>
            <w:webHidden/>
          </w:rPr>
          <w:t>45</w:t>
        </w:r>
        <w:r w:rsidR="005658B7">
          <w:rPr>
            <w:webHidden/>
          </w:rPr>
          <w:fldChar w:fldCharType="end"/>
        </w:r>
      </w:hyperlink>
    </w:p>
    <w:p w14:paraId="3DB80A85" w14:textId="0BD48429" w:rsidR="005658B7" w:rsidRDefault="00051934">
      <w:pPr>
        <w:pStyle w:val="TOC3"/>
        <w:tabs>
          <w:tab w:val="left" w:pos="1760"/>
          <w:tab w:val="right" w:leader="dot" w:pos="8302"/>
        </w:tabs>
        <w:rPr>
          <w:rFonts w:eastAsiaTheme="minorEastAsia" w:cstheme="minorBidi"/>
        </w:rPr>
      </w:pPr>
      <w:hyperlink w:anchor="_Toc535246520" w:history="1">
        <w:r w:rsidR="005658B7" w:rsidRPr="0074108F">
          <w:rPr>
            <w:rStyle w:val="Hyperlink"/>
          </w:rPr>
          <w:t>1.11.2</w:t>
        </w:r>
        <w:r w:rsidR="005658B7">
          <w:rPr>
            <w:rFonts w:eastAsiaTheme="minorEastAsia" w:cstheme="minorBidi"/>
          </w:rPr>
          <w:tab/>
        </w:r>
        <w:r w:rsidR="005658B7" w:rsidRPr="0074108F">
          <w:rPr>
            <w:rStyle w:val="Hyperlink"/>
          </w:rPr>
          <w:t>Rationale 14</w:t>
        </w:r>
        <w:r w:rsidR="005658B7">
          <w:rPr>
            <w:webHidden/>
          </w:rPr>
          <w:tab/>
        </w:r>
        <w:r w:rsidR="005658B7">
          <w:rPr>
            <w:webHidden/>
          </w:rPr>
          <w:fldChar w:fldCharType="begin"/>
        </w:r>
        <w:r w:rsidR="005658B7">
          <w:rPr>
            <w:webHidden/>
          </w:rPr>
          <w:instrText xml:space="preserve"> PAGEREF _Toc535246520 \h </w:instrText>
        </w:r>
        <w:r w:rsidR="005658B7">
          <w:rPr>
            <w:webHidden/>
          </w:rPr>
        </w:r>
        <w:r w:rsidR="005658B7">
          <w:rPr>
            <w:webHidden/>
          </w:rPr>
          <w:fldChar w:fldCharType="separate"/>
        </w:r>
        <w:r w:rsidR="005658B7">
          <w:rPr>
            <w:webHidden/>
          </w:rPr>
          <w:t>45</w:t>
        </w:r>
        <w:r w:rsidR="005658B7">
          <w:rPr>
            <w:webHidden/>
          </w:rPr>
          <w:fldChar w:fldCharType="end"/>
        </w:r>
      </w:hyperlink>
    </w:p>
    <w:p w14:paraId="58786403" w14:textId="1BD8BCA8" w:rsidR="005658B7" w:rsidRDefault="00051934">
      <w:pPr>
        <w:pStyle w:val="TOC2"/>
        <w:tabs>
          <w:tab w:val="left" w:pos="1474"/>
          <w:tab w:val="right" w:leader="dot" w:pos="8302"/>
        </w:tabs>
        <w:rPr>
          <w:rFonts w:eastAsiaTheme="minorEastAsia" w:cstheme="minorBidi"/>
        </w:rPr>
      </w:pPr>
      <w:hyperlink w:anchor="_Toc535246521" w:history="1">
        <w:r w:rsidR="005658B7" w:rsidRPr="0074108F">
          <w:rPr>
            <w:rStyle w:val="Hyperlink"/>
          </w:rPr>
          <w:t>1.12</w:t>
        </w:r>
        <w:r w:rsidR="005658B7">
          <w:rPr>
            <w:rFonts w:eastAsiaTheme="minorEastAsia" w:cstheme="minorBidi"/>
          </w:rPr>
          <w:tab/>
        </w:r>
        <w:r w:rsidR="005658B7" w:rsidRPr="0074108F">
          <w:rPr>
            <w:rStyle w:val="Hyperlink"/>
          </w:rPr>
          <w:t>Cerebro-spinal fluid transport study—item 61409</w:t>
        </w:r>
        <w:r w:rsidR="005658B7">
          <w:rPr>
            <w:webHidden/>
          </w:rPr>
          <w:tab/>
        </w:r>
        <w:r w:rsidR="005658B7">
          <w:rPr>
            <w:webHidden/>
          </w:rPr>
          <w:fldChar w:fldCharType="begin"/>
        </w:r>
        <w:r w:rsidR="005658B7">
          <w:rPr>
            <w:webHidden/>
          </w:rPr>
          <w:instrText xml:space="preserve"> PAGEREF _Toc535246521 \h </w:instrText>
        </w:r>
        <w:r w:rsidR="005658B7">
          <w:rPr>
            <w:webHidden/>
          </w:rPr>
        </w:r>
        <w:r w:rsidR="005658B7">
          <w:rPr>
            <w:webHidden/>
          </w:rPr>
          <w:fldChar w:fldCharType="separate"/>
        </w:r>
        <w:r w:rsidR="005658B7">
          <w:rPr>
            <w:webHidden/>
          </w:rPr>
          <w:t>45</w:t>
        </w:r>
        <w:r w:rsidR="005658B7">
          <w:rPr>
            <w:webHidden/>
          </w:rPr>
          <w:fldChar w:fldCharType="end"/>
        </w:r>
      </w:hyperlink>
    </w:p>
    <w:p w14:paraId="1DA19CCF" w14:textId="3C7EDBE2" w:rsidR="005658B7" w:rsidRDefault="00051934">
      <w:pPr>
        <w:pStyle w:val="TOC3"/>
        <w:tabs>
          <w:tab w:val="left" w:pos="1760"/>
          <w:tab w:val="right" w:leader="dot" w:pos="8302"/>
        </w:tabs>
        <w:rPr>
          <w:rFonts w:eastAsiaTheme="minorEastAsia" w:cstheme="minorBidi"/>
        </w:rPr>
      </w:pPr>
      <w:hyperlink w:anchor="_Toc535246522" w:history="1">
        <w:r w:rsidR="005658B7" w:rsidRPr="0074108F">
          <w:rPr>
            <w:rStyle w:val="Hyperlink"/>
          </w:rPr>
          <w:t>1.12.1</w:t>
        </w:r>
        <w:r w:rsidR="005658B7">
          <w:rPr>
            <w:rFonts w:eastAsiaTheme="minorEastAsia" w:cstheme="minorBidi"/>
          </w:rPr>
          <w:tab/>
        </w:r>
        <w:r w:rsidR="005658B7" w:rsidRPr="0074108F">
          <w:rPr>
            <w:rStyle w:val="Hyperlink"/>
          </w:rPr>
          <w:t>Recommendation 15</w:t>
        </w:r>
        <w:r w:rsidR="005658B7">
          <w:rPr>
            <w:webHidden/>
          </w:rPr>
          <w:tab/>
        </w:r>
        <w:r w:rsidR="005658B7">
          <w:rPr>
            <w:webHidden/>
          </w:rPr>
          <w:fldChar w:fldCharType="begin"/>
        </w:r>
        <w:r w:rsidR="005658B7">
          <w:rPr>
            <w:webHidden/>
          </w:rPr>
          <w:instrText xml:space="preserve"> PAGEREF _Toc535246522 \h </w:instrText>
        </w:r>
        <w:r w:rsidR="005658B7">
          <w:rPr>
            <w:webHidden/>
          </w:rPr>
        </w:r>
        <w:r w:rsidR="005658B7">
          <w:rPr>
            <w:webHidden/>
          </w:rPr>
          <w:fldChar w:fldCharType="separate"/>
        </w:r>
        <w:r w:rsidR="005658B7">
          <w:rPr>
            <w:webHidden/>
          </w:rPr>
          <w:t>45</w:t>
        </w:r>
        <w:r w:rsidR="005658B7">
          <w:rPr>
            <w:webHidden/>
          </w:rPr>
          <w:fldChar w:fldCharType="end"/>
        </w:r>
      </w:hyperlink>
    </w:p>
    <w:p w14:paraId="5C09833F" w14:textId="709D55E4" w:rsidR="005658B7" w:rsidRDefault="00051934">
      <w:pPr>
        <w:pStyle w:val="TOC3"/>
        <w:tabs>
          <w:tab w:val="left" w:pos="1760"/>
          <w:tab w:val="right" w:leader="dot" w:pos="8302"/>
        </w:tabs>
        <w:rPr>
          <w:rFonts w:eastAsiaTheme="minorEastAsia" w:cstheme="minorBidi"/>
        </w:rPr>
      </w:pPr>
      <w:hyperlink w:anchor="_Toc535246523" w:history="1">
        <w:r w:rsidR="005658B7" w:rsidRPr="0074108F">
          <w:rPr>
            <w:rStyle w:val="Hyperlink"/>
          </w:rPr>
          <w:t>1.12.2</w:t>
        </w:r>
        <w:r w:rsidR="005658B7">
          <w:rPr>
            <w:rFonts w:eastAsiaTheme="minorEastAsia" w:cstheme="minorBidi"/>
          </w:rPr>
          <w:tab/>
        </w:r>
        <w:r w:rsidR="005658B7" w:rsidRPr="0074108F">
          <w:rPr>
            <w:rStyle w:val="Hyperlink"/>
          </w:rPr>
          <w:t>Rationale 15</w:t>
        </w:r>
        <w:r w:rsidR="005658B7">
          <w:rPr>
            <w:webHidden/>
          </w:rPr>
          <w:tab/>
        </w:r>
        <w:r w:rsidR="005658B7">
          <w:rPr>
            <w:webHidden/>
          </w:rPr>
          <w:fldChar w:fldCharType="begin"/>
        </w:r>
        <w:r w:rsidR="005658B7">
          <w:rPr>
            <w:webHidden/>
          </w:rPr>
          <w:instrText xml:space="preserve"> PAGEREF _Toc535246523 \h </w:instrText>
        </w:r>
        <w:r w:rsidR="005658B7">
          <w:rPr>
            <w:webHidden/>
          </w:rPr>
        </w:r>
        <w:r w:rsidR="005658B7">
          <w:rPr>
            <w:webHidden/>
          </w:rPr>
          <w:fldChar w:fldCharType="separate"/>
        </w:r>
        <w:r w:rsidR="005658B7">
          <w:rPr>
            <w:webHidden/>
          </w:rPr>
          <w:t>46</w:t>
        </w:r>
        <w:r w:rsidR="005658B7">
          <w:rPr>
            <w:webHidden/>
          </w:rPr>
          <w:fldChar w:fldCharType="end"/>
        </w:r>
      </w:hyperlink>
    </w:p>
    <w:p w14:paraId="73FCDDC0" w14:textId="0ECC7922" w:rsidR="005658B7" w:rsidRDefault="00051934">
      <w:pPr>
        <w:pStyle w:val="TOC2"/>
        <w:tabs>
          <w:tab w:val="left" w:pos="1474"/>
          <w:tab w:val="right" w:leader="dot" w:pos="8302"/>
        </w:tabs>
        <w:rPr>
          <w:rFonts w:eastAsiaTheme="minorEastAsia" w:cstheme="minorBidi"/>
        </w:rPr>
      </w:pPr>
      <w:hyperlink w:anchor="_Toc535246524" w:history="1">
        <w:r w:rsidR="005658B7" w:rsidRPr="0074108F">
          <w:rPr>
            <w:rStyle w:val="Hyperlink"/>
          </w:rPr>
          <w:t>1.13</w:t>
        </w:r>
        <w:r w:rsidR="005658B7">
          <w:rPr>
            <w:rFonts w:eastAsiaTheme="minorEastAsia" w:cstheme="minorBidi"/>
          </w:rPr>
          <w:tab/>
        </w:r>
        <w:r w:rsidR="005658B7" w:rsidRPr="0074108F">
          <w:rPr>
            <w:rStyle w:val="Hyperlink"/>
          </w:rPr>
          <w:t>Dynamic blood flow/regional blood volume quantity study—item 61417</w:t>
        </w:r>
        <w:r w:rsidR="005658B7">
          <w:rPr>
            <w:webHidden/>
          </w:rPr>
          <w:tab/>
        </w:r>
        <w:r w:rsidR="005658B7">
          <w:rPr>
            <w:webHidden/>
          </w:rPr>
          <w:fldChar w:fldCharType="begin"/>
        </w:r>
        <w:r w:rsidR="005658B7">
          <w:rPr>
            <w:webHidden/>
          </w:rPr>
          <w:instrText xml:space="preserve"> PAGEREF _Toc535246524 \h </w:instrText>
        </w:r>
        <w:r w:rsidR="005658B7">
          <w:rPr>
            <w:webHidden/>
          </w:rPr>
        </w:r>
        <w:r w:rsidR="005658B7">
          <w:rPr>
            <w:webHidden/>
          </w:rPr>
          <w:fldChar w:fldCharType="separate"/>
        </w:r>
        <w:r w:rsidR="005658B7">
          <w:rPr>
            <w:webHidden/>
          </w:rPr>
          <w:t>46</w:t>
        </w:r>
        <w:r w:rsidR="005658B7">
          <w:rPr>
            <w:webHidden/>
          </w:rPr>
          <w:fldChar w:fldCharType="end"/>
        </w:r>
      </w:hyperlink>
    </w:p>
    <w:p w14:paraId="46D41519" w14:textId="468A866E" w:rsidR="005658B7" w:rsidRDefault="00051934">
      <w:pPr>
        <w:pStyle w:val="TOC3"/>
        <w:tabs>
          <w:tab w:val="left" w:pos="1760"/>
          <w:tab w:val="right" w:leader="dot" w:pos="8302"/>
        </w:tabs>
        <w:rPr>
          <w:rFonts w:eastAsiaTheme="minorEastAsia" w:cstheme="minorBidi"/>
        </w:rPr>
      </w:pPr>
      <w:hyperlink w:anchor="_Toc535246525" w:history="1">
        <w:r w:rsidR="005658B7" w:rsidRPr="0074108F">
          <w:rPr>
            <w:rStyle w:val="Hyperlink"/>
          </w:rPr>
          <w:t>1.13.1</w:t>
        </w:r>
        <w:r w:rsidR="005658B7">
          <w:rPr>
            <w:rFonts w:eastAsiaTheme="minorEastAsia" w:cstheme="minorBidi"/>
          </w:rPr>
          <w:tab/>
        </w:r>
        <w:r w:rsidR="005658B7" w:rsidRPr="0074108F">
          <w:rPr>
            <w:rStyle w:val="Hyperlink"/>
          </w:rPr>
          <w:t>Recommendation 16</w:t>
        </w:r>
        <w:r w:rsidR="005658B7">
          <w:rPr>
            <w:webHidden/>
          </w:rPr>
          <w:tab/>
        </w:r>
        <w:r w:rsidR="005658B7">
          <w:rPr>
            <w:webHidden/>
          </w:rPr>
          <w:fldChar w:fldCharType="begin"/>
        </w:r>
        <w:r w:rsidR="005658B7">
          <w:rPr>
            <w:webHidden/>
          </w:rPr>
          <w:instrText xml:space="preserve"> PAGEREF _Toc535246525 \h </w:instrText>
        </w:r>
        <w:r w:rsidR="005658B7">
          <w:rPr>
            <w:webHidden/>
          </w:rPr>
        </w:r>
        <w:r w:rsidR="005658B7">
          <w:rPr>
            <w:webHidden/>
          </w:rPr>
          <w:fldChar w:fldCharType="separate"/>
        </w:r>
        <w:r w:rsidR="005658B7">
          <w:rPr>
            <w:webHidden/>
          </w:rPr>
          <w:t>46</w:t>
        </w:r>
        <w:r w:rsidR="005658B7">
          <w:rPr>
            <w:webHidden/>
          </w:rPr>
          <w:fldChar w:fldCharType="end"/>
        </w:r>
      </w:hyperlink>
    </w:p>
    <w:p w14:paraId="513A2DC8" w14:textId="34B9494D" w:rsidR="005658B7" w:rsidRDefault="00051934">
      <w:pPr>
        <w:pStyle w:val="TOC3"/>
        <w:tabs>
          <w:tab w:val="left" w:pos="1760"/>
          <w:tab w:val="right" w:leader="dot" w:pos="8302"/>
        </w:tabs>
        <w:rPr>
          <w:rFonts w:eastAsiaTheme="minorEastAsia" w:cstheme="minorBidi"/>
        </w:rPr>
      </w:pPr>
      <w:hyperlink w:anchor="_Toc535246526" w:history="1">
        <w:r w:rsidR="005658B7" w:rsidRPr="0074108F">
          <w:rPr>
            <w:rStyle w:val="Hyperlink"/>
          </w:rPr>
          <w:t>1.13.2</w:t>
        </w:r>
        <w:r w:rsidR="005658B7">
          <w:rPr>
            <w:rFonts w:eastAsiaTheme="minorEastAsia" w:cstheme="minorBidi"/>
          </w:rPr>
          <w:tab/>
        </w:r>
        <w:r w:rsidR="005658B7" w:rsidRPr="0074108F">
          <w:rPr>
            <w:rStyle w:val="Hyperlink"/>
          </w:rPr>
          <w:t>Rationale 16</w:t>
        </w:r>
        <w:r w:rsidR="005658B7">
          <w:rPr>
            <w:webHidden/>
          </w:rPr>
          <w:tab/>
        </w:r>
        <w:r w:rsidR="005658B7">
          <w:rPr>
            <w:webHidden/>
          </w:rPr>
          <w:fldChar w:fldCharType="begin"/>
        </w:r>
        <w:r w:rsidR="005658B7">
          <w:rPr>
            <w:webHidden/>
          </w:rPr>
          <w:instrText xml:space="preserve"> PAGEREF _Toc535246526 \h </w:instrText>
        </w:r>
        <w:r w:rsidR="005658B7">
          <w:rPr>
            <w:webHidden/>
          </w:rPr>
        </w:r>
        <w:r w:rsidR="005658B7">
          <w:rPr>
            <w:webHidden/>
          </w:rPr>
          <w:fldChar w:fldCharType="separate"/>
        </w:r>
        <w:r w:rsidR="005658B7">
          <w:rPr>
            <w:webHidden/>
          </w:rPr>
          <w:t>46</w:t>
        </w:r>
        <w:r w:rsidR="005658B7">
          <w:rPr>
            <w:webHidden/>
          </w:rPr>
          <w:fldChar w:fldCharType="end"/>
        </w:r>
      </w:hyperlink>
    </w:p>
    <w:p w14:paraId="3FFB395B" w14:textId="6E571780" w:rsidR="005658B7" w:rsidRDefault="00051934">
      <w:pPr>
        <w:pStyle w:val="TOC2"/>
        <w:tabs>
          <w:tab w:val="left" w:pos="1474"/>
          <w:tab w:val="right" w:leader="dot" w:pos="8302"/>
        </w:tabs>
        <w:rPr>
          <w:rFonts w:eastAsiaTheme="minorEastAsia" w:cstheme="minorBidi"/>
        </w:rPr>
      </w:pPr>
      <w:hyperlink w:anchor="_Toc535246527" w:history="1">
        <w:r w:rsidR="005658B7" w:rsidRPr="0074108F">
          <w:rPr>
            <w:rStyle w:val="Hyperlink"/>
          </w:rPr>
          <w:t>1.14</w:t>
        </w:r>
        <w:r w:rsidR="005658B7">
          <w:rPr>
            <w:rFonts w:eastAsiaTheme="minorEastAsia" w:cstheme="minorBidi"/>
          </w:rPr>
          <w:tab/>
        </w:r>
        <w:r w:rsidR="005658B7" w:rsidRPr="0074108F">
          <w:rPr>
            <w:rStyle w:val="Hyperlink"/>
          </w:rPr>
          <w:t>General nuclear medicine thallium studies—items 61437, 61438, 61458 and 61461</w:t>
        </w:r>
        <w:r w:rsidR="005658B7">
          <w:rPr>
            <w:webHidden/>
          </w:rPr>
          <w:tab/>
        </w:r>
        <w:r w:rsidR="005658B7">
          <w:rPr>
            <w:webHidden/>
          </w:rPr>
          <w:fldChar w:fldCharType="begin"/>
        </w:r>
        <w:r w:rsidR="005658B7">
          <w:rPr>
            <w:webHidden/>
          </w:rPr>
          <w:instrText xml:space="preserve"> PAGEREF _Toc535246527 \h </w:instrText>
        </w:r>
        <w:r w:rsidR="005658B7">
          <w:rPr>
            <w:webHidden/>
          </w:rPr>
        </w:r>
        <w:r w:rsidR="005658B7">
          <w:rPr>
            <w:webHidden/>
          </w:rPr>
          <w:fldChar w:fldCharType="separate"/>
        </w:r>
        <w:r w:rsidR="005658B7">
          <w:rPr>
            <w:webHidden/>
          </w:rPr>
          <w:t>46</w:t>
        </w:r>
        <w:r w:rsidR="005658B7">
          <w:rPr>
            <w:webHidden/>
          </w:rPr>
          <w:fldChar w:fldCharType="end"/>
        </w:r>
      </w:hyperlink>
    </w:p>
    <w:p w14:paraId="23D440E3" w14:textId="1D7407F2" w:rsidR="005658B7" w:rsidRDefault="00051934">
      <w:pPr>
        <w:pStyle w:val="TOC3"/>
        <w:tabs>
          <w:tab w:val="left" w:pos="1760"/>
          <w:tab w:val="right" w:leader="dot" w:pos="8302"/>
        </w:tabs>
        <w:rPr>
          <w:rFonts w:eastAsiaTheme="minorEastAsia" w:cstheme="minorBidi"/>
        </w:rPr>
      </w:pPr>
      <w:hyperlink w:anchor="_Toc535246528" w:history="1">
        <w:r w:rsidR="005658B7" w:rsidRPr="0074108F">
          <w:rPr>
            <w:rStyle w:val="Hyperlink"/>
          </w:rPr>
          <w:t>1.14.1</w:t>
        </w:r>
        <w:r w:rsidR="005658B7">
          <w:rPr>
            <w:rFonts w:eastAsiaTheme="minorEastAsia" w:cstheme="minorBidi"/>
          </w:rPr>
          <w:tab/>
        </w:r>
        <w:r w:rsidR="005658B7" w:rsidRPr="0074108F">
          <w:rPr>
            <w:rStyle w:val="Hyperlink"/>
          </w:rPr>
          <w:t>Recommendation 17</w:t>
        </w:r>
        <w:r w:rsidR="005658B7">
          <w:rPr>
            <w:webHidden/>
          </w:rPr>
          <w:tab/>
        </w:r>
        <w:r w:rsidR="005658B7">
          <w:rPr>
            <w:webHidden/>
          </w:rPr>
          <w:fldChar w:fldCharType="begin"/>
        </w:r>
        <w:r w:rsidR="005658B7">
          <w:rPr>
            <w:webHidden/>
          </w:rPr>
          <w:instrText xml:space="preserve"> PAGEREF _Toc535246528 \h </w:instrText>
        </w:r>
        <w:r w:rsidR="005658B7">
          <w:rPr>
            <w:webHidden/>
          </w:rPr>
        </w:r>
        <w:r w:rsidR="005658B7">
          <w:rPr>
            <w:webHidden/>
          </w:rPr>
          <w:fldChar w:fldCharType="separate"/>
        </w:r>
        <w:r w:rsidR="005658B7">
          <w:rPr>
            <w:webHidden/>
          </w:rPr>
          <w:t>47</w:t>
        </w:r>
        <w:r w:rsidR="005658B7">
          <w:rPr>
            <w:webHidden/>
          </w:rPr>
          <w:fldChar w:fldCharType="end"/>
        </w:r>
      </w:hyperlink>
    </w:p>
    <w:p w14:paraId="20C9FC5D" w14:textId="02BD9CA1" w:rsidR="005658B7" w:rsidRDefault="00051934">
      <w:pPr>
        <w:pStyle w:val="TOC3"/>
        <w:tabs>
          <w:tab w:val="left" w:pos="1760"/>
          <w:tab w:val="right" w:leader="dot" w:pos="8302"/>
        </w:tabs>
        <w:rPr>
          <w:rFonts w:eastAsiaTheme="minorEastAsia" w:cstheme="minorBidi"/>
        </w:rPr>
      </w:pPr>
      <w:hyperlink w:anchor="_Toc535246529" w:history="1">
        <w:r w:rsidR="005658B7" w:rsidRPr="0074108F">
          <w:rPr>
            <w:rStyle w:val="Hyperlink"/>
          </w:rPr>
          <w:t>1.14.2</w:t>
        </w:r>
        <w:r w:rsidR="005658B7">
          <w:rPr>
            <w:rFonts w:eastAsiaTheme="minorEastAsia" w:cstheme="minorBidi"/>
          </w:rPr>
          <w:tab/>
        </w:r>
        <w:r w:rsidR="005658B7" w:rsidRPr="0074108F">
          <w:rPr>
            <w:rStyle w:val="Hyperlink"/>
          </w:rPr>
          <w:t>Rationale 17</w:t>
        </w:r>
        <w:r w:rsidR="005658B7">
          <w:rPr>
            <w:webHidden/>
          </w:rPr>
          <w:tab/>
        </w:r>
        <w:r w:rsidR="005658B7">
          <w:rPr>
            <w:webHidden/>
          </w:rPr>
          <w:fldChar w:fldCharType="begin"/>
        </w:r>
        <w:r w:rsidR="005658B7">
          <w:rPr>
            <w:webHidden/>
          </w:rPr>
          <w:instrText xml:space="preserve"> PAGEREF _Toc535246529 \h </w:instrText>
        </w:r>
        <w:r w:rsidR="005658B7">
          <w:rPr>
            <w:webHidden/>
          </w:rPr>
        </w:r>
        <w:r w:rsidR="005658B7">
          <w:rPr>
            <w:webHidden/>
          </w:rPr>
          <w:fldChar w:fldCharType="separate"/>
        </w:r>
        <w:r w:rsidR="005658B7">
          <w:rPr>
            <w:webHidden/>
          </w:rPr>
          <w:t>47</w:t>
        </w:r>
        <w:r w:rsidR="005658B7">
          <w:rPr>
            <w:webHidden/>
          </w:rPr>
          <w:fldChar w:fldCharType="end"/>
        </w:r>
      </w:hyperlink>
    </w:p>
    <w:p w14:paraId="7FE34297" w14:textId="5CAFE4FD" w:rsidR="005658B7" w:rsidRDefault="00051934">
      <w:pPr>
        <w:pStyle w:val="TOC2"/>
        <w:tabs>
          <w:tab w:val="left" w:pos="1474"/>
          <w:tab w:val="right" w:leader="dot" w:pos="8302"/>
        </w:tabs>
        <w:rPr>
          <w:rFonts w:eastAsiaTheme="minorEastAsia" w:cstheme="minorBidi"/>
        </w:rPr>
      </w:pPr>
      <w:hyperlink w:anchor="_Toc535246530" w:history="1">
        <w:r w:rsidR="005658B7" w:rsidRPr="0074108F">
          <w:rPr>
            <w:rStyle w:val="Hyperlink"/>
          </w:rPr>
          <w:t>1.15</w:t>
        </w:r>
        <w:r w:rsidR="005658B7">
          <w:rPr>
            <w:rFonts w:eastAsiaTheme="minorEastAsia" w:cstheme="minorBidi"/>
          </w:rPr>
          <w:tab/>
        </w:r>
        <w:r w:rsidR="005658B7" w:rsidRPr="0074108F">
          <w:rPr>
            <w:rStyle w:val="Hyperlink"/>
          </w:rPr>
          <w:t>Repeat planar and SPECT imaging, or repeat planar or SPECT imaging</w:t>
        </w:r>
        <w:r w:rsidR="005658B7" w:rsidRPr="0074108F">
          <w:rPr>
            <w:rStyle w:val="Hyperlink"/>
            <w:i/>
          </w:rPr>
          <w:t xml:space="preserve"> </w:t>
        </w:r>
        <w:r w:rsidR="005658B7" w:rsidRPr="0074108F">
          <w:rPr>
            <w:rStyle w:val="Hyperlink"/>
          </w:rPr>
          <w:t>where the previous scan was abnormal or equivocal—item 61462</w:t>
        </w:r>
        <w:r w:rsidR="005658B7">
          <w:rPr>
            <w:webHidden/>
          </w:rPr>
          <w:tab/>
        </w:r>
        <w:r w:rsidR="005658B7">
          <w:rPr>
            <w:webHidden/>
          </w:rPr>
          <w:fldChar w:fldCharType="begin"/>
        </w:r>
        <w:r w:rsidR="005658B7">
          <w:rPr>
            <w:webHidden/>
          </w:rPr>
          <w:instrText xml:space="preserve"> PAGEREF _Toc535246530 \h </w:instrText>
        </w:r>
        <w:r w:rsidR="005658B7">
          <w:rPr>
            <w:webHidden/>
          </w:rPr>
        </w:r>
        <w:r w:rsidR="005658B7">
          <w:rPr>
            <w:webHidden/>
          </w:rPr>
          <w:fldChar w:fldCharType="separate"/>
        </w:r>
        <w:r w:rsidR="005658B7">
          <w:rPr>
            <w:webHidden/>
          </w:rPr>
          <w:t>47</w:t>
        </w:r>
        <w:r w:rsidR="005658B7">
          <w:rPr>
            <w:webHidden/>
          </w:rPr>
          <w:fldChar w:fldCharType="end"/>
        </w:r>
      </w:hyperlink>
    </w:p>
    <w:p w14:paraId="4C7E8DA5" w14:textId="3824520B" w:rsidR="005658B7" w:rsidRDefault="00051934">
      <w:pPr>
        <w:pStyle w:val="TOC3"/>
        <w:tabs>
          <w:tab w:val="left" w:pos="1760"/>
          <w:tab w:val="right" w:leader="dot" w:pos="8302"/>
        </w:tabs>
        <w:rPr>
          <w:rFonts w:eastAsiaTheme="minorEastAsia" w:cstheme="minorBidi"/>
        </w:rPr>
      </w:pPr>
      <w:hyperlink w:anchor="_Toc535246531" w:history="1">
        <w:r w:rsidR="005658B7" w:rsidRPr="0074108F">
          <w:rPr>
            <w:rStyle w:val="Hyperlink"/>
          </w:rPr>
          <w:t>1.15.1</w:t>
        </w:r>
        <w:r w:rsidR="005658B7">
          <w:rPr>
            <w:rFonts w:eastAsiaTheme="minorEastAsia" w:cstheme="minorBidi"/>
          </w:rPr>
          <w:tab/>
        </w:r>
        <w:r w:rsidR="005658B7" w:rsidRPr="0074108F">
          <w:rPr>
            <w:rStyle w:val="Hyperlink"/>
          </w:rPr>
          <w:t>Recommendation 18</w:t>
        </w:r>
        <w:r w:rsidR="005658B7">
          <w:rPr>
            <w:webHidden/>
          </w:rPr>
          <w:tab/>
        </w:r>
        <w:r w:rsidR="005658B7">
          <w:rPr>
            <w:webHidden/>
          </w:rPr>
          <w:fldChar w:fldCharType="begin"/>
        </w:r>
        <w:r w:rsidR="005658B7">
          <w:rPr>
            <w:webHidden/>
          </w:rPr>
          <w:instrText xml:space="preserve"> PAGEREF _Toc535246531 \h </w:instrText>
        </w:r>
        <w:r w:rsidR="005658B7">
          <w:rPr>
            <w:webHidden/>
          </w:rPr>
        </w:r>
        <w:r w:rsidR="005658B7">
          <w:rPr>
            <w:webHidden/>
          </w:rPr>
          <w:fldChar w:fldCharType="separate"/>
        </w:r>
        <w:r w:rsidR="005658B7">
          <w:rPr>
            <w:webHidden/>
          </w:rPr>
          <w:t>48</w:t>
        </w:r>
        <w:r w:rsidR="005658B7">
          <w:rPr>
            <w:webHidden/>
          </w:rPr>
          <w:fldChar w:fldCharType="end"/>
        </w:r>
      </w:hyperlink>
    </w:p>
    <w:p w14:paraId="2E0CD746" w14:textId="114531DD" w:rsidR="005658B7" w:rsidRDefault="00051934">
      <w:pPr>
        <w:pStyle w:val="TOC3"/>
        <w:tabs>
          <w:tab w:val="left" w:pos="1760"/>
          <w:tab w:val="right" w:leader="dot" w:pos="8302"/>
        </w:tabs>
        <w:rPr>
          <w:rFonts w:eastAsiaTheme="minorEastAsia" w:cstheme="minorBidi"/>
        </w:rPr>
      </w:pPr>
      <w:hyperlink w:anchor="_Toc535246532" w:history="1">
        <w:r w:rsidR="005658B7" w:rsidRPr="0074108F">
          <w:rPr>
            <w:rStyle w:val="Hyperlink"/>
          </w:rPr>
          <w:t>1.15.2</w:t>
        </w:r>
        <w:r w:rsidR="005658B7">
          <w:rPr>
            <w:rFonts w:eastAsiaTheme="minorEastAsia" w:cstheme="minorBidi"/>
          </w:rPr>
          <w:tab/>
        </w:r>
        <w:r w:rsidR="005658B7" w:rsidRPr="0074108F">
          <w:rPr>
            <w:rStyle w:val="Hyperlink"/>
          </w:rPr>
          <w:t>Rationale 18</w:t>
        </w:r>
        <w:r w:rsidR="005658B7">
          <w:rPr>
            <w:webHidden/>
          </w:rPr>
          <w:tab/>
        </w:r>
        <w:r w:rsidR="005658B7">
          <w:rPr>
            <w:webHidden/>
          </w:rPr>
          <w:fldChar w:fldCharType="begin"/>
        </w:r>
        <w:r w:rsidR="005658B7">
          <w:rPr>
            <w:webHidden/>
          </w:rPr>
          <w:instrText xml:space="preserve"> PAGEREF _Toc535246532 \h </w:instrText>
        </w:r>
        <w:r w:rsidR="005658B7">
          <w:rPr>
            <w:webHidden/>
          </w:rPr>
        </w:r>
        <w:r w:rsidR="005658B7">
          <w:rPr>
            <w:webHidden/>
          </w:rPr>
          <w:fldChar w:fldCharType="separate"/>
        </w:r>
        <w:r w:rsidR="005658B7">
          <w:rPr>
            <w:webHidden/>
          </w:rPr>
          <w:t>48</w:t>
        </w:r>
        <w:r w:rsidR="005658B7">
          <w:rPr>
            <w:webHidden/>
          </w:rPr>
          <w:fldChar w:fldCharType="end"/>
        </w:r>
      </w:hyperlink>
    </w:p>
    <w:p w14:paraId="3DAB5439" w14:textId="1991116D" w:rsidR="005658B7" w:rsidRDefault="00051934">
      <w:pPr>
        <w:pStyle w:val="TOC2"/>
        <w:tabs>
          <w:tab w:val="left" w:pos="1474"/>
          <w:tab w:val="right" w:leader="dot" w:pos="8302"/>
        </w:tabs>
        <w:rPr>
          <w:rFonts w:eastAsiaTheme="minorEastAsia" w:cstheme="minorBidi"/>
        </w:rPr>
      </w:pPr>
      <w:hyperlink w:anchor="_Toc535246533" w:history="1">
        <w:r w:rsidR="005658B7" w:rsidRPr="0074108F">
          <w:rPr>
            <w:rStyle w:val="Hyperlink"/>
          </w:rPr>
          <w:t>1.16</w:t>
        </w:r>
        <w:r w:rsidR="005658B7">
          <w:rPr>
            <w:rFonts w:eastAsiaTheme="minorEastAsia" w:cstheme="minorBidi"/>
          </w:rPr>
          <w:tab/>
        </w:r>
        <w:r w:rsidR="005658B7" w:rsidRPr="0074108F">
          <w:rPr>
            <w:rStyle w:val="Hyperlink"/>
          </w:rPr>
          <w:t>General nuclear medicine thyroid study—item 61473</w:t>
        </w:r>
        <w:r w:rsidR="005658B7">
          <w:rPr>
            <w:webHidden/>
          </w:rPr>
          <w:tab/>
        </w:r>
        <w:r w:rsidR="005658B7">
          <w:rPr>
            <w:webHidden/>
          </w:rPr>
          <w:fldChar w:fldCharType="begin"/>
        </w:r>
        <w:r w:rsidR="005658B7">
          <w:rPr>
            <w:webHidden/>
          </w:rPr>
          <w:instrText xml:space="preserve"> PAGEREF _Toc535246533 \h </w:instrText>
        </w:r>
        <w:r w:rsidR="005658B7">
          <w:rPr>
            <w:webHidden/>
          </w:rPr>
        </w:r>
        <w:r w:rsidR="005658B7">
          <w:rPr>
            <w:webHidden/>
          </w:rPr>
          <w:fldChar w:fldCharType="separate"/>
        </w:r>
        <w:r w:rsidR="005658B7">
          <w:rPr>
            <w:webHidden/>
          </w:rPr>
          <w:t>48</w:t>
        </w:r>
        <w:r w:rsidR="005658B7">
          <w:rPr>
            <w:webHidden/>
          </w:rPr>
          <w:fldChar w:fldCharType="end"/>
        </w:r>
      </w:hyperlink>
    </w:p>
    <w:p w14:paraId="70CAE698" w14:textId="583ECC2F" w:rsidR="005658B7" w:rsidRDefault="00051934">
      <w:pPr>
        <w:pStyle w:val="TOC3"/>
        <w:tabs>
          <w:tab w:val="left" w:pos="1760"/>
          <w:tab w:val="right" w:leader="dot" w:pos="8302"/>
        </w:tabs>
        <w:rPr>
          <w:rFonts w:eastAsiaTheme="minorEastAsia" w:cstheme="minorBidi"/>
        </w:rPr>
      </w:pPr>
      <w:hyperlink w:anchor="_Toc535246534" w:history="1">
        <w:r w:rsidR="005658B7" w:rsidRPr="0074108F">
          <w:rPr>
            <w:rStyle w:val="Hyperlink"/>
          </w:rPr>
          <w:t>1.16.1</w:t>
        </w:r>
        <w:r w:rsidR="005658B7">
          <w:rPr>
            <w:rFonts w:eastAsiaTheme="minorEastAsia" w:cstheme="minorBidi"/>
          </w:rPr>
          <w:tab/>
        </w:r>
        <w:r w:rsidR="005658B7" w:rsidRPr="0074108F">
          <w:rPr>
            <w:rStyle w:val="Hyperlink"/>
          </w:rPr>
          <w:t>Recommendation 19</w:t>
        </w:r>
        <w:r w:rsidR="005658B7">
          <w:rPr>
            <w:webHidden/>
          </w:rPr>
          <w:tab/>
        </w:r>
        <w:r w:rsidR="005658B7">
          <w:rPr>
            <w:webHidden/>
          </w:rPr>
          <w:fldChar w:fldCharType="begin"/>
        </w:r>
        <w:r w:rsidR="005658B7">
          <w:rPr>
            <w:webHidden/>
          </w:rPr>
          <w:instrText xml:space="preserve"> PAGEREF _Toc535246534 \h </w:instrText>
        </w:r>
        <w:r w:rsidR="005658B7">
          <w:rPr>
            <w:webHidden/>
          </w:rPr>
        </w:r>
        <w:r w:rsidR="005658B7">
          <w:rPr>
            <w:webHidden/>
          </w:rPr>
          <w:fldChar w:fldCharType="separate"/>
        </w:r>
        <w:r w:rsidR="005658B7">
          <w:rPr>
            <w:webHidden/>
          </w:rPr>
          <w:t>49</w:t>
        </w:r>
        <w:r w:rsidR="005658B7">
          <w:rPr>
            <w:webHidden/>
          </w:rPr>
          <w:fldChar w:fldCharType="end"/>
        </w:r>
      </w:hyperlink>
    </w:p>
    <w:p w14:paraId="32FD57E5" w14:textId="3D282BDD" w:rsidR="005658B7" w:rsidRDefault="00051934">
      <w:pPr>
        <w:pStyle w:val="TOC3"/>
        <w:tabs>
          <w:tab w:val="left" w:pos="1760"/>
          <w:tab w:val="right" w:leader="dot" w:pos="8302"/>
        </w:tabs>
        <w:rPr>
          <w:rFonts w:eastAsiaTheme="minorEastAsia" w:cstheme="minorBidi"/>
        </w:rPr>
      </w:pPr>
      <w:hyperlink w:anchor="_Toc535246535" w:history="1">
        <w:r w:rsidR="005658B7" w:rsidRPr="0074108F">
          <w:rPr>
            <w:rStyle w:val="Hyperlink"/>
          </w:rPr>
          <w:t>1.16.2</w:t>
        </w:r>
        <w:r w:rsidR="005658B7">
          <w:rPr>
            <w:rFonts w:eastAsiaTheme="minorEastAsia" w:cstheme="minorBidi"/>
          </w:rPr>
          <w:tab/>
        </w:r>
        <w:r w:rsidR="005658B7" w:rsidRPr="0074108F">
          <w:rPr>
            <w:rStyle w:val="Hyperlink"/>
          </w:rPr>
          <w:t>Rationale 19</w:t>
        </w:r>
        <w:r w:rsidR="005658B7">
          <w:rPr>
            <w:webHidden/>
          </w:rPr>
          <w:tab/>
        </w:r>
        <w:r w:rsidR="005658B7">
          <w:rPr>
            <w:webHidden/>
          </w:rPr>
          <w:fldChar w:fldCharType="begin"/>
        </w:r>
        <w:r w:rsidR="005658B7">
          <w:rPr>
            <w:webHidden/>
          </w:rPr>
          <w:instrText xml:space="preserve"> PAGEREF _Toc535246535 \h </w:instrText>
        </w:r>
        <w:r w:rsidR="005658B7">
          <w:rPr>
            <w:webHidden/>
          </w:rPr>
        </w:r>
        <w:r w:rsidR="005658B7">
          <w:rPr>
            <w:webHidden/>
          </w:rPr>
          <w:fldChar w:fldCharType="separate"/>
        </w:r>
        <w:r w:rsidR="005658B7">
          <w:rPr>
            <w:webHidden/>
          </w:rPr>
          <w:t>49</w:t>
        </w:r>
        <w:r w:rsidR="005658B7">
          <w:rPr>
            <w:webHidden/>
          </w:rPr>
          <w:fldChar w:fldCharType="end"/>
        </w:r>
      </w:hyperlink>
    </w:p>
    <w:p w14:paraId="3C21BDA4" w14:textId="3882F508" w:rsidR="005658B7" w:rsidRDefault="00051934">
      <w:pPr>
        <w:pStyle w:val="TOC2"/>
        <w:tabs>
          <w:tab w:val="left" w:pos="1474"/>
          <w:tab w:val="right" w:leader="dot" w:pos="8302"/>
        </w:tabs>
        <w:rPr>
          <w:rFonts w:eastAsiaTheme="minorEastAsia" w:cstheme="minorBidi"/>
        </w:rPr>
      </w:pPr>
      <w:hyperlink w:anchor="_Toc535246536" w:history="1">
        <w:r w:rsidR="005658B7" w:rsidRPr="0074108F">
          <w:rPr>
            <w:rStyle w:val="Hyperlink"/>
          </w:rPr>
          <w:t>1.17</w:t>
        </w:r>
        <w:r w:rsidR="005658B7">
          <w:rPr>
            <w:rFonts w:eastAsiaTheme="minorEastAsia" w:cstheme="minorBidi"/>
          </w:rPr>
          <w:tab/>
        </w:r>
        <w:r w:rsidR="005658B7" w:rsidRPr="0074108F">
          <w:rPr>
            <w:rStyle w:val="Hyperlink"/>
          </w:rPr>
          <w:t>Parathyroid study—item 61480</w:t>
        </w:r>
        <w:r w:rsidR="005658B7">
          <w:rPr>
            <w:webHidden/>
          </w:rPr>
          <w:tab/>
        </w:r>
        <w:r w:rsidR="005658B7">
          <w:rPr>
            <w:webHidden/>
          </w:rPr>
          <w:fldChar w:fldCharType="begin"/>
        </w:r>
        <w:r w:rsidR="005658B7">
          <w:rPr>
            <w:webHidden/>
          </w:rPr>
          <w:instrText xml:space="preserve"> PAGEREF _Toc535246536 \h </w:instrText>
        </w:r>
        <w:r w:rsidR="005658B7">
          <w:rPr>
            <w:webHidden/>
          </w:rPr>
        </w:r>
        <w:r w:rsidR="005658B7">
          <w:rPr>
            <w:webHidden/>
          </w:rPr>
          <w:fldChar w:fldCharType="separate"/>
        </w:r>
        <w:r w:rsidR="005658B7">
          <w:rPr>
            <w:webHidden/>
          </w:rPr>
          <w:t>49</w:t>
        </w:r>
        <w:r w:rsidR="005658B7">
          <w:rPr>
            <w:webHidden/>
          </w:rPr>
          <w:fldChar w:fldCharType="end"/>
        </w:r>
      </w:hyperlink>
    </w:p>
    <w:p w14:paraId="7575010F" w14:textId="40E19436" w:rsidR="005658B7" w:rsidRDefault="00051934">
      <w:pPr>
        <w:pStyle w:val="TOC3"/>
        <w:tabs>
          <w:tab w:val="left" w:pos="1760"/>
          <w:tab w:val="right" w:leader="dot" w:pos="8302"/>
        </w:tabs>
        <w:rPr>
          <w:rFonts w:eastAsiaTheme="minorEastAsia" w:cstheme="minorBidi"/>
        </w:rPr>
      </w:pPr>
      <w:hyperlink w:anchor="_Toc535246537" w:history="1">
        <w:r w:rsidR="005658B7" w:rsidRPr="0074108F">
          <w:rPr>
            <w:rStyle w:val="Hyperlink"/>
          </w:rPr>
          <w:t>1.17.1</w:t>
        </w:r>
        <w:r w:rsidR="005658B7">
          <w:rPr>
            <w:rFonts w:eastAsiaTheme="minorEastAsia" w:cstheme="minorBidi"/>
          </w:rPr>
          <w:tab/>
        </w:r>
        <w:r w:rsidR="005658B7" w:rsidRPr="0074108F">
          <w:rPr>
            <w:rStyle w:val="Hyperlink"/>
          </w:rPr>
          <w:t>Recommendation 20</w:t>
        </w:r>
        <w:r w:rsidR="005658B7">
          <w:rPr>
            <w:webHidden/>
          </w:rPr>
          <w:tab/>
        </w:r>
        <w:r w:rsidR="005658B7">
          <w:rPr>
            <w:webHidden/>
          </w:rPr>
          <w:fldChar w:fldCharType="begin"/>
        </w:r>
        <w:r w:rsidR="005658B7">
          <w:rPr>
            <w:webHidden/>
          </w:rPr>
          <w:instrText xml:space="preserve"> PAGEREF _Toc535246537 \h </w:instrText>
        </w:r>
        <w:r w:rsidR="005658B7">
          <w:rPr>
            <w:webHidden/>
          </w:rPr>
        </w:r>
        <w:r w:rsidR="005658B7">
          <w:rPr>
            <w:webHidden/>
          </w:rPr>
          <w:fldChar w:fldCharType="separate"/>
        </w:r>
        <w:r w:rsidR="005658B7">
          <w:rPr>
            <w:webHidden/>
          </w:rPr>
          <w:t>49</w:t>
        </w:r>
        <w:r w:rsidR="005658B7">
          <w:rPr>
            <w:webHidden/>
          </w:rPr>
          <w:fldChar w:fldCharType="end"/>
        </w:r>
      </w:hyperlink>
    </w:p>
    <w:p w14:paraId="24B69D67" w14:textId="2A0350E9" w:rsidR="005658B7" w:rsidRDefault="00051934">
      <w:pPr>
        <w:pStyle w:val="TOC3"/>
        <w:tabs>
          <w:tab w:val="left" w:pos="1760"/>
          <w:tab w:val="right" w:leader="dot" w:pos="8302"/>
        </w:tabs>
        <w:rPr>
          <w:rFonts w:eastAsiaTheme="minorEastAsia" w:cstheme="minorBidi"/>
        </w:rPr>
      </w:pPr>
      <w:hyperlink w:anchor="_Toc535246538" w:history="1">
        <w:r w:rsidR="005658B7" w:rsidRPr="0074108F">
          <w:rPr>
            <w:rStyle w:val="Hyperlink"/>
          </w:rPr>
          <w:t>1.17.2</w:t>
        </w:r>
        <w:r w:rsidR="005658B7">
          <w:rPr>
            <w:rFonts w:eastAsiaTheme="minorEastAsia" w:cstheme="minorBidi"/>
          </w:rPr>
          <w:tab/>
        </w:r>
        <w:r w:rsidR="005658B7" w:rsidRPr="0074108F">
          <w:rPr>
            <w:rStyle w:val="Hyperlink"/>
          </w:rPr>
          <w:t>Rationale 20</w:t>
        </w:r>
        <w:r w:rsidR="005658B7">
          <w:rPr>
            <w:webHidden/>
          </w:rPr>
          <w:tab/>
        </w:r>
        <w:r w:rsidR="005658B7">
          <w:rPr>
            <w:webHidden/>
          </w:rPr>
          <w:fldChar w:fldCharType="begin"/>
        </w:r>
        <w:r w:rsidR="005658B7">
          <w:rPr>
            <w:webHidden/>
          </w:rPr>
          <w:instrText xml:space="preserve"> PAGEREF _Toc535246538 \h </w:instrText>
        </w:r>
        <w:r w:rsidR="005658B7">
          <w:rPr>
            <w:webHidden/>
          </w:rPr>
        </w:r>
        <w:r w:rsidR="005658B7">
          <w:rPr>
            <w:webHidden/>
          </w:rPr>
          <w:fldChar w:fldCharType="separate"/>
        </w:r>
        <w:r w:rsidR="005658B7">
          <w:rPr>
            <w:webHidden/>
          </w:rPr>
          <w:t>49</w:t>
        </w:r>
        <w:r w:rsidR="005658B7">
          <w:rPr>
            <w:webHidden/>
          </w:rPr>
          <w:fldChar w:fldCharType="end"/>
        </w:r>
      </w:hyperlink>
    </w:p>
    <w:p w14:paraId="0CC14320" w14:textId="21AF6E5F" w:rsidR="005658B7" w:rsidRDefault="00051934">
      <w:pPr>
        <w:pStyle w:val="TOC2"/>
        <w:tabs>
          <w:tab w:val="left" w:pos="1474"/>
          <w:tab w:val="right" w:leader="dot" w:pos="8302"/>
        </w:tabs>
        <w:rPr>
          <w:rFonts w:eastAsiaTheme="minorEastAsia" w:cstheme="minorBidi"/>
        </w:rPr>
      </w:pPr>
      <w:hyperlink w:anchor="_Toc535246539" w:history="1">
        <w:r w:rsidR="005658B7" w:rsidRPr="0074108F">
          <w:rPr>
            <w:rStyle w:val="Hyperlink"/>
          </w:rPr>
          <w:t>1.18</w:t>
        </w:r>
        <w:r w:rsidR="005658B7">
          <w:rPr>
            <w:rFonts w:eastAsiaTheme="minorEastAsia" w:cstheme="minorBidi"/>
          </w:rPr>
          <w:tab/>
        </w:r>
        <w:r w:rsidR="005658B7" w:rsidRPr="0074108F">
          <w:rPr>
            <w:rStyle w:val="Hyperlink"/>
          </w:rPr>
          <w:t>Adrenal studies —items 61484, 61485</w:t>
        </w:r>
        <w:r w:rsidR="005658B7">
          <w:rPr>
            <w:webHidden/>
          </w:rPr>
          <w:tab/>
        </w:r>
        <w:r w:rsidR="005658B7">
          <w:rPr>
            <w:webHidden/>
          </w:rPr>
          <w:fldChar w:fldCharType="begin"/>
        </w:r>
        <w:r w:rsidR="005658B7">
          <w:rPr>
            <w:webHidden/>
          </w:rPr>
          <w:instrText xml:space="preserve"> PAGEREF _Toc535246539 \h </w:instrText>
        </w:r>
        <w:r w:rsidR="005658B7">
          <w:rPr>
            <w:webHidden/>
          </w:rPr>
        </w:r>
        <w:r w:rsidR="005658B7">
          <w:rPr>
            <w:webHidden/>
          </w:rPr>
          <w:fldChar w:fldCharType="separate"/>
        </w:r>
        <w:r w:rsidR="005658B7">
          <w:rPr>
            <w:webHidden/>
          </w:rPr>
          <w:t>49</w:t>
        </w:r>
        <w:r w:rsidR="005658B7">
          <w:rPr>
            <w:webHidden/>
          </w:rPr>
          <w:fldChar w:fldCharType="end"/>
        </w:r>
      </w:hyperlink>
    </w:p>
    <w:p w14:paraId="6D38D9C5" w14:textId="41CA1B0F" w:rsidR="005658B7" w:rsidRDefault="00051934">
      <w:pPr>
        <w:pStyle w:val="TOC3"/>
        <w:tabs>
          <w:tab w:val="left" w:pos="1760"/>
          <w:tab w:val="right" w:leader="dot" w:pos="8302"/>
        </w:tabs>
        <w:rPr>
          <w:rFonts w:eastAsiaTheme="minorEastAsia" w:cstheme="minorBidi"/>
        </w:rPr>
      </w:pPr>
      <w:hyperlink w:anchor="_Toc535246540" w:history="1">
        <w:r w:rsidR="005658B7" w:rsidRPr="0074108F">
          <w:rPr>
            <w:rStyle w:val="Hyperlink"/>
          </w:rPr>
          <w:t>1.18.1</w:t>
        </w:r>
        <w:r w:rsidR="005658B7">
          <w:rPr>
            <w:rFonts w:eastAsiaTheme="minorEastAsia" w:cstheme="minorBidi"/>
          </w:rPr>
          <w:tab/>
        </w:r>
        <w:r w:rsidR="005658B7" w:rsidRPr="0074108F">
          <w:rPr>
            <w:rStyle w:val="Hyperlink"/>
          </w:rPr>
          <w:t>Recommendation 21</w:t>
        </w:r>
        <w:r w:rsidR="005658B7">
          <w:rPr>
            <w:webHidden/>
          </w:rPr>
          <w:tab/>
        </w:r>
        <w:r w:rsidR="005658B7">
          <w:rPr>
            <w:webHidden/>
          </w:rPr>
          <w:fldChar w:fldCharType="begin"/>
        </w:r>
        <w:r w:rsidR="005658B7">
          <w:rPr>
            <w:webHidden/>
          </w:rPr>
          <w:instrText xml:space="preserve"> PAGEREF _Toc535246540 \h </w:instrText>
        </w:r>
        <w:r w:rsidR="005658B7">
          <w:rPr>
            <w:webHidden/>
          </w:rPr>
        </w:r>
        <w:r w:rsidR="005658B7">
          <w:rPr>
            <w:webHidden/>
          </w:rPr>
          <w:fldChar w:fldCharType="separate"/>
        </w:r>
        <w:r w:rsidR="005658B7">
          <w:rPr>
            <w:webHidden/>
          </w:rPr>
          <w:t>50</w:t>
        </w:r>
        <w:r w:rsidR="005658B7">
          <w:rPr>
            <w:webHidden/>
          </w:rPr>
          <w:fldChar w:fldCharType="end"/>
        </w:r>
      </w:hyperlink>
    </w:p>
    <w:p w14:paraId="39074EC8" w14:textId="60820179" w:rsidR="005658B7" w:rsidRDefault="00051934">
      <w:pPr>
        <w:pStyle w:val="TOC3"/>
        <w:tabs>
          <w:tab w:val="left" w:pos="1760"/>
          <w:tab w:val="right" w:leader="dot" w:pos="8302"/>
        </w:tabs>
        <w:rPr>
          <w:rFonts w:eastAsiaTheme="minorEastAsia" w:cstheme="minorBidi"/>
        </w:rPr>
      </w:pPr>
      <w:hyperlink w:anchor="_Toc535246541" w:history="1">
        <w:r w:rsidR="005658B7" w:rsidRPr="0074108F">
          <w:rPr>
            <w:rStyle w:val="Hyperlink"/>
          </w:rPr>
          <w:t>1.18.2</w:t>
        </w:r>
        <w:r w:rsidR="005658B7">
          <w:rPr>
            <w:rFonts w:eastAsiaTheme="minorEastAsia" w:cstheme="minorBidi"/>
          </w:rPr>
          <w:tab/>
        </w:r>
        <w:r w:rsidR="005658B7" w:rsidRPr="0074108F">
          <w:rPr>
            <w:rStyle w:val="Hyperlink"/>
          </w:rPr>
          <w:t>Rationale 21</w:t>
        </w:r>
        <w:r w:rsidR="005658B7">
          <w:rPr>
            <w:webHidden/>
          </w:rPr>
          <w:tab/>
        </w:r>
        <w:r w:rsidR="005658B7">
          <w:rPr>
            <w:webHidden/>
          </w:rPr>
          <w:fldChar w:fldCharType="begin"/>
        </w:r>
        <w:r w:rsidR="005658B7">
          <w:rPr>
            <w:webHidden/>
          </w:rPr>
          <w:instrText xml:space="preserve"> PAGEREF _Toc535246541 \h </w:instrText>
        </w:r>
        <w:r w:rsidR="005658B7">
          <w:rPr>
            <w:webHidden/>
          </w:rPr>
        </w:r>
        <w:r w:rsidR="005658B7">
          <w:rPr>
            <w:webHidden/>
          </w:rPr>
          <w:fldChar w:fldCharType="separate"/>
        </w:r>
        <w:r w:rsidR="005658B7">
          <w:rPr>
            <w:webHidden/>
          </w:rPr>
          <w:t>50</w:t>
        </w:r>
        <w:r w:rsidR="005658B7">
          <w:rPr>
            <w:webHidden/>
          </w:rPr>
          <w:fldChar w:fldCharType="end"/>
        </w:r>
      </w:hyperlink>
    </w:p>
    <w:p w14:paraId="68661E01" w14:textId="494BCA34" w:rsidR="005658B7" w:rsidRDefault="00051934">
      <w:pPr>
        <w:pStyle w:val="TOC2"/>
        <w:tabs>
          <w:tab w:val="left" w:pos="1474"/>
          <w:tab w:val="right" w:leader="dot" w:pos="8302"/>
        </w:tabs>
        <w:rPr>
          <w:rFonts w:eastAsiaTheme="minorEastAsia" w:cstheme="minorBidi"/>
        </w:rPr>
      </w:pPr>
      <w:hyperlink w:anchor="_Toc535246542" w:history="1">
        <w:r w:rsidR="005658B7" w:rsidRPr="0074108F">
          <w:rPr>
            <w:rStyle w:val="Hyperlink"/>
          </w:rPr>
          <w:t>1.19</w:t>
        </w:r>
        <w:r w:rsidR="005658B7">
          <w:rPr>
            <w:rFonts w:eastAsiaTheme="minorEastAsia" w:cstheme="minorBidi"/>
          </w:rPr>
          <w:tab/>
        </w:r>
        <w:r w:rsidR="005658B7" w:rsidRPr="0074108F">
          <w:rPr>
            <w:rStyle w:val="Hyperlink"/>
          </w:rPr>
          <w:t>CT scan performed with SPECT for anatomic localisation/attenuation correction—item 61505</w:t>
        </w:r>
        <w:r w:rsidR="005658B7">
          <w:rPr>
            <w:webHidden/>
          </w:rPr>
          <w:tab/>
        </w:r>
        <w:r w:rsidR="005658B7">
          <w:rPr>
            <w:webHidden/>
          </w:rPr>
          <w:fldChar w:fldCharType="begin"/>
        </w:r>
        <w:r w:rsidR="005658B7">
          <w:rPr>
            <w:webHidden/>
          </w:rPr>
          <w:instrText xml:space="preserve"> PAGEREF _Toc535246542 \h </w:instrText>
        </w:r>
        <w:r w:rsidR="005658B7">
          <w:rPr>
            <w:webHidden/>
          </w:rPr>
        </w:r>
        <w:r w:rsidR="005658B7">
          <w:rPr>
            <w:webHidden/>
          </w:rPr>
          <w:fldChar w:fldCharType="separate"/>
        </w:r>
        <w:r w:rsidR="005658B7">
          <w:rPr>
            <w:webHidden/>
          </w:rPr>
          <w:t>50</w:t>
        </w:r>
        <w:r w:rsidR="005658B7">
          <w:rPr>
            <w:webHidden/>
          </w:rPr>
          <w:fldChar w:fldCharType="end"/>
        </w:r>
      </w:hyperlink>
    </w:p>
    <w:p w14:paraId="3099F3EA" w14:textId="52134C9D" w:rsidR="005658B7" w:rsidRDefault="00051934">
      <w:pPr>
        <w:pStyle w:val="TOC3"/>
        <w:tabs>
          <w:tab w:val="left" w:pos="1760"/>
          <w:tab w:val="right" w:leader="dot" w:pos="8302"/>
        </w:tabs>
        <w:rPr>
          <w:rFonts w:eastAsiaTheme="minorEastAsia" w:cstheme="minorBidi"/>
        </w:rPr>
      </w:pPr>
      <w:hyperlink w:anchor="_Toc535246543" w:history="1">
        <w:r w:rsidR="005658B7" w:rsidRPr="0074108F">
          <w:rPr>
            <w:rStyle w:val="Hyperlink"/>
          </w:rPr>
          <w:t>1.19.1</w:t>
        </w:r>
        <w:r w:rsidR="005658B7">
          <w:rPr>
            <w:rFonts w:eastAsiaTheme="minorEastAsia" w:cstheme="minorBidi"/>
          </w:rPr>
          <w:tab/>
        </w:r>
        <w:r w:rsidR="005658B7" w:rsidRPr="0074108F">
          <w:rPr>
            <w:rStyle w:val="Hyperlink"/>
          </w:rPr>
          <w:t>Recommendation 22</w:t>
        </w:r>
        <w:r w:rsidR="005658B7">
          <w:rPr>
            <w:webHidden/>
          </w:rPr>
          <w:tab/>
        </w:r>
        <w:r w:rsidR="005658B7">
          <w:rPr>
            <w:webHidden/>
          </w:rPr>
          <w:fldChar w:fldCharType="begin"/>
        </w:r>
        <w:r w:rsidR="005658B7">
          <w:rPr>
            <w:webHidden/>
          </w:rPr>
          <w:instrText xml:space="preserve"> PAGEREF _Toc535246543 \h </w:instrText>
        </w:r>
        <w:r w:rsidR="005658B7">
          <w:rPr>
            <w:webHidden/>
          </w:rPr>
        </w:r>
        <w:r w:rsidR="005658B7">
          <w:rPr>
            <w:webHidden/>
          </w:rPr>
          <w:fldChar w:fldCharType="separate"/>
        </w:r>
        <w:r w:rsidR="005658B7">
          <w:rPr>
            <w:webHidden/>
          </w:rPr>
          <w:t>50</w:t>
        </w:r>
        <w:r w:rsidR="005658B7">
          <w:rPr>
            <w:webHidden/>
          </w:rPr>
          <w:fldChar w:fldCharType="end"/>
        </w:r>
      </w:hyperlink>
    </w:p>
    <w:p w14:paraId="1D2F32E6" w14:textId="0B49AD79" w:rsidR="005658B7" w:rsidRDefault="00051934">
      <w:pPr>
        <w:pStyle w:val="TOC3"/>
        <w:tabs>
          <w:tab w:val="left" w:pos="1760"/>
          <w:tab w:val="right" w:leader="dot" w:pos="8302"/>
        </w:tabs>
        <w:rPr>
          <w:rFonts w:eastAsiaTheme="minorEastAsia" w:cstheme="minorBidi"/>
        </w:rPr>
      </w:pPr>
      <w:hyperlink w:anchor="_Toc535246544" w:history="1">
        <w:r w:rsidR="005658B7" w:rsidRPr="0074108F">
          <w:rPr>
            <w:rStyle w:val="Hyperlink"/>
          </w:rPr>
          <w:t>1.19.2</w:t>
        </w:r>
        <w:r w:rsidR="005658B7">
          <w:rPr>
            <w:rFonts w:eastAsiaTheme="minorEastAsia" w:cstheme="minorBidi"/>
          </w:rPr>
          <w:tab/>
        </w:r>
        <w:r w:rsidR="005658B7" w:rsidRPr="0074108F">
          <w:rPr>
            <w:rStyle w:val="Hyperlink"/>
          </w:rPr>
          <w:t>Rationale 22</w:t>
        </w:r>
        <w:r w:rsidR="005658B7">
          <w:rPr>
            <w:webHidden/>
          </w:rPr>
          <w:tab/>
        </w:r>
        <w:r w:rsidR="005658B7">
          <w:rPr>
            <w:webHidden/>
          </w:rPr>
          <w:fldChar w:fldCharType="begin"/>
        </w:r>
        <w:r w:rsidR="005658B7">
          <w:rPr>
            <w:webHidden/>
          </w:rPr>
          <w:instrText xml:space="preserve"> PAGEREF _Toc535246544 \h </w:instrText>
        </w:r>
        <w:r w:rsidR="005658B7">
          <w:rPr>
            <w:webHidden/>
          </w:rPr>
        </w:r>
        <w:r w:rsidR="005658B7">
          <w:rPr>
            <w:webHidden/>
          </w:rPr>
          <w:fldChar w:fldCharType="separate"/>
        </w:r>
        <w:r w:rsidR="005658B7">
          <w:rPr>
            <w:webHidden/>
          </w:rPr>
          <w:t>50</w:t>
        </w:r>
        <w:r w:rsidR="005658B7">
          <w:rPr>
            <w:webHidden/>
          </w:rPr>
          <w:fldChar w:fldCharType="end"/>
        </w:r>
      </w:hyperlink>
    </w:p>
    <w:p w14:paraId="36C061B2" w14:textId="1B0FC587" w:rsidR="005658B7" w:rsidRDefault="00051934">
      <w:pPr>
        <w:pStyle w:val="TOC2"/>
        <w:tabs>
          <w:tab w:val="left" w:pos="1474"/>
          <w:tab w:val="right" w:leader="dot" w:pos="8302"/>
        </w:tabs>
        <w:rPr>
          <w:rFonts w:eastAsiaTheme="minorEastAsia" w:cstheme="minorBidi"/>
        </w:rPr>
      </w:pPr>
      <w:hyperlink w:anchor="_Toc535246545" w:history="1">
        <w:r w:rsidR="005658B7" w:rsidRPr="0074108F">
          <w:rPr>
            <w:rStyle w:val="Hyperlink"/>
          </w:rPr>
          <w:t>1.20</w:t>
        </w:r>
        <w:r w:rsidR="005658B7">
          <w:rPr>
            <w:rFonts w:eastAsiaTheme="minorEastAsia" w:cstheme="minorBidi"/>
          </w:rPr>
          <w:tab/>
        </w:r>
        <w:r w:rsidR="005658B7" w:rsidRPr="0074108F">
          <w:rPr>
            <w:rStyle w:val="Hyperlink"/>
          </w:rPr>
          <w:t>FET PET in Patients with Malignant Brain Tumours</w:t>
        </w:r>
        <w:r w:rsidR="005658B7">
          <w:rPr>
            <w:webHidden/>
          </w:rPr>
          <w:tab/>
        </w:r>
        <w:r w:rsidR="005658B7">
          <w:rPr>
            <w:webHidden/>
          </w:rPr>
          <w:fldChar w:fldCharType="begin"/>
        </w:r>
        <w:r w:rsidR="005658B7">
          <w:rPr>
            <w:webHidden/>
          </w:rPr>
          <w:instrText xml:space="preserve"> PAGEREF _Toc535246545 \h </w:instrText>
        </w:r>
        <w:r w:rsidR="005658B7">
          <w:rPr>
            <w:webHidden/>
          </w:rPr>
        </w:r>
        <w:r w:rsidR="005658B7">
          <w:rPr>
            <w:webHidden/>
          </w:rPr>
          <w:fldChar w:fldCharType="separate"/>
        </w:r>
        <w:r w:rsidR="005658B7">
          <w:rPr>
            <w:webHidden/>
          </w:rPr>
          <w:t>52</w:t>
        </w:r>
        <w:r w:rsidR="005658B7">
          <w:rPr>
            <w:webHidden/>
          </w:rPr>
          <w:fldChar w:fldCharType="end"/>
        </w:r>
      </w:hyperlink>
    </w:p>
    <w:p w14:paraId="0D70AFBA" w14:textId="6311EEC2" w:rsidR="005658B7" w:rsidRDefault="00051934">
      <w:pPr>
        <w:pStyle w:val="TOC3"/>
        <w:tabs>
          <w:tab w:val="left" w:pos="1760"/>
          <w:tab w:val="right" w:leader="dot" w:pos="8302"/>
        </w:tabs>
        <w:rPr>
          <w:rFonts w:eastAsiaTheme="minorEastAsia" w:cstheme="minorBidi"/>
        </w:rPr>
      </w:pPr>
      <w:hyperlink w:anchor="_Toc535246546" w:history="1">
        <w:r w:rsidR="005658B7" w:rsidRPr="0074108F">
          <w:rPr>
            <w:rStyle w:val="Hyperlink"/>
          </w:rPr>
          <w:t>1.20.1</w:t>
        </w:r>
        <w:r w:rsidR="005658B7">
          <w:rPr>
            <w:rFonts w:eastAsiaTheme="minorEastAsia" w:cstheme="minorBidi"/>
          </w:rPr>
          <w:tab/>
        </w:r>
        <w:r w:rsidR="005658B7" w:rsidRPr="0074108F">
          <w:rPr>
            <w:rStyle w:val="Hyperlink"/>
          </w:rPr>
          <w:t>Recommendation 23</w:t>
        </w:r>
        <w:r w:rsidR="005658B7">
          <w:rPr>
            <w:webHidden/>
          </w:rPr>
          <w:tab/>
        </w:r>
        <w:r w:rsidR="005658B7">
          <w:rPr>
            <w:webHidden/>
          </w:rPr>
          <w:fldChar w:fldCharType="begin"/>
        </w:r>
        <w:r w:rsidR="005658B7">
          <w:rPr>
            <w:webHidden/>
          </w:rPr>
          <w:instrText xml:space="preserve"> PAGEREF _Toc535246546 \h </w:instrText>
        </w:r>
        <w:r w:rsidR="005658B7">
          <w:rPr>
            <w:webHidden/>
          </w:rPr>
        </w:r>
        <w:r w:rsidR="005658B7">
          <w:rPr>
            <w:webHidden/>
          </w:rPr>
          <w:fldChar w:fldCharType="separate"/>
        </w:r>
        <w:r w:rsidR="005658B7">
          <w:rPr>
            <w:webHidden/>
          </w:rPr>
          <w:t>52</w:t>
        </w:r>
        <w:r w:rsidR="005658B7">
          <w:rPr>
            <w:webHidden/>
          </w:rPr>
          <w:fldChar w:fldCharType="end"/>
        </w:r>
      </w:hyperlink>
    </w:p>
    <w:p w14:paraId="37121FAE" w14:textId="374B7C66" w:rsidR="005658B7" w:rsidRDefault="00051934">
      <w:pPr>
        <w:pStyle w:val="TOC3"/>
        <w:tabs>
          <w:tab w:val="left" w:pos="1760"/>
          <w:tab w:val="right" w:leader="dot" w:pos="8302"/>
        </w:tabs>
        <w:rPr>
          <w:rFonts w:eastAsiaTheme="minorEastAsia" w:cstheme="minorBidi"/>
        </w:rPr>
      </w:pPr>
      <w:hyperlink w:anchor="_Toc535246547" w:history="1">
        <w:r w:rsidR="005658B7" w:rsidRPr="0074108F">
          <w:rPr>
            <w:rStyle w:val="Hyperlink"/>
          </w:rPr>
          <w:t>1.20.2</w:t>
        </w:r>
        <w:r w:rsidR="005658B7">
          <w:rPr>
            <w:rFonts w:eastAsiaTheme="minorEastAsia" w:cstheme="minorBidi"/>
          </w:rPr>
          <w:tab/>
        </w:r>
        <w:r w:rsidR="005658B7" w:rsidRPr="0074108F">
          <w:rPr>
            <w:rStyle w:val="Hyperlink"/>
          </w:rPr>
          <w:t>Rationale 23</w:t>
        </w:r>
        <w:r w:rsidR="005658B7">
          <w:rPr>
            <w:webHidden/>
          </w:rPr>
          <w:tab/>
        </w:r>
        <w:r w:rsidR="005658B7">
          <w:rPr>
            <w:webHidden/>
          </w:rPr>
          <w:fldChar w:fldCharType="begin"/>
        </w:r>
        <w:r w:rsidR="005658B7">
          <w:rPr>
            <w:webHidden/>
          </w:rPr>
          <w:instrText xml:space="preserve"> PAGEREF _Toc535246547 \h </w:instrText>
        </w:r>
        <w:r w:rsidR="005658B7">
          <w:rPr>
            <w:webHidden/>
          </w:rPr>
        </w:r>
        <w:r w:rsidR="005658B7">
          <w:rPr>
            <w:webHidden/>
          </w:rPr>
          <w:fldChar w:fldCharType="separate"/>
        </w:r>
        <w:r w:rsidR="005658B7">
          <w:rPr>
            <w:webHidden/>
          </w:rPr>
          <w:t>52</w:t>
        </w:r>
        <w:r w:rsidR="005658B7">
          <w:rPr>
            <w:webHidden/>
          </w:rPr>
          <w:fldChar w:fldCharType="end"/>
        </w:r>
      </w:hyperlink>
    </w:p>
    <w:p w14:paraId="4D561706" w14:textId="5A89B1EF" w:rsidR="005658B7" w:rsidRDefault="00051934">
      <w:pPr>
        <w:pStyle w:val="TOC2"/>
        <w:tabs>
          <w:tab w:val="left" w:pos="1474"/>
          <w:tab w:val="right" w:leader="dot" w:pos="8302"/>
        </w:tabs>
        <w:rPr>
          <w:rFonts w:eastAsiaTheme="minorEastAsia" w:cstheme="minorBidi"/>
        </w:rPr>
      </w:pPr>
      <w:hyperlink w:anchor="_Toc535246548" w:history="1">
        <w:r w:rsidR="005658B7" w:rsidRPr="0074108F">
          <w:rPr>
            <w:rStyle w:val="Hyperlink"/>
          </w:rPr>
          <w:t>1.21</w:t>
        </w:r>
        <w:r w:rsidR="005658B7">
          <w:rPr>
            <w:rFonts w:eastAsiaTheme="minorEastAsia" w:cstheme="minorBidi"/>
          </w:rPr>
          <w:tab/>
        </w:r>
        <w:r w:rsidR="005658B7" w:rsidRPr="0074108F">
          <w:rPr>
            <w:rStyle w:val="Hyperlink"/>
          </w:rPr>
          <w:t>Dopaminergic Brain Imaging for the evaluation of patients with movement disorders</w:t>
        </w:r>
        <w:r w:rsidR="005658B7">
          <w:rPr>
            <w:webHidden/>
          </w:rPr>
          <w:tab/>
        </w:r>
        <w:r w:rsidR="005658B7">
          <w:rPr>
            <w:webHidden/>
          </w:rPr>
          <w:fldChar w:fldCharType="begin"/>
        </w:r>
        <w:r w:rsidR="005658B7">
          <w:rPr>
            <w:webHidden/>
          </w:rPr>
          <w:instrText xml:space="preserve"> PAGEREF _Toc535246548 \h </w:instrText>
        </w:r>
        <w:r w:rsidR="005658B7">
          <w:rPr>
            <w:webHidden/>
          </w:rPr>
        </w:r>
        <w:r w:rsidR="005658B7">
          <w:rPr>
            <w:webHidden/>
          </w:rPr>
          <w:fldChar w:fldCharType="separate"/>
        </w:r>
        <w:r w:rsidR="005658B7">
          <w:rPr>
            <w:webHidden/>
          </w:rPr>
          <w:t>52</w:t>
        </w:r>
        <w:r w:rsidR="005658B7">
          <w:rPr>
            <w:webHidden/>
          </w:rPr>
          <w:fldChar w:fldCharType="end"/>
        </w:r>
      </w:hyperlink>
    </w:p>
    <w:p w14:paraId="7ABE1F96" w14:textId="72BB6A7C" w:rsidR="005658B7" w:rsidRDefault="00051934">
      <w:pPr>
        <w:pStyle w:val="TOC3"/>
        <w:tabs>
          <w:tab w:val="left" w:pos="1760"/>
          <w:tab w:val="right" w:leader="dot" w:pos="8302"/>
        </w:tabs>
        <w:rPr>
          <w:rFonts w:eastAsiaTheme="minorEastAsia" w:cstheme="minorBidi"/>
        </w:rPr>
      </w:pPr>
      <w:hyperlink w:anchor="_Toc535246549" w:history="1">
        <w:r w:rsidR="005658B7" w:rsidRPr="0074108F">
          <w:rPr>
            <w:rStyle w:val="Hyperlink"/>
          </w:rPr>
          <w:t>1.21.1</w:t>
        </w:r>
        <w:r w:rsidR="005658B7">
          <w:rPr>
            <w:rFonts w:eastAsiaTheme="minorEastAsia" w:cstheme="minorBidi"/>
          </w:rPr>
          <w:tab/>
        </w:r>
        <w:r w:rsidR="005658B7" w:rsidRPr="0074108F">
          <w:rPr>
            <w:rStyle w:val="Hyperlink"/>
          </w:rPr>
          <w:t>Recommendation 24</w:t>
        </w:r>
        <w:r w:rsidR="005658B7">
          <w:rPr>
            <w:webHidden/>
          </w:rPr>
          <w:tab/>
        </w:r>
        <w:r w:rsidR="005658B7">
          <w:rPr>
            <w:webHidden/>
          </w:rPr>
          <w:fldChar w:fldCharType="begin"/>
        </w:r>
        <w:r w:rsidR="005658B7">
          <w:rPr>
            <w:webHidden/>
          </w:rPr>
          <w:instrText xml:space="preserve"> PAGEREF _Toc535246549 \h </w:instrText>
        </w:r>
        <w:r w:rsidR="005658B7">
          <w:rPr>
            <w:webHidden/>
          </w:rPr>
        </w:r>
        <w:r w:rsidR="005658B7">
          <w:rPr>
            <w:webHidden/>
          </w:rPr>
          <w:fldChar w:fldCharType="separate"/>
        </w:r>
        <w:r w:rsidR="005658B7">
          <w:rPr>
            <w:webHidden/>
          </w:rPr>
          <w:t>52</w:t>
        </w:r>
        <w:r w:rsidR="005658B7">
          <w:rPr>
            <w:webHidden/>
          </w:rPr>
          <w:fldChar w:fldCharType="end"/>
        </w:r>
      </w:hyperlink>
    </w:p>
    <w:p w14:paraId="6ACEB899" w14:textId="46E41130" w:rsidR="005658B7" w:rsidRDefault="00051934">
      <w:pPr>
        <w:pStyle w:val="TOC3"/>
        <w:tabs>
          <w:tab w:val="left" w:pos="1760"/>
          <w:tab w:val="right" w:leader="dot" w:pos="8302"/>
        </w:tabs>
        <w:rPr>
          <w:rFonts w:eastAsiaTheme="minorEastAsia" w:cstheme="minorBidi"/>
        </w:rPr>
      </w:pPr>
      <w:hyperlink w:anchor="_Toc535246550" w:history="1">
        <w:r w:rsidR="005658B7" w:rsidRPr="0074108F">
          <w:rPr>
            <w:rStyle w:val="Hyperlink"/>
          </w:rPr>
          <w:t>1.21.2</w:t>
        </w:r>
        <w:r w:rsidR="005658B7">
          <w:rPr>
            <w:rFonts w:eastAsiaTheme="minorEastAsia" w:cstheme="minorBidi"/>
          </w:rPr>
          <w:tab/>
        </w:r>
        <w:r w:rsidR="005658B7" w:rsidRPr="0074108F">
          <w:rPr>
            <w:rStyle w:val="Hyperlink"/>
          </w:rPr>
          <w:t>Rationale 24</w:t>
        </w:r>
        <w:r w:rsidR="005658B7">
          <w:rPr>
            <w:webHidden/>
          </w:rPr>
          <w:tab/>
        </w:r>
        <w:r w:rsidR="005658B7">
          <w:rPr>
            <w:webHidden/>
          </w:rPr>
          <w:fldChar w:fldCharType="begin"/>
        </w:r>
        <w:r w:rsidR="005658B7">
          <w:rPr>
            <w:webHidden/>
          </w:rPr>
          <w:instrText xml:space="preserve"> PAGEREF _Toc535246550 \h </w:instrText>
        </w:r>
        <w:r w:rsidR="005658B7">
          <w:rPr>
            <w:webHidden/>
          </w:rPr>
        </w:r>
        <w:r w:rsidR="005658B7">
          <w:rPr>
            <w:webHidden/>
          </w:rPr>
          <w:fldChar w:fldCharType="separate"/>
        </w:r>
        <w:r w:rsidR="005658B7">
          <w:rPr>
            <w:webHidden/>
          </w:rPr>
          <w:t>52</w:t>
        </w:r>
        <w:r w:rsidR="005658B7">
          <w:rPr>
            <w:webHidden/>
          </w:rPr>
          <w:fldChar w:fldCharType="end"/>
        </w:r>
      </w:hyperlink>
    </w:p>
    <w:p w14:paraId="178CB035" w14:textId="5F7E5F02" w:rsidR="005658B7" w:rsidRDefault="00051934">
      <w:pPr>
        <w:pStyle w:val="TOC2"/>
        <w:tabs>
          <w:tab w:val="left" w:pos="1474"/>
          <w:tab w:val="right" w:leader="dot" w:pos="8302"/>
        </w:tabs>
        <w:rPr>
          <w:rFonts w:eastAsiaTheme="minorEastAsia" w:cstheme="minorBidi"/>
        </w:rPr>
      </w:pPr>
      <w:hyperlink w:anchor="_Toc535246551" w:history="1">
        <w:r w:rsidR="005658B7" w:rsidRPr="0074108F">
          <w:rPr>
            <w:rStyle w:val="Hyperlink"/>
          </w:rPr>
          <w:t>1.22</w:t>
        </w:r>
        <w:r w:rsidR="005658B7">
          <w:rPr>
            <w:rFonts w:eastAsiaTheme="minorEastAsia" w:cstheme="minorBidi"/>
          </w:rPr>
          <w:tab/>
        </w:r>
        <w:r w:rsidR="005658B7" w:rsidRPr="0074108F">
          <w:rPr>
            <w:rStyle w:val="Hyperlink"/>
          </w:rPr>
          <w:t>Items with no changes</w:t>
        </w:r>
        <w:r w:rsidR="005658B7">
          <w:rPr>
            <w:webHidden/>
          </w:rPr>
          <w:tab/>
        </w:r>
        <w:r w:rsidR="005658B7">
          <w:rPr>
            <w:webHidden/>
          </w:rPr>
          <w:fldChar w:fldCharType="begin"/>
        </w:r>
        <w:r w:rsidR="005658B7">
          <w:rPr>
            <w:webHidden/>
          </w:rPr>
          <w:instrText xml:space="preserve"> PAGEREF _Toc535246551 \h </w:instrText>
        </w:r>
        <w:r w:rsidR="005658B7">
          <w:rPr>
            <w:webHidden/>
          </w:rPr>
        </w:r>
        <w:r w:rsidR="005658B7">
          <w:rPr>
            <w:webHidden/>
          </w:rPr>
          <w:fldChar w:fldCharType="separate"/>
        </w:r>
        <w:r w:rsidR="005658B7">
          <w:rPr>
            <w:webHidden/>
          </w:rPr>
          <w:t>53</w:t>
        </w:r>
        <w:r w:rsidR="005658B7">
          <w:rPr>
            <w:webHidden/>
          </w:rPr>
          <w:fldChar w:fldCharType="end"/>
        </w:r>
      </w:hyperlink>
    </w:p>
    <w:p w14:paraId="0B50A704" w14:textId="55420CDA" w:rsidR="005658B7" w:rsidRDefault="00051934">
      <w:pPr>
        <w:pStyle w:val="TOC1"/>
        <w:rPr>
          <w:rFonts w:eastAsiaTheme="minorEastAsia" w:cstheme="minorBidi"/>
          <w:b w:val="0"/>
        </w:rPr>
      </w:pPr>
      <w:hyperlink w:anchor="_Toc535246552" w:history="1">
        <w:r w:rsidR="005658B7" w:rsidRPr="0074108F">
          <w:rPr>
            <w:rStyle w:val="Hyperlink"/>
          </w:rPr>
          <w:t>2.</w:t>
        </w:r>
        <w:r w:rsidR="005658B7">
          <w:rPr>
            <w:rFonts w:eastAsiaTheme="minorEastAsia" w:cstheme="minorBidi"/>
            <w:b w:val="0"/>
          </w:rPr>
          <w:tab/>
        </w:r>
        <w:r w:rsidR="005658B7" w:rsidRPr="0074108F">
          <w:rPr>
            <w:rStyle w:val="Hyperlink"/>
          </w:rPr>
          <w:t>Recommendations to other committees</w:t>
        </w:r>
        <w:r w:rsidR="005658B7">
          <w:rPr>
            <w:webHidden/>
          </w:rPr>
          <w:tab/>
        </w:r>
        <w:r w:rsidR="005658B7">
          <w:rPr>
            <w:webHidden/>
          </w:rPr>
          <w:fldChar w:fldCharType="begin"/>
        </w:r>
        <w:r w:rsidR="005658B7">
          <w:rPr>
            <w:webHidden/>
          </w:rPr>
          <w:instrText xml:space="preserve"> PAGEREF _Toc535246552 \h </w:instrText>
        </w:r>
        <w:r w:rsidR="005658B7">
          <w:rPr>
            <w:webHidden/>
          </w:rPr>
        </w:r>
        <w:r w:rsidR="005658B7">
          <w:rPr>
            <w:webHidden/>
          </w:rPr>
          <w:fldChar w:fldCharType="separate"/>
        </w:r>
        <w:r w:rsidR="005658B7">
          <w:rPr>
            <w:webHidden/>
          </w:rPr>
          <w:t>55</w:t>
        </w:r>
        <w:r w:rsidR="005658B7">
          <w:rPr>
            <w:webHidden/>
          </w:rPr>
          <w:fldChar w:fldCharType="end"/>
        </w:r>
      </w:hyperlink>
    </w:p>
    <w:p w14:paraId="3023FC0D" w14:textId="16F64098" w:rsidR="005658B7" w:rsidRDefault="00051934">
      <w:pPr>
        <w:pStyle w:val="TOC2"/>
        <w:tabs>
          <w:tab w:val="left" w:pos="1474"/>
          <w:tab w:val="right" w:leader="dot" w:pos="8302"/>
        </w:tabs>
        <w:rPr>
          <w:rFonts w:eastAsiaTheme="minorEastAsia" w:cstheme="minorBidi"/>
        </w:rPr>
      </w:pPr>
      <w:hyperlink w:anchor="_Toc535246553" w:history="1">
        <w:r w:rsidR="005658B7" w:rsidRPr="0074108F">
          <w:rPr>
            <w:rStyle w:val="Hyperlink"/>
          </w:rPr>
          <w:t>2.1</w:t>
        </w:r>
        <w:r w:rsidR="005658B7">
          <w:rPr>
            <w:rFonts w:eastAsiaTheme="minorEastAsia" w:cstheme="minorBidi"/>
          </w:rPr>
          <w:tab/>
        </w:r>
        <w:r w:rsidR="005658B7" w:rsidRPr="0074108F">
          <w:rPr>
            <w:rStyle w:val="Hyperlink"/>
          </w:rPr>
          <w:t>Recommendations for referral to MSAC</w:t>
        </w:r>
        <w:r w:rsidR="005658B7">
          <w:rPr>
            <w:webHidden/>
          </w:rPr>
          <w:tab/>
        </w:r>
        <w:r w:rsidR="005658B7">
          <w:rPr>
            <w:webHidden/>
          </w:rPr>
          <w:fldChar w:fldCharType="begin"/>
        </w:r>
        <w:r w:rsidR="005658B7">
          <w:rPr>
            <w:webHidden/>
          </w:rPr>
          <w:instrText xml:space="preserve"> PAGEREF _Toc535246553 \h </w:instrText>
        </w:r>
        <w:r w:rsidR="005658B7">
          <w:rPr>
            <w:webHidden/>
          </w:rPr>
        </w:r>
        <w:r w:rsidR="005658B7">
          <w:rPr>
            <w:webHidden/>
          </w:rPr>
          <w:fldChar w:fldCharType="separate"/>
        </w:r>
        <w:r w:rsidR="005658B7">
          <w:rPr>
            <w:webHidden/>
          </w:rPr>
          <w:t>55</w:t>
        </w:r>
        <w:r w:rsidR="005658B7">
          <w:rPr>
            <w:webHidden/>
          </w:rPr>
          <w:fldChar w:fldCharType="end"/>
        </w:r>
      </w:hyperlink>
    </w:p>
    <w:p w14:paraId="6F895004" w14:textId="082FDEB3" w:rsidR="005658B7" w:rsidRDefault="00051934">
      <w:pPr>
        <w:pStyle w:val="TOC3"/>
        <w:tabs>
          <w:tab w:val="left" w:pos="1474"/>
          <w:tab w:val="right" w:leader="dot" w:pos="8302"/>
        </w:tabs>
        <w:rPr>
          <w:rFonts w:eastAsiaTheme="minorEastAsia" w:cstheme="minorBidi"/>
        </w:rPr>
      </w:pPr>
      <w:hyperlink w:anchor="_Toc535246554" w:history="1">
        <w:r w:rsidR="005658B7" w:rsidRPr="0074108F">
          <w:rPr>
            <w:rStyle w:val="Hyperlink"/>
          </w:rPr>
          <w:t>2.1.1</w:t>
        </w:r>
        <w:r w:rsidR="005658B7">
          <w:rPr>
            <w:rFonts w:eastAsiaTheme="minorEastAsia" w:cstheme="minorBidi"/>
          </w:rPr>
          <w:tab/>
        </w:r>
        <w:r w:rsidR="005658B7" w:rsidRPr="0074108F">
          <w:rPr>
            <w:rStyle w:val="Hyperlink"/>
          </w:rPr>
          <w:t>Item 61369—Indium-labelled octreotide study (Section 4.2 of the report)</w:t>
        </w:r>
        <w:r w:rsidR="005658B7">
          <w:rPr>
            <w:webHidden/>
          </w:rPr>
          <w:tab/>
        </w:r>
        <w:r w:rsidR="005658B7">
          <w:rPr>
            <w:webHidden/>
          </w:rPr>
          <w:fldChar w:fldCharType="begin"/>
        </w:r>
        <w:r w:rsidR="005658B7">
          <w:rPr>
            <w:webHidden/>
          </w:rPr>
          <w:instrText xml:space="preserve"> PAGEREF _Toc535246554 \h </w:instrText>
        </w:r>
        <w:r w:rsidR="005658B7">
          <w:rPr>
            <w:webHidden/>
          </w:rPr>
        </w:r>
        <w:r w:rsidR="005658B7">
          <w:rPr>
            <w:webHidden/>
          </w:rPr>
          <w:fldChar w:fldCharType="separate"/>
        </w:r>
        <w:r w:rsidR="005658B7">
          <w:rPr>
            <w:webHidden/>
          </w:rPr>
          <w:t>55</w:t>
        </w:r>
        <w:r w:rsidR="005658B7">
          <w:rPr>
            <w:webHidden/>
          </w:rPr>
          <w:fldChar w:fldCharType="end"/>
        </w:r>
      </w:hyperlink>
    </w:p>
    <w:p w14:paraId="01CFACBB" w14:textId="1FA6F175" w:rsidR="005658B7" w:rsidRDefault="00051934">
      <w:pPr>
        <w:pStyle w:val="TOC3"/>
        <w:tabs>
          <w:tab w:val="left" w:pos="1474"/>
          <w:tab w:val="right" w:leader="dot" w:pos="8302"/>
        </w:tabs>
        <w:rPr>
          <w:rFonts w:eastAsiaTheme="minorEastAsia" w:cstheme="minorBidi"/>
        </w:rPr>
      </w:pPr>
      <w:hyperlink w:anchor="_Toc535246555" w:history="1">
        <w:r w:rsidR="005658B7" w:rsidRPr="0074108F">
          <w:rPr>
            <w:rStyle w:val="Hyperlink"/>
          </w:rPr>
          <w:t>2.1.2</w:t>
        </w:r>
        <w:r w:rsidR="005658B7">
          <w:rPr>
            <w:rFonts w:eastAsiaTheme="minorEastAsia" w:cstheme="minorBidi"/>
          </w:rPr>
          <w:tab/>
        </w:r>
        <w:r w:rsidR="005658B7" w:rsidRPr="0074108F">
          <w:rPr>
            <w:rStyle w:val="Hyperlink"/>
          </w:rPr>
          <w:t>Item 35404—Dosimetry, handling and injection of SIR-spheres (Section 4.6 of the report)</w:t>
        </w:r>
        <w:r w:rsidR="005658B7">
          <w:rPr>
            <w:webHidden/>
          </w:rPr>
          <w:tab/>
        </w:r>
        <w:r w:rsidR="005658B7">
          <w:rPr>
            <w:webHidden/>
          </w:rPr>
          <w:fldChar w:fldCharType="begin"/>
        </w:r>
        <w:r w:rsidR="005658B7">
          <w:rPr>
            <w:webHidden/>
          </w:rPr>
          <w:instrText xml:space="preserve"> PAGEREF _Toc535246555 \h </w:instrText>
        </w:r>
        <w:r w:rsidR="005658B7">
          <w:rPr>
            <w:webHidden/>
          </w:rPr>
        </w:r>
        <w:r w:rsidR="005658B7">
          <w:rPr>
            <w:webHidden/>
          </w:rPr>
          <w:fldChar w:fldCharType="separate"/>
        </w:r>
        <w:r w:rsidR="005658B7">
          <w:rPr>
            <w:webHidden/>
          </w:rPr>
          <w:t>55</w:t>
        </w:r>
        <w:r w:rsidR="005658B7">
          <w:rPr>
            <w:webHidden/>
          </w:rPr>
          <w:fldChar w:fldCharType="end"/>
        </w:r>
      </w:hyperlink>
    </w:p>
    <w:p w14:paraId="17223E67" w14:textId="6E1AC74D" w:rsidR="005658B7" w:rsidRDefault="00051934">
      <w:pPr>
        <w:pStyle w:val="TOC3"/>
        <w:tabs>
          <w:tab w:val="left" w:pos="1474"/>
          <w:tab w:val="right" w:leader="dot" w:pos="8302"/>
        </w:tabs>
        <w:rPr>
          <w:rFonts w:eastAsiaTheme="minorEastAsia" w:cstheme="minorBidi"/>
        </w:rPr>
      </w:pPr>
      <w:hyperlink w:anchor="_Toc535246556" w:history="1">
        <w:r w:rsidR="005658B7" w:rsidRPr="0074108F">
          <w:rPr>
            <w:rStyle w:val="Hyperlink"/>
          </w:rPr>
          <w:t>2.1.3</w:t>
        </w:r>
        <w:r w:rsidR="005658B7">
          <w:rPr>
            <w:rFonts w:eastAsiaTheme="minorEastAsia" w:cstheme="minorBidi"/>
          </w:rPr>
          <w:tab/>
        </w:r>
        <w:r w:rsidR="005658B7" w:rsidRPr="0074108F">
          <w:rPr>
            <w:rStyle w:val="Hyperlink"/>
          </w:rPr>
          <w:t>MBS PET items (Section 4.4 of the report)</w:t>
        </w:r>
        <w:r w:rsidR="005658B7">
          <w:rPr>
            <w:webHidden/>
          </w:rPr>
          <w:tab/>
        </w:r>
        <w:r w:rsidR="005658B7">
          <w:rPr>
            <w:webHidden/>
          </w:rPr>
          <w:fldChar w:fldCharType="begin"/>
        </w:r>
        <w:r w:rsidR="005658B7">
          <w:rPr>
            <w:webHidden/>
          </w:rPr>
          <w:instrText xml:space="preserve"> PAGEREF _Toc535246556 \h </w:instrText>
        </w:r>
        <w:r w:rsidR="005658B7">
          <w:rPr>
            <w:webHidden/>
          </w:rPr>
        </w:r>
        <w:r w:rsidR="005658B7">
          <w:rPr>
            <w:webHidden/>
          </w:rPr>
          <w:fldChar w:fldCharType="separate"/>
        </w:r>
        <w:r w:rsidR="005658B7">
          <w:rPr>
            <w:webHidden/>
          </w:rPr>
          <w:t>56</w:t>
        </w:r>
        <w:r w:rsidR="005658B7">
          <w:rPr>
            <w:webHidden/>
          </w:rPr>
          <w:fldChar w:fldCharType="end"/>
        </w:r>
      </w:hyperlink>
    </w:p>
    <w:p w14:paraId="17C0BF4D" w14:textId="3C534107" w:rsidR="005658B7" w:rsidRDefault="00051934">
      <w:pPr>
        <w:pStyle w:val="TOC1"/>
        <w:rPr>
          <w:rFonts w:eastAsiaTheme="minorEastAsia" w:cstheme="minorBidi"/>
          <w:b w:val="0"/>
        </w:rPr>
      </w:pPr>
      <w:hyperlink w:anchor="_Toc535246557" w:history="1">
        <w:r w:rsidR="005658B7" w:rsidRPr="0074108F">
          <w:rPr>
            <w:rStyle w:val="Hyperlink"/>
          </w:rPr>
          <w:t>3.</w:t>
        </w:r>
        <w:r w:rsidR="005658B7">
          <w:rPr>
            <w:rFonts w:eastAsiaTheme="minorEastAsia" w:cstheme="minorBidi"/>
            <w:b w:val="0"/>
          </w:rPr>
          <w:tab/>
        </w:r>
        <w:r w:rsidR="005658B7" w:rsidRPr="0074108F">
          <w:rPr>
            <w:rStyle w:val="Hyperlink"/>
          </w:rPr>
          <w:t>Referrals from other committees</w:t>
        </w:r>
        <w:r w:rsidR="005658B7">
          <w:rPr>
            <w:webHidden/>
          </w:rPr>
          <w:tab/>
        </w:r>
        <w:r w:rsidR="005658B7">
          <w:rPr>
            <w:webHidden/>
          </w:rPr>
          <w:fldChar w:fldCharType="begin"/>
        </w:r>
        <w:r w:rsidR="005658B7">
          <w:rPr>
            <w:webHidden/>
          </w:rPr>
          <w:instrText xml:space="preserve"> PAGEREF _Toc535246557 \h </w:instrText>
        </w:r>
        <w:r w:rsidR="005658B7">
          <w:rPr>
            <w:webHidden/>
          </w:rPr>
        </w:r>
        <w:r w:rsidR="005658B7">
          <w:rPr>
            <w:webHidden/>
          </w:rPr>
          <w:fldChar w:fldCharType="separate"/>
        </w:r>
        <w:r w:rsidR="005658B7">
          <w:rPr>
            <w:webHidden/>
          </w:rPr>
          <w:t>56</w:t>
        </w:r>
        <w:r w:rsidR="005658B7">
          <w:rPr>
            <w:webHidden/>
          </w:rPr>
          <w:fldChar w:fldCharType="end"/>
        </w:r>
      </w:hyperlink>
    </w:p>
    <w:p w14:paraId="5877BB32" w14:textId="2AFED316" w:rsidR="005658B7" w:rsidRDefault="00051934">
      <w:pPr>
        <w:pStyle w:val="TOC2"/>
        <w:tabs>
          <w:tab w:val="left" w:pos="1474"/>
          <w:tab w:val="right" w:leader="dot" w:pos="8302"/>
        </w:tabs>
        <w:rPr>
          <w:rFonts w:eastAsiaTheme="minorEastAsia" w:cstheme="minorBidi"/>
        </w:rPr>
      </w:pPr>
      <w:hyperlink w:anchor="_Toc535246558" w:history="1">
        <w:r w:rsidR="005658B7" w:rsidRPr="0074108F">
          <w:rPr>
            <w:rStyle w:val="Hyperlink"/>
          </w:rPr>
          <w:t>3.1</w:t>
        </w:r>
        <w:r w:rsidR="005658B7">
          <w:rPr>
            <w:rFonts w:eastAsiaTheme="minorEastAsia" w:cstheme="minorBidi"/>
          </w:rPr>
          <w:tab/>
        </w:r>
        <w:r w:rsidR="005658B7" w:rsidRPr="0074108F">
          <w:rPr>
            <w:rStyle w:val="Hyperlink"/>
          </w:rPr>
          <w:t>Referral from the Endocrine Clinical Committee (ECC)</w:t>
        </w:r>
        <w:r w:rsidR="005658B7">
          <w:rPr>
            <w:webHidden/>
          </w:rPr>
          <w:tab/>
        </w:r>
        <w:r w:rsidR="005658B7">
          <w:rPr>
            <w:webHidden/>
          </w:rPr>
          <w:fldChar w:fldCharType="begin"/>
        </w:r>
        <w:r w:rsidR="005658B7">
          <w:rPr>
            <w:webHidden/>
          </w:rPr>
          <w:instrText xml:space="preserve"> PAGEREF _Toc535246558 \h </w:instrText>
        </w:r>
        <w:r w:rsidR="005658B7">
          <w:rPr>
            <w:webHidden/>
          </w:rPr>
        </w:r>
        <w:r w:rsidR="005658B7">
          <w:rPr>
            <w:webHidden/>
          </w:rPr>
          <w:fldChar w:fldCharType="separate"/>
        </w:r>
        <w:r w:rsidR="005658B7">
          <w:rPr>
            <w:webHidden/>
          </w:rPr>
          <w:t>56</w:t>
        </w:r>
        <w:r w:rsidR="005658B7">
          <w:rPr>
            <w:webHidden/>
          </w:rPr>
          <w:fldChar w:fldCharType="end"/>
        </w:r>
      </w:hyperlink>
    </w:p>
    <w:p w14:paraId="04555F49" w14:textId="506CA509" w:rsidR="005658B7" w:rsidRDefault="00051934">
      <w:pPr>
        <w:pStyle w:val="TOC3"/>
        <w:tabs>
          <w:tab w:val="left" w:pos="1474"/>
          <w:tab w:val="right" w:leader="dot" w:pos="8302"/>
        </w:tabs>
        <w:rPr>
          <w:rFonts w:eastAsiaTheme="minorEastAsia" w:cstheme="minorBidi"/>
        </w:rPr>
      </w:pPr>
      <w:hyperlink w:anchor="_Toc535246559" w:history="1">
        <w:r w:rsidR="005658B7" w:rsidRPr="0074108F">
          <w:rPr>
            <w:rStyle w:val="Hyperlink"/>
          </w:rPr>
          <w:t>3.1.1</w:t>
        </w:r>
        <w:r w:rsidR="005658B7">
          <w:rPr>
            <w:rFonts w:eastAsiaTheme="minorEastAsia" w:cstheme="minorBidi"/>
          </w:rPr>
          <w:tab/>
        </w:r>
        <w:r w:rsidR="005658B7" w:rsidRPr="0074108F">
          <w:rPr>
            <w:rStyle w:val="Hyperlink"/>
          </w:rPr>
          <w:t>Item 12201– administration of thyrotropin alfa-rc</w:t>
        </w:r>
        <w:r w:rsidR="005658B7">
          <w:rPr>
            <w:webHidden/>
          </w:rPr>
          <w:tab/>
        </w:r>
        <w:r w:rsidR="005658B7">
          <w:rPr>
            <w:webHidden/>
          </w:rPr>
          <w:fldChar w:fldCharType="begin"/>
        </w:r>
        <w:r w:rsidR="005658B7">
          <w:rPr>
            <w:webHidden/>
          </w:rPr>
          <w:instrText xml:space="preserve"> PAGEREF _Toc535246559 \h </w:instrText>
        </w:r>
        <w:r w:rsidR="005658B7">
          <w:rPr>
            <w:webHidden/>
          </w:rPr>
        </w:r>
        <w:r w:rsidR="005658B7">
          <w:rPr>
            <w:webHidden/>
          </w:rPr>
          <w:fldChar w:fldCharType="separate"/>
        </w:r>
        <w:r w:rsidR="005658B7">
          <w:rPr>
            <w:webHidden/>
          </w:rPr>
          <w:t>56</w:t>
        </w:r>
        <w:r w:rsidR="005658B7">
          <w:rPr>
            <w:webHidden/>
          </w:rPr>
          <w:fldChar w:fldCharType="end"/>
        </w:r>
      </w:hyperlink>
    </w:p>
    <w:p w14:paraId="5A351922" w14:textId="32790978" w:rsidR="005658B7" w:rsidRDefault="00051934">
      <w:pPr>
        <w:pStyle w:val="TOC2"/>
        <w:tabs>
          <w:tab w:val="left" w:pos="1474"/>
          <w:tab w:val="right" w:leader="dot" w:pos="8302"/>
        </w:tabs>
        <w:rPr>
          <w:rFonts w:eastAsiaTheme="minorEastAsia" w:cstheme="minorBidi"/>
        </w:rPr>
      </w:pPr>
      <w:hyperlink w:anchor="_Toc535246560" w:history="1">
        <w:r w:rsidR="005658B7" w:rsidRPr="0074108F">
          <w:rPr>
            <w:rStyle w:val="Hyperlink"/>
          </w:rPr>
          <w:t>3.2</w:t>
        </w:r>
        <w:r w:rsidR="005658B7">
          <w:rPr>
            <w:rFonts w:eastAsiaTheme="minorEastAsia" w:cstheme="minorBidi"/>
          </w:rPr>
          <w:tab/>
        </w:r>
        <w:r w:rsidR="005658B7" w:rsidRPr="0074108F">
          <w:rPr>
            <w:rStyle w:val="Hyperlink"/>
          </w:rPr>
          <w:t>Referral from nuclear medicine specialist practitioners</w:t>
        </w:r>
        <w:r w:rsidR="005658B7">
          <w:rPr>
            <w:webHidden/>
          </w:rPr>
          <w:tab/>
        </w:r>
        <w:r w:rsidR="005658B7">
          <w:rPr>
            <w:webHidden/>
          </w:rPr>
          <w:fldChar w:fldCharType="begin"/>
        </w:r>
        <w:r w:rsidR="005658B7">
          <w:rPr>
            <w:webHidden/>
          </w:rPr>
          <w:instrText xml:space="preserve"> PAGEREF _Toc535246560 \h </w:instrText>
        </w:r>
        <w:r w:rsidR="005658B7">
          <w:rPr>
            <w:webHidden/>
          </w:rPr>
        </w:r>
        <w:r w:rsidR="005658B7">
          <w:rPr>
            <w:webHidden/>
          </w:rPr>
          <w:fldChar w:fldCharType="separate"/>
        </w:r>
        <w:r w:rsidR="005658B7">
          <w:rPr>
            <w:webHidden/>
          </w:rPr>
          <w:t>57</w:t>
        </w:r>
        <w:r w:rsidR="005658B7">
          <w:rPr>
            <w:webHidden/>
          </w:rPr>
          <w:fldChar w:fldCharType="end"/>
        </w:r>
      </w:hyperlink>
    </w:p>
    <w:p w14:paraId="42120E3C" w14:textId="5E1AA780" w:rsidR="005658B7" w:rsidRDefault="00051934">
      <w:pPr>
        <w:pStyle w:val="TOC3"/>
        <w:tabs>
          <w:tab w:val="left" w:pos="1474"/>
          <w:tab w:val="right" w:leader="dot" w:pos="8302"/>
        </w:tabs>
        <w:rPr>
          <w:rFonts w:eastAsiaTheme="minorEastAsia" w:cstheme="minorBidi"/>
        </w:rPr>
      </w:pPr>
      <w:hyperlink w:anchor="_Toc535246561" w:history="1">
        <w:r w:rsidR="005658B7" w:rsidRPr="0074108F">
          <w:rPr>
            <w:rStyle w:val="Hyperlink"/>
          </w:rPr>
          <w:t>3.2.1</w:t>
        </w:r>
        <w:r w:rsidR="005658B7">
          <w:rPr>
            <w:rFonts w:eastAsiaTheme="minorEastAsia" w:cstheme="minorBidi"/>
          </w:rPr>
          <w:tab/>
        </w:r>
        <w:r w:rsidR="005658B7" w:rsidRPr="0074108F">
          <w:rPr>
            <w:rStyle w:val="Hyperlink"/>
          </w:rPr>
          <w:t>Ischaemic Cardiomyopathy</w:t>
        </w:r>
        <w:r w:rsidR="005658B7">
          <w:rPr>
            <w:webHidden/>
          </w:rPr>
          <w:tab/>
        </w:r>
        <w:r w:rsidR="005658B7">
          <w:rPr>
            <w:webHidden/>
          </w:rPr>
          <w:fldChar w:fldCharType="begin"/>
        </w:r>
        <w:r w:rsidR="005658B7">
          <w:rPr>
            <w:webHidden/>
          </w:rPr>
          <w:instrText xml:space="preserve"> PAGEREF _Toc535246561 \h </w:instrText>
        </w:r>
        <w:r w:rsidR="005658B7">
          <w:rPr>
            <w:webHidden/>
          </w:rPr>
        </w:r>
        <w:r w:rsidR="005658B7">
          <w:rPr>
            <w:webHidden/>
          </w:rPr>
          <w:fldChar w:fldCharType="separate"/>
        </w:r>
        <w:r w:rsidR="005658B7">
          <w:rPr>
            <w:webHidden/>
          </w:rPr>
          <w:t>57</w:t>
        </w:r>
        <w:r w:rsidR="005658B7">
          <w:rPr>
            <w:webHidden/>
          </w:rPr>
          <w:fldChar w:fldCharType="end"/>
        </w:r>
      </w:hyperlink>
    </w:p>
    <w:p w14:paraId="49B8E851" w14:textId="0C44CB2A" w:rsidR="005658B7" w:rsidRDefault="00051934">
      <w:pPr>
        <w:pStyle w:val="TOC3"/>
        <w:tabs>
          <w:tab w:val="left" w:pos="1474"/>
          <w:tab w:val="right" w:leader="dot" w:pos="8302"/>
        </w:tabs>
        <w:rPr>
          <w:rFonts w:eastAsiaTheme="minorEastAsia" w:cstheme="minorBidi"/>
        </w:rPr>
      </w:pPr>
      <w:hyperlink w:anchor="_Toc535246562" w:history="1">
        <w:r w:rsidR="005658B7" w:rsidRPr="0074108F">
          <w:rPr>
            <w:rStyle w:val="Hyperlink"/>
          </w:rPr>
          <w:t>3.2.2</w:t>
        </w:r>
        <w:r w:rsidR="005658B7">
          <w:rPr>
            <w:rFonts w:eastAsiaTheme="minorEastAsia" w:cstheme="minorBidi"/>
          </w:rPr>
          <w:tab/>
        </w:r>
        <w:r w:rsidR="005658B7" w:rsidRPr="0074108F">
          <w:rPr>
            <w:rStyle w:val="Hyperlink"/>
          </w:rPr>
          <w:t>Cardiac Sarcoidosis</w:t>
        </w:r>
        <w:r w:rsidR="005658B7">
          <w:rPr>
            <w:webHidden/>
          </w:rPr>
          <w:tab/>
        </w:r>
        <w:r w:rsidR="005658B7">
          <w:rPr>
            <w:webHidden/>
          </w:rPr>
          <w:fldChar w:fldCharType="begin"/>
        </w:r>
        <w:r w:rsidR="005658B7">
          <w:rPr>
            <w:webHidden/>
          </w:rPr>
          <w:instrText xml:space="preserve"> PAGEREF _Toc535246562 \h </w:instrText>
        </w:r>
        <w:r w:rsidR="005658B7">
          <w:rPr>
            <w:webHidden/>
          </w:rPr>
        </w:r>
        <w:r w:rsidR="005658B7">
          <w:rPr>
            <w:webHidden/>
          </w:rPr>
          <w:fldChar w:fldCharType="separate"/>
        </w:r>
        <w:r w:rsidR="005658B7">
          <w:rPr>
            <w:webHidden/>
          </w:rPr>
          <w:t>58</w:t>
        </w:r>
        <w:r w:rsidR="005658B7">
          <w:rPr>
            <w:webHidden/>
          </w:rPr>
          <w:fldChar w:fldCharType="end"/>
        </w:r>
      </w:hyperlink>
    </w:p>
    <w:p w14:paraId="55B54111" w14:textId="4871C5BB" w:rsidR="005658B7" w:rsidRDefault="00051934">
      <w:pPr>
        <w:pStyle w:val="TOC1"/>
        <w:rPr>
          <w:rFonts w:eastAsiaTheme="minorEastAsia" w:cstheme="minorBidi"/>
          <w:b w:val="0"/>
        </w:rPr>
      </w:pPr>
      <w:hyperlink w:anchor="_Toc535246563" w:history="1">
        <w:r w:rsidR="005658B7" w:rsidRPr="0074108F">
          <w:rPr>
            <w:rStyle w:val="Hyperlink"/>
          </w:rPr>
          <w:t>5.</w:t>
        </w:r>
        <w:r w:rsidR="005658B7">
          <w:rPr>
            <w:rFonts w:eastAsiaTheme="minorEastAsia" w:cstheme="minorBidi"/>
            <w:b w:val="0"/>
          </w:rPr>
          <w:tab/>
        </w:r>
        <w:r w:rsidR="005658B7" w:rsidRPr="0074108F">
          <w:rPr>
            <w:rStyle w:val="Hyperlink"/>
          </w:rPr>
          <w:t>Impact statement</w:t>
        </w:r>
        <w:r w:rsidR="005658B7">
          <w:rPr>
            <w:webHidden/>
          </w:rPr>
          <w:tab/>
        </w:r>
        <w:r w:rsidR="005658B7">
          <w:rPr>
            <w:webHidden/>
          </w:rPr>
          <w:fldChar w:fldCharType="begin"/>
        </w:r>
        <w:r w:rsidR="005658B7">
          <w:rPr>
            <w:webHidden/>
          </w:rPr>
          <w:instrText xml:space="preserve"> PAGEREF _Toc535246563 \h </w:instrText>
        </w:r>
        <w:r w:rsidR="005658B7">
          <w:rPr>
            <w:webHidden/>
          </w:rPr>
        </w:r>
        <w:r w:rsidR="005658B7">
          <w:rPr>
            <w:webHidden/>
          </w:rPr>
          <w:fldChar w:fldCharType="separate"/>
        </w:r>
        <w:r w:rsidR="005658B7">
          <w:rPr>
            <w:webHidden/>
          </w:rPr>
          <w:t>59</w:t>
        </w:r>
        <w:r w:rsidR="005658B7">
          <w:rPr>
            <w:webHidden/>
          </w:rPr>
          <w:fldChar w:fldCharType="end"/>
        </w:r>
      </w:hyperlink>
    </w:p>
    <w:p w14:paraId="258E1A9F" w14:textId="5A601E89" w:rsidR="005658B7" w:rsidRDefault="00051934">
      <w:pPr>
        <w:pStyle w:val="TOC1"/>
        <w:rPr>
          <w:rFonts w:eastAsiaTheme="minorEastAsia" w:cstheme="minorBidi"/>
          <w:b w:val="0"/>
        </w:rPr>
      </w:pPr>
      <w:hyperlink w:anchor="_Toc535246564" w:history="1">
        <w:r w:rsidR="005658B7" w:rsidRPr="0074108F">
          <w:rPr>
            <w:rStyle w:val="Hyperlink"/>
          </w:rPr>
          <w:t>6.</w:t>
        </w:r>
        <w:r w:rsidR="005658B7">
          <w:rPr>
            <w:rFonts w:eastAsiaTheme="minorEastAsia" w:cstheme="minorBidi"/>
            <w:b w:val="0"/>
          </w:rPr>
          <w:tab/>
        </w:r>
        <w:r w:rsidR="005658B7" w:rsidRPr="0074108F">
          <w:rPr>
            <w:rStyle w:val="Hyperlink"/>
          </w:rPr>
          <w:t>References</w:t>
        </w:r>
        <w:r w:rsidR="005658B7">
          <w:rPr>
            <w:webHidden/>
          </w:rPr>
          <w:tab/>
        </w:r>
        <w:r w:rsidR="005658B7">
          <w:rPr>
            <w:webHidden/>
          </w:rPr>
          <w:fldChar w:fldCharType="begin"/>
        </w:r>
        <w:r w:rsidR="005658B7">
          <w:rPr>
            <w:webHidden/>
          </w:rPr>
          <w:instrText xml:space="preserve"> PAGEREF _Toc535246564 \h </w:instrText>
        </w:r>
        <w:r w:rsidR="005658B7">
          <w:rPr>
            <w:webHidden/>
          </w:rPr>
        </w:r>
        <w:r w:rsidR="005658B7">
          <w:rPr>
            <w:webHidden/>
          </w:rPr>
          <w:fldChar w:fldCharType="separate"/>
        </w:r>
        <w:r w:rsidR="005658B7">
          <w:rPr>
            <w:webHidden/>
          </w:rPr>
          <w:t>60</w:t>
        </w:r>
        <w:r w:rsidR="005658B7">
          <w:rPr>
            <w:webHidden/>
          </w:rPr>
          <w:fldChar w:fldCharType="end"/>
        </w:r>
      </w:hyperlink>
    </w:p>
    <w:p w14:paraId="579FF963" w14:textId="6F226637" w:rsidR="005658B7" w:rsidRDefault="00051934">
      <w:pPr>
        <w:pStyle w:val="TOC1"/>
        <w:rPr>
          <w:rFonts w:eastAsiaTheme="minorEastAsia" w:cstheme="minorBidi"/>
          <w:b w:val="0"/>
        </w:rPr>
      </w:pPr>
      <w:hyperlink w:anchor="_Toc535246565" w:history="1">
        <w:r w:rsidR="005658B7" w:rsidRPr="0074108F">
          <w:rPr>
            <w:rStyle w:val="Hyperlink"/>
          </w:rPr>
          <w:t>7.</w:t>
        </w:r>
        <w:r w:rsidR="005658B7">
          <w:rPr>
            <w:rFonts w:eastAsiaTheme="minorEastAsia" w:cstheme="minorBidi"/>
            <w:b w:val="0"/>
          </w:rPr>
          <w:tab/>
        </w:r>
        <w:r w:rsidR="005658B7" w:rsidRPr="0074108F">
          <w:rPr>
            <w:rStyle w:val="Hyperlink"/>
          </w:rPr>
          <w:t>Glossary</w:t>
        </w:r>
        <w:r w:rsidR="005658B7">
          <w:rPr>
            <w:webHidden/>
          </w:rPr>
          <w:tab/>
        </w:r>
        <w:r w:rsidR="005658B7">
          <w:rPr>
            <w:webHidden/>
          </w:rPr>
          <w:fldChar w:fldCharType="begin"/>
        </w:r>
        <w:r w:rsidR="005658B7">
          <w:rPr>
            <w:webHidden/>
          </w:rPr>
          <w:instrText xml:space="preserve"> PAGEREF _Toc535246565 \h </w:instrText>
        </w:r>
        <w:r w:rsidR="005658B7">
          <w:rPr>
            <w:webHidden/>
          </w:rPr>
        </w:r>
        <w:r w:rsidR="005658B7">
          <w:rPr>
            <w:webHidden/>
          </w:rPr>
          <w:fldChar w:fldCharType="separate"/>
        </w:r>
        <w:r w:rsidR="005658B7">
          <w:rPr>
            <w:webHidden/>
          </w:rPr>
          <w:t>64</w:t>
        </w:r>
        <w:r w:rsidR="005658B7">
          <w:rPr>
            <w:webHidden/>
          </w:rPr>
          <w:fldChar w:fldCharType="end"/>
        </w:r>
      </w:hyperlink>
    </w:p>
    <w:p w14:paraId="2F2F2A93" w14:textId="0F27AC43" w:rsidR="005658B7" w:rsidRDefault="00051934">
      <w:pPr>
        <w:pStyle w:val="TOC1"/>
        <w:tabs>
          <w:tab w:val="left" w:pos="1474"/>
        </w:tabs>
        <w:rPr>
          <w:rFonts w:eastAsiaTheme="minorEastAsia" w:cstheme="minorBidi"/>
          <w:b w:val="0"/>
        </w:rPr>
      </w:pPr>
      <w:hyperlink w:anchor="_Toc535246566" w:history="1">
        <w:r w:rsidR="005658B7" w:rsidRPr="0074108F">
          <w:rPr>
            <w:rStyle w:val="Hyperlink"/>
            <w14:scene3d>
              <w14:camera w14:prst="orthographicFront"/>
              <w14:lightRig w14:rig="threePt" w14:dir="t">
                <w14:rot w14:lat="0" w14:lon="0" w14:rev="0"/>
              </w14:lightRig>
            </w14:scene3d>
          </w:rPr>
          <w:t>Appendix A</w:t>
        </w:r>
        <w:r w:rsidR="005658B7">
          <w:rPr>
            <w:rFonts w:eastAsiaTheme="minorEastAsia" w:cstheme="minorBidi"/>
            <w:b w:val="0"/>
          </w:rPr>
          <w:tab/>
        </w:r>
        <w:r w:rsidR="005658B7" w:rsidRPr="0074108F">
          <w:rPr>
            <w:rStyle w:val="Hyperlink"/>
          </w:rPr>
          <w:t>Summary for consumers</w:t>
        </w:r>
        <w:r w:rsidR="005658B7">
          <w:rPr>
            <w:webHidden/>
          </w:rPr>
          <w:tab/>
        </w:r>
        <w:r w:rsidR="005658B7">
          <w:rPr>
            <w:webHidden/>
          </w:rPr>
          <w:fldChar w:fldCharType="begin"/>
        </w:r>
        <w:r w:rsidR="005658B7">
          <w:rPr>
            <w:webHidden/>
          </w:rPr>
          <w:instrText xml:space="preserve"> PAGEREF _Toc535246566 \h </w:instrText>
        </w:r>
        <w:r w:rsidR="005658B7">
          <w:rPr>
            <w:webHidden/>
          </w:rPr>
        </w:r>
        <w:r w:rsidR="005658B7">
          <w:rPr>
            <w:webHidden/>
          </w:rPr>
          <w:fldChar w:fldCharType="separate"/>
        </w:r>
        <w:r w:rsidR="005658B7">
          <w:rPr>
            <w:webHidden/>
          </w:rPr>
          <w:t>67</w:t>
        </w:r>
        <w:r w:rsidR="005658B7">
          <w:rPr>
            <w:webHidden/>
          </w:rPr>
          <w:fldChar w:fldCharType="end"/>
        </w:r>
      </w:hyperlink>
    </w:p>
    <w:p w14:paraId="3F811A8D" w14:textId="40AC3C14" w:rsidR="005658B7" w:rsidRDefault="00051934">
      <w:pPr>
        <w:pStyle w:val="TOC1"/>
        <w:tabs>
          <w:tab w:val="left" w:pos="1474"/>
        </w:tabs>
        <w:rPr>
          <w:rFonts w:eastAsiaTheme="minorEastAsia" w:cstheme="minorBidi"/>
          <w:b w:val="0"/>
        </w:rPr>
      </w:pPr>
      <w:hyperlink w:anchor="_Toc535246567" w:history="1">
        <w:r w:rsidR="005658B7" w:rsidRPr="0074108F">
          <w:rPr>
            <w:rStyle w:val="Hyperlink"/>
            <w14:scene3d>
              <w14:camera w14:prst="orthographicFront"/>
              <w14:lightRig w14:rig="threePt" w14:dir="t">
                <w14:rot w14:lat="0" w14:lon="0" w14:rev="0"/>
              </w14:lightRig>
            </w14:scene3d>
          </w:rPr>
          <w:t>Appendix B</w:t>
        </w:r>
        <w:r w:rsidR="005658B7">
          <w:rPr>
            <w:rFonts w:eastAsiaTheme="minorEastAsia" w:cstheme="minorBidi"/>
            <w:b w:val="0"/>
          </w:rPr>
          <w:tab/>
        </w:r>
        <w:r w:rsidR="005658B7" w:rsidRPr="0074108F">
          <w:rPr>
            <w:rStyle w:val="Hyperlink"/>
          </w:rPr>
          <w:t>Recommendations list</w:t>
        </w:r>
        <w:r w:rsidR="005658B7">
          <w:rPr>
            <w:webHidden/>
          </w:rPr>
          <w:tab/>
        </w:r>
        <w:r w:rsidR="005658B7">
          <w:rPr>
            <w:webHidden/>
          </w:rPr>
          <w:fldChar w:fldCharType="begin"/>
        </w:r>
        <w:r w:rsidR="005658B7">
          <w:rPr>
            <w:webHidden/>
          </w:rPr>
          <w:instrText xml:space="preserve"> PAGEREF _Toc535246567 \h </w:instrText>
        </w:r>
        <w:r w:rsidR="005658B7">
          <w:rPr>
            <w:webHidden/>
          </w:rPr>
        </w:r>
        <w:r w:rsidR="005658B7">
          <w:rPr>
            <w:webHidden/>
          </w:rPr>
          <w:fldChar w:fldCharType="separate"/>
        </w:r>
        <w:r w:rsidR="005658B7">
          <w:rPr>
            <w:webHidden/>
          </w:rPr>
          <w:t>74</w:t>
        </w:r>
        <w:r w:rsidR="005658B7">
          <w:rPr>
            <w:webHidden/>
          </w:rPr>
          <w:fldChar w:fldCharType="end"/>
        </w:r>
      </w:hyperlink>
    </w:p>
    <w:p w14:paraId="56E46232" w14:textId="75E66D69" w:rsidR="005658B7" w:rsidRDefault="00051934">
      <w:pPr>
        <w:pStyle w:val="TOC1"/>
        <w:tabs>
          <w:tab w:val="left" w:pos="1474"/>
        </w:tabs>
        <w:rPr>
          <w:rFonts w:eastAsiaTheme="minorEastAsia" w:cstheme="minorBidi"/>
          <w:b w:val="0"/>
        </w:rPr>
      </w:pPr>
      <w:hyperlink w:anchor="_Toc535246568" w:history="1">
        <w:r w:rsidR="005658B7" w:rsidRPr="0074108F">
          <w:rPr>
            <w:rStyle w:val="Hyperlink"/>
            <w14:scene3d>
              <w14:camera w14:prst="orthographicFront"/>
              <w14:lightRig w14:rig="threePt" w14:dir="t">
                <w14:rot w14:lat="0" w14:lon="0" w14:rev="0"/>
              </w14:lightRig>
            </w14:scene3d>
          </w:rPr>
          <w:t>Appendix C</w:t>
        </w:r>
        <w:r w:rsidR="005658B7">
          <w:rPr>
            <w:rFonts w:eastAsiaTheme="minorEastAsia" w:cstheme="minorBidi"/>
            <w:b w:val="0"/>
          </w:rPr>
          <w:tab/>
        </w:r>
        <w:r w:rsidR="005658B7" w:rsidRPr="0074108F">
          <w:rPr>
            <w:rStyle w:val="Hyperlink"/>
          </w:rPr>
          <w:t>Proposed new items</w:t>
        </w:r>
        <w:r w:rsidR="005658B7">
          <w:rPr>
            <w:webHidden/>
          </w:rPr>
          <w:tab/>
        </w:r>
        <w:r w:rsidR="005658B7">
          <w:rPr>
            <w:webHidden/>
          </w:rPr>
          <w:fldChar w:fldCharType="begin"/>
        </w:r>
        <w:r w:rsidR="005658B7">
          <w:rPr>
            <w:webHidden/>
          </w:rPr>
          <w:instrText xml:space="preserve"> PAGEREF _Toc535246568 \h </w:instrText>
        </w:r>
        <w:r w:rsidR="005658B7">
          <w:rPr>
            <w:webHidden/>
          </w:rPr>
        </w:r>
        <w:r w:rsidR="005658B7">
          <w:rPr>
            <w:webHidden/>
          </w:rPr>
          <w:fldChar w:fldCharType="separate"/>
        </w:r>
        <w:r w:rsidR="005658B7">
          <w:rPr>
            <w:webHidden/>
          </w:rPr>
          <w:t>81</w:t>
        </w:r>
        <w:r w:rsidR="005658B7">
          <w:rPr>
            <w:webHidden/>
          </w:rPr>
          <w:fldChar w:fldCharType="end"/>
        </w:r>
      </w:hyperlink>
    </w:p>
    <w:p w14:paraId="658F8122" w14:textId="77777777" w:rsidR="005658B7" w:rsidRDefault="00A0282E" w:rsidP="00887DB8">
      <w:pPr>
        <w:pStyle w:val="TableofFigures"/>
        <w:tabs>
          <w:tab w:val="left" w:pos="1100"/>
          <w:tab w:val="right" w:leader="dot" w:pos="9016"/>
        </w:tabs>
        <w:ind w:left="0" w:hanging="14"/>
        <w:rPr>
          <w:noProof/>
        </w:rPr>
      </w:pPr>
      <w:r>
        <w:rPr>
          <w:noProof/>
          <w:sz w:val="22"/>
          <w:szCs w:val="22"/>
        </w:rPr>
        <w:fldChar w:fldCharType="end"/>
      </w:r>
      <w:r w:rsidR="00681471" w:rsidRPr="004F50BA">
        <w:br w:type="page"/>
      </w:r>
      <w:r w:rsidR="0011166D" w:rsidRPr="003B1222">
        <w:rPr>
          <w:b/>
          <w:bCs/>
          <w:noProof/>
          <w:color w:val="01653F"/>
          <w:sz w:val="32"/>
          <w:szCs w:val="32"/>
        </w:rPr>
        <w:lastRenderedPageBreak/>
        <w:t xml:space="preserve">List of </w:t>
      </w:r>
      <w:r w:rsidR="00875B90" w:rsidRPr="007A78DA">
        <w:rPr>
          <w:b/>
          <w:bCs/>
          <w:noProof/>
          <w:color w:val="01653F"/>
          <w:sz w:val="32"/>
          <w:szCs w:val="32"/>
        </w:rPr>
        <w:t>t</w:t>
      </w:r>
      <w:r w:rsidR="0011166D" w:rsidRPr="003B1222">
        <w:rPr>
          <w:b/>
          <w:bCs/>
          <w:noProof/>
          <w:color w:val="01653F"/>
          <w:sz w:val="32"/>
          <w:szCs w:val="32"/>
        </w:rPr>
        <w:t>ables</w:t>
      </w:r>
      <w:r w:rsidR="00240E05" w:rsidRPr="003D282A">
        <w:fldChar w:fldCharType="begin"/>
      </w:r>
      <w:r w:rsidR="0011166D" w:rsidRPr="003D282A">
        <w:instrText xml:space="preserve"> TOC \h \z \c "Table" </w:instrText>
      </w:r>
      <w:r w:rsidR="00240E05" w:rsidRPr="003D282A">
        <w:fldChar w:fldCharType="separate"/>
      </w:r>
    </w:p>
    <w:p w14:paraId="4D59D363" w14:textId="0B183FF1" w:rsidR="005658B7" w:rsidRDefault="00051934">
      <w:pPr>
        <w:pStyle w:val="TableofFigures"/>
        <w:tabs>
          <w:tab w:val="right" w:leader="dot" w:pos="8302"/>
        </w:tabs>
        <w:rPr>
          <w:rFonts w:eastAsiaTheme="minorEastAsia" w:cstheme="minorBidi"/>
          <w:noProof/>
          <w:sz w:val="22"/>
          <w:szCs w:val="22"/>
        </w:rPr>
      </w:pPr>
      <w:hyperlink w:anchor="_Toc535246569" w:history="1">
        <w:r w:rsidR="005658B7" w:rsidRPr="001A0E45">
          <w:rPr>
            <w:rStyle w:val="Hyperlink"/>
            <w:noProof/>
          </w:rPr>
          <w:t>Table 1: Diagnostic Imaging Clinical Committee members</w:t>
        </w:r>
        <w:r w:rsidR="005658B7">
          <w:rPr>
            <w:noProof/>
            <w:webHidden/>
          </w:rPr>
          <w:tab/>
        </w:r>
        <w:r w:rsidR="005658B7">
          <w:rPr>
            <w:noProof/>
            <w:webHidden/>
          </w:rPr>
          <w:fldChar w:fldCharType="begin"/>
        </w:r>
        <w:r w:rsidR="005658B7">
          <w:rPr>
            <w:noProof/>
            <w:webHidden/>
          </w:rPr>
          <w:instrText xml:space="preserve"> PAGEREF _Toc535246569 \h </w:instrText>
        </w:r>
        <w:r w:rsidR="005658B7">
          <w:rPr>
            <w:noProof/>
            <w:webHidden/>
          </w:rPr>
        </w:r>
        <w:r w:rsidR="005658B7">
          <w:rPr>
            <w:noProof/>
            <w:webHidden/>
          </w:rPr>
          <w:fldChar w:fldCharType="separate"/>
        </w:r>
        <w:r w:rsidR="005658B7">
          <w:rPr>
            <w:noProof/>
            <w:webHidden/>
          </w:rPr>
          <w:t>16</w:t>
        </w:r>
        <w:r w:rsidR="005658B7">
          <w:rPr>
            <w:noProof/>
            <w:webHidden/>
          </w:rPr>
          <w:fldChar w:fldCharType="end"/>
        </w:r>
      </w:hyperlink>
    </w:p>
    <w:p w14:paraId="0A0F553C" w14:textId="0F995DB9" w:rsidR="005658B7" w:rsidRDefault="00051934">
      <w:pPr>
        <w:pStyle w:val="TableofFigures"/>
        <w:tabs>
          <w:tab w:val="right" w:leader="dot" w:pos="8302"/>
        </w:tabs>
        <w:rPr>
          <w:rFonts w:eastAsiaTheme="minorEastAsia" w:cstheme="minorBidi"/>
          <w:noProof/>
          <w:sz w:val="22"/>
          <w:szCs w:val="22"/>
        </w:rPr>
      </w:pPr>
      <w:hyperlink w:anchor="_Toc535246570" w:history="1">
        <w:r w:rsidR="005658B7" w:rsidRPr="001A0E45">
          <w:rPr>
            <w:rStyle w:val="Hyperlink"/>
            <w:noProof/>
          </w:rPr>
          <w:t>Table 2: Nuclear Medicine Working Group members</w:t>
        </w:r>
        <w:r w:rsidR="005658B7">
          <w:rPr>
            <w:noProof/>
            <w:webHidden/>
          </w:rPr>
          <w:tab/>
        </w:r>
        <w:r w:rsidR="005658B7">
          <w:rPr>
            <w:noProof/>
            <w:webHidden/>
          </w:rPr>
          <w:fldChar w:fldCharType="begin"/>
        </w:r>
        <w:r w:rsidR="005658B7">
          <w:rPr>
            <w:noProof/>
            <w:webHidden/>
          </w:rPr>
          <w:instrText xml:space="preserve"> PAGEREF _Toc535246570 \h </w:instrText>
        </w:r>
        <w:r w:rsidR="005658B7">
          <w:rPr>
            <w:noProof/>
            <w:webHidden/>
          </w:rPr>
        </w:r>
        <w:r w:rsidR="005658B7">
          <w:rPr>
            <w:noProof/>
            <w:webHidden/>
          </w:rPr>
          <w:fldChar w:fldCharType="separate"/>
        </w:r>
        <w:r w:rsidR="005658B7">
          <w:rPr>
            <w:noProof/>
            <w:webHidden/>
          </w:rPr>
          <w:t>17</w:t>
        </w:r>
        <w:r w:rsidR="005658B7">
          <w:rPr>
            <w:noProof/>
            <w:webHidden/>
          </w:rPr>
          <w:fldChar w:fldCharType="end"/>
        </w:r>
      </w:hyperlink>
    </w:p>
    <w:p w14:paraId="0945913A" w14:textId="21380A71" w:rsidR="005658B7" w:rsidRDefault="00051934">
      <w:pPr>
        <w:pStyle w:val="TableofFigures"/>
        <w:tabs>
          <w:tab w:val="right" w:leader="dot" w:pos="8302"/>
        </w:tabs>
        <w:rPr>
          <w:rFonts w:eastAsiaTheme="minorEastAsia" w:cstheme="minorBidi"/>
          <w:noProof/>
          <w:sz w:val="22"/>
          <w:szCs w:val="22"/>
        </w:rPr>
      </w:pPr>
      <w:hyperlink w:anchor="_Toc535246571" w:history="1">
        <w:r w:rsidR="005658B7" w:rsidRPr="001A0E45">
          <w:rPr>
            <w:rStyle w:val="Hyperlink"/>
            <w:noProof/>
          </w:rPr>
          <w:t>Table 3: Introduction table for cardiac nuclear medicine items</w:t>
        </w:r>
        <w:r w:rsidR="005658B7">
          <w:rPr>
            <w:noProof/>
            <w:webHidden/>
          </w:rPr>
          <w:tab/>
        </w:r>
        <w:r w:rsidR="005658B7">
          <w:rPr>
            <w:noProof/>
            <w:webHidden/>
          </w:rPr>
          <w:fldChar w:fldCharType="begin"/>
        </w:r>
        <w:r w:rsidR="005658B7">
          <w:rPr>
            <w:noProof/>
            <w:webHidden/>
          </w:rPr>
          <w:instrText xml:space="preserve"> PAGEREF _Toc535246571 \h </w:instrText>
        </w:r>
        <w:r w:rsidR="005658B7">
          <w:rPr>
            <w:noProof/>
            <w:webHidden/>
          </w:rPr>
        </w:r>
        <w:r w:rsidR="005658B7">
          <w:rPr>
            <w:noProof/>
            <w:webHidden/>
          </w:rPr>
          <w:fldChar w:fldCharType="separate"/>
        </w:r>
        <w:r w:rsidR="005658B7">
          <w:rPr>
            <w:noProof/>
            <w:webHidden/>
          </w:rPr>
          <w:t>21</w:t>
        </w:r>
        <w:r w:rsidR="005658B7">
          <w:rPr>
            <w:noProof/>
            <w:webHidden/>
          </w:rPr>
          <w:fldChar w:fldCharType="end"/>
        </w:r>
      </w:hyperlink>
    </w:p>
    <w:p w14:paraId="4CE11AE9" w14:textId="6E16925C" w:rsidR="005658B7" w:rsidRDefault="00051934">
      <w:pPr>
        <w:pStyle w:val="TableofFigures"/>
        <w:tabs>
          <w:tab w:val="right" w:leader="dot" w:pos="8302"/>
        </w:tabs>
        <w:rPr>
          <w:rFonts w:eastAsiaTheme="minorEastAsia" w:cstheme="minorBidi"/>
          <w:noProof/>
          <w:sz w:val="22"/>
          <w:szCs w:val="22"/>
        </w:rPr>
      </w:pPr>
      <w:hyperlink w:anchor="_Toc535246572" w:history="1">
        <w:r w:rsidR="005658B7" w:rsidRPr="001A0E45">
          <w:rPr>
            <w:rStyle w:val="Hyperlink"/>
            <w:noProof/>
          </w:rPr>
          <w:t>Table 4: Proposed changes to cardiac nuclear medicine items</w:t>
        </w:r>
        <w:r w:rsidR="005658B7">
          <w:rPr>
            <w:noProof/>
            <w:webHidden/>
          </w:rPr>
          <w:tab/>
        </w:r>
        <w:r w:rsidR="005658B7">
          <w:rPr>
            <w:noProof/>
            <w:webHidden/>
          </w:rPr>
          <w:fldChar w:fldCharType="begin"/>
        </w:r>
        <w:r w:rsidR="005658B7">
          <w:rPr>
            <w:noProof/>
            <w:webHidden/>
          </w:rPr>
          <w:instrText xml:space="preserve"> PAGEREF _Toc535246572 \h </w:instrText>
        </w:r>
        <w:r w:rsidR="005658B7">
          <w:rPr>
            <w:noProof/>
            <w:webHidden/>
          </w:rPr>
        </w:r>
        <w:r w:rsidR="005658B7">
          <w:rPr>
            <w:noProof/>
            <w:webHidden/>
          </w:rPr>
          <w:fldChar w:fldCharType="separate"/>
        </w:r>
        <w:r w:rsidR="005658B7">
          <w:rPr>
            <w:noProof/>
            <w:webHidden/>
          </w:rPr>
          <w:t>24</w:t>
        </w:r>
        <w:r w:rsidR="005658B7">
          <w:rPr>
            <w:noProof/>
            <w:webHidden/>
          </w:rPr>
          <w:fldChar w:fldCharType="end"/>
        </w:r>
      </w:hyperlink>
    </w:p>
    <w:p w14:paraId="72D2495D" w14:textId="5B783E79" w:rsidR="005658B7" w:rsidRDefault="00051934">
      <w:pPr>
        <w:pStyle w:val="TableofFigures"/>
        <w:tabs>
          <w:tab w:val="right" w:leader="dot" w:pos="8302"/>
        </w:tabs>
        <w:rPr>
          <w:rFonts w:eastAsiaTheme="minorEastAsia" w:cstheme="minorBidi"/>
          <w:noProof/>
          <w:sz w:val="22"/>
          <w:szCs w:val="22"/>
        </w:rPr>
      </w:pPr>
      <w:hyperlink w:anchor="_Toc535246573" w:history="1">
        <w:r w:rsidR="005658B7" w:rsidRPr="001A0E45">
          <w:rPr>
            <w:rStyle w:val="Hyperlink"/>
            <w:noProof/>
          </w:rPr>
          <w:t>Table 5: Introduction table for item 61369—Indium-labelled octreotide study</w:t>
        </w:r>
        <w:r w:rsidR="005658B7">
          <w:rPr>
            <w:noProof/>
            <w:webHidden/>
          </w:rPr>
          <w:tab/>
        </w:r>
        <w:r w:rsidR="005658B7">
          <w:rPr>
            <w:noProof/>
            <w:webHidden/>
          </w:rPr>
          <w:fldChar w:fldCharType="begin"/>
        </w:r>
        <w:r w:rsidR="005658B7">
          <w:rPr>
            <w:noProof/>
            <w:webHidden/>
          </w:rPr>
          <w:instrText xml:space="preserve"> PAGEREF _Toc535246573 \h </w:instrText>
        </w:r>
        <w:r w:rsidR="005658B7">
          <w:rPr>
            <w:noProof/>
            <w:webHidden/>
          </w:rPr>
        </w:r>
        <w:r w:rsidR="005658B7">
          <w:rPr>
            <w:noProof/>
            <w:webHidden/>
          </w:rPr>
          <w:fldChar w:fldCharType="separate"/>
        </w:r>
        <w:r w:rsidR="005658B7">
          <w:rPr>
            <w:noProof/>
            <w:webHidden/>
          </w:rPr>
          <w:t>26</w:t>
        </w:r>
        <w:r w:rsidR="005658B7">
          <w:rPr>
            <w:noProof/>
            <w:webHidden/>
          </w:rPr>
          <w:fldChar w:fldCharType="end"/>
        </w:r>
      </w:hyperlink>
    </w:p>
    <w:p w14:paraId="08556422" w14:textId="2D094B8E" w:rsidR="005658B7" w:rsidRDefault="00051934">
      <w:pPr>
        <w:pStyle w:val="TableofFigures"/>
        <w:tabs>
          <w:tab w:val="right" w:leader="dot" w:pos="8302"/>
        </w:tabs>
        <w:rPr>
          <w:rFonts w:eastAsiaTheme="minorEastAsia" w:cstheme="minorBidi"/>
          <w:noProof/>
          <w:sz w:val="22"/>
          <w:szCs w:val="22"/>
        </w:rPr>
      </w:pPr>
      <w:hyperlink w:anchor="_Toc535246574" w:history="1">
        <w:r w:rsidR="005658B7" w:rsidRPr="001A0E45">
          <w:rPr>
            <w:rStyle w:val="Hyperlink"/>
            <w:noProof/>
          </w:rPr>
          <w:t>Table 6: Introduction table for PET items</w:t>
        </w:r>
        <w:r w:rsidR="005658B7">
          <w:rPr>
            <w:noProof/>
            <w:webHidden/>
          </w:rPr>
          <w:tab/>
        </w:r>
        <w:r w:rsidR="005658B7">
          <w:rPr>
            <w:noProof/>
            <w:webHidden/>
          </w:rPr>
          <w:fldChar w:fldCharType="begin"/>
        </w:r>
        <w:r w:rsidR="005658B7">
          <w:rPr>
            <w:noProof/>
            <w:webHidden/>
          </w:rPr>
          <w:instrText xml:space="preserve"> PAGEREF _Toc535246574 \h </w:instrText>
        </w:r>
        <w:r w:rsidR="005658B7">
          <w:rPr>
            <w:noProof/>
            <w:webHidden/>
          </w:rPr>
        </w:r>
        <w:r w:rsidR="005658B7">
          <w:rPr>
            <w:noProof/>
            <w:webHidden/>
          </w:rPr>
          <w:fldChar w:fldCharType="separate"/>
        </w:r>
        <w:r w:rsidR="005658B7">
          <w:rPr>
            <w:noProof/>
            <w:webHidden/>
          </w:rPr>
          <w:t>30</w:t>
        </w:r>
        <w:r w:rsidR="005658B7">
          <w:rPr>
            <w:noProof/>
            <w:webHidden/>
          </w:rPr>
          <w:fldChar w:fldCharType="end"/>
        </w:r>
      </w:hyperlink>
    </w:p>
    <w:p w14:paraId="4EEF1CD4" w14:textId="280FCD04" w:rsidR="005658B7" w:rsidRDefault="00051934">
      <w:pPr>
        <w:pStyle w:val="TableofFigures"/>
        <w:tabs>
          <w:tab w:val="right" w:leader="dot" w:pos="8302"/>
        </w:tabs>
        <w:rPr>
          <w:rFonts w:eastAsiaTheme="minorEastAsia" w:cstheme="minorBidi"/>
          <w:noProof/>
          <w:sz w:val="22"/>
          <w:szCs w:val="22"/>
        </w:rPr>
      </w:pPr>
      <w:hyperlink w:anchor="_Toc535246575" w:history="1">
        <w:r w:rsidR="005658B7" w:rsidRPr="001A0E45">
          <w:rPr>
            <w:rStyle w:val="Hyperlink"/>
            <w:noProof/>
          </w:rPr>
          <w:t>Table 7: Introduction table for therapeutic nuclear medicine items</w:t>
        </w:r>
        <w:r w:rsidR="005658B7">
          <w:rPr>
            <w:noProof/>
            <w:webHidden/>
          </w:rPr>
          <w:tab/>
        </w:r>
        <w:r w:rsidR="005658B7">
          <w:rPr>
            <w:noProof/>
            <w:webHidden/>
          </w:rPr>
          <w:fldChar w:fldCharType="begin"/>
        </w:r>
        <w:r w:rsidR="005658B7">
          <w:rPr>
            <w:noProof/>
            <w:webHidden/>
          </w:rPr>
          <w:instrText xml:space="preserve"> PAGEREF _Toc535246575 \h </w:instrText>
        </w:r>
        <w:r w:rsidR="005658B7">
          <w:rPr>
            <w:noProof/>
            <w:webHidden/>
          </w:rPr>
        </w:r>
        <w:r w:rsidR="005658B7">
          <w:rPr>
            <w:noProof/>
            <w:webHidden/>
          </w:rPr>
          <w:fldChar w:fldCharType="separate"/>
        </w:r>
        <w:r w:rsidR="005658B7">
          <w:rPr>
            <w:noProof/>
            <w:webHidden/>
          </w:rPr>
          <w:t>36</w:t>
        </w:r>
        <w:r w:rsidR="005658B7">
          <w:rPr>
            <w:noProof/>
            <w:webHidden/>
          </w:rPr>
          <w:fldChar w:fldCharType="end"/>
        </w:r>
      </w:hyperlink>
    </w:p>
    <w:p w14:paraId="4631DEDC" w14:textId="55B9717D" w:rsidR="005658B7" w:rsidRDefault="00051934">
      <w:pPr>
        <w:pStyle w:val="TableofFigures"/>
        <w:tabs>
          <w:tab w:val="right" w:leader="dot" w:pos="8302"/>
        </w:tabs>
        <w:rPr>
          <w:rFonts w:eastAsiaTheme="minorEastAsia" w:cstheme="minorBidi"/>
          <w:noProof/>
          <w:sz w:val="22"/>
          <w:szCs w:val="22"/>
        </w:rPr>
      </w:pPr>
      <w:hyperlink w:anchor="_Toc535246576" w:history="1">
        <w:r w:rsidR="005658B7" w:rsidRPr="001A0E45">
          <w:rPr>
            <w:rStyle w:val="Hyperlink"/>
            <w:noProof/>
          </w:rPr>
          <w:t>Table 8: Radiopharmaceutical prices (illustrative example) and MBS fees</w:t>
        </w:r>
        <w:r w:rsidR="005658B7">
          <w:rPr>
            <w:noProof/>
            <w:webHidden/>
          </w:rPr>
          <w:tab/>
        </w:r>
        <w:r w:rsidR="005658B7">
          <w:rPr>
            <w:noProof/>
            <w:webHidden/>
          </w:rPr>
          <w:fldChar w:fldCharType="begin"/>
        </w:r>
        <w:r w:rsidR="005658B7">
          <w:rPr>
            <w:noProof/>
            <w:webHidden/>
          </w:rPr>
          <w:instrText xml:space="preserve"> PAGEREF _Toc535246576 \h </w:instrText>
        </w:r>
        <w:r w:rsidR="005658B7">
          <w:rPr>
            <w:noProof/>
            <w:webHidden/>
          </w:rPr>
        </w:r>
        <w:r w:rsidR="005658B7">
          <w:rPr>
            <w:noProof/>
            <w:webHidden/>
          </w:rPr>
          <w:fldChar w:fldCharType="separate"/>
        </w:r>
        <w:r w:rsidR="005658B7">
          <w:rPr>
            <w:noProof/>
            <w:webHidden/>
          </w:rPr>
          <w:t>38</w:t>
        </w:r>
        <w:r w:rsidR="005658B7">
          <w:rPr>
            <w:noProof/>
            <w:webHidden/>
          </w:rPr>
          <w:fldChar w:fldCharType="end"/>
        </w:r>
      </w:hyperlink>
    </w:p>
    <w:p w14:paraId="023F82B4" w14:textId="49EC9226" w:rsidR="005658B7" w:rsidRDefault="00051934">
      <w:pPr>
        <w:pStyle w:val="TableofFigures"/>
        <w:tabs>
          <w:tab w:val="right" w:leader="dot" w:pos="8302"/>
        </w:tabs>
        <w:rPr>
          <w:rFonts w:eastAsiaTheme="minorEastAsia" w:cstheme="minorBidi"/>
          <w:noProof/>
          <w:sz w:val="22"/>
          <w:szCs w:val="22"/>
        </w:rPr>
      </w:pPr>
      <w:hyperlink w:anchor="_Toc535246577" w:history="1">
        <w:r w:rsidR="005658B7" w:rsidRPr="001A0E45">
          <w:rPr>
            <w:rStyle w:val="Hyperlink"/>
            <w:noProof/>
          </w:rPr>
          <w:t>Table 9: Introduction table for item 35404—Dosimetry, handling and injection of SIR-spheres</w:t>
        </w:r>
        <w:r w:rsidR="005658B7">
          <w:rPr>
            <w:noProof/>
            <w:webHidden/>
          </w:rPr>
          <w:tab/>
        </w:r>
        <w:r w:rsidR="005658B7">
          <w:rPr>
            <w:noProof/>
            <w:webHidden/>
          </w:rPr>
          <w:fldChar w:fldCharType="begin"/>
        </w:r>
        <w:r w:rsidR="005658B7">
          <w:rPr>
            <w:noProof/>
            <w:webHidden/>
          </w:rPr>
          <w:instrText xml:space="preserve"> PAGEREF _Toc535246577 \h </w:instrText>
        </w:r>
        <w:r w:rsidR="005658B7">
          <w:rPr>
            <w:noProof/>
            <w:webHidden/>
          </w:rPr>
        </w:r>
        <w:r w:rsidR="005658B7">
          <w:rPr>
            <w:noProof/>
            <w:webHidden/>
          </w:rPr>
          <w:fldChar w:fldCharType="separate"/>
        </w:r>
        <w:r w:rsidR="005658B7">
          <w:rPr>
            <w:noProof/>
            <w:webHidden/>
          </w:rPr>
          <w:t>39</w:t>
        </w:r>
        <w:r w:rsidR="005658B7">
          <w:rPr>
            <w:noProof/>
            <w:webHidden/>
          </w:rPr>
          <w:fldChar w:fldCharType="end"/>
        </w:r>
      </w:hyperlink>
    </w:p>
    <w:p w14:paraId="5985F2A1" w14:textId="31BEA096" w:rsidR="005658B7" w:rsidRDefault="00051934">
      <w:pPr>
        <w:pStyle w:val="TableofFigures"/>
        <w:tabs>
          <w:tab w:val="right" w:leader="dot" w:pos="8302"/>
        </w:tabs>
        <w:rPr>
          <w:rFonts w:eastAsiaTheme="minorEastAsia" w:cstheme="minorBidi"/>
          <w:noProof/>
          <w:sz w:val="22"/>
          <w:szCs w:val="22"/>
        </w:rPr>
      </w:pPr>
      <w:hyperlink w:anchor="_Toc535246578" w:history="1">
        <w:r w:rsidR="005658B7" w:rsidRPr="001A0E45">
          <w:rPr>
            <w:rStyle w:val="Hyperlink"/>
            <w:noProof/>
          </w:rPr>
          <w:t>Table 10: Introduction table for non-imaging items 12503, 12506, 12509, 12512, 12515, 12518, 12521, 12530</w:t>
        </w:r>
        <w:r w:rsidR="005658B7">
          <w:rPr>
            <w:noProof/>
            <w:webHidden/>
          </w:rPr>
          <w:tab/>
        </w:r>
        <w:r w:rsidR="005658B7">
          <w:rPr>
            <w:noProof/>
            <w:webHidden/>
          </w:rPr>
          <w:fldChar w:fldCharType="begin"/>
        </w:r>
        <w:r w:rsidR="005658B7">
          <w:rPr>
            <w:noProof/>
            <w:webHidden/>
          </w:rPr>
          <w:instrText xml:space="preserve"> PAGEREF _Toc535246578 \h </w:instrText>
        </w:r>
        <w:r w:rsidR="005658B7">
          <w:rPr>
            <w:noProof/>
            <w:webHidden/>
          </w:rPr>
        </w:r>
        <w:r w:rsidR="005658B7">
          <w:rPr>
            <w:noProof/>
            <w:webHidden/>
          </w:rPr>
          <w:fldChar w:fldCharType="separate"/>
        </w:r>
        <w:r w:rsidR="005658B7">
          <w:rPr>
            <w:noProof/>
            <w:webHidden/>
          </w:rPr>
          <w:t>41</w:t>
        </w:r>
        <w:r w:rsidR="005658B7">
          <w:rPr>
            <w:noProof/>
            <w:webHidden/>
          </w:rPr>
          <w:fldChar w:fldCharType="end"/>
        </w:r>
      </w:hyperlink>
    </w:p>
    <w:p w14:paraId="02B9F006" w14:textId="73096A1A" w:rsidR="005658B7" w:rsidRDefault="00051934">
      <w:pPr>
        <w:pStyle w:val="TableofFigures"/>
        <w:tabs>
          <w:tab w:val="right" w:leader="dot" w:pos="8302"/>
        </w:tabs>
        <w:rPr>
          <w:rFonts w:eastAsiaTheme="minorEastAsia" w:cstheme="minorBidi"/>
          <w:noProof/>
          <w:sz w:val="22"/>
          <w:szCs w:val="22"/>
        </w:rPr>
      </w:pPr>
      <w:hyperlink w:anchor="_Toc535246579" w:history="1">
        <w:r w:rsidR="005658B7" w:rsidRPr="001A0E45">
          <w:rPr>
            <w:rStyle w:val="Hyperlink"/>
            <w:noProof/>
          </w:rPr>
          <w:t>Table 11: Introduction table for items 61328, 61340, 61348—Lung items</w:t>
        </w:r>
        <w:r w:rsidR="005658B7">
          <w:rPr>
            <w:noProof/>
            <w:webHidden/>
          </w:rPr>
          <w:tab/>
        </w:r>
        <w:r w:rsidR="005658B7">
          <w:rPr>
            <w:noProof/>
            <w:webHidden/>
          </w:rPr>
          <w:fldChar w:fldCharType="begin"/>
        </w:r>
        <w:r w:rsidR="005658B7">
          <w:rPr>
            <w:noProof/>
            <w:webHidden/>
          </w:rPr>
          <w:instrText xml:space="preserve"> PAGEREF _Toc535246579 \h </w:instrText>
        </w:r>
        <w:r w:rsidR="005658B7">
          <w:rPr>
            <w:noProof/>
            <w:webHidden/>
          </w:rPr>
        </w:r>
        <w:r w:rsidR="005658B7">
          <w:rPr>
            <w:noProof/>
            <w:webHidden/>
          </w:rPr>
          <w:fldChar w:fldCharType="separate"/>
        </w:r>
        <w:r w:rsidR="005658B7">
          <w:rPr>
            <w:noProof/>
            <w:webHidden/>
          </w:rPr>
          <w:t>41</w:t>
        </w:r>
        <w:r w:rsidR="005658B7">
          <w:rPr>
            <w:noProof/>
            <w:webHidden/>
          </w:rPr>
          <w:fldChar w:fldCharType="end"/>
        </w:r>
      </w:hyperlink>
    </w:p>
    <w:p w14:paraId="3239BF04" w14:textId="7EC60521" w:rsidR="005658B7" w:rsidRDefault="00051934">
      <w:pPr>
        <w:pStyle w:val="TableofFigures"/>
        <w:tabs>
          <w:tab w:val="right" w:leader="dot" w:pos="8302"/>
        </w:tabs>
        <w:rPr>
          <w:rFonts w:eastAsiaTheme="minorEastAsia" w:cstheme="minorBidi"/>
          <w:noProof/>
          <w:sz w:val="22"/>
          <w:szCs w:val="22"/>
        </w:rPr>
      </w:pPr>
      <w:hyperlink w:anchor="_Toc535246580" w:history="1">
        <w:r w:rsidR="005658B7" w:rsidRPr="001A0E45">
          <w:rPr>
            <w:rStyle w:val="Hyperlink"/>
            <w:noProof/>
          </w:rPr>
          <w:t>Table 12: Proposed changes to items 61328, 61340 and 61348</w:t>
        </w:r>
        <w:r w:rsidR="005658B7">
          <w:rPr>
            <w:noProof/>
            <w:webHidden/>
          </w:rPr>
          <w:tab/>
        </w:r>
        <w:r w:rsidR="005658B7">
          <w:rPr>
            <w:noProof/>
            <w:webHidden/>
          </w:rPr>
          <w:fldChar w:fldCharType="begin"/>
        </w:r>
        <w:r w:rsidR="005658B7">
          <w:rPr>
            <w:noProof/>
            <w:webHidden/>
          </w:rPr>
          <w:instrText xml:space="preserve"> PAGEREF _Toc535246580 \h </w:instrText>
        </w:r>
        <w:r w:rsidR="005658B7">
          <w:rPr>
            <w:noProof/>
            <w:webHidden/>
          </w:rPr>
        </w:r>
        <w:r w:rsidR="005658B7">
          <w:rPr>
            <w:noProof/>
            <w:webHidden/>
          </w:rPr>
          <w:fldChar w:fldCharType="separate"/>
        </w:r>
        <w:r w:rsidR="005658B7">
          <w:rPr>
            <w:noProof/>
            <w:webHidden/>
          </w:rPr>
          <w:t>42</w:t>
        </w:r>
        <w:r w:rsidR="005658B7">
          <w:rPr>
            <w:noProof/>
            <w:webHidden/>
          </w:rPr>
          <w:fldChar w:fldCharType="end"/>
        </w:r>
      </w:hyperlink>
    </w:p>
    <w:p w14:paraId="6C61D611" w14:textId="691E9BB9" w:rsidR="005658B7" w:rsidRDefault="00051934">
      <w:pPr>
        <w:pStyle w:val="TableofFigures"/>
        <w:tabs>
          <w:tab w:val="right" w:leader="dot" w:pos="8302"/>
        </w:tabs>
        <w:rPr>
          <w:rFonts w:eastAsiaTheme="minorEastAsia" w:cstheme="minorBidi"/>
          <w:noProof/>
          <w:sz w:val="22"/>
          <w:szCs w:val="22"/>
        </w:rPr>
      </w:pPr>
      <w:hyperlink w:anchor="_Toc535246581" w:history="1">
        <w:r w:rsidR="005658B7" w:rsidRPr="001A0E45">
          <w:rPr>
            <w:rStyle w:val="Hyperlink"/>
            <w:noProof/>
          </w:rPr>
          <w:t>Table 13: Introduction table for items 61352, 61353, 61356—Liver and spleen items</w:t>
        </w:r>
        <w:r w:rsidR="005658B7">
          <w:rPr>
            <w:noProof/>
            <w:webHidden/>
          </w:rPr>
          <w:tab/>
        </w:r>
        <w:r w:rsidR="005658B7">
          <w:rPr>
            <w:noProof/>
            <w:webHidden/>
          </w:rPr>
          <w:fldChar w:fldCharType="begin"/>
        </w:r>
        <w:r w:rsidR="005658B7">
          <w:rPr>
            <w:noProof/>
            <w:webHidden/>
          </w:rPr>
          <w:instrText xml:space="preserve"> PAGEREF _Toc535246581 \h </w:instrText>
        </w:r>
        <w:r w:rsidR="005658B7">
          <w:rPr>
            <w:noProof/>
            <w:webHidden/>
          </w:rPr>
        </w:r>
        <w:r w:rsidR="005658B7">
          <w:rPr>
            <w:noProof/>
            <w:webHidden/>
          </w:rPr>
          <w:fldChar w:fldCharType="separate"/>
        </w:r>
        <w:r w:rsidR="005658B7">
          <w:rPr>
            <w:noProof/>
            <w:webHidden/>
          </w:rPr>
          <w:t>43</w:t>
        </w:r>
        <w:r w:rsidR="005658B7">
          <w:rPr>
            <w:noProof/>
            <w:webHidden/>
          </w:rPr>
          <w:fldChar w:fldCharType="end"/>
        </w:r>
      </w:hyperlink>
    </w:p>
    <w:p w14:paraId="005E4450" w14:textId="38F9E8CF" w:rsidR="005658B7" w:rsidRDefault="00051934">
      <w:pPr>
        <w:pStyle w:val="TableofFigures"/>
        <w:tabs>
          <w:tab w:val="right" w:leader="dot" w:pos="8302"/>
        </w:tabs>
        <w:rPr>
          <w:rFonts w:eastAsiaTheme="minorEastAsia" w:cstheme="minorBidi"/>
          <w:noProof/>
          <w:sz w:val="22"/>
          <w:szCs w:val="22"/>
        </w:rPr>
      </w:pPr>
      <w:hyperlink w:anchor="_Toc535246582" w:history="1">
        <w:r w:rsidR="005658B7" w:rsidRPr="001A0E45">
          <w:rPr>
            <w:rStyle w:val="Hyperlink"/>
            <w:noProof/>
          </w:rPr>
          <w:t>Table 14: Proposed changes to items 61352, 61353 and 61356</w:t>
        </w:r>
        <w:r w:rsidR="005658B7">
          <w:rPr>
            <w:noProof/>
            <w:webHidden/>
          </w:rPr>
          <w:tab/>
        </w:r>
        <w:r w:rsidR="005658B7">
          <w:rPr>
            <w:noProof/>
            <w:webHidden/>
          </w:rPr>
          <w:fldChar w:fldCharType="begin"/>
        </w:r>
        <w:r w:rsidR="005658B7">
          <w:rPr>
            <w:noProof/>
            <w:webHidden/>
          </w:rPr>
          <w:instrText xml:space="preserve"> PAGEREF _Toc535246582 \h </w:instrText>
        </w:r>
        <w:r w:rsidR="005658B7">
          <w:rPr>
            <w:noProof/>
            <w:webHidden/>
          </w:rPr>
        </w:r>
        <w:r w:rsidR="005658B7">
          <w:rPr>
            <w:noProof/>
            <w:webHidden/>
          </w:rPr>
          <w:fldChar w:fldCharType="separate"/>
        </w:r>
        <w:r w:rsidR="005658B7">
          <w:rPr>
            <w:noProof/>
            <w:webHidden/>
          </w:rPr>
          <w:t>43</w:t>
        </w:r>
        <w:r w:rsidR="005658B7">
          <w:rPr>
            <w:noProof/>
            <w:webHidden/>
          </w:rPr>
          <w:fldChar w:fldCharType="end"/>
        </w:r>
      </w:hyperlink>
    </w:p>
    <w:p w14:paraId="3B6F6789" w14:textId="7DF69195" w:rsidR="005658B7" w:rsidRDefault="00051934">
      <w:pPr>
        <w:pStyle w:val="TableofFigures"/>
        <w:tabs>
          <w:tab w:val="right" w:leader="dot" w:pos="8302"/>
        </w:tabs>
        <w:rPr>
          <w:rFonts w:eastAsiaTheme="minorEastAsia" w:cstheme="minorBidi"/>
          <w:noProof/>
          <w:sz w:val="22"/>
          <w:szCs w:val="22"/>
        </w:rPr>
      </w:pPr>
      <w:hyperlink w:anchor="_Toc535246583" w:history="1">
        <w:r w:rsidR="005658B7" w:rsidRPr="001A0E45">
          <w:rPr>
            <w:rStyle w:val="Hyperlink"/>
            <w:noProof/>
          </w:rPr>
          <w:t>Table 15: Introduction table for items 61360 and 61361—Hepatobiliary studies</w:t>
        </w:r>
        <w:r w:rsidR="005658B7">
          <w:rPr>
            <w:noProof/>
            <w:webHidden/>
          </w:rPr>
          <w:tab/>
        </w:r>
        <w:r w:rsidR="005658B7">
          <w:rPr>
            <w:noProof/>
            <w:webHidden/>
          </w:rPr>
          <w:fldChar w:fldCharType="begin"/>
        </w:r>
        <w:r w:rsidR="005658B7">
          <w:rPr>
            <w:noProof/>
            <w:webHidden/>
          </w:rPr>
          <w:instrText xml:space="preserve"> PAGEREF _Toc535246583 \h </w:instrText>
        </w:r>
        <w:r w:rsidR="005658B7">
          <w:rPr>
            <w:noProof/>
            <w:webHidden/>
          </w:rPr>
        </w:r>
        <w:r w:rsidR="005658B7">
          <w:rPr>
            <w:noProof/>
            <w:webHidden/>
          </w:rPr>
          <w:fldChar w:fldCharType="separate"/>
        </w:r>
        <w:r w:rsidR="005658B7">
          <w:rPr>
            <w:noProof/>
            <w:webHidden/>
          </w:rPr>
          <w:t>44</w:t>
        </w:r>
        <w:r w:rsidR="005658B7">
          <w:rPr>
            <w:noProof/>
            <w:webHidden/>
          </w:rPr>
          <w:fldChar w:fldCharType="end"/>
        </w:r>
      </w:hyperlink>
    </w:p>
    <w:p w14:paraId="3BE3CEA2" w14:textId="3FB79281" w:rsidR="005658B7" w:rsidRDefault="00051934">
      <w:pPr>
        <w:pStyle w:val="TableofFigures"/>
        <w:tabs>
          <w:tab w:val="right" w:leader="dot" w:pos="8302"/>
        </w:tabs>
        <w:rPr>
          <w:rFonts w:eastAsiaTheme="minorEastAsia" w:cstheme="minorBidi"/>
          <w:noProof/>
          <w:sz w:val="22"/>
          <w:szCs w:val="22"/>
        </w:rPr>
      </w:pPr>
      <w:hyperlink w:anchor="_Toc535246584" w:history="1">
        <w:r w:rsidR="005658B7" w:rsidRPr="001A0E45">
          <w:rPr>
            <w:rStyle w:val="Hyperlink"/>
            <w:noProof/>
          </w:rPr>
          <w:t>Table 16: Introduction table for item 61401—Testicular study</w:t>
        </w:r>
        <w:r w:rsidR="005658B7">
          <w:rPr>
            <w:noProof/>
            <w:webHidden/>
          </w:rPr>
          <w:tab/>
        </w:r>
        <w:r w:rsidR="005658B7">
          <w:rPr>
            <w:noProof/>
            <w:webHidden/>
          </w:rPr>
          <w:fldChar w:fldCharType="begin"/>
        </w:r>
        <w:r w:rsidR="005658B7">
          <w:rPr>
            <w:noProof/>
            <w:webHidden/>
          </w:rPr>
          <w:instrText xml:space="preserve"> PAGEREF _Toc535246584 \h </w:instrText>
        </w:r>
        <w:r w:rsidR="005658B7">
          <w:rPr>
            <w:noProof/>
            <w:webHidden/>
          </w:rPr>
        </w:r>
        <w:r w:rsidR="005658B7">
          <w:rPr>
            <w:noProof/>
            <w:webHidden/>
          </w:rPr>
          <w:fldChar w:fldCharType="separate"/>
        </w:r>
        <w:r w:rsidR="005658B7">
          <w:rPr>
            <w:noProof/>
            <w:webHidden/>
          </w:rPr>
          <w:t>44</w:t>
        </w:r>
        <w:r w:rsidR="005658B7">
          <w:rPr>
            <w:noProof/>
            <w:webHidden/>
          </w:rPr>
          <w:fldChar w:fldCharType="end"/>
        </w:r>
      </w:hyperlink>
    </w:p>
    <w:p w14:paraId="2D7AF93D" w14:textId="78ECA57D" w:rsidR="005658B7" w:rsidRDefault="00051934">
      <w:pPr>
        <w:pStyle w:val="TableofFigures"/>
        <w:tabs>
          <w:tab w:val="right" w:leader="dot" w:pos="8302"/>
        </w:tabs>
        <w:rPr>
          <w:rFonts w:eastAsiaTheme="minorEastAsia" w:cstheme="minorBidi"/>
          <w:noProof/>
          <w:sz w:val="22"/>
          <w:szCs w:val="22"/>
        </w:rPr>
      </w:pPr>
      <w:hyperlink w:anchor="_Toc535246585" w:history="1">
        <w:r w:rsidR="005658B7" w:rsidRPr="001A0E45">
          <w:rPr>
            <w:rStyle w:val="Hyperlink"/>
            <w:noProof/>
          </w:rPr>
          <w:t>Table 17: Introduction table for item 61405—Brain study with blood brain barrier agent</w:t>
        </w:r>
        <w:r w:rsidR="005658B7">
          <w:rPr>
            <w:noProof/>
            <w:webHidden/>
          </w:rPr>
          <w:tab/>
        </w:r>
        <w:r w:rsidR="005658B7">
          <w:rPr>
            <w:noProof/>
            <w:webHidden/>
          </w:rPr>
          <w:fldChar w:fldCharType="begin"/>
        </w:r>
        <w:r w:rsidR="005658B7">
          <w:rPr>
            <w:noProof/>
            <w:webHidden/>
          </w:rPr>
          <w:instrText xml:space="preserve"> PAGEREF _Toc535246585 \h </w:instrText>
        </w:r>
        <w:r w:rsidR="005658B7">
          <w:rPr>
            <w:noProof/>
            <w:webHidden/>
          </w:rPr>
        </w:r>
        <w:r w:rsidR="005658B7">
          <w:rPr>
            <w:noProof/>
            <w:webHidden/>
          </w:rPr>
          <w:fldChar w:fldCharType="separate"/>
        </w:r>
        <w:r w:rsidR="005658B7">
          <w:rPr>
            <w:noProof/>
            <w:webHidden/>
          </w:rPr>
          <w:t>45</w:t>
        </w:r>
        <w:r w:rsidR="005658B7">
          <w:rPr>
            <w:noProof/>
            <w:webHidden/>
          </w:rPr>
          <w:fldChar w:fldCharType="end"/>
        </w:r>
      </w:hyperlink>
    </w:p>
    <w:p w14:paraId="61B87193" w14:textId="6616EEA6" w:rsidR="005658B7" w:rsidRDefault="00051934">
      <w:pPr>
        <w:pStyle w:val="TableofFigures"/>
        <w:tabs>
          <w:tab w:val="right" w:leader="dot" w:pos="8302"/>
        </w:tabs>
        <w:rPr>
          <w:rFonts w:eastAsiaTheme="minorEastAsia" w:cstheme="minorBidi"/>
          <w:noProof/>
          <w:sz w:val="22"/>
          <w:szCs w:val="22"/>
        </w:rPr>
      </w:pPr>
      <w:hyperlink w:anchor="_Toc535246586" w:history="1">
        <w:r w:rsidR="005658B7" w:rsidRPr="001A0E45">
          <w:rPr>
            <w:rStyle w:val="Hyperlink"/>
            <w:noProof/>
          </w:rPr>
          <w:t>Table 18: Introduction table for item 61409 – Cerebro-spinal fluid transport study</w:t>
        </w:r>
        <w:r w:rsidR="005658B7">
          <w:rPr>
            <w:noProof/>
            <w:webHidden/>
          </w:rPr>
          <w:tab/>
        </w:r>
        <w:r w:rsidR="005658B7">
          <w:rPr>
            <w:noProof/>
            <w:webHidden/>
          </w:rPr>
          <w:fldChar w:fldCharType="begin"/>
        </w:r>
        <w:r w:rsidR="005658B7">
          <w:rPr>
            <w:noProof/>
            <w:webHidden/>
          </w:rPr>
          <w:instrText xml:space="preserve"> PAGEREF _Toc535246586 \h </w:instrText>
        </w:r>
        <w:r w:rsidR="005658B7">
          <w:rPr>
            <w:noProof/>
            <w:webHidden/>
          </w:rPr>
        </w:r>
        <w:r w:rsidR="005658B7">
          <w:rPr>
            <w:noProof/>
            <w:webHidden/>
          </w:rPr>
          <w:fldChar w:fldCharType="separate"/>
        </w:r>
        <w:r w:rsidR="005658B7">
          <w:rPr>
            <w:noProof/>
            <w:webHidden/>
          </w:rPr>
          <w:t>45</w:t>
        </w:r>
        <w:r w:rsidR="005658B7">
          <w:rPr>
            <w:noProof/>
            <w:webHidden/>
          </w:rPr>
          <w:fldChar w:fldCharType="end"/>
        </w:r>
      </w:hyperlink>
    </w:p>
    <w:p w14:paraId="7BE9FB20" w14:textId="333754C4" w:rsidR="005658B7" w:rsidRDefault="00051934">
      <w:pPr>
        <w:pStyle w:val="TableofFigures"/>
        <w:tabs>
          <w:tab w:val="right" w:leader="dot" w:pos="8302"/>
        </w:tabs>
        <w:rPr>
          <w:rFonts w:eastAsiaTheme="minorEastAsia" w:cstheme="minorBidi"/>
          <w:noProof/>
          <w:sz w:val="22"/>
          <w:szCs w:val="22"/>
        </w:rPr>
      </w:pPr>
      <w:hyperlink w:anchor="_Toc535246587" w:history="1">
        <w:r w:rsidR="005658B7" w:rsidRPr="001A0E45">
          <w:rPr>
            <w:rStyle w:val="Hyperlink"/>
            <w:noProof/>
          </w:rPr>
          <w:t>Table 19: Introduction table for item 61417—Dynamic blood flow/regional blood volume quantity study</w:t>
        </w:r>
        <w:r w:rsidR="005658B7">
          <w:rPr>
            <w:noProof/>
            <w:webHidden/>
          </w:rPr>
          <w:tab/>
        </w:r>
        <w:r w:rsidR="005658B7">
          <w:rPr>
            <w:noProof/>
            <w:webHidden/>
          </w:rPr>
          <w:fldChar w:fldCharType="begin"/>
        </w:r>
        <w:r w:rsidR="005658B7">
          <w:rPr>
            <w:noProof/>
            <w:webHidden/>
          </w:rPr>
          <w:instrText xml:space="preserve"> PAGEREF _Toc535246587 \h </w:instrText>
        </w:r>
        <w:r w:rsidR="005658B7">
          <w:rPr>
            <w:noProof/>
            <w:webHidden/>
          </w:rPr>
        </w:r>
        <w:r w:rsidR="005658B7">
          <w:rPr>
            <w:noProof/>
            <w:webHidden/>
          </w:rPr>
          <w:fldChar w:fldCharType="separate"/>
        </w:r>
        <w:r w:rsidR="005658B7">
          <w:rPr>
            <w:noProof/>
            <w:webHidden/>
          </w:rPr>
          <w:t>46</w:t>
        </w:r>
        <w:r w:rsidR="005658B7">
          <w:rPr>
            <w:noProof/>
            <w:webHidden/>
          </w:rPr>
          <w:fldChar w:fldCharType="end"/>
        </w:r>
      </w:hyperlink>
    </w:p>
    <w:p w14:paraId="5A53FBF3" w14:textId="68146B31" w:rsidR="005658B7" w:rsidRDefault="00051934">
      <w:pPr>
        <w:pStyle w:val="TableofFigures"/>
        <w:tabs>
          <w:tab w:val="right" w:leader="dot" w:pos="8302"/>
        </w:tabs>
        <w:rPr>
          <w:rFonts w:eastAsiaTheme="minorEastAsia" w:cstheme="minorBidi"/>
          <w:noProof/>
          <w:sz w:val="22"/>
          <w:szCs w:val="22"/>
        </w:rPr>
      </w:pPr>
      <w:hyperlink w:anchor="_Toc535246588" w:history="1">
        <w:r w:rsidR="005658B7" w:rsidRPr="001A0E45">
          <w:rPr>
            <w:rStyle w:val="Hyperlink"/>
            <w:noProof/>
          </w:rPr>
          <w:t>Table 20: Introduction table for items 61437, 61438, 61458 and 61461—Thallium studies</w:t>
        </w:r>
        <w:r w:rsidR="005658B7">
          <w:rPr>
            <w:noProof/>
            <w:webHidden/>
          </w:rPr>
          <w:tab/>
        </w:r>
        <w:r w:rsidR="005658B7">
          <w:rPr>
            <w:noProof/>
            <w:webHidden/>
          </w:rPr>
          <w:fldChar w:fldCharType="begin"/>
        </w:r>
        <w:r w:rsidR="005658B7">
          <w:rPr>
            <w:noProof/>
            <w:webHidden/>
          </w:rPr>
          <w:instrText xml:space="preserve"> PAGEREF _Toc535246588 \h </w:instrText>
        </w:r>
        <w:r w:rsidR="005658B7">
          <w:rPr>
            <w:noProof/>
            <w:webHidden/>
          </w:rPr>
        </w:r>
        <w:r w:rsidR="005658B7">
          <w:rPr>
            <w:noProof/>
            <w:webHidden/>
          </w:rPr>
          <w:fldChar w:fldCharType="separate"/>
        </w:r>
        <w:r w:rsidR="005658B7">
          <w:rPr>
            <w:noProof/>
            <w:webHidden/>
          </w:rPr>
          <w:t>46</w:t>
        </w:r>
        <w:r w:rsidR="005658B7">
          <w:rPr>
            <w:noProof/>
            <w:webHidden/>
          </w:rPr>
          <w:fldChar w:fldCharType="end"/>
        </w:r>
      </w:hyperlink>
    </w:p>
    <w:p w14:paraId="62F586E5" w14:textId="552B33D3" w:rsidR="005658B7" w:rsidRDefault="00051934">
      <w:pPr>
        <w:pStyle w:val="TableofFigures"/>
        <w:tabs>
          <w:tab w:val="right" w:leader="dot" w:pos="8302"/>
        </w:tabs>
        <w:rPr>
          <w:rFonts w:eastAsiaTheme="minorEastAsia" w:cstheme="minorBidi"/>
          <w:noProof/>
          <w:sz w:val="22"/>
          <w:szCs w:val="22"/>
        </w:rPr>
      </w:pPr>
      <w:hyperlink w:anchor="_Toc535246589" w:history="1">
        <w:r w:rsidR="005658B7" w:rsidRPr="001A0E45">
          <w:rPr>
            <w:rStyle w:val="Hyperlink"/>
            <w:noProof/>
          </w:rPr>
          <w:t>Table 21: Proposed changes to Gallium, technetium and thallium studies</w:t>
        </w:r>
        <w:r w:rsidR="005658B7">
          <w:rPr>
            <w:noProof/>
            <w:webHidden/>
          </w:rPr>
          <w:tab/>
        </w:r>
        <w:r w:rsidR="005658B7">
          <w:rPr>
            <w:noProof/>
            <w:webHidden/>
          </w:rPr>
          <w:fldChar w:fldCharType="begin"/>
        </w:r>
        <w:r w:rsidR="005658B7">
          <w:rPr>
            <w:noProof/>
            <w:webHidden/>
          </w:rPr>
          <w:instrText xml:space="preserve"> PAGEREF _Toc535246589 \h </w:instrText>
        </w:r>
        <w:r w:rsidR="005658B7">
          <w:rPr>
            <w:noProof/>
            <w:webHidden/>
          </w:rPr>
        </w:r>
        <w:r w:rsidR="005658B7">
          <w:rPr>
            <w:noProof/>
            <w:webHidden/>
          </w:rPr>
          <w:fldChar w:fldCharType="separate"/>
        </w:r>
        <w:r w:rsidR="005658B7">
          <w:rPr>
            <w:noProof/>
            <w:webHidden/>
          </w:rPr>
          <w:t>47</w:t>
        </w:r>
        <w:r w:rsidR="005658B7">
          <w:rPr>
            <w:noProof/>
            <w:webHidden/>
          </w:rPr>
          <w:fldChar w:fldCharType="end"/>
        </w:r>
      </w:hyperlink>
    </w:p>
    <w:p w14:paraId="0044F56F" w14:textId="1EBA3574" w:rsidR="005658B7" w:rsidRDefault="00051934">
      <w:pPr>
        <w:pStyle w:val="TableofFigures"/>
        <w:tabs>
          <w:tab w:val="right" w:leader="dot" w:pos="8302"/>
        </w:tabs>
        <w:rPr>
          <w:rFonts w:eastAsiaTheme="minorEastAsia" w:cstheme="minorBidi"/>
          <w:noProof/>
          <w:sz w:val="22"/>
          <w:szCs w:val="22"/>
        </w:rPr>
      </w:pPr>
      <w:hyperlink w:anchor="_Toc535246590" w:history="1">
        <w:r w:rsidR="005658B7" w:rsidRPr="001A0E45">
          <w:rPr>
            <w:rStyle w:val="Hyperlink"/>
            <w:noProof/>
          </w:rPr>
          <w:t>Table 22: Introduction table for item 61462—Repeat planar and SPECT imaging, or repeat planar or SPECT imaging where the previous radionuclide scan was abnormal or equivocal</w:t>
        </w:r>
        <w:r w:rsidR="005658B7">
          <w:rPr>
            <w:noProof/>
            <w:webHidden/>
          </w:rPr>
          <w:tab/>
        </w:r>
        <w:r w:rsidR="005658B7">
          <w:rPr>
            <w:noProof/>
            <w:webHidden/>
          </w:rPr>
          <w:fldChar w:fldCharType="begin"/>
        </w:r>
        <w:r w:rsidR="005658B7">
          <w:rPr>
            <w:noProof/>
            <w:webHidden/>
          </w:rPr>
          <w:instrText xml:space="preserve"> PAGEREF _Toc535246590 \h </w:instrText>
        </w:r>
        <w:r w:rsidR="005658B7">
          <w:rPr>
            <w:noProof/>
            <w:webHidden/>
          </w:rPr>
        </w:r>
        <w:r w:rsidR="005658B7">
          <w:rPr>
            <w:noProof/>
            <w:webHidden/>
          </w:rPr>
          <w:fldChar w:fldCharType="separate"/>
        </w:r>
        <w:r w:rsidR="005658B7">
          <w:rPr>
            <w:noProof/>
            <w:webHidden/>
          </w:rPr>
          <w:t>48</w:t>
        </w:r>
        <w:r w:rsidR="005658B7">
          <w:rPr>
            <w:noProof/>
            <w:webHidden/>
          </w:rPr>
          <w:fldChar w:fldCharType="end"/>
        </w:r>
      </w:hyperlink>
    </w:p>
    <w:p w14:paraId="70884890" w14:textId="3B921650" w:rsidR="005658B7" w:rsidRDefault="00051934">
      <w:pPr>
        <w:pStyle w:val="TableofFigures"/>
        <w:tabs>
          <w:tab w:val="right" w:leader="dot" w:pos="8302"/>
        </w:tabs>
        <w:rPr>
          <w:rFonts w:eastAsiaTheme="minorEastAsia" w:cstheme="minorBidi"/>
          <w:noProof/>
          <w:sz w:val="22"/>
          <w:szCs w:val="22"/>
        </w:rPr>
      </w:pPr>
      <w:hyperlink w:anchor="_Toc535246591" w:history="1">
        <w:r w:rsidR="005658B7" w:rsidRPr="001A0E45">
          <w:rPr>
            <w:rStyle w:val="Hyperlink"/>
            <w:noProof/>
          </w:rPr>
          <w:t>Table 23: Introduction table for item 61473—Thyroid study</w:t>
        </w:r>
        <w:r w:rsidR="005658B7">
          <w:rPr>
            <w:noProof/>
            <w:webHidden/>
          </w:rPr>
          <w:tab/>
        </w:r>
        <w:r w:rsidR="005658B7">
          <w:rPr>
            <w:noProof/>
            <w:webHidden/>
          </w:rPr>
          <w:fldChar w:fldCharType="begin"/>
        </w:r>
        <w:r w:rsidR="005658B7">
          <w:rPr>
            <w:noProof/>
            <w:webHidden/>
          </w:rPr>
          <w:instrText xml:space="preserve"> PAGEREF _Toc535246591 \h </w:instrText>
        </w:r>
        <w:r w:rsidR="005658B7">
          <w:rPr>
            <w:noProof/>
            <w:webHidden/>
          </w:rPr>
        </w:r>
        <w:r w:rsidR="005658B7">
          <w:rPr>
            <w:noProof/>
            <w:webHidden/>
          </w:rPr>
          <w:fldChar w:fldCharType="separate"/>
        </w:r>
        <w:r w:rsidR="005658B7">
          <w:rPr>
            <w:noProof/>
            <w:webHidden/>
          </w:rPr>
          <w:t>48</w:t>
        </w:r>
        <w:r w:rsidR="005658B7">
          <w:rPr>
            <w:noProof/>
            <w:webHidden/>
          </w:rPr>
          <w:fldChar w:fldCharType="end"/>
        </w:r>
      </w:hyperlink>
    </w:p>
    <w:p w14:paraId="3754A0B8" w14:textId="51FFD338" w:rsidR="005658B7" w:rsidRDefault="00051934">
      <w:pPr>
        <w:pStyle w:val="TableofFigures"/>
        <w:tabs>
          <w:tab w:val="right" w:leader="dot" w:pos="8302"/>
        </w:tabs>
        <w:rPr>
          <w:rFonts w:eastAsiaTheme="minorEastAsia" w:cstheme="minorBidi"/>
          <w:noProof/>
          <w:sz w:val="22"/>
          <w:szCs w:val="22"/>
        </w:rPr>
      </w:pPr>
      <w:hyperlink w:anchor="_Toc535246592" w:history="1">
        <w:r w:rsidR="005658B7" w:rsidRPr="001A0E45">
          <w:rPr>
            <w:rStyle w:val="Hyperlink"/>
            <w:noProof/>
          </w:rPr>
          <w:t>Table 24: Introduction table for item 61480—Parathyroid study</w:t>
        </w:r>
        <w:r w:rsidR="005658B7">
          <w:rPr>
            <w:noProof/>
            <w:webHidden/>
          </w:rPr>
          <w:tab/>
        </w:r>
        <w:r w:rsidR="005658B7">
          <w:rPr>
            <w:noProof/>
            <w:webHidden/>
          </w:rPr>
          <w:fldChar w:fldCharType="begin"/>
        </w:r>
        <w:r w:rsidR="005658B7">
          <w:rPr>
            <w:noProof/>
            <w:webHidden/>
          </w:rPr>
          <w:instrText xml:space="preserve"> PAGEREF _Toc535246592 \h </w:instrText>
        </w:r>
        <w:r w:rsidR="005658B7">
          <w:rPr>
            <w:noProof/>
            <w:webHidden/>
          </w:rPr>
        </w:r>
        <w:r w:rsidR="005658B7">
          <w:rPr>
            <w:noProof/>
            <w:webHidden/>
          </w:rPr>
          <w:fldChar w:fldCharType="separate"/>
        </w:r>
        <w:r w:rsidR="005658B7">
          <w:rPr>
            <w:noProof/>
            <w:webHidden/>
          </w:rPr>
          <w:t>49</w:t>
        </w:r>
        <w:r w:rsidR="005658B7">
          <w:rPr>
            <w:noProof/>
            <w:webHidden/>
          </w:rPr>
          <w:fldChar w:fldCharType="end"/>
        </w:r>
      </w:hyperlink>
    </w:p>
    <w:p w14:paraId="44A683FE" w14:textId="704CA223" w:rsidR="005658B7" w:rsidRDefault="00051934">
      <w:pPr>
        <w:pStyle w:val="TableofFigures"/>
        <w:tabs>
          <w:tab w:val="right" w:leader="dot" w:pos="8302"/>
        </w:tabs>
        <w:rPr>
          <w:rFonts w:eastAsiaTheme="minorEastAsia" w:cstheme="minorBidi"/>
          <w:noProof/>
          <w:sz w:val="22"/>
          <w:szCs w:val="22"/>
        </w:rPr>
      </w:pPr>
      <w:hyperlink w:anchor="_Toc535246593" w:history="1">
        <w:r w:rsidR="005658B7" w:rsidRPr="001A0E45">
          <w:rPr>
            <w:rStyle w:val="Hyperlink"/>
            <w:noProof/>
          </w:rPr>
          <w:t>Table 25: Introduction table for items 61484—Adrenal study</w:t>
        </w:r>
        <w:r w:rsidR="005658B7">
          <w:rPr>
            <w:noProof/>
            <w:webHidden/>
          </w:rPr>
          <w:tab/>
        </w:r>
        <w:r w:rsidR="005658B7">
          <w:rPr>
            <w:noProof/>
            <w:webHidden/>
          </w:rPr>
          <w:fldChar w:fldCharType="begin"/>
        </w:r>
        <w:r w:rsidR="005658B7">
          <w:rPr>
            <w:noProof/>
            <w:webHidden/>
          </w:rPr>
          <w:instrText xml:space="preserve"> PAGEREF _Toc535246593 \h </w:instrText>
        </w:r>
        <w:r w:rsidR="005658B7">
          <w:rPr>
            <w:noProof/>
            <w:webHidden/>
          </w:rPr>
        </w:r>
        <w:r w:rsidR="005658B7">
          <w:rPr>
            <w:noProof/>
            <w:webHidden/>
          </w:rPr>
          <w:fldChar w:fldCharType="separate"/>
        </w:r>
        <w:r w:rsidR="005658B7">
          <w:rPr>
            <w:noProof/>
            <w:webHidden/>
          </w:rPr>
          <w:t>49</w:t>
        </w:r>
        <w:r w:rsidR="005658B7">
          <w:rPr>
            <w:noProof/>
            <w:webHidden/>
          </w:rPr>
          <w:fldChar w:fldCharType="end"/>
        </w:r>
      </w:hyperlink>
    </w:p>
    <w:p w14:paraId="4322763F" w14:textId="08D35DA3" w:rsidR="005658B7" w:rsidRDefault="00051934">
      <w:pPr>
        <w:pStyle w:val="TableofFigures"/>
        <w:tabs>
          <w:tab w:val="right" w:leader="dot" w:pos="8302"/>
        </w:tabs>
        <w:rPr>
          <w:rFonts w:eastAsiaTheme="minorEastAsia" w:cstheme="minorBidi"/>
          <w:noProof/>
          <w:sz w:val="22"/>
          <w:szCs w:val="22"/>
        </w:rPr>
      </w:pPr>
      <w:hyperlink w:anchor="_Toc535246594" w:history="1">
        <w:r w:rsidR="005658B7" w:rsidRPr="001A0E45">
          <w:rPr>
            <w:rStyle w:val="Hyperlink"/>
            <w:noProof/>
          </w:rPr>
          <w:t>Table 26: Introduction table for item 61505—CT scan performed at the same time and covering the same body area as SPECT for anatomical localisation or attenuation correction</w:t>
        </w:r>
        <w:r w:rsidR="005658B7">
          <w:rPr>
            <w:noProof/>
            <w:webHidden/>
          </w:rPr>
          <w:tab/>
        </w:r>
        <w:r w:rsidR="005658B7">
          <w:rPr>
            <w:noProof/>
            <w:webHidden/>
          </w:rPr>
          <w:fldChar w:fldCharType="begin"/>
        </w:r>
        <w:r w:rsidR="005658B7">
          <w:rPr>
            <w:noProof/>
            <w:webHidden/>
          </w:rPr>
          <w:instrText xml:space="preserve"> PAGEREF _Toc535246594 \h </w:instrText>
        </w:r>
        <w:r w:rsidR="005658B7">
          <w:rPr>
            <w:noProof/>
            <w:webHidden/>
          </w:rPr>
        </w:r>
        <w:r w:rsidR="005658B7">
          <w:rPr>
            <w:noProof/>
            <w:webHidden/>
          </w:rPr>
          <w:fldChar w:fldCharType="separate"/>
        </w:r>
        <w:r w:rsidR="005658B7">
          <w:rPr>
            <w:noProof/>
            <w:webHidden/>
          </w:rPr>
          <w:t>50</w:t>
        </w:r>
        <w:r w:rsidR="005658B7">
          <w:rPr>
            <w:noProof/>
            <w:webHidden/>
          </w:rPr>
          <w:fldChar w:fldCharType="end"/>
        </w:r>
      </w:hyperlink>
    </w:p>
    <w:p w14:paraId="1C1F39F6" w14:textId="104CA0F6" w:rsidR="005658B7" w:rsidRDefault="00051934">
      <w:pPr>
        <w:pStyle w:val="TableofFigures"/>
        <w:tabs>
          <w:tab w:val="right" w:leader="dot" w:pos="8302"/>
        </w:tabs>
        <w:rPr>
          <w:rFonts w:eastAsiaTheme="minorEastAsia" w:cstheme="minorBidi"/>
          <w:noProof/>
          <w:sz w:val="22"/>
          <w:szCs w:val="22"/>
        </w:rPr>
      </w:pPr>
      <w:hyperlink w:anchor="_Toc535246595" w:history="1">
        <w:r w:rsidR="005658B7" w:rsidRPr="001A0E45">
          <w:rPr>
            <w:rStyle w:val="Hyperlink"/>
            <w:noProof/>
          </w:rPr>
          <w:t>Table 27: MBS items that do not require amendment</w:t>
        </w:r>
        <w:r w:rsidR="005658B7">
          <w:rPr>
            <w:noProof/>
            <w:webHidden/>
          </w:rPr>
          <w:tab/>
        </w:r>
        <w:r w:rsidR="005658B7">
          <w:rPr>
            <w:noProof/>
            <w:webHidden/>
          </w:rPr>
          <w:fldChar w:fldCharType="begin"/>
        </w:r>
        <w:r w:rsidR="005658B7">
          <w:rPr>
            <w:noProof/>
            <w:webHidden/>
          </w:rPr>
          <w:instrText xml:space="preserve"> PAGEREF _Toc535246595 \h </w:instrText>
        </w:r>
        <w:r w:rsidR="005658B7">
          <w:rPr>
            <w:noProof/>
            <w:webHidden/>
          </w:rPr>
        </w:r>
        <w:r w:rsidR="005658B7">
          <w:rPr>
            <w:noProof/>
            <w:webHidden/>
          </w:rPr>
          <w:fldChar w:fldCharType="separate"/>
        </w:r>
        <w:r w:rsidR="005658B7">
          <w:rPr>
            <w:noProof/>
            <w:webHidden/>
          </w:rPr>
          <w:t>53</w:t>
        </w:r>
        <w:r w:rsidR="005658B7">
          <w:rPr>
            <w:noProof/>
            <w:webHidden/>
          </w:rPr>
          <w:fldChar w:fldCharType="end"/>
        </w:r>
      </w:hyperlink>
    </w:p>
    <w:p w14:paraId="40FDCBF4" w14:textId="77777777" w:rsidR="00A07AFD" w:rsidRDefault="00240E05" w:rsidP="00C848B4">
      <w:pPr>
        <w:pStyle w:val="TableofFigures"/>
        <w:tabs>
          <w:tab w:val="left" w:pos="1100"/>
          <w:tab w:val="right" w:leader="dot" w:pos="9016"/>
        </w:tabs>
      </w:pPr>
      <w:r w:rsidRPr="003D282A">
        <w:fldChar w:fldCharType="end"/>
      </w:r>
      <w:r w:rsidR="00A07AFD" w:rsidRPr="003D282A">
        <w:br w:type="page"/>
      </w:r>
    </w:p>
    <w:p w14:paraId="63863697" w14:textId="77777777" w:rsidR="00681471" w:rsidRPr="0042615E" w:rsidRDefault="00681471" w:rsidP="00681471">
      <w:pPr>
        <w:pStyle w:val="TableofFigures"/>
        <w:tabs>
          <w:tab w:val="right" w:leader="dot" w:pos="9016"/>
        </w:tabs>
        <w:rPr>
          <w:b/>
          <w:bCs/>
          <w:noProof/>
          <w:color w:val="01653F"/>
          <w:sz w:val="32"/>
          <w:szCs w:val="32"/>
        </w:rPr>
      </w:pPr>
      <w:r w:rsidRPr="003B1222">
        <w:rPr>
          <w:b/>
          <w:bCs/>
          <w:noProof/>
          <w:color w:val="01653F"/>
          <w:sz w:val="32"/>
          <w:szCs w:val="32"/>
        </w:rPr>
        <w:lastRenderedPageBreak/>
        <w:t xml:space="preserve">List </w:t>
      </w:r>
      <w:r w:rsidRPr="0042615E">
        <w:rPr>
          <w:b/>
          <w:bCs/>
          <w:noProof/>
          <w:color w:val="01653F"/>
          <w:sz w:val="32"/>
          <w:szCs w:val="32"/>
        </w:rPr>
        <w:t xml:space="preserve">of </w:t>
      </w:r>
      <w:r w:rsidR="00875B90" w:rsidRPr="0042615E">
        <w:rPr>
          <w:b/>
          <w:bCs/>
          <w:noProof/>
          <w:color w:val="01653F"/>
          <w:sz w:val="32"/>
          <w:szCs w:val="32"/>
        </w:rPr>
        <w:t>f</w:t>
      </w:r>
      <w:r w:rsidRPr="0042615E">
        <w:rPr>
          <w:b/>
          <w:bCs/>
          <w:noProof/>
          <w:color w:val="01653F"/>
          <w:sz w:val="32"/>
          <w:szCs w:val="32"/>
        </w:rPr>
        <w:t>igures</w:t>
      </w:r>
    </w:p>
    <w:p w14:paraId="434D5B86" w14:textId="4055636D" w:rsidR="005658B7" w:rsidRDefault="00817015">
      <w:pPr>
        <w:pStyle w:val="TableofFigures"/>
        <w:tabs>
          <w:tab w:val="right" w:leader="dot" w:pos="8302"/>
        </w:tabs>
        <w:rPr>
          <w:rFonts w:eastAsiaTheme="minorEastAsia" w:cstheme="minorBidi"/>
          <w:noProof/>
          <w:sz w:val="22"/>
          <w:szCs w:val="22"/>
        </w:rPr>
      </w:pPr>
      <w:r>
        <w:rPr>
          <w:rFonts w:cs="Arial"/>
          <w:smallCaps/>
        </w:rPr>
        <w:fldChar w:fldCharType="begin"/>
      </w:r>
      <w:r>
        <w:rPr>
          <w:rFonts w:cs="Arial"/>
          <w:smallCaps/>
        </w:rPr>
        <w:instrText xml:space="preserve"> TOC \h \z \t "Figure Caption,1" \c "Figure" </w:instrText>
      </w:r>
      <w:r>
        <w:rPr>
          <w:rFonts w:cs="Arial"/>
          <w:smallCaps/>
        </w:rPr>
        <w:fldChar w:fldCharType="separate"/>
      </w:r>
      <w:hyperlink w:anchor="_Toc535246596" w:history="1">
        <w:r w:rsidR="005658B7" w:rsidRPr="003E0602">
          <w:rPr>
            <w:rStyle w:val="Hyperlink"/>
            <w:noProof/>
          </w:rPr>
          <w:t>Figure 1: Prioritisation matrix</w:t>
        </w:r>
        <w:r w:rsidR="005658B7">
          <w:rPr>
            <w:noProof/>
            <w:webHidden/>
          </w:rPr>
          <w:tab/>
        </w:r>
        <w:r w:rsidR="005658B7">
          <w:rPr>
            <w:noProof/>
            <w:webHidden/>
          </w:rPr>
          <w:fldChar w:fldCharType="begin"/>
        </w:r>
        <w:r w:rsidR="005658B7">
          <w:rPr>
            <w:noProof/>
            <w:webHidden/>
          </w:rPr>
          <w:instrText xml:space="preserve"> PAGEREF _Toc535246596 \h </w:instrText>
        </w:r>
        <w:r w:rsidR="005658B7">
          <w:rPr>
            <w:noProof/>
            <w:webHidden/>
          </w:rPr>
        </w:r>
        <w:r w:rsidR="005658B7">
          <w:rPr>
            <w:noProof/>
            <w:webHidden/>
          </w:rPr>
          <w:fldChar w:fldCharType="separate"/>
        </w:r>
        <w:r w:rsidR="005658B7">
          <w:rPr>
            <w:noProof/>
            <w:webHidden/>
          </w:rPr>
          <w:t>15</w:t>
        </w:r>
        <w:r w:rsidR="005658B7">
          <w:rPr>
            <w:noProof/>
            <w:webHidden/>
          </w:rPr>
          <w:fldChar w:fldCharType="end"/>
        </w:r>
      </w:hyperlink>
    </w:p>
    <w:p w14:paraId="585FE2B0" w14:textId="1FEF8851" w:rsidR="00262127" w:rsidRPr="00CF1E64" w:rsidRDefault="00817015" w:rsidP="00F623CB">
      <w:pPr>
        <w:pStyle w:val="TableofFigures"/>
        <w:tabs>
          <w:tab w:val="right" w:leader="dot" w:pos="9016"/>
        </w:tabs>
        <w:rPr>
          <w:rFonts w:cs="Arial"/>
        </w:rPr>
      </w:pPr>
      <w:r>
        <w:rPr>
          <w:rFonts w:cs="Arial"/>
          <w:smallCaps/>
        </w:rPr>
        <w:fldChar w:fldCharType="end"/>
      </w:r>
      <w:r w:rsidR="00262127" w:rsidRPr="00CF1E64">
        <w:rPr>
          <w:rFonts w:cs="Arial"/>
        </w:rPr>
        <w:br w:type="page"/>
      </w:r>
    </w:p>
    <w:p w14:paraId="71886C80" w14:textId="77777777" w:rsidR="009837DB" w:rsidRPr="005C7FB0" w:rsidRDefault="00262127" w:rsidP="005C7FB0">
      <w:pPr>
        <w:pStyle w:val="Heading1"/>
      </w:pPr>
      <w:bookmarkStart w:id="3" w:name="_Toc485295711"/>
      <w:bookmarkStart w:id="4" w:name="_Toc535246463"/>
      <w:bookmarkEnd w:id="1"/>
      <w:r w:rsidRPr="005C7FB0">
        <w:lastRenderedPageBreak/>
        <w:t xml:space="preserve">Executive </w:t>
      </w:r>
      <w:r w:rsidR="00F82ACF">
        <w:t>s</w:t>
      </w:r>
      <w:r w:rsidRPr="005C7FB0">
        <w:t>ummary</w:t>
      </w:r>
      <w:bookmarkEnd w:id="3"/>
      <w:bookmarkEnd w:id="4"/>
    </w:p>
    <w:p w14:paraId="30AEB967" w14:textId="77777777" w:rsidR="00463B1C" w:rsidRPr="003C0FC5" w:rsidRDefault="00FE088C" w:rsidP="003C0FC5">
      <w:pPr>
        <w:rPr>
          <w:rStyle w:val="IntenseEmphasis"/>
          <w:b w:val="0"/>
          <w:bCs w:val="0"/>
          <w:i w:val="0"/>
          <w:iCs w:val="0"/>
          <w:color w:val="auto"/>
        </w:rPr>
      </w:pPr>
      <w:r w:rsidRPr="003C0FC5">
        <w:rPr>
          <w:rStyle w:val="IntenseEmphasis"/>
          <w:b w:val="0"/>
          <w:bCs w:val="0"/>
          <w:i w:val="0"/>
          <w:iCs w:val="0"/>
          <w:color w:val="auto"/>
        </w:rPr>
        <w:t>The Medicare Benefits Schedule (MBS) Review Taskforce (the Taskforce) is undertaking a program of work</w:t>
      </w:r>
      <w:r w:rsidR="00CF522D" w:rsidRPr="003C0FC5">
        <w:rPr>
          <w:rStyle w:val="IntenseEmphasis"/>
          <w:b w:val="0"/>
          <w:bCs w:val="0"/>
          <w:i w:val="0"/>
          <w:iCs w:val="0"/>
          <w:color w:val="auto"/>
        </w:rPr>
        <w:t xml:space="preserve"> that considers how more than 5</w:t>
      </w:r>
      <w:r w:rsidR="000556FB" w:rsidRPr="003C0FC5">
        <w:rPr>
          <w:rStyle w:val="IntenseEmphasis"/>
          <w:b w:val="0"/>
          <w:bCs w:val="0"/>
          <w:i w:val="0"/>
          <w:iCs w:val="0"/>
          <w:color w:val="auto"/>
        </w:rPr>
        <w:t>,</w:t>
      </w:r>
      <w:r w:rsidR="00CF522D" w:rsidRPr="003C0FC5">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3C0FC5">
        <w:rPr>
          <w:rStyle w:val="IntenseEmphasis"/>
          <w:b w:val="0"/>
          <w:bCs w:val="0"/>
          <w:i w:val="0"/>
          <w:iCs w:val="0"/>
          <w:color w:val="auto"/>
        </w:rPr>
        <w:t xml:space="preserve">will </w:t>
      </w:r>
      <w:r w:rsidR="00CF522D" w:rsidRPr="003C0FC5">
        <w:rPr>
          <w:rStyle w:val="IntenseEmphasis"/>
          <w:b w:val="0"/>
          <w:bCs w:val="0"/>
          <w:i w:val="0"/>
          <w:iCs w:val="0"/>
          <w:color w:val="auto"/>
        </w:rPr>
        <w:t>also seek to identify any services that may be unnecessary, outdated or potentially unsafe.</w:t>
      </w:r>
    </w:p>
    <w:p w14:paraId="3A0B64EF" w14:textId="77777777" w:rsidR="00A962D1" w:rsidRPr="009D0EED" w:rsidRDefault="00A962D1" w:rsidP="00A962D1">
      <w:r w:rsidRPr="009D0EED">
        <w:t>The Taskforce is committed to providing recommendations to the Minister</w:t>
      </w:r>
      <w:r w:rsidR="009B08ED">
        <w:t xml:space="preserve"> for Health</w:t>
      </w:r>
      <w:r w:rsidRPr="009D0EED">
        <w:t xml:space="preserve"> </w:t>
      </w:r>
      <w:r w:rsidR="000556FB">
        <w:t xml:space="preserve">(the Minister) </w:t>
      </w:r>
      <w:r w:rsidRPr="009D0EED">
        <w:t>that will allow the MBS to deliver on each of these four key goals:</w:t>
      </w:r>
    </w:p>
    <w:p w14:paraId="622BE75C" w14:textId="77777777" w:rsidR="00A962D1" w:rsidRPr="003F788A" w:rsidRDefault="00463720" w:rsidP="007E4D20">
      <w:pPr>
        <w:pStyle w:val="Bullet-green"/>
      </w:pPr>
      <w:r>
        <w:t>A</w:t>
      </w:r>
      <w:r w:rsidR="004942CA" w:rsidRPr="003F788A">
        <w:t xml:space="preserve">ffordable </w:t>
      </w:r>
      <w:r w:rsidR="00A962D1" w:rsidRPr="003F788A">
        <w:t xml:space="preserve">and </w:t>
      </w:r>
      <w:r w:rsidR="00A962D1" w:rsidRPr="005E39B6">
        <w:t>universal</w:t>
      </w:r>
      <w:r w:rsidR="00A962D1" w:rsidRPr="003F788A">
        <w:t xml:space="preserve"> access</w:t>
      </w:r>
    </w:p>
    <w:p w14:paraId="495799A6" w14:textId="77777777" w:rsidR="00A962D1" w:rsidRPr="003F788A" w:rsidRDefault="00463720" w:rsidP="007E4D20">
      <w:pPr>
        <w:pStyle w:val="Bullet-green"/>
      </w:pPr>
      <w:r>
        <w:t>B</w:t>
      </w:r>
      <w:r w:rsidR="004942CA" w:rsidRPr="003F788A">
        <w:t xml:space="preserve">est </w:t>
      </w:r>
      <w:r w:rsidR="00A962D1" w:rsidRPr="003F788A">
        <w:t>practice health services</w:t>
      </w:r>
    </w:p>
    <w:p w14:paraId="40AE5E5B" w14:textId="77777777" w:rsidR="00A962D1" w:rsidRPr="003F788A" w:rsidRDefault="00463720" w:rsidP="007E4D20">
      <w:pPr>
        <w:pStyle w:val="Bullet-green"/>
      </w:pPr>
      <w:r>
        <w:t>V</w:t>
      </w:r>
      <w:r w:rsidR="004942CA" w:rsidRPr="003F788A">
        <w:t xml:space="preserve">alue </w:t>
      </w:r>
      <w:r w:rsidR="00A962D1" w:rsidRPr="003F788A">
        <w:t>for the individual patient</w:t>
      </w:r>
    </w:p>
    <w:p w14:paraId="7C6695DB" w14:textId="77777777" w:rsidR="00A962D1" w:rsidRDefault="00463720" w:rsidP="007E4D20">
      <w:pPr>
        <w:pStyle w:val="Bullet-green"/>
      </w:pPr>
      <w:r>
        <w:t>V</w:t>
      </w:r>
      <w:r w:rsidR="004942CA" w:rsidRPr="003F788A">
        <w:t>alue</w:t>
      </w:r>
      <w:r w:rsidR="004942CA" w:rsidRPr="009D0EED">
        <w:t xml:space="preserve"> </w:t>
      </w:r>
      <w:r w:rsidR="00A962D1" w:rsidRPr="009D0EED">
        <w:t>for the health system</w:t>
      </w:r>
      <w:r w:rsidR="00A962D1">
        <w:t>.</w:t>
      </w:r>
    </w:p>
    <w:p w14:paraId="068FF9BC" w14:textId="77777777" w:rsidR="007A2F4A" w:rsidRDefault="00A962D1" w:rsidP="00A962D1">
      <w:r w:rsidRPr="009200D8">
        <w:t xml:space="preserve">The Taskforce has endorsed a methodology whereby the necessary clinical review of MBS items is undertaken by </w:t>
      </w:r>
      <w:r w:rsidR="000556FB">
        <w:t>c</w:t>
      </w:r>
      <w:r w:rsidR="004942CA" w:rsidRPr="009200D8">
        <w:t xml:space="preserve">linical </w:t>
      </w:r>
      <w:r w:rsidR="000556FB">
        <w:t>c</w:t>
      </w:r>
      <w:r w:rsidR="004942CA" w:rsidRPr="009200D8">
        <w:t xml:space="preserve">ommittees and </w:t>
      </w:r>
      <w:r w:rsidR="000556FB">
        <w:t>w</w:t>
      </w:r>
      <w:r w:rsidR="004942CA" w:rsidRPr="009200D8">
        <w:t xml:space="preserve">orking </w:t>
      </w:r>
      <w:r w:rsidR="000556FB">
        <w:t>g</w:t>
      </w:r>
      <w:r w:rsidR="004942CA" w:rsidRPr="009200D8">
        <w:t>roups</w:t>
      </w:r>
      <w:r w:rsidRPr="009200D8">
        <w:t>.</w:t>
      </w:r>
    </w:p>
    <w:p w14:paraId="5C6C487C" w14:textId="7AF7420E" w:rsidR="00A962D1" w:rsidRPr="00A962D1" w:rsidRDefault="000E1636" w:rsidP="000E1636">
      <w:r>
        <w:t xml:space="preserve">The </w:t>
      </w:r>
      <w:r w:rsidR="00412EFD">
        <w:t>Diagnostic Imaging Clinical Committee</w:t>
      </w:r>
      <w:r>
        <w:t xml:space="preserve"> (the Committee) was established in </w:t>
      </w:r>
      <w:r w:rsidR="00412EFD">
        <w:t>201</w:t>
      </w:r>
      <w:r w:rsidR="002F57AD">
        <w:t>5</w:t>
      </w:r>
      <w:r>
        <w:t xml:space="preserve"> to make recommendations to the Taskforce on the review of MBS items in its area of responsibility, based on rapid evidence review and clinical expertise.</w:t>
      </w:r>
      <w:r w:rsidR="00A962D1">
        <w:t xml:space="preserve"> </w:t>
      </w:r>
    </w:p>
    <w:p w14:paraId="412596D0" w14:textId="77777777" w:rsidR="000556FB" w:rsidRDefault="00CF522D" w:rsidP="00703DC7">
      <w:r w:rsidRPr="009200D8">
        <w:t xml:space="preserve">The recommendations from the </w:t>
      </w:r>
      <w:r w:rsidR="000556FB">
        <w:t>c</w:t>
      </w:r>
      <w:r w:rsidR="009B08ED" w:rsidRPr="009200D8">
        <w:t xml:space="preserve">linical </w:t>
      </w:r>
      <w:r w:rsidR="000556FB">
        <w:t>c</w:t>
      </w:r>
      <w:r w:rsidR="004942CA" w:rsidRPr="009200D8">
        <w:t xml:space="preserve">ommittees </w:t>
      </w:r>
      <w:r w:rsidRPr="009200D8">
        <w:t xml:space="preserve">are released for stakeholder consultation. The </w:t>
      </w:r>
      <w:r w:rsidR="000556FB">
        <w:t>c</w:t>
      </w:r>
      <w:r w:rsidR="004942CA" w:rsidRPr="009200D8">
        <w:t>linical</w:t>
      </w:r>
      <w:r w:rsidR="009B08ED">
        <w:t xml:space="preserve"> </w:t>
      </w:r>
      <w:r w:rsidR="000556FB">
        <w:t>c</w:t>
      </w:r>
      <w:r w:rsidR="004942CA" w:rsidRPr="009200D8">
        <w:t xml:space="preserve">ommittees </w:t>
      </w:r>
      <w:r w:rsidRPr="009200D8">
        <w:t xml:space="preserve">consider feedback from stakeholders then provide recommendations to the Taskforce in </w:t>
      </w:r>
      <w:r w:rsidR="009B08ED">
        <w:t>a R</w:t>
      </w:r>
      <w:r w:rsidR="004942CA" w:rsidRPr="009200D8">
        <w:t xml:space="preserve">eview </w:t>
      </w:r>
      <w:r w:rsidR="009B08ED">
        <w:t>R</w:t>
      </w:r>
      <w:r w:rsidR="004942CA" w:rsidRPr="009200D8">
        <w:t>eport</w:t>
      </w:r>
      <w:r w:rsidRPr="009200D8">
        <w:t>. The Taskforce consider</w:t>
      </w:r>
      <w:r w:rsidR="000556FB">
        <w:t>s</w:t>
      </w:r>
      <w:r w:rsidRPr="009200D8">
        <w:t xml:space="preserve"> the </w:t>
      </w:r>
      <w:r w:rsidR="009B08ED">
        <w:t>R</w:t>
      </w:r>
      <w:r w:rsidR="00110719" w:rsidRPr="009200D8">
        <w:t xml:space="preserve">eview </w:t>
      </w:r>
      <w:r w:rsidR="009B08ED">
        <w:t>R</w:t>
      </w:r>
      <w:r w:rsidR="00110719" w:rsidRPr="009200D8">
        <w:t>eport</w:t>
      </w:r>
      <w:r w:rsidR="00110719">
        <w:t>s</w:t>
      </w:r>
      <w:r w:rsidR="00110719" w:rsidRPr="009200D8">
        <w:t xml:space="preserve"> </w:t>
      </w:r>
      <w:r w:rsidRPr="009200D8">
        <w:t xml:space="preserve">from </w:t>
      </w:r>
      <w:r w:rsidR="000556FB">
        <w:t>cl</w:t>
      </w:r>
      <w:r w:rsidR="00110719" w:rsidRPr="009200D8">
        <w:t xml:space="preserve">inical </w:t>
      </w:r>
      <w:r w:rsidR="000556FB">
        <w:t>c</w:t>
      </w:r>
      <w:r w:rsidR="00110719" w:rsidRPr="009200D8">
        <w:t xml:space="preserve">ommittees </w:t>
      </w:r>
      <w:r w:rsidRPr="009200D8">
        <w:t xml:space="preserve">and stakeholder feedback before making </w:t>
      </w:r>
      <w:r w:rsidR="000556FB">
        <w:t xml:space="preserve">recommendations to the Minister </w:t>
      </w:r>
      <w:r w:rsidR="009B08ED">
        <w:t>for</w:t>
      </w:r>
      <w:r w:rsidRPr="009200D8">
        <w:t xml:space="preserve"> consideration by Government. </w:t>
      </w:r>
    </w:p>
    <w:p w14:paraId="5A177444" w14:textId="77777777" w:rsidR="005E39B6" w:rsidRPr="004632FD" w:rsidRDefault="005E39B6" w:rsidP="00314122">
      <w:pPr>
        <w:pStyle w:val="Heading2"/>
      </w:pPr>
      <w:bookmarkStart w:id="5" w:name="_Toc535246464"/>
      <w:r w:rsidRPr="004632FD">
        <w:t xml:space="preserve">Key </w:t>
      </w:r>
      <w:r w:rsidRPr="00314122">
        <w:t>recommendations</w:t>
      </w:r>
      <w:bookmarkEnd w:id="5"/>
    </w:p>
    <w:p w14:paraId="722E7D6D" w14:textId="77777777" w:rsidR="000344B5" w:rsidRDefault="000344B5" w:rsidP="00C2297B">
      <w:bookmarkStart w:id="6" w:name="_Toc485295713"/>
      <w:r>
        <w:t xml:space="preserve">An outline of the </w:t>
      </w:r>
      <w:r w:rsidR="00C2297B">
        <w:t xml:space="preserve">most important recommendations </w:t>
      </w:r>
      <w:r>
        <w:t xml:space="preserve">made during this review is given </w:t>
      </w:r>
      <w:r w:rsidR="00C2297B">
        <w:t xml:space="preserve">below. The complete recommendations (and the accompanying rationales) for all items can be found in Section 4. Recommendations developed for referral to other committees are presented in Section 5. </w:t>
      </w:r>
    </w:p>
    <w:p w14:paraId="63624A85" w14:textId="55EA201A" w:rsidR="00C2297B" w:rsidRDefault="000344B5" w:rsidP="00C2297B">
      <w:r>
        <w:t xml:space="preserve">All recommendations are summarised in plain English in Appendix A. </w:t>
      </w:r>
      <w:r w:rsidR="00C2297B">
        <w:t xml:space="preserve">A complete list of items, including the nature of the recommendations and the page number for each recommendation, can be found in Appendices </w:t>
      </w:r>
      <w:r w:rsidR="007B7784">
        <w:t>B</w:t>
      </w:r>
      <w:r w:rsidR="00C2297B">
        <w:t xml:space="preserve"> and </w:t>
      </w:r>
      <w:r w:rsidR="007B7784">
        <w:t>C</w:t>
      </w:r>
      <w:r w:rsidR="00C2297B">
        <w:t xml:space="preserve"> (in table summary form).</w:t>
      </w:r>
    </w:p>
    <w:p w14:paraId="4CD1CB59" w14:textId="77777777" w:rsidR="00C2297B" w:rsidRPr="00713B0C" w:rsidRDefault="00C2297B" w:rsidP="00C2297B">
      <w:pPr>
        <w:pStyle w:val="Heading3"/>
      </w:pPr>
      <w:bookmarkStart w:id="7" w:name="_Toc518031811"/>
      <w:bookmarkStart w:id="8" w:name="_Toc535246465"/>
      <w:r w:rsidRPr="00713B0C">
        <w:lastRenderedPageBreak/>
        <w:t>Recommendations for consultation</w:t>
      </w:r>
      <w:bookmarkEnd w:id="7"/>
      <w:bookmarkEnd w:id="8"/>
    </w:p>
    <w:p w14:paraId="2772F8EA" w14:textId="77777777" w:rsidR="00C2297B" w:rsidRDefault="00C2297B" w:rsidP="00C2297B">
      <w:r>
        <w:t>The Committee’s recommendations for stakeholder consultation are that:</w:t>
      </w:r>
    </w:p>
    <w:p w14:paraId="00C3EBD9" w14:textId="77777777" w:rsidR="00C2297B" w:rsidRDefault="00C2297B" w:rsidP="000344B5">
      <w:pPr>
        <w:pStyle w:val="NormalBulleted"/>
        <w:numPr>
          <w:ilvl w:val="0"/>
          <w:numId w:val="17"/>
        </w:numPr>
        <w:ind w:left="357" w:right="0" w:hanging="357"/>
      </w:pPr>
      <w:r>
        <w:t xml:space="preserve">17 items should be deleted from the MBS; </w:t>
      </w:r>
    </w:p>
    <w:p w14:paraId="773B9834" w14:textId="77777777" w:rsidR="00C2297B" w:rsidRDefault="00C2297B" w:rsidP="000344B5">
      <w:pPr>
        <w:pStyle w:val="NormalBulleted"/>
        <w:numPr>
          <w:ilvl w:val="0"/>
          <w:numId w:val="17"/>
        </w:numPr>
        <w:ind w:left="357" w:right="0" w:hanging="357"/>
      </w:pPr>
      <w:r>
        <w:t xml:space="preserve">49 items should be changed; and </w:t>
      </w:r>
    </w:p>
    <w:p w14:paraId="444B01D2" w14:textId="77777777" w:rsidR="00C2297B" w:rsidRDefault="00C2297B" w:rsidP="000344B5">
      <w:pPr>
        <w:pStyle w:val="NormalBulleted"/>
        <w:numPr>
          <w:ilvl w:val="0"/>
          <w:numId w:val="17"/>
        </w:numPr>
        <w:ind w:left="357" w:right="0" w:hanging="357"/>
      </w:pPr>
      <w:r>
        <w:t xml:space="preserve">41 items should remain unchanged. </w:t>
      </w:r>
    </w:p>
    <w:p w14:paraId="0C91AF22" w14:textId="2BCAD4B2" w:rsidR="00C2297B" w:rsidRDefault="00C2297B" w:rsidP="00C2297B">
      <w:r>
        <w:t xml:space="preserve">The Committee has </w:t>
      </w:r>
      <w:r w:rsidRPr="005658B7">
        <w:t xml:space="preserve">proposed </w:t>
      </w:r>
      <w:r w:rsidR="004852B0" w:rsidRPr="005658B7">
        <w:t xml:space="preserve">eight </w:t>
      </w:r>
      <w:r w:rsidRPr="005658B7">
        <w:t xml:space="preserve">new items; with </w:t>
      </w:r>
      <w:r w:rsidR="004852B0" w:rsidRPr="005658B7">
        <w:t xml:space="preserve">six </w:t>
      </w:r>
      <w:r w:rsidRPr="005658B7">
        <w:t>expected to be referred to the Medicare Services Advisory Committee (MSAC).</w:t>
      </w:r>
      <w:r w:rsidR="004852B0" w:rsidRPr="005658B7">
        <w:t xml:space="preserve"> Two of these items are expected to be referred to the Therapeutic Goods Administration (TGA) for addition of radiopharmaceuticals to the Australian Register of Therapeutic Goods (ARTG) prior to referral to MSAC. </w:t>
      </w:r>
    </w:p>
    <w:p w14:paraId="4BF856A9" w14:textId="77777777" w:rsidR="00C2297B" w:rsidRDefault="00C2297B" w:rsidP="00C2297B">
      <w:r>
        <w:t xml:space="preserve">These changes focus on encouraging best practice, modernising the MBS to reflect contemporary practice, and ensuring that MBS services provide value for the patient and the healthcare system. These changes focus on encouraging best practice, modernising the MBS to reflect contemporary practice, and ensuring that MBS services provide value for the patient and the healthcare system. </w:t>
      </w:r>
    </w:p>
    <w:p w14:paraId="11216ACA" w14:textId="77777777" w:rsidR="00C2297B" w:rsidRPr="00E04225" w:rsidRDefault="00C2297B" w:rsidP="00C2297B">
      <w:r w:rsidRPr="00E04225">
        <w:t xml:space="preserve">Significant recommendations are summarised below. </w:t>
      </w:r>
    </w:p>
    <w:p w14:paraId="4A0A6F3F" w14:textId="77777777" w:rsidR="00C2297B" w:rsidRPr="00212A34" w:rsidRDefault="00C2297B" w:rsidP="000344B5">
      <w:pPr>
        <w:pStyle w:val="NormalBulleted"/>
        <w:numPr>
          <w:ilvl w:val="0"/>
          <w:numId w:val="17"/>
        </w:numPr>
        <w:ind w:left="340" w:right="0" w:hanging="340"/>
      </w:pPr>
      <w:r w:rsidRPr="00E04225">
        <w:rPr>
          <w:b/>
          <w:shd w:val="clear" w:color="auto" w:fill="FFFFFF" w:themeFill="background1"/>
        </w:rPr>
        <w:t>Cardiac items</w:t>
      </w:r>
      <w:r w:rsidRPr="00E04225">
        <w:t xml:space="preserve"> </w:t>
      </w:r>
      <w:r>
        <w:t xml:space="preserve">(Section 4.1 of the report) To restructure and rationalise </w:t>
      </w:r>
      <w:r w:rsidRPr="00E04225">
        <w:t>the nuclear medicine cardiac items</w:t>
      </w:r>
      <w:r>
        <w:t xml:space="preserve">, by removing planar imaging items, adding the fee for the exercise ECG item to relevant stress myocardial perfusion scan (MPS) items, and creating separate items for rest imaging and stress imaging to remove any financial incentive to perform stress and rest studies over separate days. </w:t>
      </w:r>
    </w:p>
    <w:p w14:paraId="0D5A8FA5" w14:textId="77777777" w:rsidR="00C2297B" w:rsidRPr="00E04225" w:rsidRDefault="00C2297B" w:rsidP="000344B5">
      <w:pPr>
        <w:pStyle w:val="NormalBulleted"/>
        <w:numPr>
          <w:ilvl w:val="0"/>
          <w:numId w:val="17"/>
        </w:numPr>
        <w:ind w:left="340" w:right="0" w:hanging="340"/>
      </w:pPr>
      <w:r w:rsidRPr="00E04225">
        <w:rPr>
          <w:b/>
        </w:rPr>
        <w:t>MBS Positron Emission Tomography (PET) items</w:t>
      </w:r>
      <w:r w:rsidRPr="00E04225">
        <w:t xml:space="preserve"> (Section 4.4 of the report)</w:t>
      </w:r>
      <w:r>
        <w:t xml:space="preserve">. </w:t>
      </w:r>
      <w:r w:rsidRPr="00E04225">
        <w:t xml:space="preserve">Expand the indications (cancer types) for MBS PET services to include all fluorodeoxyglucose (FDG)-avid solid tumours and consolidate all MBS PET items into four items: covering diagnosis, staging, response assessment and recurrence (re-staging) for all FDG-avid tumours. </w:t>
      </w:r>
    </w:p>
    <w:p w14:paraId="6645528E" w14:textId="77777777" w:rsidR="00C2297B" w:rsidRPr="00E04225" w:rsidRDefault="00C2297B" w:rsidP="000344B5">
      <w:pPr>
        <w:pStyle w:val="ListParagraph"/>
        <w:numPr>
          <w:ilvl w:val="0"/>
          <w:numId w:val="17"/>
        </w:numPr>
        <w:spacing w:before="200" w:line="240" w:lineRule="auto"/>
        <w:ind w:left="340" w:hanging="340"/>
      </w:pPr>
      <w:r w:rsidRPr="00212A34">
        <w:rPr>
          <w:b/>
        </w:rPr>
        <w:t>Therapeutic nuclear medicine items</w:t>
      </w:r>
      <w:r w:rsidRPr="00E04225">
        <w:t xml:space="preserve"> (Section 4.5 of the report)</w:t>
      </w:r>
      <w:r>
        <w:t>.</w:t>
      </w:r>
      <w:r w:rsidRPr="00E04225">
        <w:t xml:space="preserve"> To modernise this part of the Schedule to align with contemporary practice,</w:t>
      </w:r>
      <w:r>
        <w:t xml:space="preserve"> by</w:t>
      </w:r>
      <w:r w:rsidRPr="00E04225">
        <w:t xml:space="preserve"> </w:t>
      </w:r>
      <w:r>
        <w:t xml:space="preserve">recommending the transfer of </w:t>
      </w:r>
      <w:r w:rsidRPr="00212A34">
        <w:rPr>
          <w:szCs w:val="20"/>
          <w:lang w:eastAsia="en-US"/>
        </w:rPr>
        <w:t xml:space="preserve"> funding for therapeutic radionuclides from the MBS to the Pharmaceutical Benefits Scheme</w:t>
      </w:r>
      <w:r>
        <w:rPr>
          <w:szCs w:val="20"/>
          <w:lang w:eastAsia="en-US"/>
        </w:rPr>
        <w:t xml:space="preserve"> (PBS), increasing fees, </w:t>
      </w:r>
      <w:r w:rsidRPr="00E04225">
        <w:t>pursuing listing of radium-223</w:t>
      </w:r>
      <w:r>
        <w:t>,</w:t>
      </w:r>
      <w:r w:rsidRPr="00E04225">
        <w:t xml:space="preserve"> and Australian registration of therapeutic nuclear medicine items on the clinical horizon.</w:t>
      </w:r>
    </w:p>
    <w:p w14:paraId="0C7CF279" w14:textId="77777777" w:rsidR="00C2297B" w:rsidRPr="00713B0C" w:rsidRDefault="00C2297B" w:rsidP="00C2297B">
      <w:pPr>
        <w:pStyle w:val="Heading3"/>
      </w:pPr>
      <w:bookmarkStart w:id="9" w:name="_Toc518031812"/>
      <w:bookmarkStart w:id="10" w:name="_Toc535246466"/>
      <w:r w:rsidRPr="00713B0C">
        <w:t>Recommendations for referral to other committees</w:t>
      </w:r>
      <w:bookmarkEnd w:id="9"/>
      <w:bookmarkEnd w:id="10"/>
    </w:p>
    <w:p w14:paraId="306EBA1D" w14:textId="77777777" w:rsidR="00C2297B" w:rsidRDefault="00C2297B" w:rsidP="00C2297B">
      <w:r>
        <w:t>The Committee’s recommendations to be referred to MSAC for their consideration are:</w:t>
      </w:r>
    </w:p>
    <w:p w14:paraId="22E6C02E" w14:textId="77777777" w:rsidR="00C2297B" w:rsidRDefault="00C2297B" w:rsidP="000344B5">
      <w:pPr>
        <w:pStyle w:val="NormalBulleted"/>
        <w:numPr>
          <w:ilvl w:val="0"/>
          <w:numId w:val="17"/>
        </w:numPr>
        <w:ind w:left="357" w:right="0" w:hanging="357"/>
      </w:pPr>
      <w:r>
        <w:rPr>
          <w:b/>
        </w:rPr>
        <w:t>Item 35404—Dosimetry, handling and injection of SIR-spheres</w:t>
      </w:r>
      <w:r>
        <w:t xml:space="preserve"> (Section 4.6). The Committee recommends expanding the patient population for this item to include other cancer types and in combination with other chemotherapy regimens for which there is clinical evidence of effectiveness. </w:t>
      </w:r>
    </w:p>
    <w:p w14:paraId="7088861E" w14:textId="7532C3EA" w:rsidR="00C2297B" w:rsidRPr="00131931" w:rsidRDefault="00C2297B" w:rsidP="00131931">
      <w:pPr>
        <w:pStyle w:val="NormalBulleted"/>
        <w:numPr>
          <w:ilvl w:val="0"/>
          <w:numId w:val="17"/>
        </w:numPr>
        <w:ind w:left="357" w:right="0" w:hanging="357"/>
        <w:rPr>
          <w:lang w:val="en-US"/>
        </w:rPr>
      </w:pPr>
      <w:r>
        <w:rPr>
          <w:lang w:val="en-US"/>
        </w:rPr>
        <w:t xml:space="preserve">Restructuring of MBS PET items as discussed in 1.3.1 above. </w:t>
      </w:r>
    </w:p>
    <w:p w14:paraId="2995A1C2" w14:textId="6038725F" w:rsidR="004632FD" w:rsidRPr="004632FD" w:rsidRDefault="000556FB" w:rsidP="00314122">
      <w:pPr>
        <w:pStyle w:val="Heading2"/>
      </w:pPr>
      <w:bookmarkStart w:id="11" w:name="_Toc535246467"/>
      <w:r>
        <w:lastRenderedPageBreak/>
        <w:t xml:space="preserve">Consumer </w:t>
      </w:r>
      <w:r w:rsidR="009B4B96">
        <w:t>impact</w:t>
      </w:r>
      <w:bookmarkEnd w:id="6"/>
      <w:bookmarkEnd w:id="11"/>
    </w:p>
    <w:p w14:paraId="36A732C9" w14:textId="77777777" w:rsidR="00C2297B" w:rsidRDefault="00C2297B" w:rsidP="00C2297B">
      <w:r>
        <w:t>The Committee believes it is important to find out from consumers if they will be helped or disadvantaged by the recommendations—and how, and why. After public consultation the Committee will assess the advice from consumers and decide whether any changes are needed to the recommendations.</w:t>
      </w:r>
    </w:p>
    <w:p w14:paraId="47540928" w14:textId="77777777" w:rsidR="00C2297B" w:rsidRDefault="00C2297B" w:rsidP="00C2297B">
      <w:r>
        <w:t>The Committee will then send the recommendations to the Taskforce. The Taskforce will consider the recommendations as well as the information provided by consumers to make sure all the important concerns are addressed. The Taskforce will then provide the recommendation to government.</w:t>
      </w:r>
    </w:p>
    <w:p w14:paraId="7DF02FF3" w14:textId="77777777" w:rsidR="00C2297B" w:rsidRDefault="00C2297B" w:rsidP="000344B5">
      <w:pPr>
        <w:pStyle w:val="NormalBulleted"/>
        <w:numPr>
          <w:ilvl w:val="0"/>
          <w:numId w:val="17"/>
        </w:numPr>
        <w:ind w:left="357" w:right="0" w:hanging="357"/>
      </w:pPr>
      <w:r>
        <w:t xml:space="preserve">The Committee brought together practitioners with experience in, and commitment to, the care of people with clinical diseases, to examine how well the description of Medicare items match current clinical practice and meet the needs of Australians. </w:t>
      </w:r>
    </w:p>
    <w:p w14:paraId="026C771D" w14:textId="1C339719" w:rsidR="00C2297B" w:rsidRDefault="00C2297B" w:rsidP="000344B5">
      <w:pPr>
        <w:pStyle w:val="NormalBulleted"/>
        <w:numPr>
          <w:ilvl w:val="0"/>
          <w:numId w:val="17"/>
        </w:numPr>
        <w:ind w:left="357" w:right="0" w:hanging="357"/>
      </w:pPr>
      <w:r>
        <w:t xml:space="preserve">There is a list of key recommendations, written in plain English, in Appendix </w:t>
      </w:r>
      <w:r w:rsidR="000344B5">
        <w:t>A</w:t>
      </w:r>
      <w:r>
        <w:t>—</w:t>
      </w:r>
      <w:r>
        <w:rPr>
          <w:lang w:val="en-US"/>
        </w:rPr>
        <w:t>Summary for consumers</w:t>
      </w:r>
      <w:r>
        <w:t>.</w:t>
      </w:r>
    </w:p>
    <w:p w14:paraId="1622545A" w14:textId="77777777" w:rsidR="00C2297B" w:rsidRDefault="00C2297B" w:rsidP="000344B5">
      <w:pPr>
        <w:pStyle w:val="NormalBulleted"/>
        <w:numPr>
          <w:ilvl w:val="0"/>
          <w:numId w:val="17"/>
        </w:numPr>
        <w:ind w:left="357" w:right="0" w:hanging="357"/>
      </w:pPr>
      <w:r>
        <w:t xml:space="preserve">Changes have been recommended for some items that are no longer up to date. Some items are no longer used, and some should not be used because clinical best practice has changed since they were originally </w:t>
      </w:r>
      <w:r>
        <w:rPr>
          <w:lang w:val="en-US"/>
        </w:rPr>
        <w:t xml:space="preserve">described. These items have been recommended for deletion. </w:t>
      </w:r>
    </w:p>
    <w:p w14:paraId="3E0AB8BF" w14:textId="77777777" w:rsidR="00C2297B" w:rsidRDefault="00C2297B" w:rsidP="000344B5">
      <w:pPr>
        <w:pStyle w:val="NormalBulleted"/>
        <w:numPr>
          <w:ilvl w:val="0"/>
          <w:numId w:val="17"/>
        </w:numPr>
        <w:ind w:left="357" w:right="0" w:hanging="357"/>
      </w:pPr>
      <w:r>
        <w:rPr>
          <w:lang w:val="en-US"/>
        </w:rPr>
        <w:t>When considering whether to recommend a deletion, the Committee was mindful that Australia is a large country with considerable differences in medical services offered in large urban centres such as Sydney and in smaller regional and remote centres. Therefore, a national view, noting the impact in rural areas, was employed by the Committee when any recommendations for obsolescence were made.</w:t>
      </w:r>
    </w:p>
    <w:p w14:paraId="3C5E3CC5" w14:textId="77777777" w:rsidR="00C2297B" w:rsidRDefault="00C2297B" w:rsidP="000344B5">
      <w:pPr>
        <w:pStyle w:val="NormalBulleted"/>
        <w:numPr>
          <w:ilvl w:val="0"/>
          <w:numId w:val="17"/>
        </w:numPr>
        <w:ind w:left="357" w:right="0" w:hanging="357"/>
      </w:pPr>
      <w:r>
        <w:t xml:space="preserve">The recommendation from the Committee with the widest-ranging consumer impact is its recommendation to overhaul the MBS PET items (Section 4.4). Under the current Schedule, many patients with FDG-avid cancers such as, pancreatic cancer, thyroid cancer, gastric cancer and breast cancer, are ineligible for MBS-funded PET scans, creating inequities in access to services for Australians, depending on the particular cancer diagnosis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 If implemented, the Committee’s recommendation would offer greater equity of access to Australian consumers affected by cancer and bring Australia’s PET funding indications into line with those in other developed countries, such as the USA and the UK.</w:t>
      </w:r>
    </w:p>
    <w:p w14:paraId="5706C8F7" w14:textId="77777777" w:rsidR="00016A2E" w:rsidRPr="00462BAA" w:rsidRDefault="00016A2E" w:rsidP="007A2F4A"/>
    <w:p w14:paraId="3A588D70" w14:textId="77777777" w:rsidR="000869E6" w:rsidRDefault="000869E6" w:rsidP="00F623CB">
      <w:pPr>
        <w:rPr>
          <w:rFonts w:eastAsiaTheme="minorHAnsi" w:cs="Arial"/>
          <w:b/>
          <w:bCs/>
          <w:kern w:val="32"/>
          <w:sz w:val="32"/>
          <w:szCs w:val="28"/>
          <w:lang w:val="en-US" w:eastAsia="en-US"/>
        </w:rPr>
      </w:pPr>
      <w:r>
        <w:br w:type="page"/>
      </w:r>
    </w:p>
    <w:p w14:paraId="7236D621" w14:textId="77777777" w:rsidR="00B5790E" w:rsidRPr="00B5790E" w:rsidRDefault="00817A04" w:rsidP="005C7FB0">
      <w:pPr>
        <w:pStyle w:val="Heading1"/>
      </w:pPr>
      <w:bookmarkStart w:id="12" w:name="_Toc485295714"/>
      <w:bookmarkStart w:id="13" w:name="_Toc535246468"/>
      <w:r w:rsidRPr="00FA4189">
        <w:lastRenderedPageBreak/>
        <w:t xml:space="preserve">About the </w:t>
      </w:r>
      <w:r w:rsidRPr="00756A5C">
        <w:t>Medicare</w:t>
      </w:r>
      <w:r w:rsidRPr="00FA4189">
        <w:t xml:space="preserve"> Benefits Schedule (MBS) Review</w:t>
      </w:r>
      <w:bookmarkEnd w:id="12"/>
      <w:bookmarkEnd w:id="13"/>
    </w:p>
    <w:p w14:paraId="6BE4CCE4" w14:textId="77777777" w:rsidR="00FA4189" w:rsidRPr="00FA4189" w:rsidRDefault="00463B1C" w:rsidP="00314122">
      <w:pPr>
        <w:pStyle w:val="Heading2"/>
      </w:pPr>
      <w:bookmarkStart w:id="14" w:name="_Toc485295715"/>
      <w:bookmarkStart w:id="15" w:name="_Toc535246469"/>
      <w:r w:rsidRPr="007E02E9">
        <w:t xml:space="preserve">Medicare and </w:t>
      </w:r>
      <w:r w:rsidRPr="00B5790E">
        <w:t>the</w:t>
      </w:r>
      <w:r w:rsidRPr="007E02E9">
        <w:t xml:space="preserve"> </w:t>
      </w:r>
      <w:r w:rsidRPr="00FA4189">
        <w:t>MBS</w:t>
      </w:r>
      <w:bookmarkEnd w:id="14"/>
      <w:bookmarkEnd w:id="15"/>
    </w:p>
    <w:p w14:paraId="43952E61" w14:textId="77777777" w:rsidR="000556FB" w:rsidRPr="00FA4189" w:rsidRDefault="000556FB" w:rsidP="00C85F2F">
      <w:pPr>
        <w:pStyle w:val="Heading3Numbered"/>
      </w:pPr>
      <w:bookmarkStart w:id="16" w:name="_Toc535246470"/>
      <w:r w:rsidRPr="00FA4189">
        <w:t>What is Medicare?</w:t>
      </w:r>
      <w:bookmarkEnd w:id="16"/>
    </w:p>
    <w:p w14:paraId="4D211A47" w14:textId="77777777" w:rsidR="006B0D15" w:rsidRPr="009D0EED" w:rsidRDefault="006B0D15" w:rsidP="003F788A">
      <w:pPr>
        <w:spacing w:before="120" w:after="120"/>
        <w:ind w:right="-330"/>
        <w:rPr>
          <w:rFonts w:cs="Arial"/>
          <w:lang w:val="en-US" w:eastAsia="en-US"/>
        </w:rPr>
      </w:pPr>
      <w:r w:rsidRPr="00253F2C">
        <w:rPr>
          <w:rFonts w:cs="Arial"/>
          <w:lang w:val="en-US" w:eastAsia="en-US"/>
        </w:rPr>
        <w:t>Medicare is Australia’s universal health scheme</w:t>
      </w:r>
      <w:r w:rsidR="00A13A3C" w:rsidRPr="009D0EED">
        <w:rPr>
          <w:rFonts w:cs="Arial"/>
          <w:lang w:val="en-US" w:eastAsia="en-US"/>
        </w:rPr>
        <w:t xml:space="preserve"> </w:t>
      </w:r>
      <w:r w:rsidR="00E130F6">
        <w:rPr>
          <w:rFonts w:cs="Arial"/>
          <w:lang w:val="en-US" w:eastAsia="en-US"/>
        </w:rPr>
        <w:t xml:space="preserve">that </w:t>
      </w:r>
      <w:r w:rsidR="00A13A3C" w:rsidRPr="009D0EED">
        <w:rPr>
          <w:rFonts w:cs="Arial"/>
          <w:lang w:val="en-US" w:eastAsia="en-US"/>
        </w:rPr>
        <w:t>enables</w:t>
      </w:r>
      <w:r w:rsidRPr="009D0EED">
        <w:rPr>
          <w:rFonts w:cs="Arial"/>
          <w:lang w:val="en-US" w:eastAsia="en-US"/>
        </w:rPr>
        <w:t xml:space="preserve"> all</w:t>
      </w:r>
      <w:r w:rsidR="00A473A6">
        <w:rPr>
          <w:rFonts w:cs="Arial"/>
          <w:lang w:val="en-US" w:eastAsia="en-US"/>
        </w:rPr>
        <w:t xml:space="preserve"> Australian residents</w:t>
      </w:r>
      <w:r w:rsidRPr="009D0EED">
        <w:rPr>
          <w:rFonts w:cs="Arial"/>
          <w:lang w:val="en-US" w:eastAsia="en-US"/>
        </w:rPr>
        <w:t xml:space="preserve"> (and some overseas visitors) </w:t>
      </w:r>
      <w:r w:rsidR="00F971B5" w:rsidRPr="009D0EED">
        <w:rPr>
          <w:rFonts w:cs="Arial"/>
          <w:lang w:val="en-US" w:eastAsia="en-US"/>
        </w:rPr>
        <w:t xml:space="preserve">to </w:t>
      </w:r>
      <w:r w:rsidR="00AE0B4C" w:rsidRPr="009D0EED">
        <w:rPr>
          <w:rFonts w:cs="Arial"/>
          <w:lang w:val="en-US" w:eastAsia="en-US"/>
        </w:rPr>
        <w:t>have</w:t>
      </w:r>
      <w:r w:rsidRPr="009D0EED">
        <w:rPr>
          <w:rFonts w:cs="Arial"/>
          <w:lang w:val="en-US" w:eastAsia="en-US"/>
        </w:rPr>
        <w:t xml:space="preserve"> access to a wide range of health services </w:t>
      </w:r>
      <w:r w:rsidR="00F971B5" w:rsidRPr="009D0EED">
        <w:rPr>
          <w:rFonts w:cs="Arial"/>
          <w:lang w:val="en-US" w:eastAsia="en-US"/>
        </w:rPr>
        <w:t xml:space="preserve">and medicines </w:t>
      </w:r>
      <w:r w:rsidRPr="009D0EED">
        <w:rPr>
          <w:rFonts w:cs="Arial"/>
          <w:lang w:val="en-US" w:eastAsia="en-US"/>
        </w:rPr>
        <w:t xml:space="preserve">at little or no cost. </w:t>
      </w:r>
    </w:p>
    <w:p w14:paraId="09F9E3DF" w14:textId="77777777" w:rsidR="007C00E1" w:rsidRDefault="00A13A3C" w:rsidP="00220C72">
      <w:pPr>
        <w:spacing w:before="120"/>
        <w:ind w:right="-329"/>
        <w:rPr>
          <w:rFonts w:cs="Arial"/>
        </w:rPr>
      </w:pPr>
      <w:r w:rsidRPr="009D0EED">
        <w:rPr>
          <w:rFonts w:cs="Arial"/>
        </w:rPr>
        <w:t>Introduced in 1984,</w:t>
      </w:r>
      <w:r w:rsidR="00E130F6">
        <w:rPr>
          <w:rFonts w:cs="Arial"/>
        </w:rPr>
        <w:t xml:space="preserve"> </w:t>
      </w:r>
      <w:r w:rsidR="006B0D15" w:rsidRPr="009D0EED">
        <w:rPr>
          <w:rFonts w:cs="Arial"/>
        </w:rPr>
        <w:t xml:space="preserve">Medicare </w:t>
      </w:r>
      <w:r w:rsidRPr="009D0EED">
        <w:rPr>
          <w:rFonts w:cs="Arial"/>
        </w:rPr>
        <w:t>has three components</w:t>
      </w:r>
      <w:r w:rsidR="00E130F6">
        <w:rPr>
          <w:rFonts w:cs="Arial"/>
        </w:rPr>
        <w:t>:</w:t>
      </w:r>
      <w:r w:rsidR="00E130F6" w:rsidRPr="009D0EED">
        <w:rPr>
          <w:rFonts w:cs="Arial"/>
        </w:rPr>
        <w:t xml:space="preserve"> </w:t>
      </w:r>
    </w:p>
    <w:p w14:paraId="52A79FD4" w14:textId="77777777" w:rsidR="007C00E1" w:rsidRDefault="00A13A3C" w:rsidP="007A2F4A">
      <w:pPr>
        <w:pStyle w:val="Bullet-green"/>
      </w:pPr>
      <w:r w:rsidRPr="00E130F6">
        <w:t>free public hospital services for public patients</w:t>
      </w:r>
    </w:p>
    <w:p w14:paraId="03AB5C3D" w14:textId="77777777" w:rsidR="007C00E1" w:rsidRDefault="00A13A3C" w:rsidP="007A2F4A">
      <w:pPr>
        <w:pStyle w:val="Bullet-green"/>
      </w:pPr>
      <w:r w:rsidRPr="00E130F6">
        <w:t>subsidised drugs covered by the Pharmaceutical Benefits Scheme</w:t>
      </w:r>
      <w:r w:rsidR="00E130F6">
        <w:t xml:space="preserve"> (PBS)</w:t>
      </w:r>
    </w:p>
    <w:p w14:paraId="5FFE49EE" w14:textId="77777777" w:rsidR="007C00E1" w:rsidRPr="00220C72" w:rsidRDefault="00A13A3C" w:rsidP="007A2F4A">
      <w:pPr>
        <w:pStyle w:val="Bullet-green"/>
      </w:pPr>
      <w:r w:rsidRPr="00E130F6">
        <w:t>subsidised health professional services listed on the</w:t>
      </w:r>
      <w:r w:rsidR="001F11CE">
        <w:t xml:space="preserve"> MBS</w:t>
      </w:r>
      <w:r w:rsidR="006B0D15" w:rsidRPr="00E130F6">
        <w:t>.</w:t>
      </w:r>
    </w:p>
    <w:p w14:paraId="39670B06" w14:textId="77777777" w:rsidR="000556FB" w:rsidRDefault="000556FB" w:rsidP="00314122">
      <w:pPr>
        <w:pStyle w:val="Heading2"/>
      </w:pPr>
      <w:bookmarkStart w:id="17" w:name="_Toc535246471"/>
      <w:r>
        <w:t>What is the MBS?</w:t>
      </w:r>
      <w:bookmarkEnd w:id="17"/>
    </w:p>
    <w:p w14:paraId="411EBDAC" w14:textId="77777777" w:rsidR="008A05B8" w:rsidRPr="009D0EED" w:rsidRDefault="00D57793" w:rsidP="00FA4189">
      <w:pPr>
        <w:rPr>
          <w:lang w:val="en-US" w:eastAsia="en-US"/>
        </w:rPr>
      </w:pPr>
      <w:r w:rsidRPr="00253F2C">
        <w:rPr>
          <w:lang w:val="en-US" w:eastAsia="en-US"/>
        </w:rPr>
        <w:t xml:space="preserve">The </w:t>
      </w:r>
      <w:r w:rsidR="001F11CE">
        <w:rPr>
          <w:lang w:val="en-US" w:eastAsia="en-US"/>
        </w:rPr>
        <w:t>MBS</w:t>
      </w:r>
      <w:r w:rsidRPr="00253F2C">
        <w:rPr>
          <w:lang w:val="en-US" w:eastAsia="en-US"/>
        </w:rPr>
        <w:t xml:space="preserve"> is a listing of the</w:t>
      </w:r>
      <w:r w:rsidR="00A13A3C" w:rsidRPr="009D0EED">
        <w:rPr>
          <w:lang w:val="en-US" w:eastAsia="en-US"/>
        </w:rPr>
        <w:t xml:space="preserve"> health </w:t>
      </w:r>
      <w:r w:rsidR="00536EB8" w:rsidRPr="009D0EED">
        <w:rPr>
          <w:lang w:val="en-US" w:eastAsia="en-US"/>
        </w:rPr>
        <w:t>professional services</w:t>
      </w:r>
      <w:r w:rsidRPr="009D0EED">
        <w:rPr>
          <w:lang w:val="en-US" w:eastAsia="en-US"/>
        </w:rPr>
        <w:t xml:space="preserve"> subsidised by the Australian </w:t>
      </w:r>
      <w:r w:rsidR="007C1C32">
        <w:rPr>
          <w:lang w:val="en-US" w:eastAsia="en-US"/>
        </w:rPr>
        <w:t>G</w:t>
      </w:r>
      <w:r w:rsidR="00536EB8" w:rsidRPr="009D0EED">
        <w:rPr>
          <w:lang w:val="en-US" w:eastAsia="en-US"/>
        </w:rPr>
        <w:t>overnment. There</w:t>
      </w:r>
      <w:r w:rsidR="00F971B5" w:rsidRPr="009D0EED">
        <w:rPr>
          <w:lang w:val="en-US" w:eastAsia="en-US"/>
        </w:rPr>
        <w:t xml:space="preserve"> are </w:t>
      </w:r>
      <w:r w:rsidR="00967B0F">
        <w:rPr>
          <w:lang w:val="en-US" w:eastAsia="en-US"/>
        </w:rPr>
        <w:t xml:space="preserve">more than </w:t>
      </w:r>
      <w:r w:rsidR="00F971B5" w:rsidRPr="009D0EED">
        <w:rPr>
          <w:lang w:val="en-US" w:eastAsia="en-US"/>
        </w:rPr>
        <w:t>5</w:t>
      </w:r>
      <w:r w:rsidR="000556FB">
        <w:rPr>
          <w:lang w:val="en-US" w:eastAsia="en-US"/>
        </w:rPr>
        <w:t>,</w:t>
      </w:r>
      <w:r w:rsidR="00F971B5" w:rsidRPr="009D0EED">
        <w:rPr>
          <w:lang w:val="en-US" w:eastAsia="en-US"/>
        </w:rPr>
        <w:t xml:space="preserve">700 MBS items </w:t>
      </w:r>
      <w:r w:rsidR="00967B0F">
        <w:rPr>
          <w:lang w:val="en-US" w:eastAsia="en-US"/>
        </w:rPr>
        <w:t xml:space="preserve">that </w:t>
      </w:r>
      <w:r w:rsidR="00536EB8" w:rsidRPr="009D0EED">
        <w:rPr>
          <w:lang w:val="en-US" w:eastAsia="en-US"/>
        </w:rPr>
        <w:t>provide</w:t>
      </w:r>
      <w:r w:rsidR="00967B0F">
        <w:rPr>
          <w:lang w:val="en-US" w:eastAsia="en-US"/>
        </w:rPr>
        <w:t xml:space="preserve"> </w:t>
      </w:r>
      <w:r w:rsidR="00A473A6">
        <w:rPr>
          <w:lang w:val="en-US" w:eastAsia="en-US"/>
        </w:rPr>
        <w:t>benefits to patients</w:t>
      </w:r>
      <w:r w:rsidR="00536EB8" w:rsidRPr="009D0EED">
        <w:rPr>
          <w:lang w:val="en-US" w:eastAsia="en-US"/>
        </w:rPr>
        <w:t xml:space="preserve"> for</w:t>
      </w:r>
      <w:r w:rsidR="00F971B5" w:rsidRPr="009D0EED">
        <w:rPr>
          <w:lang w:val="en-US" w:eastAsia="en-US"/>
        </w:rPr>
        <w:t xml:space="preserve"> a comprehensive range </w:t>
      </w:r>
      <w:r w:rsidR="0054443F" w:rsidRPr="009D0EED">
        <w:rPr>
          <w:lang w:val="en-US" w:eastAsia="en-US"/>
        </w:rPr>
        <w:t>of services</w:t>
      </w:r>
      <w:r w:rsidR="00967B0F">
        <w:rPr>
          <w:lang w:val="en-US" w:eastAsia="en-US"/>
        </w:rPr>
        <w:t>,</w:t>
      </w:r>
      <w:r w:rsidR="00F971B5" w:rsidRPr="009D0EED">
        <w:rPr>
          <w:lang w:val="en-US" w:eastAsia="en-US"/>
        </w:rPr>
        <w:t xml:space="preserve"> including consultations, diagnostic tests and operations. </w:t>
      </w:r>
    </w:p>
    <w:p w14:paraId="535F36D1" w14:textId="77777777" w:rsidR="008A05B8" w:rsidRPr="009200D8" w:rsidRDefault="008A05B8" w:rsidP="00314122">
      <w:pPr>
        <w:pStyle w:val="Heading2"/>
      </w:pPr>
      <w:bookmarkStart w:id="18" w:name="_Toc485295716"/>
      <w:bookmarkStart w:id="19" w:name="_Toc535246472"/>
      <w:r w:rsidRPr="009200D8">
        <w:t>What is the MBS Review Taskforce?</w:t>
      </w:r>
      <w:bookmarkEnd w:id="18"/>
      <w:bookmarkEnd w:id="19"/>
    </w:p>
    <w:p w14:paraId="06C6C6C6" w14:textId="77777777" w:rsidR="00E5655B" w:rsidRPr="00B0157E" w:rsidRDefault="00E5655B" w:rsidP="00FA4189">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Review</w:t>
      </w:r>
      <w:r w:rsidRPr="00B0157E">
        <w:t xml:space="preserve"> is clinician-led, and there are no targets for savings attached to the </w:t>
      </w:r>
      <w:r>
        <w:t>Review</w:t>
      </w:r>
      <w:r w:rsidRPr="00B0157E">
        <w:t xml:space="preserve">. </w:t>
      </w:r>
    </w:p>
    <w:p w14:paraId="12C43B0D" w14:textId="77777777" w:rsidR="008A05B8" w:rsidRPr="00175BCE" w:rsidRDefault="00202DB4" w:rsidP="00C85F2F">
      <w:pPr>
        <w:pStyle w:val="Heading3Numbered"/>
      </w:pPr>
      <w:bookmarkStart w:id="20" w:name="_Toc535246473"/>
      <w:r w:rsidRPr="007F345C">
        <w:t>What are the g</w:t>
      </w:r>
      <w:r w:rsidR="009A1898" w:rsidRPr="007F345C">
        <w:t>oals of the Taskforce?</w:t>
      </w:r>
      <w:bookmarkEnd w:id="20"/>
    </w:p>
    <w:p w14:paraId="0D1A2024" w14:textId="77777777" w:rsidR="00AE0B4C" w:rsidRPr="009D0EED" w:rsidRDefault="00AE0B4C" w:rsidP="003F788A">
      <w:pPr>
        <w:spacing w:before="120" w:after="120"/>
        <w:rPr>
          <w:rFonts w:cs="Arial"/>
        </w:rPr>
      </w:pPr>
      <w:r w:rsidRPr="009D0EED">
        <w:rPr>
          <w:rFonts w:cs="Arial"/>
        </w:rPr>
        <w:t>The Taskforce is committed to providing recommendations to the Minister that will allow the MBS to deliver on each of these four key goals:</w:t>
      </w:r>
    </w:p>
    <w:p w14:paraId="3E4FC451" w14:textId="77777777" w:rsidR="00AE0B4C" w:rsidRPr="000869E6" w:rsidRDefault="00AE0B4C" w:rsidP="007A2F4A">
      <w:pPr>
        <w:pStyle w:val="Bullet-green"/>
      </w:pPr>
      <w:r w:rsidRPr="00866994">
        <w:rPr>
          <w:rStyle w:val="Boldbullet-greenChar"/>
        </w:rPr>
        <w:t>Affordable and universal access</w:t>
      </w:r>
      <w:r w:rsidRPr="000869E6">
        <w:t>—</w:t>
      </w:r>
      <w:r w:rsidR="00306AC2" w:rsidRPr="000869E6">
        <w:t>the</w:t>
      </w:r>
      <w:r w:rsidRPr="000869E6">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t>,</w:t>
      </w:r>
      <w:r w:rsidRPr="000869E6">
        <w:t xml:space="preserve"> with some rural patients being particularly under-serviced.</w:t>
      </w:r>
    </w:p>
    <w:p w14:paraId="152B3CF5" w14:textId="77777777" w:rsidR="00AE0B4C" w:rsidRPr="000869E6" w:rsidRDefault="00AE0B4C" w:rsidP="007A2F4A">
      <w:pPr>
        <w:pStyle w:val="Bullet-green"/>
      </w:pPr>
      <w:r w:rsidRPr="00866994">
        <w:rPr>
          <w:rStyle w:val="Boldbullet-greenChar"/>
        </w:rPr>
        <w:lastRenderedPageBreak/>
        <w:t>Best practice health services</w:t>
      </w:r>
      <w:r w:rsidRPr="000869E6">
        <w:t>—</w:t>
      </w:r>
      <w:r w:rsidR="00306AC2" w:rsidRPr="000869E6">
        <w:t>one</w:t>
      </w:r>
      <w:r w:rsidRPr="000869E6">
        <w:t xml:space="preserve"> of the core objectives of the Review is to modernise the MBS, ensuring that individual items and their descriptors are consistent with contemporary best practice and the evidence base whe</w:t>
      </w:r>
      <w:r w:rsidR="00646BCE">
        <w:t>n</w:t>
      </w:r>
      <w:r w:rsidRPr="000869E6">
        <w:t xml:space="preserve"> possible. Although the Medical Services Advisory Committee (MSAC) plays a crucial role in thoroughly evaluating new services, the vast </w:t>
      </w:r>
      <w:r w:rsidR="0054443F" w:rsidRPr="000869E6">
        <w:t>majority</w:t>
      </w:r>
      <w:r w:rsidR="006234D9">
        <w:t xml:space="preserve"> of existing MBS items pre-date this process and have</w:t>
      </w:r>
      <w:r w:rsidRPr="000869E6">
        <w:t xml:space="preserve"> never been reviewed.</w:t>
      </w:r>
    </w:p>
    <w:p w14:paraId="36CE3B33" w14:textId="77777777" w:rsidR="00AE0B4C" w:rsidRPr="000869E6" w:rsidRDefault="00AE0B4C" w:rsidP="007A2F4A">
      <w:pPr>
        <w:pStyle w:val="Bullet-green"/>
      </w:pPr>
      <w:r w:rsidRPr="00866994">
        <w:rPr>
          <w:rStyle w:val="Boldbullet-greenChar"/>
        </w:rPr>
        <w:t>Value for the individual patient</w:t>
      </w:r>
      <w:r w:rsidR="00306AC2" w:rsidRPr="000869E6">
        <w:t>—a</w:t>
      </w:r>
      <w:r w:rsidRPr="000869E6">
        <w:t>nother core objective of the Review is to have a</w:t>
      </w:r>
      <w:r w:rsidR="00646BCE">
        <w:t>n</w:t>
      </w:r>
      <w:r w:rsidRPr="000869E6">
        <w:t xml:space="preserve"> MBS that supports the delivery of services that are appropriate to the patient’s needs, provide real clinical value and do not expose the patient to unnecessary risk or expense.</w:t>
      </w:r>
    </w:p>
    <w:p w14:paraId="20C1F636" w14:textId="77777777" w:rsidR="00AE0B4C" w:rsidRPr="000869E6" w:rsidRDefault="00AE0B4C" w:rsidP="007A2F4A">
      <w:pPr>
        <w:pStyle w:val="Bullet-green"/>
      </w:pPr>
      <w:r w:rsidRPr="00866994">
        <w:rPr>
          <w:rStyle w:val="Boldbullet-greenChar"/>
        </w:rPr>
        <w:t>Value for the health system</w:t>
      </w:r>
      <w:r w:rsidR="00306AC2" w:rsidRPr="000869E6">
        <w:t>—a</w:t>
      </w:r>
      <w:r w:rsidRPr="000869E6">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C0F318F" w14:textId="77777777" w:rsidR="00715996" w:rsidRPr="009200D8" w:rsidRDefault="00715996" w:rsidP="00314122">
      <w:pPr>
        <w:pStyle w:val="Heading2"/>
      </w:pPr>
      <w:bookmarkStart w:id="21" w:name="_Toc485295717"/>
      <w:bookmarkStart w:id="22" w:name="_Toc535246474"/>
      <w:r w:rsidRPr="009200D8">
        <w:t>The Taskforce’s approach</w:t>
      </w:r>
      <w:bookmarkEnd w:id="21"/>
      <w:bookmarkEnd w:id="22"/>
    </w:p>
    <w:p w14:paraId="7DED20C6" w14:textId="77777777" w:rsidR="00743B78" w:rsidRDefault="00743B78" w:rsidP="00743B7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D0F465E" w14:textId="77777777" w:rsidR="00743B78" w:rsidRPr="00FD6810" w:rsidRDefault="00743B78" w:rsidP="00743B7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E0B3022" w14:textId="77777777" w:rsidR="00743B78" w:rsidRDefault="00743B78" w:rsidP="00743B78">
      <w:r>
        <w:t xml:space="preserve">As the MBS Review is </w:t>
      </w:r>
      <w:r w:rsidRPr="00FD6810">
        <w:t xml:space="preserve">clinician-led, the Taskforce decided that </w:t>
      </w:r>
      <w:r w:rsidR="00016A2E">
        <w:t>c</w:t>
      </w:r>
      <w:r w:rsidRPr="00FD6810">
        <w:t xml:space="preserve">linical </w:t>
      </w:r>
      <w:r w:rsidR="00016A2E">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E4253BB" w14:textId="2BBDDEEE" w:rsidR="00743B78" w:rsidRPr="00A34B4C" w:rsidRDefault="00743B78" w:rsidP="00743B78">
      <w:r w:rsidRPr="00A34B4C">
        <w:t xml:space="preserve">The Taskforce asked </w:t>
      </w:r>
      <w:r>
        <w:t xml:space="preserve">the </w:t>
      </w:r>
      <w:r w:rsidRPr="00A34B4C">
        <w:t>committees to review MBS items using a framework based on Professor Adam Elshaug’s appropriate use criteria</w:t>
      </w:r>
      <w:r w:rsidR="000F6EE9">
        <w:t xml:space="preserve"> </w:t>
      </w:r>
      <w:sdt>
        <w:sdtPr>
          <w:id w:val="539330623"/>
          <w:citation/>
        </w:sdtPr>
        <w:sdtContent>
          <w:r w:rsidR="000F6EE9">
            <w:fldChar w:fldCharType="begin"/>
          </w:r>
          <w:r w:rsidR="000F6EE9">
            <w:rPr>
              <w:lang w:val="en-US"/>
            </w:rPr>
            <w:instrText xml:space="preserve"> CITATION Els12 \l 1033 </w:instrText>
          </w:r>
          <w:r w:rsidR="000F6EE9">
            <w:fldChar w:fldCharType="separate"/>
          </w:r>
          <w:r w:rsidR="006543DD" w:rsidRPr="006543DD">
            <w:rPr>
              <w:noProof/>
              <w:lang w:val="en-US"/>
            </w:rPr>
            <w:t>(1)</w:t>
          </w:r>
          <w:r w:rsidR="000F6EE9">
            <w:fldChar w:fldCharType="end"/>
          </w:r>
        </w:sdtContent>
      </w:sdt>
      <w:r w:rsidR="000F6EE9">
        <w:t xml:space="preserve"> </w:t>
      </w:r>
      <w:r>
        <w:t>.</w:t>
      </w:r>
      <w:r w:rsidRPr="00A34B4C">
        <w:t xml:space="preserve"> The framework consists of seven steps:</w:t>
      </w:r>
    </w:p>
    <w:p w14:paraId="4192FC6F" w14:textId="77777777" w:rsidR="00743B78" w:rsidRPr="00756A5C" w:rsidRDefault="00743B78" w:rsidP="000344B5">
      <w:pPr>
        <w:pStyle w:val="Numbering"/>
        <w:numPr>
          <w:ilvl w:val="0"/>
          <w:numId w:val="8"/>
        </w:numPr>
      </w:pPr>
      <w:r w:rsidRPr="00756A5C">
        <w:t xml:space="preserve">Develop an initial fact base for all items under consideration, drawing on the relevant data and literature. </w:t>
      </w:r>
    </w:p>
    <w:p w14:paraId="3EEAFD73" w14:textId="77777777" w:rsidR="00743B78" w:rsidRPr="00756A5C" w:rsidRDefault="00743B78" w:rsidP="00756A5C">
      <w:pPr>
        <w:pStyle w:val="Numbering"/>
      </w:pPr>
      <w:r w:rsidRPr="00756A5C">
        <w:lastRenderedPageBreak/>
        <w:t xml:space="preserve">Identify items that are obsolete, are of questionable </w:t>
      </w:r>
      <w:r w:rsidR="006949D8" w:rsidRPr="006949D8">
        <w:t>clinical value</w:t>
      </w:r>
      <w:r w:rsidR="006949D8" w:rsidRPr="006949D8">
        <w:rPr>
          <w:rStyle w:val="FootnoteReference"/>
        </w:rPr>
        <w:footnoteReference w:id="1"/>
      </w:r>
      <w:r w:rsidR="006949D8" w:rsidRPr="006949D8">
        <w:t>, are misused</w:t>
      </w:r>
      <w:r w:rsidR="006949D8" w:rsidRPr="006949D8">
        <w:rPr>
          <w:rStyle w:val="FootnoteReference"/>
        </w:rPr>
        <w:footnoteReference w:id="2"/>
      </w:r>
      <w:r w:rsidR="006949D8" w:rsidRPr="006949D8">
        <w:t xml:space="preserve"> and/or pose </w:t>
      </w:r>
      <w:r w:rsidRPr="00756A5C">
        <w:t>a risk to patient safety. This step includes prioritising items as “priority 1”, “priority 2”, or “priority 3”</w:t>
      </w:r>
      <w:r w:rsidR="00AB2DC8">
        <w:t>,</w:t>
      </w:r>
      <w:r w:rsidRPr="00756A5C">
        <w:t xml:space="preserve"> using a prioritisation methodology (described in more detail below).</w:t>
      </w:r>
    </w:p>
    <w:p w14:paraId="5809F76C" w14:textId="77777777" w:rsidR="00743B78" w:rsidRPr="00756A5C" w:rsidRDefault="00743B78" w:rsidP="00756A5C">
      <w:pPr>
        <w:pStyle w:val="Numbering"/>
      </w:pPr>
      <w:r w:rsidRPr="00756A5C">
        <w:t xml:space="preserve">Identify any issues, develop hypotheses for recommendations and create a work plan (including establishing </w:t>
      </w:r>
      <w:r w:rsidR="00016A2E" w:rsidRPr="00756A5C">
        <w:t>w</w:t>
      </w:r>
      <w:r w:rsidRPr="00756A5C">
        <w:t xml:space="preserve">orking </w:t>
      </w:r>
      <w:r w:rsidR="00016A2E" w:rsidRPr="00756A5C">
        <w:t>g</w:t>
      </w:r>
      <w:r w:rsidRPr="00756A5C">
        <w:t>roups, when required) to arrive at recommendations for each item.</w:t>
      </w:r>
    </w:p>
    <w:p w14:paraId="1165D17D" w14:textId="77777777" w:rsidR="00743B78" w:rsidRPr="00756A5C" w:rsidRDefault="00743B78" w:rsidP="00756A5C">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756A5C">
        <w:t>c</w:t>
      </w:r>
      <w:r w:rsidRPr="00756A5C">
        <w:t xml:space="preserve">ommittee, </w:t>
      </w:r>
      <w:r w:rsidR="00016A2E" w:rsidRPr="00756A5C">
        <w:t>w</w:t>
      </w:r>
      <w:r w:rsidRPr="00756A5C">
        <w:t xml:space="preserve">orking </w:t>
      </w:r>
      <w:r w:rsidR="00016A2E" w:rsidRPr="00756A5C">
        <w:t>g</w:t>
      </w:r>
      <w:r w:rsidRPr="00756A5C">
        <w:t>roups, and relevant colleagues or Colleges. For complex cases, full appropriate use criteria were developed for the item’s explanatory notes.</w:t>
      </w:r>
    </w:p>
    <w:p w14:paraId="0A22676E" w14:textId="77777777" w:rsidR="00743B78" w:rsidRPr="00756A5C" w:rsidRDefault="00743B78" w:rsidP="00756A5C">
      <w:pPr>
        <w:pStyle w:val="Numbering"/>
      </w:pPr>
      <w:bookmarkStart w:id="23" w:name="_Ref505174405"/>
      <w:r w:rsidRPr="00756A5C">
        <w:t>Review the provisional recommendations and the accompanying rationales, and gather further evidence as required.</w:t>
      </w:r>
      <w:bookmarkEnd w:id="23"/>
    </w:p>
    <w:p w14:paraId="64E69138" w14:textId="77777777" w:rsidR="00756A5C" w:rsidRPr="00756A5C" w:rsidRDefault="00743B78" w:rsidP="00756A5C">
      <w:pPr>
        <w:pStyle w:val="Numbering"/>
      </w:pPr>
      <w:r w:rsidRPr="00756A5C">
        <w:t>Finalise the recommendations in preparation for broader stakeholder consultation.</w:t>
      </w:r>
    </w:p>
    <w:p w14:paraId="7C5DFC43" w14:textId="77777777" w:rsidR="00743B78" w:rsidRPr="00756A5C" w:rsidRDefault="00743B78" w:rsidP="00756A5C">
      <w:pPr>
        <w:pStyle w:val="Numbering"/>
      </w:pPr>
      <w:r w:rsidRPr="00756A5C">
        <w:t xml:space="preserve">Incorporate feedback gathered during stakeholder consultation and finalise the Review Report, which provides recommendations for the Taskforce. </w:t>
      </w:r>
    </w:p>
    <w:p w14:paraId="3CA39E43" w14:textId="77777777" w:rsidR="00743B78" w:rsidRPr="00FD6810" w:rsidRDefault="00743B78" w:rsidP="00743B78">
      <w:r w:rsidRPr="00FD6810">
        <w:t xml:space="preserve">All MBS items will be reviewed during the course of the MBS Review. However, given the breadth of and timeframe for the Review, each </w:t>
      </w:r>
      <w:r w:rsidR="00016A2E">
        <w:t>c</w:t>
      </w:r>
      <w:r w:rsidRPr="00FD6810">
        <w:t xml:space="preserve">linical </w:t>
      </w:r>
      <w:r w:rsidR="00016A2E">
        <w:t>c</w:t>
      </w:r>
      <w:r w:rsidRPr="00FD6810">
        <w:t>ommittee</w:t>
      </w:r>
      <w:r>
        <w:t xml:space="preserve"> has</w:t>
      </w:r>
      <w:r w:rsidRPr="00FD6810">
        <w:t xml:space="preserve"> to develop a work plan and assign priorities, keeping in mind the objectives of the Review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BFB36FF" w14:textId="77777777" w:rsidR="00743B78" w:rsidRPr="00FB48BC" w:rsidRDefault="00743B78" w:rsidP="007A2F4A">
      <w:pPr>
        <w:pStyle w:val="Bullet-green"/>
      </w:pPr>
      <w:r w:rsidRPr="00FB48BC">
        <w:t>Service volume.</w:t>
      </w:r>
    </w:p>
    <w:p w14:paraId="1F79B97E" w14:textId="77777777" w:rsidR="00743B78" w:rsidRPr="00FB48BC" w:rsidRDefault="00743B78" w:rsidP="007A2F4A">
      <w:pPr>
        <w:pStyle w:val="Bullet-green"/>
      </w:pPr>
      <w:r w:rsidRPr="00FB48BC">
        <w:t xml:space="preserve">The likelihood that the item needed to be revised, determined by indicators such as identified safety concerns, geographic or temporal variation, delivery irregularity, the </w:t>
      </w:r>
      <w:r w:rsidRPr="00FB48BC">
        <w:lastRenderedPageBreak/>
        <w:t xml:space="preserve">potential misuse of indications or other concerns raised by the </w:t>
      </w:r>
      <w:r w:rsidR="002A1A39">
        <w:t>c</w:t>
      </w:r>
      <w:r w:rsidRPr="00FB48BC">
        <w:t xml:space="preserve">linical </w:t>
      </w:r>
      <w:r w:rsidR="002A1A39">
        <w:t>c</w:t>
      </w:r>
      <w:r w:rsidRPr="00FB48BC">
        <w:t>ommittee (such as inappropriate co-claiming).</w:t>
      </w:r>
    </w:p>
    <w:p w14:paraId="1BCDDD22" w14:textId="76788112" w:rsidR="00743B78" w:rsidRPr="00B03730" w:rsidRDefault="00817015" w:rsidP="00817015">
      <w:pPr>
        <w:pStyle w:val="Caption"/>
      </w:pPr>
      <w:bookmarkStart w:id="24" w:name="_Ref503780508"/>
      <w:bookmarkStart w:id="25" w:name="_Toc503779131"/>
      <w:bookmarkStart w:id="26" w:name="_Toc535246596"/>
      <w:r>
        <w:t xml:space="preserve">Figure </w:t>
      </w:r>
      <w:r w:rsidR="005D7B84">
        <w:rPr>
          <w:noProof/>
        </w:rPr>
        <w:fldChar w:fldCharType="begin"/>
      </w:r>
      <w:r w:rsidR="005D7B84">
        <w:rPr>
          <w:noProof/>
        </w:rPr>
        <w:instrText xml:space="preserve"> SEQ Figure \* ARABIC </w:instrText>
      </w:r>
      <w:r w:rsidR="005D7B84">
        <w:rPr>
          <w:noProof/>
        </w:rPr>
        <w:fldChar w:fldCharType="separate"/>
      </w:r>
      <w:r w:rsidR="006543DD">
        <w:rPr>
          <w:noProof/>
        </w:rPr>
        <w:t>1</w:t>
      </w:r>
      <w:r w:rsidR="005D7B84">
        <w:rPr>
          <w:noProof/>
        </w:rPr>
        <w:fldChar w:fldCharType="end"/>
      </w:r>
      <w:bookmarkEnd w:id="24"/>
      <w:r>
        <w:t>: Prioritisation matrix</w:t>
      </w:r>
      <w:bookmarkEnd w:id="25"/>
      <w:bookmarkEnd w:id="26"/>
    </w:p>
    <w:p w14:paraId="43A92A55" w14:textId="77777777" w:rsidR="00743B78" w:rsidRPr="00A34B4C" w:rsidRDefault="00743B78" w:rsidP="00756A5C">
      <w:pPr>
        <w:jc w:val="center"/>
        <w:rPr>
          <w:lang w:eastAsia="en-US"/>
        </w:rPr>
      </w:pPr>
      <w:r w:rsidRPr="00A34B4C">
        <w:rPr>
          <w:noProof/>
        </w:rPr>
        <w:drawing>
          <wp:inline distT="0" distB="0" distL="0" distR="0" wp14:anchorId="6FA37A06" wp14:editId="6D8D1949">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4BC9D592" w14:textId="341FE79C" w:rsidR="00016A2E" w:rsidRPr="00A34B4C" w:rsidRDefault="00016A2E" w:rsidP="00016A2E">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t xml:space="preserve"> (</w:t>
      </w:r>
      <w:r w:rsidR="00FF05C8">
        <w:fldChar w:fldCharType="begin"/>
      </w:r>
      <w:r w:rsidR="00FF05C8">
        <w:instrText xml:space="preserve"> REF _Ref503780508 \h </w:instrText>
      </w:r>
      <w:r w:rsidR="00FF05C8">
        <w:fldChar w:fldCharType="separate"/>
      </w:r>
      <w:r w:rsidR="006543DD">
        <w:t xml:space="preserve">Figure </w:t>
      </w:r>
      <w:r w:rsidR="006543DD">
        <w:rPr>
          <w:noProof/>
        </w:rPr>
        <w:t>1</w:t>
      </w:r>
      <w:r w:rsidR="00FF05C8">
        <w:fldChar w:fldCharType="end"/>
      </w:r>
      <w:r w:rsidR="00FF05C8">
        <w:t xml:space="preserve">). </w:t>
      </w:r>
      <w:r>
        <w:t xml:space="preserve"> Clinical c</w:t>
      </w:r>
      <w:r w:rsidRPr="00FD6810">
        <w:t xml:space="preserve">ommittees use this priority ranking to organise their review of item numbers and apportion the amount of time spent on each item. </w:t>
      </w:r>
    </w:p>
    <w:p w14:paraId="191321F3" w14:textId="77777777" w:rsidR="004D72E6" w:rsidRPr="00490F36" w:rsidRDefault="007703B3" w:rsidP="00DA4A23">
      <w:pPr>
        <w:spacing w:before="0" w:after="0" w:line="240" w:lineRule="auto"/>
      </w:pPr>
      <w:r>
        <w:br w:type="page"/>
      </w:r>
    </w:p>
    <w:p w14:paraId="0E0A2DF0" w14:textId="4B5B4615" w:rsidR="004D72E6" w:rsidRPr="009200D8" w:rsidRDefault="004D72E6" w:rsidP="005C7FB0">
      <w:pPr>
        <w:pStyle w:val="Heading1"/>
      </w:pPr>
      <w:bookmarkStart w:id="27" w:name="_Toc485295719"/>
      <w:bookmarkStart w:id="28" w:name="_Toc535246475"/>
      <w:r w:rsidRPr="009200D8">
        <w:lastRenderedPageBreak/>
        <w:t>About the</w:t>
      </w:r>
      <w:r w:rsidR="00B35C48">
        <w:t xml:space="preserve"> </w:t>
      </w:r>
      <w:r w:rsidR="00412EFD">
        <w:t>Diagnostic Imaging</w:t>
      </w:r>
      <w:r w:rsidR="00B84C4F">
        <w:t xml:space="preserve"> Clinical</w:t>
      </w:r>
      <w:r w:rsidR="00B35C48">
        <w:t xml:space="preserve"> </w:t>
      </w:r>
      <w:r w:rsidR="00437F91" w:rsidRPr="00756A5C">
        <w:t>Committee</w:t>
      </w:r>
      <w:bookmarkEnd w:id="27"/>
      <w:bookmarkEnd w:id="28"/>
    </w:p>
    <w:p w14:paraId="52ECEF6B" w14:textId="2B395DAD" w:rsidR="00437F91" w:rsidRDefault="00016A2E" w:rsidP="00437F91">
      <w:pPr>
        <w:rPr>
          <w:lang w:val="en-US" w:eastAsia="en-US"/>
        </w:rPr>
      </w:pPr>
      <w:bookmarkStart w:id="29" w:name="_Toc455669872"/>
      <w:r>
        <w:rPr>
          <w:lang w:val="en-US" w:eastAsia="en-US"/>
        </w:rPr>
        <w:t xml:space="preserve">The </w:t>
      </w:r>
      <w:r w:rsidR="00D63477">
        <w:rPr>
          <w:lang w:val="en-US" w:eastAsia="en-US"/>
        </w:rPr>
        <w:t>Committee</w:t>
      </w:r>
      <w:r w:rsidR="00437F91" w:rsidRPr="00684817">
        <w:rPr>
          <w:lang w:val="en-US" w:eastAsia="en-US"/>
        </w:rPr>
        <w:t xml:space="preserve"> </w:t>
      </w:r>
      <w:r w:rsidR="001975C4">
        <w:rPr>
          <w:lang w:val="en-US" w:eastAsia="en-US"/>
        </w:rPr>
        <w:t xml:space="preserve">is part of the first tranche of clinical committees. It </w:t>
      </w:r>
      <w:r w:rsidR="00437F91" w:rsidRPr="00684817">
        <w:rPr>
          <w:lang w:val="en-US" w:eastAsia="en-US"/>
        </w:rPr>
        <w:t xml:space="preserve">was established in </w:t>
      </w:r>
      <w:r w:rsidR="00412EFD">
        <w:t>2015</w:t>
      </w:r>
      <w:r w:rsidR="00437F91" w:rsidRPr="00684817">
        <w:rPr>
          <w:lang w:val="en-US" w:eastAsia="en-US"/>
        </w:rPr>
        <w:t xml:space="preserve"> to make recommendations to the Taskforce on the review of MBS items within its remit, based on rapid evidence review and clinical expertise.</w:t>
      </w:r>
      <w:r w:rsidR="00220C72">
        <w:rPr>
          <w:lang w:val="en-US" w:eastAsia="en-US"/>
        </w:rPr>
        <w:t xml:space="preserve"> </w:t>
      </w:r>
    </w:p>
    <w:p w14:paraId="66A9BD47" w14:textId="70CBCD6B" w:rsidR="004D72E6" w:rsidRDefault="00412EFD" w:rsidP="00314122">
      <w:pPr>
        <w:pStyle w:val="Heading2"/>
      </w:pPr>
      <w:bookmarkStart w:id="30" w:name="_Toc485295720"/>
      <w:bookmarkStart w:id="31" w:name="_Toc535246476"/>
      <w:r>
        <w:t>Diagnostic Imaging</w:t>
      </w:r>
      <w:r w:rsidR="004D72E6">
        <w:t xml:space="preserve"> Clinical Committee m</w:t>
      </w:r>
      <w:r w:rsidR="004D72E6" w:rsidRPr="009200D8">
        <w:t>embers</w:t>
      </w:r>
      <w:bookmarkEnd w:id="29"/>
      <w:bookmarkEnd w:id="30"/>
      <w:bookmarkEnd w:id="31"/>
    </w:p>
    <w:p w14:paraId="18CF2BBB" w14:textId="34269F92" w:rsidR="006101B0" w:rsidRDefault="002A1A39" w:rsidP="006101B0">
      <w:pPr>
        <w:rPr>
          <w:lang w:val="en-US" w:eastAsia="en-US"/>
        </w:rPr>
      </w:pPr>
      <w:r w:rsidRPr="002A1A39">
        <w:t xml:space="preserve">The Committee consists of </w:t>
      </w:r>
      <w:r w:rsidR="00412EFD">
        <w:t>1</w:t>
      </w:r>
      <w:r w:rsidR="00C2297B">
        <w:t>2</w:t>
      </w:r>
      <w:r w:rsidR="00412EFD">
        <w:t xml:space="preserve"> members,</w:t>
      </w:r>
      <w:r w:rsidRPr="002A1A39">
        <w:t xml:space="preserve"> whose names, positions/organisations and declared conflicts of interest are listed in </w:t>
      </w:r>
      <w:r>
        <w:fldChar w:fldCharType="begin"/>
      </w:r>
      <w:r>
        <w:instrText xml:space="preserve"> REF _Ref503780353 \h </w:instrText>
      </w:r>
      <w:r>
        <w:fldChar w:fldCharType="separate"/>
      </w:r>
      <w:r w:rsidR="006543DD">
        <w:t xml:space="preserve">Table </w:t>
      </w:r>
      <w:r w:rsidR="006543DD">
        <w:rPr>
          <w:noProof/>
        </w:rPr>
        <w:t>1</w:t>
      </w:r>
      <w:r>
        <w:fldChar w:fldCharType="end"/>
      </w:r>
      <w:r w:rsidRPr="002A1A39">
        <w:t xml:space="preserve">. </w:t>
      </w:r>
    </w:p>
    <w:p w14:paraId="546BB5EB" w14:textId="51CC9A43" w:rsidR="00051934" w:rsidRDefault="00817015" w:rsidP="00051934">
      <w:pPr>
        <w:pStyle w:val="TableCaption"/>
      </w:pPr>
      <w:bookmarkStart w:id="32" w:name="_Ref503780353"/>
      <w:bookmarkStart w:id="33" w:name="_Toc503779132"/>
      <w:bookmarkStart w:id="34" w:name="_Ref503780241"/>
      <w:bookmarkStart w:id="35" w:name="_Toc535246569"/>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w:t>
      </w:r>
      <w:r w:rsidR="005D7B84">
        <w:rPr>
          <w:noProof/>
        </w:rPr>
        <w:fldChar w:fldCharType="end"/>
      </w:r>
      <w:bookmarkEnd w:id="32"/>
      <w:r>
        <w:t xml:space="preserve">: </w:t>
      </w:r>
      <w:bookmarkStart w:id="36" w:name="_Ref503780252"/>
      <w:r w:rsidR="00412EFD">
        <w:t>Diagnostic Imaging</w:t>
      </w:r>
      <w:r w:rsidRPr="003744BA">
        <w:t xml:space="preserve"> Clinical Committee </w:t>
      </w:r>
      <w:r w:rsidR="002A1A39">
        <w:t>m</w:t>
      </w:r>
      <w:r w:rsidRPr="003744BA">
        <w:t>embers</w:t>
      </w:r>
      <w:bookmarkStart w:id="37" w:name="_GoBack"/>
      <w:bookmarkEnd w:id="33"/>
      <w:bookmarkEnd w:id="34"/>
      <w:bookmarkEnd w:id="35"/>
      <w:bookmarkEnd w:id="36"/>
    </w:p>
    <w:tbl>
      <w:tblPr>
        <w:tblStyle w:val="TableGrid"/>
        <w:tblW w:w="5006" w:type="pct"/>
        <w:tblInd w:w="-5"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 Diagnostic Imaging Clinical Committee members"/>
        <w:tblDescription w:val="Table 1 shows the Diagnostic Imaging Clinical Committee members. This table has three columns. Column 1 contains the name, column 2 contains the position/organisation of the person named in column 1 and column 3 states any declared conflict of interest of that person."/>
      </w:tblPr>
      <w:tblGrid>
        <w:gridCol w:w="2168"/>
        <w:gridCol w:w="3667"/>
        <w:gridCol w:w="2477"/>
      </w:tblGrid>
      <w:tr w:rsidR="00051934" w:rsidRPr="00DE6A92" w14:paraId="235BEA89" w14:textId="77777777" w:rsidTr="00051934">
        <w:trPr>
          <w:tblHeader/>
        </w:trPr>
        <w:tc>
          <w:tcPr>
            <w:tcW w:w="1304" w:type="pct"/>
            <w:tcBorders>
              <w:bottom w:val="single" w:sz="4" w:space="0" w:color="01653F"/>
            </w:tcBorders>
            <w:shd w:val="clear" w:color="auto" w:fill="01653F"/>
          </w:tcPr>
          <w:bookmarkEnd w:id="37"/>
          <w:p w14:paraId="13DEB504" w14:textId="77777777" w:rsidR="00051934" w:rsidRPr="000B540B" w:rsidRDefault="00051934" w:rsidP="00051934">
            <w:pPr>
              <w:pStyle w:val="Tableheading"/>
              <w:rPr>
                <w:color w:val="FFFFFF" w:themeColor="background1"/>
              </w:rPr>
            </w:pPr>
            <w:r w:rsidRPr="000B540B">
              <w:rPr>
                <w:color w:val="FFFFFF" w:themeColor="background1"/>
              </w:rPr>
              <w:t>Name</w:t>
            </w:r>
          </w:p>
        </w:tc>
        <w:tc>
          <w:tcPr>
            <w:tcW w:w="2206" w:type="pct"/>
            <w:tcBorders>
              <w:bottom w:val="single" w:sz="4" w:space="0" w:color="01653F"/>
            </w:tcBorders>
            <w:shd w:val="clear" w:color="auto" w:fill="01653F"/>
          </w:tcPr>
          <w:p w14:paraId="61D32142" w14:textId="77777777" w:rsidR="00051934" w:rsidRPr="000B540B" w:rsidRDefault="00051934" w:rsidP="00051934">
            <w:pPr>
              <w:pStyle w:val="Tableheading"/>
              <w:rPr>
                <w:color w:val="FFFFFF" w:themeColor="background1"/>
              </w:rPr>
            </w:pPr>
            <w:r w:rsidRPr="000B540B">
              <w:rPr>
                <w:color w:val="FFFFFF" w:themeColor="background1"/>
              </w:rPr>
              <w:t>Position/organisation</w:t>
            </w:r>
          </w:p>
        </w:tc>
        <w:tc>
          <w:tcPr>
            <w:tcW w:w="1490" w:type="pct"/>
            <w:tcBorders>
              <w:bottom w:val="single" w:sz="4" w:space="0" w:color="01653F"/>
            </w:tcBorders>
            <w:shd w:val="clear" w:color="auto" w:fill="01653F"/>
          </w:tcPr>
          <w:p w14:paraId="7BAFD3C3" w14:textId="77777777" w:rsidR="00051934" w:rsidRPr="000B540B" w:rsidRDefault="00051934" w:rsidP="00051934">
            <w:pPr>
              <w:pStyle w:val="Tableheading"/>
              <w:rPr>
                <w:color w:val="FFFFFF" w:themeColor="background1"/>
              </w:rPr>
            </w:pPr>
            <w:r w:rsidRPr="000B540B">
              <w:rPr>
                <w:color w:val="FFFFFF" w:themeColor="background1"/>
              </w:rPr>
              <w:t>Declared conflict of interest</w:t>
            </w:r>
          </w:p>
        </w:tc>
      </w:tr>
      <w:tr w:rsidR="00051934" w:rsidRPr="001975C4" w14:paraId="01A3EEAA" w14:textId="77777777" w:rsidTr="00051934">
        <w:trPr>
          <w:trHeight w:val="549"/>
        </w:trPr>
        <w:tc>
          <w:tcPr>
            <w:tcW w:w="1304" w:type="pct"/>
            <w:tcBorders>
              <w:left w:val="nil"/>
              <w:right w:val="nil"/>
            </w:tcBorders>
          </w:tcPr>
          <w:p w14:paraId="33594D53" w14:textId="07BC988A" w:rsidR="00051934" w:rsidRPr="001975C4" w:rsidRDefault="00051934" w:rsidP="00051934">
            <w:pPr>
              <w:pStyle w:val="Tabletext"/>
            </w:pPr>
            <w:r w:rsidRPr="001975C4">
              <w:t>Dr David Brazier (Chair)</w:t>
            </w:r>
          </w:p>
        </w:tc>
        <w:tc>
          <w:tcPr>
            <w:tcW w:w="2206" w:type="pct"/>
            <w:tcBorders>
              <w:left w:val="nil"/>
              <w:right w:val="nil"/>
            </w:tcBorders>
          </w:tcPr>
          <w:p w14:paraId="03F83A87" w14:textId="6934938A" w:rsidR="00051934" w:rsidRPr="001975C4" w:rsidRDefault="00051934" w:rsidP="00051934">
            <w:pPr>
              <w:pStyle w:val="Tabletext"/>
            </w:pPr>
            <w:r w:rsidRPr="001975C4">
              <w:t>Radiologist, Royal North Shore Hospital</w:t>
            </w:r>
          </w:p>
        </w:tc>
        <w:tc>
          <w:tcPr>
            <w:tcW w:w="1490" w:type="pct"/>
            <w:tcBorders>
              <w:left w:val="nil"/>
              <w:right w:val="nil"/>
            </w:tcBorders>
            <w:shd w:val="clear" w:color="auto" w:fill="auto"/>
          </w:tcPr>
          <w:p w14:paraId="210CF1D2" w14:textId="77777777" w:rsidR="00051934" w:rsidRPr="001975C4" w:rsidRDefault="00051934" w:rsidP="00051934">
            <w:pPr>
              <w:rPr>
                <w:sz w:val="18"/>
                <w:szCs w:val="18"/>
              </w:rPr>
            </w:pPr>
            <w:r w:rsidRPr="001975C4">
              <w:rPr>
                <w:sz w:val="18"/>
                <w:szCs w:val="18"/>
              </w:rPr>
              <w:t>User of MBS services</w:t>
            </w:r>
          </w:p>
          <w:p w14:paraId="64EA0A8F" w14:textId="08A5D338" w:rsidR="00051934" w:rsidRPr="001975C4" w:rsidRDefault="00051934" w:rsidP="00051934">
            <w:pPr>
              <w:rPr>
                <w:sz w:val="18"/>
                <w:szCs w:val="18"/>
              </w:rPr>
            </w:pPr>
            <w:r w:rsidRPr="001975C4">
              <w:t>Provider of MBS services</w:t>
            </w:r>
          </w:p>
        </w:tc>
      </w:tr>
      <w:tr w:rsidR="00051934" w:rsidRPr="001975C4" w14:paraId="2CA3A0D9" w14:textId="77777777" w:rsidTr="00051934">
        <w:trPr>
          <w:trHeight w:val="549"/>
        </w:trPr>
        <w:tc>
          <w:tcPr>
            <w:tcW w:w="1304" w:type="pct"/>
            <w:tcBorders>
              <w:left w:val="nil"/>
              <w:right w:val="nil"/>
            </w:tcBorders>
          </w:tcPr>
          <w:p w14:paraId="1C56F761" w14:textId="77777777" w:rsidR="00051934" w:rsidRPr="001975C4" w:rsidRDefault="00051934" w:rsidP="00051934">
            <w:pPr>
              <w:pStyle w:val="Tabletext"/>
              <w:rPr>
                <w:highlight w:val="yellow"/>
              </w:rPr>
            </w:pPr>
            <w:r w:rsidRPr="001975C4">
              <w:t>Professor Alexander Pitman</w:t>
            </w:r>
          </w:p>
        </w:tc>
        <w:tc>
          <w:tcPr>
            <w:tcW w:w="2206" w:type="pct"/>
            <w:tcBorders>
              <w:left w:val="nil"/>
              <w:right w:val="nil"/>
            </w:tcBorders>
          </w:tcPr>
          <w:p w14:paraId="4F5CF444" w14:textId="77777777" w:rsidR="00051934" w:rsidRPr="001975C4" w:rsidRDefault="00051934" w:rsidP="00051934">
            <w:pPr>
              <w:pStyle w:val="Tabletext"/>
              <w:rPr>
                <w:highlight w:val="yellow"/>
              </w:rPr>
            </w:pPr>
            <w:r w:rsidRPr="001975C4">
              <w:t>Director of Nuclear Medicine and PET, Lake Imaging; Adjunct Professor, Medical Imaging, University of Notre Dame</w:t>
            </w:r>
          </w:p>
        </w:tc>
        <w:tc>
          <w:tcPr>
            <w:tcW w:w="1490" w:type="pct"/>
            <w:tcBorders>
              <w:left w:val="nil"/>
              <w:right w:val="nil"/>
            </w:tcBorders>
            <w:shd w:val="clear" w:color="auto" w:fill="auto"/>
          </w:tcPr>
          <w:p w14:paraId="3C13BF1A" w14:textId="77777777" w:rsidR="00051934" w:rsidRPr="001975C4" w:rsidRDefault="00051934" w:rsidP="00051934">
            <w:pPr>
              <w:rPr>
                <w:sz w:val="18"/>
                <w:szCs w:val="18"/>
              </w:rPr>
            </w:pPr>
            <w:r w:rsidRPr="001975C4">
              <w:rPr>
                <w:sz w:val="18"/>
                <w:szCs w:val="18"/>
              </w:rPr>
              <w:t>User of MBS services</w:t>
            </w:r>
          </w:p>
          <w:p w14:paraId="5C971F96" w14:textId="77777777" w:rsidR="00051934" w:rsidRPr="001975C4" w:rsidRDefault="00051934" w:rsidP="00051934">
            <w:pPr>
              <w:pStyle w:val="Tabletext"/>
              <w:rPr>
                <w:highlight w:val="yellow"/>
              </w:rPr>
            </w:pPr>
            <w:r w:rsidRPr="001975C4">
              <w:t>Provider of MBS services</w:t>
            </w:r>
          </w:p>
        </w:tc>
      </w:tr>
      <w:tr w:rsidR="00051934" w:rsidRPr="001975C4" w14:paraId="2F758BB0" w14:textId="77777777" w:rsidTr="00051934">
        <w:trPr>
          <w:trHeight w:val="549"/>
        </w:trPr>
        <w:tc>
          <w:tcPr>
            <w:tcW w:w="1304" w:type="pct"/>
            <w:tcBorders>
              <w:left w:val="nil"/>
              <w:right w:val="nil"/>
            </w:tcBorders>
          </w:tcPr>
          <w:p w14:paraId="1C5E7921" w14:textId="77777777" w:rsidR="00051934" w:rsidRPr="001975C4" w:rsidRDefault="00051934" w:rsidP="00051934">
            <w:pPr>
              <w:pStyle w:val="Tabletext"/>
            </w:pPr>
            <w:r w:rsidRPr="001975C4">
              <w:t>Dr William Macdonald</w:t>
            </w:r>
          </w:p>
        </w:tc>
        <w:tc>
          <w:tcPr>
            <w:tcW w:w="2206" w:type="pct"/>
            <w:tcBorders>
              <w:left w:val="nil"/>
              <w:right w:val="nil"/>
            </w:tcBorders>
          </w:tcPr>
          <w:p w14:paraId="6F59A7B9" w14:textId="77777777" w:rsidR="00051934" w:rsidRPr="001975C4" w:rsidRDefault="00051934" w:rsidP="00051934">
            <w:pPr>
              <w:pStyle w:val="Tabletext"/>
            </w:pPr>
            <w:r w:rsidRPr="001975C4">
              <w:t>Head, Nuclear Medic</w:t>
            </w:r>
            <w:r>
              <w:t>i</w:t>
            </w:r>
            <w:r w:rsidRPr="001975C4">
              <w:t>ne, Fiona Stanley Hospital and Royal Perth Hospital; Past President, Australasian Association of Nuclear Medicine Specialists</w:t>
            </w:r>
          </w:p>
        </w:tc>
        <w:tc>
          <w:tcPr>
            <w:tcW w:w="1490" w:type="pct"/>
            <w:tcBorders>
              <w:left w:val="nil"/>
              <w:right w:val="nil"/>
            </w:tcBorders>
            <w:shd w:val="clear" w:color="auto" w:fill="auto"/>
          </w:tcPr>
          <w:p w14:paraId="5D846203" w14:textId="77777777" w:rsidR="00051934" w:rsidRPr="001975C4" w:rsidRDefault="00051934" w:rsidP="00051934">
            <w:pPr>
              <w:rPr>
                <w:sz w:val="18"/>
                <w:szCs w:val="18"/>
              </w:rPr>
            </w:pPr>
            <w:r w:rsidRPr="001975C4">
              <w:rPr>
                <w:sz w:val="18"/>
                <w:szCs w:val="18"/>
              </w:rPr>
              <w:t>User of MBS services</w:t>
            </w:r>
          </w:p>
          <w:p w14:paraId="3AB0E608" w14:textId="77777777" w:rsidR="00051934" w:rsidRPr="001975C4" w:rsidRDefault="00051934" w:rsidP="00051934">
            <w:pPr>
              <w:pStyle w:val="Tabletext"/>
            </w:pPr>
            <w:r w:rsidRPr="001975C4">
              <w:t>Provider of MBS services</w:t>
            </w:r>
          </w:p>
        </w:tc>
      </w:tr>
      <w:tr w:rsidR="00051934" w:rsidRPr="001975C4" w14:paraId="7F67F3A1" w14:textId="77777777" w:rsidTr="00051934">
        <w:trPr>
          <w:trHeight w:val="549"/>
        </w:trPr>
        <w:tc>
          <w:tcPr>
            <w:tcW w:w="1304" w:type="pct"/>
            <w:tcBorders>
              <w:left w:val="nil"/>
              <w:right w:val="nil"/>
            </w:tcBorders>
          </w:tcPr>
          <w:p w14:paraId="4B7C9D0D" w14:textId="77777777" w:rsidR="00051934" w:rsidRPr="001975C4" w:rsidRDefault="00051934" w:rsidP="00051934">
            <w:pPr>
              <w:pStyle w:val="Tabletext"/>
            </w:pPr>
            <w:r w:rsidRPr="001975C4">
              <w:t>Dr Richard Ussher</w:t>
            </w:r>
          </w:p>
        </w:tc>
        <w:tc>
          <w:tcPr>
            <w:tcW w:w="2206" w:type="pct"/>
            <w:tcBorders>
              <w:left w:val="nil"/>
              <w:right w:val="nil"/>
            </w:tcBorders>
          </w:tcPr>
          <w:p w14:paraId="06A1EBD2" w14:textId="77777777" w:rsidR="00051934" w:rsidRPr="001975C4" w:rsidRDefault="00051934" w:rsidP="00051934">
            <w:pPr>
              <w:pStyle w:val="Tabletext"/>
            </w:pPr>
            <w:r>
              <w:t>Director of Training, Radiology, Ballarat Health Services; Director, Grampians BreastScreen</w:t>
            </w:r>
          </w:p>
        </w:tc>
        <w:tc>
          <w:tcPr>
            <w:tcW w:w="1490" w:type="pct"/>
            <w:tcBorders>
              <w:left w:val="nil"/>
              <w:right w:val="nil"/>
            </w:tcBorders>
            <w:shd w:val="clear" w:color="auto" w:fill="auto"/>
          </w:tcPr>
          <w:p w14:paraId="0CE08094" w14:textId="77777777" w:rsidR="00051934" w:rsidRPr="001975C4" w:rsidRDefault="00051934" w:rsidP="00051934">
            <w:pPr>
              <w:rPr>
                <w:sz w:val="18"/>
                <w:szCs w:val="18"/>
              </w:rPr>
            </w:pPr>
            <w:r w:rsidRPr="001975C4">
              <w:rPr>
                <w:sz w:val="18"/>
                <w:szCs w:val="18"/>
              </w:rPr>
              <w:t>User of MBS services</w:t>
            </w:r>
          </w:p>
          <w:p w14:paraId="1BB16477" w14:textId="77777777" w:rsidR="00051934" w:rsidRPr="001975C4" w:rsidRDefault="00051934" w:rsidP="00051934">
            <w:pPr>
              <w:pStyle w:val="Tabletext"/>
            </w:pPr>
            <w:r w:rsidRPr="001975C4">
              <w:t>Provider of MBS services</w:t>
            </w:r>
          </w:p>
        </w:tc>
      </w:tr>
      <w:tr w:rsidR="00051934" w:rsidRPr="001975C4" w14:paraId="18DA2DF2" w14:textId="77777777" w:rsidTr="00051934">
        <w:trPr>
          <w:trHeight w:val="549"/>
        </w:trPr>
        <w:tc>
          <w:tcPr>
            <w:tcW w:w="1304" w:type="pct"/>
            <w:tcBorders>
              <w:left w:val="nil"/>
              <w:right w:val="nil"/>
            </w:tcBorders>
          </w:tcPr>
          <w:p w14:paraId="51FA75DA" w14:textId="77777777" w:rsidR="00051934" w:rsidRPr="001975C4" w:rsidRDefault="00051934" w:rsidP="00051934">
            <w:pPr>
              <w:pStyle w:val="Tabletext"/>
            </w:pPr>
            <w:r w:rsidRPr="001975C4">
              <w:t>Clinical Associate Professor Sanjay Jeganathan</w:t>
            </w:r>
          </w:p>
        </w:tc>
        <w:tc>
          <w:tcPr>
            <w:tcW w:w="2206" w:type="pct"/>
            <w:tcBorders>
              <w:left w:val="nil"/>
              <w:right w:val="nil"/>
            </w:tcBorders>
          </w:tcPr>
          <w:p w14:paraId="10880A89" w14:textId="77777777" w:rsidR="00051934" w:rsidRPr="001975C4" w:rsidRDefault="00051934" w:rsidP="00051934">
            <w:pPr>
              <w:pStyle w:val="Tabletext"/>
            </w:pPr>
            <w:r w:rsidRPr="001975C4">
              <w:t>Managing Partner &amp; Lead Radiologist, Perth Radiological Clinic, Bentley Hospital; Consultant Radiologist, Fiona Stanley Hospital; Councillor, Faculty of Clinical Radiology, Royal Australian and New Zealand College of Radiologists</w:t>
            </w:r>
          </w:p>
        </w:tc>
        <w:tc>
          <w:tcPr>
            <w:tcW w:w="1490" w:type="pct"/>
            <w:tcBorders>
              <w:left w:val="nil"/>
              <w:right w:val="nil"/>
            </w:tcBorders>
            <w:shd w:val="clear" w:color="auto" w:fill="auto"/>
          </w:tcPr>
          <w:p w14:paraId="4E08D12E" w14:textId="77777777" w:rsidR="00051934" w:rsidRPr="001975C4" w:rsidRDefault="00051934" w:rsidP="00051934">
            <w:pPr>
              <w:rPr>
                <w:sz w:val="18"/>
                <w:szCs w:val="18"/>
              </w:rPr>
            </w:pPr>
            <w:r w:rsidRPr="001975C4">
              <w:rPr>
                <w:sz w:val="18"/>
                <w:szCs w:val="18"/>
              </w:rPr>
              <w:t>User of MBS services</w:t>
            </w:r>
          </w:p>
          <w:p w14:paraId="434DC061" w14:textId="77777777" w:rsidR="00051934" w:rsidRPr="001975C4" w:rsidRDefault="00051934" w:rsidP="00051934">
            <w:pPr>
              <w:pStyle w:val="Tabletext"/>
            </w:pPr>
            <w:r w:rsidRPr="001975C4">
              <w:t>Provider of MBS services</w:t>
            </w:r>
          </w:p>
        </w:tc>
      </w:tr>
      <w:tr w:rsidR="00051934" w:rsidRPr="001975C4" w14:paraId="7E97E3E5" w14:textId="77777777" w:rsidTr="00051934">
        <w:trPr>
          <w:trHeight w:val="549"/>
        </w:trPr>
        <w:tc>
          <w:tcPr>
            <w:tcW w:w="1304" w:type="pct"/>
            <w:tcBorders>
              <w:left w:val="nil"/>
              <w:right w:val="nil"/>
            </w:tcBorders>
          </w:tcPr>
          <w:p w14:paraId="05215530" w14:textId="77777777" w:rsidR="00051934" w:rsidRPr="001975C4" w:rsidRDefault="00051934" w:rsidP="00051934">
            <w:pPr>
              <w:pStyle w:val="Tabletext"/>
            </w:pPr>
            <w:r w:rsidRPr="001975C4">
              <w:t>Dr Michael Jones*</w:t>
            </w:r>
          </w:p>
        </w:tc>
        <w:tc>
          <w:tcPr>
            <w:tcW w:w="2206" w:type="pct"/>
            <w:tcBorders>
              <w:left w:val="nil"/>
              <w:right w:val="nil"/>
            </w:tcBorders>
          </w:tcPr>
          <w:p w14:paraId="6ACDD5B9" w14:textId="77777777" w:rsidR="00051934" w:rsidRPr="001975C4" w:rsidRDefault="00051934" w:rsidP="00051934">
            <w:pPr>
              <w:pStyle w:val="Tabletext"/>
            </w:pPr>
            <w:r w:rsidRPr="001975C4">
              <w:t>Radiologist, PRP Diagnostic Imaging</w:t>
            </w:r>
          </w:p>
        </w:tc>
        <w:tc>
          <w:tcPr>
            <w:tcW w:w="1490" w:type="pct"/>
            <w:tcBorders>
              <w:left w:val="nil"/>
              <w:right w:val="nil"/>
            </w:tcBorders>
            <w:shd w:val="clear" w:color="auto" w:fill="auto"/>
          </w:tcPr>
          <w:p w14:paraId="758CF864" w14:textId="77777777" w:rsidR="00051934" w:rsidRPr="001975C4" w:rsidRDefault="00051934" w:rsidP="00051934">
            <w:pPr>
              <w:rPr>
                <w:sz w:val="18"/>
                <w:szCs w:val="18"/>
              </w:rPr>
            </w:pPr>
            <w:r w:rsidRPr="001975C4">
              <w:rPr>
                <w:sz w:val="18"/>
                <w:szCs w:val="18"/>
              </w:rPr>
              <w:t>User of MBS services</w:t>
            </w:r>
          </w:p>
          <w:p w14:paraId="3C21FA9B" w14:textId="77777777" w:rsidR="00051934" w:rsidRPr="001975C4" w:rsidRDefault="00051934" w:rsidP="00051934">
            <w:pPr>
              <w:pStyle w:val="Tabletext"/>
            </w:pPr>
            <w:r w:rsidRPr="001975C4">
              <w:t>Provider of MBS services</w:t>
            </w:r>
          </w:p>
        </w:tc>
      </w:tr>
      <w:tr w:rsidR="00051934" w:rsidRPr="001975C4" w14:paraId="34D816FE" w14:textId="77777777" w:rsidTr="00051934">
        <w:trPr>
          <w:trHeight w:val="549"/>
        </w:trPr>
        <w:tc>
          <w:tcPr>
            <w:tcW w:w="1304" w:type="pct"/>
            <w:tcBorders>
              <w:left w:val="nil"/>
              <w:right w:val="nil"/>
            </w:tcBorders>
          </w:tcPr>
          <w:p w14:paraId="240ED55C" w14:textId="77777777" w:rsidR="00051934" w:rsidRPr="001975C4" w:rsidRDefault="00051934" w:rsidP="00051934">
            <w:pPr>
              <w:pStyle w:val="Tabletext"/>
            </w:pPr>
            <w:r w:rsidRPr="001975C4">
              <w:lastRenderedPageBreak/>
              <w:t>Dr Walid Jammal</w:t>
            </w:r>
          </w:p>
        </w:tc>
        <w:tc>
          <w:tcPr>
            <w:tcW w:w="2206" w:type="pct"/>
            <w:tcBorders>
              <w:left w:val="nil"/>
              <w:right w:val="nil"/>
            </w:tcBorders>
          </w:tcPr>
          <w:p w14:paraId="681BE5FD" w14:textId="77777777" w:rsidR="00051934" w:rsidRPr="001975C4" w:rsidRDefault="00051934" w:rsidP="00051934">
            <w:pPr>
              <w:pStyle w:val="Tabletext"/>
            </w:pPr>
            <w:r w:rsidRPr="001975C4">
              <w:t>Clinical Lecturer, Faculty of Medicine, University of Sydney; Conjoint Senior Lecturer, School of Medicine, University of Western Sydney; Private practice</w:t>
            </w:r>
          </w:p>
        </w:tc>
        <w:tc>
          <w:tcPr>
            <w:tcW w:w="1490" w:type="pct"/>
            <w:tcBorders>
              <w:left w:val="nil"/>
              <w:right w:val="nil"/>
            </w:tcBorders>
            <w:shd w:val="clear" w:color="auto" w:fill="auto"/>
          </w:tcPr>
          <w:p w14:paraId="11530443" w14:textId="77777777" w:rsidR="00051934" w:rsidRPr="001975C4" w:rsidRDefault="00051934" w:rsidP="00051934">
            <w:pPr>
              <w:rPr>
                <w:sz w:val="18"/>
                <w:szCs w:val="18"/>
              </w:rPr>
            </w:pPr>
            <w:r w:rsidRPr="001975C4">
              <w:rPr>
                <w:sz w:val="18"/>
                <w:szCs w:val="18"/>
              </w:rPr>
              <w:t>User of MBS services</w:t>
            </w:r>
          </w:p>
          <w:p w14:paraId="38D740A7" w14:textId="77777777" w:rsidR="00051934" w:rsidRPr="001975C4" w:rsidRDefault="00051934" w:rsidP="00051934">
            <w:pPr>
              <w:pStyle w:val="Tabletext"/>
            </w:pPr>
            <w:r w:rsidRPr="001975C4">
              <w:t>Provider of MBS services</w:t>
            </w:r>
          </w:p>
        </w:tc>
      </w:tr>
      <w:tr w:rsidR="00051934" w:rsidRPr="001975C4" w14:paraId="30F5342F" w14:textId="77777777" w:rsidTr="00051934">
        <w:trPr>
          <w:trHeight w:val="549"/>
        </w:trPr>
        <w:tc>
          <w:tcPr>
            <w:tcW w:w="1304" w:type="pct"/>
            <w:tcBorders>
              <w:left w:val="nil"/>
              <w:right w:val="nil"/>
            </w:tcBorders>
          </w:tcPr>
          <w:p w14:paraId="60F6DD52" w14:textId="77777777" w:rsidR="00051934" w:rsidRPr="001975C4" w:rsidRDefault="00051934" w:rsidP="00051934">
            <w:pPr>
              <w:pStyle w:val="Tabletext"/>
            </w:pPr>
            <w:r w:rsidRPr="001975C4">
              <w:t>Associate Professor Rachael Moorin</w:t>
            </w:r>
          </w:p>
        </w:tc>
        <w:tc>
          <w:tcPr>
            <w:tcW w:w="2206" w:type="pct"/>
            <w:tcBorders>
              <w:left w:val="nil"/>
              <w:right w:val="nil"/>
            </w:tcBorders>
          </w:tcPr>
          <w:p w14:paraId="799584D4" w14:textId="77777777" w:rsidR="00051934" w:rsidRPr="001975C4" w:rsidRDefault="00051934" w:rsidP="00051934">
            <w:pPr>
              <w:pStyle w:val="Tabletext"/>
            </w:pPr>
            <w:r w:rsidRPr="001975C4">
              <w:t>Associate Professor, Health Policy &amp; Health Economics, School of Public Health, Curtin University</w:t>
            </w:r>
          </w:p>
        </w:tc>
        <w:tc>
          <w:tcPr>
            <w:tcW w:w="1490" w:type="pct"/>
            <w:tcBorders>
              <w:left w:val="nil"/>
              <w:right w:val="nil"/>
            </w:tcBorders>
            <w:shd w:val="clear" w:color="auto" w:fill="auto"/>
          </w:tcPr>
          <w:p w14:paraId="7815A463" w14:textId="77777777" w:rsidR="00051934" w:rsidRPr="001975C4" w:rsidRDefault="00051934" w:rsidP="00051934">
            <w:pPr>
              <w:rPr>
                <w:sz w:val="18"/>
                <w:szCs w:val="18"/>
              </w:rPr>
            </w:pPr>
            <w:r w:rsidRPr="001975C4">
              <w:rPr>
                <w:sz w:val="18"/>
                <w:szCs w:val="18"/>
              </w:rPr>
              <w:t>User of MBS services</w:t>
            </w:r>
          </w:p>
          <w:p w14:paraId="71504F0A" w14:textId="77777777" w:rsidR="00051934" w:rsidRPr="001975C4" w:rsidRDefault="00051934" w:rsidP="00051934">
            <w:pPr>
              <w:pStyle w:val="Tabletext"/>
            </w:pPr>
          </w:p>
        </w:tc>
      </w:tr>
      <w:tr w:rsidR="00051934" w:rsidRPr="001975C4" w14:paraId="42F6B8F5" w14:textId="77777777" w:rsidTr="00051934">
        <w:trPr>
          <w:trHeight w:val="549"/>
        </w:trPr>
        <w:tc>
          <w:tcPr>
            <w:tcW w:w="1304" w:type="pct"/>
            <w:tcBorders>
              <w:left w:val="nil"/>
              <w:right w:val="nil"/>
            </w:tcBorders>
          </w:tcPr>
          <w:p w14:paraId="49DFCB29" w14:textId="77777777" w:rsidR="00051934" w:rsidRPr="001975C4" w:rsidRDefault="00051934" w:rsidP="00051934">
            <w:pPr>
              <w:pStyle w:val="Tabletext"/>
            </w:pPr>
            <w:r w:rsidRPr="001975C4">
              <w:t>Professor Jenny Doust*</w:t>
            </w:r>
          </w:p>
        </w:tc>
        <w:tc>
          <w:tcPr>
            <w:tcW w:w="2206" w:type="pct"/>
            <w:tcBorders>
              <w:left w:val="nil"/>
              <w:right w:val="nil"/>
            </w:tcBorders>
          </w:tcPr>
          <w:p w14:paraId="2981C6CD" w14:textId="77777777" w:rsidR="00051934" w:rsidRPr="001975C4" w:rsidRDefault="00051934" w:rsidP="00051934">
            <w:pPr>
              <w:pStyle w:val="Tabletext"/>
            </w:pPr>
            <w:r w:rsidRPr="001975C4">
              <w:t>Professor of Clinical Epidemiology, Centre for Research in Evidence Based Practice, Bond University; General Practitioner</w:t>
            </w:r>
          </w:p>
        </w:tc>
        <w:tc>
          <w:tcPr>
            <w:tcW w:w="1490" w:type="pct"/>
            <w:tcBorders>
              <w:left w:val="nil"/>
              <w:right w:val="nil"/>
            </w:tcBorders>
            <w:shd w:val="clear" w:color="auto" w:fill="auto"/>
          </w:tcPr>
          <w:p w14:paraId="72B47751" w14:textId="77777777" w:rsidR="00051934" w:rsidRPr="001975C4" w:rsidRDefault="00051934" w:rsidP="00051934">
            <w:pPr>
              <w:rPr>
                <w:sz w:val="18"/>
                <w:szCs w:val="18"/>
              </w:rPr>
            </w:pPr>
            <w:r w:rsidRPr="001975C4">
              <w:rPr>
                <w:sz w:val="18"/>
                <w:szCs w:val="18"/>
              </w:rPr>
              <w:t>User of MBS services</w:t>
            </w:r>
          </w:p>
          <w:p w14:paraId="10525E42" w14:textId="77777777" w:rsidR="00051934" w:rsidRPr="001975C4" w:rsidRDefault="00051934" w:rsidP="00051934">
            <w:pPr>
              <w:pStyle w:val="Tabletext"/>
            </w:pPr>
          </w:p>
        </w:tc>
      </w:tr>
      <w:tr w:rsidR="00051934" w:rsidRPr="001975C4" w14:paraId="4FCADB02" w14:textId="77777777" w:rsidTr="00051934">
        <w:trPr>
          <w:trHeight w:val="549"/>
        </w:trPr>
        <w:tc>
          <w:tcPr>
            <w:tcW w:w="1304" w:type="pct"/>
            <w:tcBorders>
              <w:left w:val="nil"/>
              <w:right w:val="nil"/>
            </w:tcBorders>
          </w:tcPr>
          <w:p w14:paraId="0E226493" w14:textId="77777777" w:rsidR="00051934" w:rsidRPr="001975C4" w:rsidRDefault="00051934" w:rsidP="00051934">
            <w:pPr>
              <w:pStyle w:val="Tabletext"/>
            </w:pPr>
            <w:r w:rsidRPr="001975C4">
              <w:t>Ms Geraldine Roberston</w:t>
            </w:r>
          </w:p>
        </w:tc>
        <w:tc>
          <w:tcPr>
            <w:tcW w:w="2206" w:type="pct"/>
            <w:tcBorders>
              <w:left w:val="nil"/>
              <w:right w:val="nil"/>
            </w:tcBorders>
          </w:tcPr>
          <w:p w14:paraId="58791F83" w14:textId="77777777" w:rsidR="00051934" w:rsidRPr="001975C4" w:rsidRDefault="00051934" w:rsidP="00051934">
            <w:pPr>
              <w:pStyle w:val="Tabletext"/>
            </w:pPr>
            <w:r w:rsidRPr="001975C4">
              <w:t>Consumer Representative, Consumers Health Forum &amp; Breast Cancer Network Australia</w:t>
            </w:r>
          </w:p>
        </w:tc>
        <w:tc>
          <w:tcPr>
            <w:tcW w:w="1490" w:type="pct"/>
            <w:tcBorders>
              <w:left w:val="nil"/>
              <w:right w:val="nil"/>
            </w:tcBorders>
            <w:shd w:val="clear" w:color="auto" w:fill="auto"/>
          </w:tcPr>
          <w:p w14:paraId="39BAC2B3" w14:textId="77777777" w:rsidR="00051934" w:rsidRPr="001975C4" w:rsidRDefault="00051934" w:rsidP="00051934">
            <w:pPr>
              <w:rPr>
                <w:sz w:val="18"/>
                <w:szCs w:val="18"/>
              </w:rPr>
            </w:pPr>
            <w:r w:rsidRPr="001975C4">
              <w:rPr>
                <w:sz w:val="18"/>
                <w:szCs w:val="18"/>
              </w:rPr>
              <w:t>User of MBS services</w:t>
            </w:r>
          </w:p>
          <w:p w14:paraId="4CCC2C43" w14:textId="77777777" w:rsidR="00051934" w:rsidRPr="001975C4" w:rsidRDefault="00051934" w:rsidP="00051934">
            <w:pPr>
              <w:pStyle w:val="Tabletext"/>
            </w:pPr>
          </w:p>
        </w:tc>
      </w:tr>
      <w:tr w:rsidR="00051934" w:rsidRPr="001975C4" w14:paraId="42833F32" w14:textId="77777777" w:rsidTr="00051934">
        <w:trPr>
          <w:trHeight w:val="549"/>
        </w:trPr>
        <w:tc>
          <w:tcPr>
            <w:tcW w:w="1304" w:type="pct"/>
            <w:tcBorders>
              <w:left w:val="nil"/>
              <w:right w:val="nil"/>
            </w:tcBorders>
          </w:tcPr>
          <w:p w14:paraId="3440BF4F" w14:textId="77777777" w:rsidR="00051934" w:rsidRPr="001975C4" w:rsidRDefault="00051934" w:rsidP="00051934">
            <w:pPr>
              <w:pStyle w:val="Tabletext"/>
            </w:pPr>
            <w:r w:rsidRPr="001975C4">
              <w:t>Dr Matthew Andrews</w:t>
            </w:r>
          </w:p>
        </w:tc>
        <w:tc>
          <w:tcPr>
            <w:tcW w:w="2206" w:type="pct"/>
            <w:tcBorders>
              <w:left w:val="nil"/>
              <w:right w:val="nil"/>
            </w:tcBorders>
          </w:tcPr>
          <w:p w14:paraId="32F7FC89" w14:textId="77777777" w:rsidR="00051934" w:rsidRPr="001975C4" w:rsidRDefault="00051934" w:rsidP="00051934">
            <w:pPr>
              <w:pStyle w:val="Tabletext"/>
            </w:pPr>
            <w:r w:rsidRPr="001975C4">
              <w:t>MBS Review Taskforce (ex-officio)</w:t>
            </w:r>
          </w:p>
        </w:tc>
        <w:tc>
          <w:tcPr>
            <w:tcW w:w="1490" w:type="pct"/>
            <w:tcBorders>
              <w:left w:val="nil"/>
              <w:right w:val="nil"/>
            </w:tcBorders>
            <w:shd w:val="clear" w:color="auto" w:fill="auto"/>
          </w:tcPr>
          <w:p w14:paraId="6E9FEE81" w14:textId="77777777" w:rsidR="00051934" w:rsidRPr="001975C4" w:rsidRDefault="00051934" w:rsidP="00051934">
            <w:pPr>
              <w:rPr>
                <w:sz w:val="18"/>
                <w:szCs w:val="18"/>
              </w:rPr>
            </w:pPr>
            <w:r w:rsidRPr="001975C4">
              <w:rPr>
                <w:sz w:val="18"/>
                <w:szCs w:val="18"/>
              </w:rPr>
              <w:t>User of MBS services</w:t>
            </w:r>
          </w:p>
          <w:p w14:paraId="088DC9CC" w14:textId="77777777" w:rsidR="00051934" w:rsidRPr="001975C4" w:rsidRDefault="00051934" w:rsidP="00051934">
            <w:pPr>
              <w:pStyle w:val="Tabletext"/>
            </w:pPr>
            <w:r w:rsidRPr="001975C4">
              <w:t>Provider of MBS services</w:t>
            </w:r>
          </w:p>
        </w:tc>
      </w:tr>
      <w:tr w:rsidR="00051934" w:rsidRPr="00C2297B" w14:paraId="7EC6AD11" w14:textId="77777777" w:rsidTr="00051934">
        <w:trPr>
          <w:trHeight w:val="549"/>
        </w:trPr>
        <w:tc>
          <w:tcPr>
            <w:tcW w:w="1304" w:type="pct"/>
            <w:tcBorders>
              <w:left w:val="nil"/>
              <w:right w:val="nil"/>
            </w:tcBorders>
          </w:tcPr>
          <w:p w14:paraId="401C41D2" w14:textId="77777777" w:rsidR="00051934" w:rsidRPr="001975C4" w:rsidRDefault="00051934" w:rsidP="00051934">
            <w:pPr>
              <w:pStyle w:val="Tabletext"/>
            </w:pPr>
            <w:r>
              <w:t>Dr Bastian Seidel*</w:t>
            </w:r>
          </w:p>
        </w:tc>
        <w:tc>
          <w:tcPr>
            <w:tcW w:w="2206" w:type="pct"/>
            <w:tcBorders>
              <w:left w:val="nil"/>
              <w:right w:val="nil"/>
            </w:tcBorders>
          </w:tcPr>
          <w:p w14:paraId="1715FB45" w14:textId="77777777" w:rsidR="00051934" w:rsidRPr="00C2297B" w:rsidRDefault="00051934" w:rsidP="00051934">
            <w:pPr>
              <w:pStyle w:val="Tabletext"/>
            </w:pPr>
            <w:r w:rsidRPr="00C2297B">
              <w:t>Director, Huon Valley Health Centre; Clinical Professor, Faculty of Health, University of Tasmania; Chair, Tasmanian Faculty, The Royal Australian College of General Practitioners; General Practitioner, Private practice</w:t>
            </w:r>
          </w:p>
        </w:tc>
        <w:tc>
          <w:tcPr>
            <w:tcW w:w="1490" w:type="pct"/>
            <w:tcBorders>
              <w:left w:val="nil"/>
              <w:right w:val="nil"/>
            </w:tcBorders>
            <w:shd w:val="clear" w:color="auto" w:fill="auto"/>
          </w:tcPr>
          <w:p w14:paraId="415541B6" w14:textId="77777777" w:rsidR="00051934" w:rsidRPr="00C2297B" w:rsidRDefault="00051934" w:rsidP="00051934">
            <w:pPr>
              <w:rPr>
                <w:sz w:val="18"/>
                <w:szCs w:val="18"/>
              </w:rPr>
            </w:pPr>
            <w:r w:rsidRPr="00C2297B">
              <w:rPr>
                <w:sz w:val="18"/>
                <w:szCs w:val="18"/>
              </w:rPr>
              <w:t>User of MBS services</w:t>
            </w:r>
          </w:p>
        </w:tc>
      </w:tr>
    </w:tbl>
    <w:p w14:paraId="54BBE3A9" w14:textId="4104335A" w:rsidR="001975C4" w:rsidRDefault="00C2297B" w:rsidP="001975C4">
      <w:pPr>
        <w:pStyle w:val="N1"/>
        <w:spacing w:before="0" w:after="0"/>
        <w:rPr>
          <w:sz w:val="18"/>
        </w:rPr>
      </w:pPr>
      <w:r>
        <w:rPr>
          <w:sz w:val="18"/>
        </w:rPr>
        <w:t>*Professor Doust,</w:t>
      </w:r>
      <w:r w:rsidR="001975C4" w:rsidRPr="00176D6E">
        <w:rPr>
          <w:sz w:val="18"/>
        </w:rPr>
        <w:t xml:space="preserve"> Dr Jones </w:t>
      </w:r>
      <w:r>
        <w:rPr>
          <w:sz w:val="18"/>
        </w:rPr>
        <w:t xml:space="preserve">and Dr Seidel </w:t>
      </w:r>
      <w:r w:rsidR="001975C4" w:rsidRPr="00176D6E">
        <w:rPr>
          <w:sz w:val="18"/>
        </w:rPr>
        <w:t>resigned from the Committee prior to the conclusion of this review.</w:t>
      </w:r>
    </w:p>
    <w:p w14:paraId="5932D54A" w14:textId="1F9FA0CC" w:rsidR="00051934" w:rsidRDefault="00051934" w:rsidP="001975C4">
      <w:pPr>
        <w:pStyle w:val="N1"/>
        <w:spacing w:before="0" w:after="0"/>
        <w:rPr>
          <w:sz w:val="18"/>
        </w:rPr>
      </w:pPr>
    </w:p>
    <w:p w14:paraId="48C48286" w14:textId="77777777" w:rsidR="00C2297B" w:rsidRPr="00C2297B" w:rsidRDefault="00C2297B" w:rsidP="00A75712">
      <w:pPr>
        <w:pStyle w:val="Heading2"/>
        <w:numPr>
          <w:ilvl w:val="0"/>
          <w:numId w:val="0"/>
        </w:numPr>
        <w:ind w:left="578" w:hanging="578"/>
        <w:rPr>
          <w:sz w:val="10"/>
        </w:rPr>
      </w:pPr>
    </w:p>
    <w:p w14:paraId="29EC3333" w14:textId="54870264" w:rsidR="00C2297B" w:rsidRDefault="00C2297B" w:rsidP="005631FB">
      <w:pPr>
        <w:pStyle w:val="Heading2"/>
      </w:pPr>
      <w:bookmarkStart w:id="38" w:name="_Toc535246477"/>
      <w:r>
        <w:t>Nuclear Medicine Working Group</w:t>
      </w:r>
      <w:bookmarkEnd w:id="38"/>
    </w:p>
    <w:p w14:paraId="4A484122" w14:textId="5D49E591" w:rsidR="00C2297B" w:rsidRDefault="00C2297B" w:rsidP="00C2297B">
      <w:r>
        <w:t xml:space="preserve">The Nuclear Medicine Working Group (NMWG) is one of six clinical working groups that have been established to support the work of the Committee. It was established to review nuclear medicine items and make recommendations to the Committee based on rapid evidence review and clinical expertise. </w:t>
      </w:r>
    </w:p>
    <w:p w14:paraId="50F79DF3" w14:textId="77777777" w:rsidR="00C2297B" w:rsidRDefault="00C2297B" w:rsidP="00C2297B">
      <w:r>
        <w:t xml:space="preserve">The NMWG consists of nine members, whose names, positions, organisations and declared conflicts of interest are listed in Table 2 below. </w:t>
      </w:r>
    </w:p>
    <w:p w14:paraId="1CF424E3" w14:textId="04052CC2" w:rsidR="002D19E2" w:rsidRDefault="002D19E2" w:rsidP="002D19E2">
      <w:pPr>
        <w:pStyle w:val="Caption"/>
      </w:pPr>
      <w:bookmarkStart w:id="39" w:name="_Toc535246570"/>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2</w:t>
      </w:r>
      <w:r w:rsidR="005D7B84">
        <w:rPr>
          <w:noProof/>
        </w:rPr>
        <w:fldChar w:fldCharType="end"/>
      </w:r>
      <w:r>
        <w:t>: Nuclear Medicine Working Group</w:t>
      </w:r>
      <w:r w:rsidRPr="003744BA">
        <w:t xml:space="preserve"> </w:t>
      </w:r>
      <w:r>
        <w:t>m</w:t>
      </w:r>
      <w:r w:rsidRPr="003744BA">
        <w:t>embers</w:t>
      </w:r>
      <w:bookmarkEnd w:id="39"/>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2: Nuclear Medicine Working Group members"/>
        <w:tblDescription w:val="Table 2 shows the Nuclear Medicine Working Group members. This table has three columns. Column 1 contains the name of the members of the Nuclear Medicine Wroking Group, column 2 contains the position/organisation of the person named in column 1 and column 3 states any declared conflict of interest of that person"/>
      </w:tblPr>
      <w:tblGrid>
        <w:gridCol w:w="2165"/>
        <w:gridCol w:w="3663"/>
        <w:gridCol w:w="2474"/>
      </w:tblGrid>
      <w:tr w:rsidR="00C2297B" w:rsidRPr="00DE6A92" w14:paraId="3113006A" w14:textId="77777777" w:rsidTr="00C2297B">
        <w:trPr>
          <w:tblHeader/>
        </w:trPr>
        <w:tc>
          <w:tcPr>
            <w:tcW w:w="1304" w:type="pct"/>
            <w:tcBorders>
              <w:bottom w:val="single" w:sz="4" w:space="0" w:color="auto"/>
            </w:tcBorders>
            <w:shd w:val="clear" w:color="auto" w:fill="01653F"/>
          </w:tcPr>
          <w:p w14:paraId="1AB2FDF0" w14:textId="77777777" w:rsidR="00C2297B" w:rsidRPr="000B540B" w:rsidRDefault="00C2297B" w:rsidP="00C2297B">
            <w:pPr>
              <w:pStyle w:val="Tableheading"/>
              <w:rPr>
                <w:color w:val="FFFFFF" w:themeColor="background1"/>
              </w:rPr>
            </w:pPr>
            <w:r w:rsidRPr="000B540B">
              <w:rPr>
                <w:color w:val="FFFFFF" w:themeColor="background1"/>
              </w:rPr>
              <w:t>Name</w:t>
            </w:r>
          </w:p>
        </w:tc>
        <w:tc>
          <w:tcPr>
            <w:tcW w:w="2206" w:type="pct"/>
            <w:tcBorders>
              <w:bottom w:val="single" w:sz="4" w:space="0" w:color="auto"/>
            </w:tcBorders>
            <w:shd w:val="clear" w:color="auto" w:fill="01653F"/>
          </w:tcPr>
          <w:p w14:paraId="5FC4B275" w14:textId="77777777" w:rsidR="00C2297B" w:rsidRPr="000B540B" w:rsidRDefault="00C2297B" w:rsidP="00C2297B">
            <w:pPr>
              <w:pStyle w:val="Tableheading"/>
              <w:rPr>
                <w:color w:val="FFFFFF" w:themeColor="background1"/>
              </w:rPr>
            </w:pPr>
            <w:r w:rsidRPr="000B540B">
              <w:rPr>
                <w:color w:val="FFFFFF" w:themeColor="background1"/>
              </w:rPr>
              <w:t>Position/organisation</w:t>
            </w:r>
          </w:p>
        </w:tc>
        <w:tc>
          <w:tcPr>
            <w:tcW w:w="1490" w:type="pct"/>
            <w:tcBorders>
              <w:bottom w:val="single" w:sz="4" w:space="0" w:color="auto"/>
            </w:tcBorders>
            <w:shd w:val="clear" w:color="auto" w:fill="01653F"/>
          </w:tcPr>
          <w:p w14:paraId="17FF1D48" w14:textId="77777777" w:rsidR="00C2297B" w:rsidRPr="000B540B" w:rsidRDefault="00C2297B" w:rsidP="00C2297B">
            <w:pPr>
              <w:pStyle w:val="Tableheading"/>
              <w:rPr>
                <w:color w:val="FFFFFF" w:themeColor="background1"/>
              </w:rPr>
            </w:pPr>
            <w:r w:rsidRPr="000B540B">
              <w:rPr>
                <w:color w:val="FFFFFF" w:themeColor="background1"/>
              </w:rPr>
              <w:t>Declared conflict of interest</w:t>
            </w:r>
          </w:p>
        </w:tc>
      </w:tr>
      <w:tr w:rsidR="00C2297B" w:rsidRPr="001975C4" w14:paraId="5D1C916E"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2C76A614" w14:textId="77777777" w:rsidR="00C2297B" w:rsidRPr="00C2297B" w:rsidRDefault="00C2297B" w:rsidP="00C2297B">
            <w:pPr>
              <w:pStyle w:val="Tabletext"/>
              <w:rPr>
                <w:rFonts w:cstheme="minorHAnsi"/>
              </w:rPr>
            </w:pPr>
            <w:r w:rsidRPr="00C2297B">
              <w:rPr>
                <w:rFonts w:cstheme="minorHAnsi"/>
              </w:rPr>
              <w:t>Dr William Macdonald</w:t>
            </w:r>
          </w:p>
        </w:tc>
        <w:tc>
          <w:tcPr>
            <w:tcW w:w="2206" w:type="pct"/>
            <w:tcBorders>
              <w:left w:val="nil"/>
              <w:right w:val="nil"/>
            </w:tcBorders>
          </w:tcPr>
          <w:p w14:paraId="5ECE1F16" w14:textId="4673F877" w:rsidR="00C2297B" w:rsidRPr="00C2297B" w:rsidRDefault="00C2297B" w:rsidP="00C2297B">
            <w:pPr>
              <w:pStyle w:val="Tabletext"/>
              <w:rPr>
                <w:rFonts w:cstheme="minorHAnsi"/>
              </w:rPr>
            </w:pPr>
            <w:r w:rsidRPr="00C2297B">
              <w:rPr>
                <w:rFonts w:cstheme="minorHAnsi"/>
              </w:rPr>
              <w:t>Head, Nuclear Medic</w:t>
            </w:r>
            <w:r w:rsidR="00131931">
              <w:rPr>
                <w:rFonts w:cstheme="minorHAnsi"/>
              </w:rPr>
              <w:t>i</w:t>
            </w:r>
            <w:r w:rsidRPr="00C2297B">
              <w:rPr>
                <w:rFonts w:cstheme="minorHAnsi"/>
              </w:rPr>
              <w:t>ne, Fiona Stanley Hospital and Royal Perth Hospital; Past President, Australasian Association of Nuclear Medicine Specialists</w:t>
            </w:r>
          </w:p>
        </w:tc>
        <w:tc>
          <w:tcPr>
            <w:tcW w:w="1490" w:type="pct"/>
            <w:tcBorders>
              <w:left w:val="nil"/>
              <w:right w:val="nil"/>
            </w:tcBorders>
          </w:tcPr>
          <w:p w14:paraId="248B7652" w14:textId="77777777" w:rsidR="00C2297B" w:rsidRPr="00C2297B" w:rsidRDefault="00C2297B" w:rsidP="00C2297B">
            <w:pPr>
              <w:rPr>
                <w:rFonts w:cstheme="minorHAnsi"/>
                <w:sz w:val="18"/>
                <w:szCs w:val="18"/>
              </w:rPr>
            </w:pPr>
            <w:r w:rsidRPr="00C2297B">
              <w:rPr>
                <w:rFonts w:cstheme="minorHAnsi"/>
                <w:sz w:val="18"/>
                <w:szCs w:val="18"/>
              </w:rPr>
              <w:t>User of MBS services</w:t>
            </w:r>
          </w:p>
          <w:p w14:paraId="1546EDC6" w14:textId="77777777" w:rsidR="00C2297B" w:rsidRPr="00C2297B" w:rsidRDefault="00C2297B" w:rsidP="00C2297B">
            <w:pPr>
              <w:pStyle w:val="Tabletext"/>
              <w:rPr>
                <w:rFonts w:cstheme="minorHAnsi"/>
              </w:rPr>
            </w:pPr>
            <w:r w:rsidRPr="00C2297B">
              <w:rPr>
                <w:rFonts w:cstheme="minorHAnsi"/>
              </w:rPr>
              <w:t>Provider of MBS services</w:t>
            </w:r>
          </w:p>
        </w:tc>
      </w:tr>
      <w:tr w:rsidR="00C2297B" w:rsidRPr="001975C4" w14:paraId="10E1C242"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3FDD70D9" w14:textId="791A9967" w:rsidR="00C2297B" w:rsidRPr="00C2297B" w:rsidRDefault="00C2297B" w:rsidP="00C2297B">
            <w:pPr>
              <w:pStyle w:val="Tabletext"/>
              <w:rPr>
                <w:rFonts w:cstheme="minorHAnsi"/>
              </w:rPr>
            </w:pPr>
            <w:r w:rsidRPr="00C2297B">
              <w:rPr>
                <w:rFonts w:cstheme="minorHAnsi"/>
              </w:rPr>
              <w:lastRenderedPageBreak/>
              <w:t>Associate Professor Rachael Moorin</w:t>
            </w:r>
          </w:p>
        </w:tc>
        <w:tc>
          <w:tcPr>
            <w:tcW w:w="2206" w:type="pct"/>
            <w:tcBorders>
              <w:left w:val="nil"/>
              <w:right w:val="nil"/>
            </w:tcBorders>
          </w:tcPr>
          <w:p w14:paraId="2D3F180A" w14:textId="0C7BEE4C" w:rsidR="00C2297B" w:rsidRPr="00C2297B" w:rsidRDefault="00C2297B" w:rsidP="00C2297B">
            <w:pPr>
              <w:pStyle w:val="Tabletext"/>
              <w:rPr>
                <w:rFonts w:cstheme="minorHAnsi"/>
              </w:rPr>
            </w:pPr>
            <w:r w:rsidRPr="00C2297B">
              <w:rPr>
                <w:rFonts w:cstheme="minorHAnsi"/>
              </w:rPr>
              <w:t>Associate Professor, Health Policy &amp; Health Economics, School of Public Health, Curtin University</w:t>
            </w:r>
          </w:p>
        </w:tc>
        <w:tc>
          <w:tcPr>
            <w:tcW w:w="1490" w:type="pct"/>
            <w:tcBorders>
              <w:left w:val="nil"/>
              <w:right w:val="nil"/>
            </w:tcBorders>
          </w:tcPr>
          <w:p w14:paraId="0971800D" w14:textId="77777777" w:rsidR="00C2297B" w:rsidRPr="00C2297B" w:rsidRDefault="00C2297B" w:rsidP="00C2297B">
            <w:pPr>
              <w:rPr>
                <w:rFonts w:cstheme="minorHAnsi"/>
                <w:sz w:val="18"/>
                <w:szCs w:val="18"/>
              </w:rPr>
            </w:pPr>
            <w:r w:rsidRPr="00C2297B">
              <w:rPr>
                <w:rFonts w:cstheme="minorHAnsi"/>
                <w:sz w:val="18"/>
                <w:szCs w:val="18"/>
              </w:rPr>
              <w:t>User of MBS services</w:t>
            </w:r>
          </w:p>
          <w:p w14:paraId="6889FDFD" w14:textId="77777777" w:rsidR="00C2297B" w:rsidRPr="00C2297B" w:rsidRDefault="00C2297B" w:rsidP="00C2297B">
            <w:pPr>
              <w:rPr>
                <w:rFonts w:cstheme="minorHAnsi"/>
                <w:sz w:val="18"/>
                <w:szCs w:val="18"/>
              </w:rPr>
            </w:pPr>
          </w:p>
        </w:tc>
      </w:tr>
      <w:tr w:rsidR="00C2297B" w:rsidRPr="001975C4" w14:paraId="2AA1C64A"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1B650A6D" w14:textId="3098BC3B" w:rsidR="00C2297B" w:rsidRPr="00C2297B" w:rsidRDefault="00C2297B" w:rsidP="00C2297B">
            <w:pPr>
              <w:pStyle w:val="Tabletext"/>
              <w:rPr>
                <w:rFonts w:cstheme="minorHAnsi"/>
              </w:rPr>
            </w:pPr>
            <w:r w:rsidRPr="00C2297B">
              <w:rPr>
                <w:rFonts w:cstheme="minorHAnsi"/>
              </w:rPr>
              <w:t>Associate Professor Paul Roach</w:t>
            </w:r>
          </w:p>
        </w:tc>
        <w:tc>
          <w:tcPr>
            <w:tcW w:w="2206" w:type="pct"/>
            <w:tcBorders>
              <w:left w:val="nil"/>
              <w:right w:val="nil"/>
            </w:tcBorders>
          </w:tcPr>
          <w:p w14:paraId="0E4DC4C7" w14:textId="6E79E272" w:rsidR="00C2297B" w:rsidRPr="00C2297B" w:rsidRDefault="00C2297B" w:rsidP="00C2297B">
            <w:pPr>
              <w:pStyle w:val="Tabletext"/>
              <w:rPr>
                <w:rFonts w:cstheme="minorHAnsi"/>
              </w:rPr>
            </w:pPr>
            <w:r w:rsidRPr="00C2297B">
              <w:rPr>
                <w:rFonts w:cstheme="minorHAnsi"/>
              </w:rPr>
              <w:t>Director, Nuclear Medicine, Royal North Shore Hospital; Clinical Associate Professor, University of Sydney</w:t>
            </w:r>
          </w:p>
        </w:tc>
        <w:tc>
          <w:tcPr>
            <w:tcW w:w="1490" w:type="pct"/>
            <w:tcBorders>
              <w:left w:val="nil"/>
              <w:right w:val="nil"/>
            </w:tcBorders>
          </w:tcPr>
          <w:p w14:paraId="5882BD37" w14:textId="54F12666"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362E1C05"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1A14A215" w14:textId="742D72C6" w:rsidR="00C2297B" w:rsidRPr="00C2297B" w:rsidRDefault="00C2297B" w:rsidP="00C2297B">
            <w:pPr>
              <w:pStyle w:val="Tabletext"/>
              <w:rPr>
                <w:rFonts w:cstheme="minorHAnsi"/>
              </w:rPr>
            </w:pPr>
            <w:r w:rsidRPr="00C2297B">
              <w:rPr>
                <w:rFonts w:cstheme="minorHAnsi"/>
              </w:rPr>
              <w:t>Professor Hugh Dixson</w:t>
            </w:r>
          </w:p>
        </w:tc>
        <w:tc>
          <w:tcPr>
            <w:tcW w:w="2206" w:type="pct"/>
            <w:tcBorders>
              <w:left w:val="nil"/>
              <w:right w:val="nil"/>
            </w:tcBorders>
          </w:tcPr>
          <w:p w14:paraId="249AC397" w14:textId="0E990D5E" w:rsidR="00C2297B" w:rsidRPr="00C2297B" w:rsidRDefault="00C2297B" w:rsidP="00C2297B">
            <w:pPr>
              <w:pStyle w:val="Tabletext"/>
              <w:rPr>
                <w:rFonts w:cstheme="minorHAnsi"/>
              </w:rPr>
            </w:pPr>
            <w:r w:rsidRPr="00C2297B">
              <w:rPr>
                <w:rFonts w:cstheme="minorHAnsi"/>
              </w:rPr>
              <w:t>Senior Staff Specialist in Gastroenterology, Nuclear Medicine &amp; Ultrasound, Bankstown Lidcombe Hospital; Conjoint Senior Lecturer, University of NSW</w:t>
            </w:r>
          </w:p>
        </w:tc>
        <w:tc>
          <w:tcPr>
            <w:tcW w:w="1490" w:type="pct"/>
            <w:tcBorders>
              <w:left w:val="nil"/>
              <w:right w:val="nil"/>
            </w:tcBorders>
          </w:tcPr>
          <w:p w14:paraId="604E4807" w14:textId="20A29728"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424C8986"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475097DD" w14:textId="6540E217" w:rsidR="00C2297B" w:rsidRPr="00C2297B" w:rsidRDefault="00C2297B" w:rsidP="00C2297B">
            <w:pPr>
              <w:pStyle w:val="Tabletext"/>
              <w:rPr>
                <w:rFonts w:cstheme="minorHAnsi"/>
              </w:rPr>
            </w:pPr>
            <w:r w:rsidRPr="00C2297B">
              <w:rPr>
                <w:rFonts w:cstheme="minorHAnsi"/>
              </w:rPr>
              <w:t>Dr Emily Mackenzie</w:t>
            </w:r>
          </w:p>
        </w:tc>
        <w:tc>
          <w:tcPr>
            <w:tcW w:w="2206" w:type="pct"/>
            <w:tcBorders>
              <w:left w:val="nil"/>
              <w:right w:val="nil"/>
            </w:tcBorders>
          </w:tcPr>
          <w:p w14:paraId="79DECEB3" w14:textId="052E672C" w:rsidR="00C2297B" w:rsidRPr="00C2297B" w:rsidRDefault="00C2297B" w:rsidP="00C2297B">
            <w:pPr>
              <w:pStyle w:val="Tabletext"/>
              <w:rPr>
                <w:rFonts w:cstheme="minorHAnsi"/>
              </w:rPr>
            </w:pPr>
            <w:r w:rsidRPr="00C2297B">
              <w:rPr>
                <w:rFonts w:cstheme="minorHAnsi"/>
              </w:rPr>
              <w:t>Staff Specialist, Diabetes and Endocrinology &amp; Nuclear Medicine, Princess Alexandra Hospital</w:t>
            </w:r>
          </w:p>
        </w:tc>
        <w:tc>
          <w:tcPr>
            <w:tcW w:w="1490" w:type="pct"/>
            <w:tcBorders>
              <w:left w:val="nil"/>
              <w:right w:val="nil"/>
            </w:tcBorders>
          </w:tcPr>
          <w:p w14:paraId="73ACABED" w14:textId="6038BC27"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20C076B5"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118D8F07" w14:textId="1BD26DA3" w:rsidR="00C2297B" w:rsidRPr="00C2297B" w:rsidRDefault="00C2297B" w:rsidP="00C2297B">
            <w:pPr>
              <w:pStyle w:val="Tabletext"/>
              <w:rPr>
                <w:rFonts w:cstheme="minorHAnsi"/>
              </w:rPr>
            </w:pPr>
            <w:r w:rsidRPr="00C2297B">
              <w:rPr>
                <w:rFonts w:cstheme="minorHAnsi"/>
              </w:rPr>
              <w:t>Dr Girolamo (Jerry) Moschilla</w:t>
            </w:r>
          </w:p>
        </w:tc>
        <w:tc>
          <w:tcPr>
            <w:tcW w:w="2206" w:type="pct"/>
            <w:tcBorders>
              <w:left w:val="nil"/>
              <w:right w:val="nil"/>
            </w:tcBorders>
          </w:tcPr>
          <w:p w14:paraId="7EB4AEF8" w14:textId="72C4B57E" w:rsidR="00C2297B" w:rsidRPr="00C2297B" w:rsidRDefault="00C2297B" w:rsidP="00C2297B">
            <w:pPr>
              <w:pStyle w:val="Tabletext"/>
              <w:rPr>
                <w:rFonts w:cstheme="minorHAnsi"/>
              </w:rPr>
            </w:pPr>
            <w:r w:rsidRPr="00C2297B">
              <w:rPr>
                <w:rFonts w:cstheme="minorHAnsi"/>
              </w:rPr>
              <w:t>Radiologist, SKG Radiology &amp; Fiona Stanley and Royal Perth Hospitals</w:t>
            </w:r>
          </w:p>
        </w:tc>
        <w:tc>
          <w:tcPr>
            <w:tcW w:w="1490" w:type="pct"/>
            <w:tcBorders>
              <w:left w:val="nil"/>
              <w:right w:val="nil"/>
            </w:tcBorders>
          </w:tcPr>
          <w:p w14:paraId="74A95F78" w14:textId="7F739436"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5353549A"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67715B98" w14:textId="4F0DD8F7" w:rsidR="00C2297B" w:rsidRPr="00C2297B" w:rsidRDefault="00C2297B" w:rsidP="00C2297B">
            <w:pPr>
              <w:pStyle w:val="Tabletext"/>
              <w:rPr>
                <w:rFonts w:cstheme="minorHAnsi"/>
              </w:rPr>
            </w:pPr>
            <w:r w:rsidRPr="00C2297B">
              <w:rPr>
                <w:rFonts w:cstheme="minorHAnsi"/>
              </w:rPr>
              <w:t>Professor Gillian Duchesne</w:t>
            </w:r>
          </w:p>
        </w:tc>
        <w:tc>
          <w:tcPr>
            <w:tcW w:w="2206" w:type="pct"/>
            <w:tcBorders>
              <w:left w:val="nil"/>
              <w:right w:val="nil"/>
            </w:tcBorders>
          </w:tcPr>
          <w:p w14:paraId="02D3C557" w14:textId="61494875" w:rsidR="00C2297B" w:rsidRPr="00C2297B" w:rsidRDefault="00C2297B" w:rsidP="00C2297B">
            <w:pPr>
              <w:pStyle w:val="Tabletext"/>
              <w:rPr>
                <w:rFonts w:cstheme="minorHAnsi"/>
              </w:rPr>
            </w:pPr>
            <w:r w:rsidRPr="00C2297B">
              <w:rPr>
                <w:rFonts w:cstheme="minorHAnsi"/>
              </w:rPr>
              <w:t>Radiation Oncologist, Peter MacCallum Cancer Centre &amp; Epworth Radiation Oncology</w:t>
            </w:r>
          </w:p>
        </w:tc>
        <w:tc>
          <w:tcPr>
            <w:tcW w:w="1490" w:type="pct"/>
            <w:tcBorders>
              <w:left w:val="nil"/>
              <w:right w:val="nil"/>
            </w:tcBorders>
          </w:tcPr>
          <w:p w14:paraId="11465C65" w14:textId="536D8A58"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14A27A70"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5CDFC3D3" w14:textId="1E6EE123" w:rsidR="00C2297B" w:rsidRPr="00C2297B" w:rsidRDefault="00C2297B" w:rsidP="00C2297B">
            <w:pPr>
              <w:pStyle w:val="Tabletext"/>
              <w:rPr>
                <w:rFonts w:cstheme="minorHAnsi"/>
              </w:rPr>
            </w:pPr>
            <w:r w:rsidRPr="00C2297B">
              <w:rPr>
                <w:rFonts w:cstheme="minorHAnsi"/>
              </w:rPr>
              <w:t>Dr Frederick Khafagi</w:t>
            </w:r>
          </w:p>
        </w:tc>
        <w:tc>
          <w:tcPr>
            <w:tcW w:w="2206" w:type="pct"/>
            <w:tcBorders>
              <w:left w:val="nil"/>
              <w:right w:val="nil"/>
            </w:tcBorders>
          </w:tcPr>
          <w:p w14:paraId="0F685C15" w14:textId="1EBFB171" w:rsidR="00C2297B" w:rsidRPr="00C2297B" w:rsidRDefault="00C2297B" w:rsidP="00C2297B">
            <w:pPr>
              <w:pStyle w:val="Tabletext"/>
              <w:rPr>
                <w:rFonts w:cstheme="minorHAnsi"/>
              </w:rPr>
            </w:pPr>
            <w:r w:rsidRPr="00C2297B">
              <w:rPr>
                <w:rFonts w:cstheme="minorHAnsi"/>
              </w:rPr>
              <w:t>Clinical Director, Nuclear Medicine, The Prince Charles Hospital</w:t>
            </w:r>
          </w:p>
        </w:tc>
        <w:tc>
          <w:tcPr>
            <w:tcW w:w="1490" w:type="pct"/>
            <w:tcBorders>
              <w:left w:val="nil"/>
              <w:right w:val="nil"/>
            </w:tcBorders>
          </w:tcPr>
          <w:p w14:paraId="31A150B8" w14:textId="3B06F898"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3255382D"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19C2F890" w14:textId="34639756" w:rsidR="00C2297B" w:rsidRPr="00C2297B" w:rsidRDefault="00C2297B" w:rsidP="00C2297B">
            <w:pPr>
              <w:pStyle w:val="Tabletext"/>
              <w:rPr>
                <w:rFonts w:cstheme="minorHAnsi"/>
              </w:rPr>
            </w:pPr>
            <w:r w:rsidRPr="00C2297B">
              <w:rPr>
                <w:rFonts w:cstheme="minorHAnsi"/>
              </w:rPr>
              <w:t xml:space="preserve">Professor Michael Feneley AM </w:t>
            </w:r>
          </w:p>
        </w:tc>
        <w:tc>
          <w:tcPr>
            <w:tcW w:w="2206" w:type="pct"/>
            <w:tcBorders>
              <w:left w:val="nil"/>
              <w:right w:val="nil"/>
            </w:tcBorders>
          </w:tcPr>
          <w:p w14:paraId="67C678AA" w14:textId="6BB18173" w:rsidR="00C2297B" w:rsidRPr="00C2297B" w:rsidRDefault="00C2297B" w:rsidP="00C2297B">
            <w:pPr>
              <w:pStyle w:val="Tabletext"/>
              <w:rPr>
                <w:rFonts w:cstheme="minorHAnsi"/>
              </w:rPr>
            </w:pPr>
            <w:r w:rsidRPr="00C2297B">
              <w:rPr>
                <w:rFonts w:cstheme="minorHAnsi"/>
              </w:rPr>
              <w:t>Head, Cardiac Mechanics Laboratory. Director, Cardiology, St Vincent’s Hospital. Professor, Department of Medicine, University of NSW</w:t>
            </w:r>
          </w:p>
        </w:tc>
        <w:tc>
          <w:tcPr>
            <w:tcW w:w="1490" w:type="pct"/>
            <w:tcBorders>
              <w:left w:val="nil"/>
              <w:right w:val="nil"/>
            </w:tcBorders>
          </w:tcPr>
          <w:p w14:paraId="13C0165C" w14:textId="77777777" w:rsidR="00C2297B" w:rsidRPr="00C2297B" w:rsidRDefault="00C2297B" w:rsidP="00C2297B">
            <w:pPr>
              <w:pStyle w:val="02Tabletext"/>
              <w:rPr>
                <w:rFonts w:asciiTheme="minorHAnsi" w:hAnsiTheme="minorHAnsi" w:cstheme="minorHAnsi"/>
              </w:rPr>
            </w:pPr>
            <w:r w:rsidRPr="00C2297B">
              <w:rPr>
                <w:rFonts w:asciiTheme="minorHAnsi" w:hAnsiTheme="minorHAnsi" w:cstheme="minorHAnsi"/>
              </w:rPr>
              <w:t xml:space="preserve">User of MBS services </w:t>
            </w:r>
          </w:p>
          <w:p w14:paraId="440FEF1E" w14:textId="77777777" w:rsidR="00C2297B" w:rsidRPr="00C2297B" w:rsidRDefault="00C2297B" w:rsidP="00C2297B">
            <w:pPr>
              <w:rPr>
                <w:rFonts w:cstheme="minorHAnsi"/>
                <w:sz w:val="18"/>
                <w:szCs w:val="18"/>
              </w:rPr>
            </w:pPr>
          </w:p>
        </w:tc>
      </w:tr>
    </w:tbl>
    <w:p w14:paraId="1E2E736E" w14:textId="77777777" w:rsidR="005631FB" w:rsidRPr="005631FB" w:rsidRDefault="005631FB" w:rsidP="005631FB">
      <w:pPr>
        <w:pStyle w:val="Heading2"/>
      </w:pPr>
      <w:bookmarkStart w:id="40" w:name="_Toc535246478"/>
      <w:r w:rsidRPr="005631FB">
        <w:t>Conflicts of interest</w:t>
      </w:r>
      <w:bookmarkEnd w:id="40"/>
    </w:p>
    <w:p w14:paraId="770EFF46" w14:textId="452A9361" w:rsidR="005631FB" w:rsidRDefault="005631FB" w:rsidP="005631FB">
      <w:r w:rsidRPr="005631FB">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00412EFD">
        <w:t>Tables 1 and 2</w:t>
      </w:r>
      <w:r w:rsidRPr="005631FB">
        <w:t xml:space="preserve"> above. </w:t>
      </w:r>
    </w:p>
    <w:p w14:paraId="1564291A" w14:textId="77777777" w:rsidR="004D1B38" w:rsidRDefault="004D1B38" w:rsidP="005631FB">
      <w:r w:rsidRPr="004D1B38">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3E8989E9" w14:textId="77777777" w:rsidR="00B84C4F" w:rsidRDefault="004D72E6" w:rsidP="00314122">
      <w:pPr>
        <w:pStyle w:val="Heading2"/>
      </w:pPr>
      <w:bookmarkStart w:id="41" w:name="_Toc485295723"/>
      <w:bookmarkStart w:id="42" w:name="_Toc535246479"/>
      <w:r w:rsidRPr="009200D8">
        <w:t xml:space="preserve">Areas of responsibility of the </w:t>
      </w:r>
      <w:bookmarkEnd w:id="41"/>
      <w:r w:rsidR="00EF57B6">
        <w:t>Committee</w:t>
      </w:r>
      <w:bookmarkEnd w:id="42"/>
    </w:p>
    <w:p w14:paraId="648C6E64" w14:textId="77777777" w:rsidR="00CF0DF7" w:rsidRDefault="00CF0DF7" w:rsidP="00CF0DF7">
      <w:bookmarkStart w:id="43" w:name="_Toc457463621"/>
      <w:bookmarkStart w:id="44" w:name="_Toc459996811"/>
      <w:bookmarkStart w:id="45" w:name="_Toc458166999"/>
      <w:bookmarkStart w:id="46" w:name="_Toc464871137"/>
      <w:bookmarkStart w:id="47" w:name="_Toc482641297"/>
      <w:bookmarkStart w:id="48" w:name="_Toc456045432"/>
      <w:r>
        <w:t xml:space="preserve">Nuclear medicine is a medical specialty that involves the administration of a small amount of a radioactive medication (radiopharmaceutical) into the patient. Images are made from the </w:t>
      </w:r>
      <w:r>
        <w:lastRenderedPageBreak/>
        <w:t xml:space="preserve">ionising radiation emitted from the patient. While most commonly administered by intravenous injection, radiopharmaceuticals may also be administered by other methods </w:t>
      </w:r>
      <w:r>
        <w:fldChar w:fldCharType="begin"/>
      </w:r>
      <w:r>
        <w:instrText xml:space="preserve"> ADDIN EN.CITE &lt;EndNote&gt;&lt;Cite&gt;&lt;Author&gt;Department of Health&lt;/Author&gt;&lt;Year&gt;2016&lt;/Year&gt;&lt;RecNum&gt;1&lt;/RecNum&gt;&lt;DisplayText&gt;[3]&lt;/DisplayText&gt;&lt;record&gt;&lt;rec-number&gt;1&lt;/rec-number&gt;&lt;foreign-keys&gt;&lt;key app="EN" db-id="dzawp5rs0edxs6exzthptt050t5w95tzs0p5" timestamp="1490149556"&gt;1&lt;/key&gt;&lt;/foreign-keys&gt;&lt;ref-type name="Web Page"&gt;12&lt;/ref-type&gt;&lt;contributors&gt;&lt;authors&gt;&lt;author&gt;Department of Health,&lt;/author&gt;&lt;/authors&gt;&lt;/contributors&gt;&lt;titles&gt;&lt;title&gt;Positron Emission Tomography (PET) &lt;/title&gt;&lt;secondary-title&gt;Diagnostic imaging under Medicare&lt;/secondary-title&gt;&lt;/titles&gt;&lt;number&gt;22 March, 2017&lt;/number&gt;&lt;dates&gt;&lt;year&gt;2016&lt;/year&gt;&lt;/dates&gt;&lt;pub-location&gt;Canberra, ACT&lt;/pub-location&gt;&lt;publisher&gt;Australian Government &lt;/publisher&gt;&lt;urls&gt;&lt;related-urls&gt;&lt;url&gt;http://www.health.gov.au/internet/main/publishing.nsf/Content/diagnosticimaging-aboutus.htm&lt;/url&gt;&lt;/related-urls&gt;&lt;/urls&gt;&lt;/record&gt;&lt;/Cite&gt;&lt;/EndNote&gt;</w:instrText>
      </w:r>
      <w:r>
        <w:fldChar w:fldCharType="separate"/>
      </w:r>
      <w:r>
        <w:rPr>
          <w:noProof/>
        </w:rPr>
        <w:t>[3]</w:t>
      </w:r>
      <w:r>
        <w:fldChar w:fldCharType="end"/>
      </w:r>
      <w:r>
        <w:t>.</w:t>
      </w:r>
    </w:p>
    <w:p w14:paraId="7A73E903" w14:textId="77777777" w:rsidR="00CF0DF7" w:rsidRDefault="00CF0DF7" w:rsidP="00CF0DF7">
      <w:r>
        <w:t xml:space="preserve">Current nuclear medicine techniques include Positron Emission Tomography (PET) and Single Photon Emission Computed Tomography (SPECT). The Department of Health does not fund the use of radiopharmaceuticals used in nuclear medicine separately. Instead, under the MBS fee-for-service pricing structure, the cost of the radiopharmaceutical must be met from the MBS fee, along with the professional fee and other practice expenses. </w:t>
      </w:r>
    </w:p>
    <w:p w14:paraId="4BBF0D81" w14:textId="77777777" w:rsidR="00CF0DF7" w:rsidRDefault="00CF0DF7" w:rsidP="00CF0DF7">
      <w:r>
        <w:t xml:space="preserve">For a nuclear medicine imaging service to be eligible under the MBS, the service must be performed by a specialist or consultant physician, or by a suitably qualified person acting on behalf of a specialist. The final report of the service must also be compiled by the specialist who performed the preliminary examination of the patient and administered the radiopharmaceutical </w:t>
      </w:r>
      <w:r>
        <w:fldChar w:fldCharType="begin"/>
      </w:r>
      <w:r>
        <w:instrText xml:space="preserve"> ADDIN EN.CITE &lt;EndNote&gt;&lt;Cite&gt;&lt;Author&gt;Department of Health&lt;/Author&gt;&lt;Year&gt;2016&lt;/Year&gt;&lt;RecNum&gt;1&lt;/RecNum&gt;&lt;DisplayText&gt;[3]&lt;/DisplayText&gt;&lt;record&gt;&lt;rec-number&gt;1&lt;/rec-number&gt;&lt;foreign-keys&gt;&lt;key app="EN" db-id="dzawp5rs0edxs6exzthptt050t5w95tzs0p5" timestamp="1490149556"&gt;1&lt;/key&gt;&lt;/foreign-keys&gt;&lt;ref-type name="Web Page"&gt;12&lt;/ref-type&gt;&lt;contributors&gt;&lt;authors&gt;&lt;author&gt;Department of Health,&lt;/author&gt;&lt;/authors&gt;&lt;/contributors&gt;&lt;titles&gt;&lt;title&gt;Positron Emission Tomography (PET) &lt;/title&gt;&lt;secondary-title&gt;Diagnostic imaging under Medicare&lt;/secondary-title&gt;&lt;/titles&gt;&lt;number&gt;22 March, 2017&lt;/number&gt;&lt;dates&gt;&lt;year&gt;2016&lt;/year&gt;&lt;/dates&gt;&lt;pub-location&gt;Canberra, ACT&lt;/pub-location&gt;&lt;publisher&gt;Australian Government &lt;/publisher&gt;&lt;urls&gt;&lt;related-urls&gt;&lt;url&gt;http://www.health.gov.au/internet/main/publishing.nsf/Content/diagnosticimaging-aboutus.htm&lt;/url&gt;&lt;/related-urls&gt;&lt;/urls&gt;&lt;/record&gt;&lt;/Cite&gt;&lt;/EndNote&gt;</w:instrText>
      </w:r>
      <w:r>
        <w:fldChar w:fldCharType="separate"/>
      </w:r>
      <w:r>
        <w:rPr>
          <w:noProof/>
        </w:rPr>
        <w:t>[3]</w:t>
      </w:r>
      <w:r>
        <w:fldChar w:fldCharType="end"/>
      </w:r>
      <w:r>
        <w:t xml:space="preserve">. </w:t>
      </w:r>
    </w:p>
    <w:p w14:paraId="7B75D99D" w14:textId="1392ACE6" w:rsidR="00CF0DF7" w:rsidRDefault="00CF0DF7" w:rsidP="00CF0DF7">
      <w:r>
        <w:t>The Committee was assigned 10</w:t>
      </w:r>
      <w:r w:rsidR="004D0EAA">
        <w:t>8</w:t>
      </w:r>
      <w:r>
        <w:t xml:space="preserve"> MBS nuclear medicine items to review. A complete list of these items can be found in </w:t>
      </w:r>
      <w:r w:rsidRPr="00C758BF">
        <w:t>Appendix A.</w:t>
      </w:r>
      <w:r>
        <w:t xml:space="preserve"> </w:t>
      </w:r>
    </w:p>
    <w:p w14:paraId="0E54948F" w14:textId="77777777" w:rsidR="008C0F2C" w:rsidRPr="00FB48BC" w:rsidRDefault="008C0F2C" w:rsidP="00314122">
      <w:pPr>
        <w:pStyle w:val="Heading2"/>
      </w:pPr>
      <w:bookmarkStart w:id="49" w:name="_Toc535246480"/>
      <w:r w:rsidRPr="00FB48BC">
        <w:t>Summary of the Committee’s review approach</w:t>
      </w:r>
      <w:bookmarkEnd w:id="43"/>
      <w:bookmarkEnd w:id="44"/>
      <w:bookmarkEnd w:id="45"/>
      <w:bookmarkEnd w:id="46"/>
      <w:bookmarkEnd w:id="47"/>
      <w:bookmarkEnd w:id="49"/>
    </w:p>
    <w:p w14:paraId="3DF76DA0" w14:textId="2A63A9D6" w:rsidR="004D0EAA" w:rsidRDefault="004D0EAA" w:rsidP="004D0EAA">
      <w:bookmarkStart w:id="50" w:name="_Toc485295724"/>
      <w:bookmarkEnd w:id="48"/>
      <w:r>
        <w:t xml:space="preserve">The Committee reviewed 108 nuclear medicine items and developed the recommendations and rationales outlined in Section 4. The Committee was also asked to provide comment on the Cardiac Services Clinical Committee (CSCC) recommendations with respect to cardiac imaging. </w:t>
      </w:r>
    </w:p>
    <w:p w14:paraId="583574FB" w14:textId="77777777" w:rsidR="004D0EAA" w:rsidRDefault="004D0EAA" w:rsidP="004D0EAA">
      <w:r>
        <w:t xml:space="preserve">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The review also drew on data presented in the relevant literature and clinical guidelines, all of which are referenced in the report. </w:t>
      </w:r>
    </w:p>
    <w:p w14:paraId="15D5A391" w14:textId="77777777" w:rsidR="004D0EAA" w:rsidRDefault="004D0EAA" w:rsidP="004D0EAA">
      <w:r>
        <w:t>An inclusive set of stakeholders is now engaged in consultation on the recommendations resulting from this process, which are outlined in this report. Following this period of consultation, the Committee will consider stakeholder feedback before finalising the recommendations and presenting them to the Taskforce. The Taskforce will consider the report and stakeholder feedback before making recommendations to the Minister for Health for consideration by the Government.</w:t>
      </w:r>
    </w:p>
    <w:p w14:paraId="3FF0B81C" w14:textId="77777777" w:rsidR="004D0EAA" w:rsidRDefault="004D0EAA" w:rsidP="004D0EAA">
      <w:pPr>
        <w:spacing w:before="0" w:after="0"/>
      </w:pPr>
      <w:r>
        <w:br w:type="page"/>
      </w:r>
    </w:p>
    <w:p w14:paraId="57AD0701" w14:textId="77777777" w:rsidR="004D72E6" w:rsidRDefault="00070347" w:rsidP="005C7FB0">
      <w:pPr>
        <w:pStyle w:val="Heading1"/>
      </w:pPr>
      <w:bookmarkStart w:id="51" w:name="_Toc535246481"/>
      <w:r>
        <w:lastRenderedPageBreak/>
        <w:t>Recommendations</w:t>
      </w:r>
      <w:bookmarkEnd w:id="51"/>
      <w:r>
        <w:t xml:space="preserve"> </w:t>
      </w:r>
      <w:bookmarkEnd w:id="50"/>
    </w:p>
    <w:p w14:paraId="0C874CB3" w14:textId="4F08B917" w:rsidR="004D0EAA" w:rsidRDefault="004D0EAA" w:rsidP="004D0EAA">
      <w:bookmarkStart w:id="52" w:name="_Ref479004927"/>
      <w:bookmarkStart w:id="53" w:name="_Ref479004931"/>
      <w:bookmarkStart w:id="54" w:name="_Toc484093674"/>
      <w:r>
        <w:t>The Committee reviewed 108 assigned nuclear medicine items and made recommendations based on evidence and clinical expertise, in consultation with relevant stakeholders. The item-level recommendations are described below. A summary list of recommendations can be found in Appendix A and the consumer summary table in Appendix C.</w:t>
      </w:r>
    </w:p>
    <w:p w14:paraId="3D961996" w14:textId="77777777" w:rsidR="004D0EAA" w:rsidRDefault="004D0EAA" w:rsidP="004D0EAA">
      <w:r>
        <w:t xml:space="preserve">The Committee’s recommendations are that 17 items should be deleted (and their services no longer provided under the MBS); 49 items should be changed; and 41 items should remain unchanged. </w:t>
      </w:r>
    </w:p>
    <w:p w14:paraId="42606FED" w14:textId="77777777" w:rsidR="004D0EAA" w:rsidRDefault="004D0EAA" w:rsidP="004D0EAA">
      <w:pPr>
        <w:rPr>
          <w:lang w:val="en-US"/>
        </w:rPr>
      </w:pPr>
      <w:r>
        <w:t>In addition to the above recommendations, the NMWG has recommended the deletion of all nuclear medicine NK items from the Schedule, i</w:t>
      </w:r>
      <w:r>
        <w:rPr>
          <w:rFonts w:ascii="Calibri" w:hAnsi="Calibri"/>
        </w:rPr>
        <w:t xml:space="preserve">n line with the recommendation from the </w:t>
      </w:r>
      <w:r>
        <w:t>Committee</w:t>
      </w:r>
      <w:r>
        <w:rPr>
          <w:rFonts w:ascii="Calibri" w:hAnsi="Calibri"/>
        </w:rPr>
        <w:t xml:space="preserve"> to abolish NK items across the entire diagnostic imaging table.</w:t>
      </w:r>
      <w:r w:rsidRPr="009B50F7">
        <w:t xml:space="preserve"> </w:t>
      </w:r>
      <w:r>
        <w:t xml:space="preserve">An (NK) item must be claimed when the service is rendered using older equipment. For reference, the schedule fee for an (NK) item is approximately 50% of the schedule fee of its equivalent (K) item. </w:t>
      </w:r>
      <w:r>
        <w:rPr>
          <w:rFonts w:cs="Arial"/>
          <w:sz w:val="23"/>
          <w:szCs w:val="23"/>
          <w:lang w:val="en-US"/>
        </w:rPr>
        <w:t>The differential fees encourage service providers to upgrade and replace (as appropriate) aged equipment with the aim of improving the delivery of imaging services</w:t>
      </w:r>
      <w:r>
        <w:rPr>
          <w:color w:val="222222"/>
        </w:rPr>
        <w:t xml:space="preserve"> </w:t>
      </w:r>
      <w:r>
        <w:rPr>
          <w:color w:val="222222"/>
        </w:rPr>
        <w:fldChar w:fldCharType="begin"/>
      </w:r>
      <w:r>
        <w:rPr>
          <w:color w:val="222222"/>
        </w:rPr>
        <w:instrText xml:space="preserve"> ADDIN EN.CITE &lt;EndNote&gt;&lt;Cite&gt;&lt;Author&gt;Department of Health&lt;/Author&gt;&lt;Year&gt;2015&lt;/Year&gt;&lt;RecNum&gt;17&lt;/RecNum&gt;&lt;DisplayText&gt;[4]&lt;/DisplayText&gt;&lt;record&gt;&lt;rec-number&gt;17&lt;/rec-number&gt;&lt;foreign-keys&gt;&lt;key app="EN" db-id="dzawp5rs0edxs6exzthptt050t5w95tzs0p5" timestamp="1490663170"&gt;17&lt;/key&gt;&lt;/foreign-keys&gt;&lt;ref-type name="Web Page"&gt;12&lt;/ref-type&gt;&lt;contributors&gt;&lt;authors&gt;&lt;author&gt;Department of Health,&lt;/author&gt;&lt;/authors&gt;&lt;/contributors&gt;&lt;titles&gt;&lt;title&gt;Equipment, Medicare and diagnostic imaging: About the Capital Sensitivity initiative and guaranteeing quality diagnostic imaging services.&lt;/title&gt;&lt;/titles&gt;&lt;number&gt;28 March, 2017&lt;/number&gt;&lt;dates&gt;&lt;year&gt;2015&lt;/year&gt;&lt;/dates&gt;&lt;pub-location&gt;Canberra, ACT&lt;/pub-location&gt;&lt;publisher&gt;Australian Government&lt;/publisher&gt;&lt;urls&gt;&lt;related-urls&gt;&lt;url&gt;http://www.health.gov.au/capitalsensitivity&lt;/url&gt;&lt;/related-urls&gt;&lt;/urls&gt;&lt;/record&gt;&lt;/Cite&gt;&lt;/EndNote&gt;</w:instrText>
      </w:r>
      <w:r>
        <w:rPr>
          <w:color w:val="222222"/>
        </w:rPr>
        <w:fldChar w:fldCharType="separate"/>
      </w:r>
      <w:r>
        <w:rPr>
          <w:noProof/>
          <w:color w:val="222222"/>
        </w:rPr>
        <w:t>[4]</w:t>
      </w:r>
      <w:r>
        <w:rPr>
          <w:color w:val="222222"/>
        </w:rPr>
        <w:fldChar w:fldCharType="end"/>
      </w:r>
      <w:r>
        <w:rPr>
          <w:color w:val="222222"/>
        </w:rPr>
        <w:t>.</w:t>
      </w:r>
    </w:p>
    <w:p w14:paraId="08B2A82C" w14:textId="77777777" w:rsidR="004D0EAA" w:rsidRDefault="004D0EAA" w:rsidP="004D0EAA">
      <w:r>
        <w:t>The changes focus on encouraging best practice, modernising the MBS to reflect contemporary practice, and ensuring that MBS services provide value for the patient and the healthcare system. Some of this can be achieved by:</w:t>
      </w:r>
    </w:p>
    <w:p w14:paraId="48EA67FE" w14:textId="77777777" w:rsidR="004D0EAA" w:rsidRDefault="004D0EAA" w:rsidP="000344B5">
      <w:pPr>
        <w:pStyle w:val="NormalBulleted"/>
        <w:numPr>
          <w:ilvl w:val="0"/>
          <w:numId w:val="17"/>
        </w:numPr>
        <w:ind w:left="426" w:right="0" w:hanging="357"/>
      </w:pPr>
      <w:r>
        <w:t>deleting items that are obsolete;</w:t>
      </w:r>
    </w:p>
    <w:p w14:paraId="63A4441A" w14:textId="77777777" w:rsidR="004D0EAA" w:rsidRDefault="004D0EAA" w:rsidP="000344B5">
      <w:pPr>
        <w:pStyle w:val="NormalBulleted"/>
        <w:numPr>
          <w:ilvl w:val="0"/>
          <w:numId w:val="17"/>
        </w:numPr>
        <w:ind w:left="426" w:right="0" w:hanging="357"/>
      </w:pPr>
      <w:r>
        <w:t>consolidating or splitting items to reflect contemporary practice;</w:t>
      </w:r>
    </w:p>
    <w:p w14:paraId="2FD58891" w14:textId="77777777" w:rsidR="004D0EAA" w:rsidRDefault="004D0EAA" w:rsidP="000344B5">
      <w:pPr>
        <w:pStyle w:val="NormalBulleted"/>
        <w:numPr>
          <w:ilvl w:val="0"/>
          <w:numId w:val="17"/>
        </w:numPr>
        <w:ind w:left="426" w:right="0" w:hanging="357"/>
      </w:pPr>
      <w:r>
        <w:t>modernising item descriptors to reflect best practice; and</w:t>
      </w:r>
    </w:p>
    <w:p w14:paraId="2DE4E477" w14:textId="77777777" w:rsidR="004D0EAA" w:rsidRDefault="004D0EAA" w:rsidP="000344B5">
      <w:pPr>
        <w:pStyle w:val="NormalBulleted"/>
        <w:numPr>
          <w:ilvl w:val="0"/>
          <w:numId w:val="17"/>
        </w:numPr>
        <w:ind w:left="426" w:right="0" w:hanging="357"/>
      </w:pPr>
      <w:r>
        <w:t>providing clinical guidance for appropriate use through explanatory notes.</w:t>
      </w:r>
    </w:p>
    <w:p w14:paraId="411D6F24" w14:textId="77777777" w:rsidR="004D0EAA" w:rsidRDefault="004D0EAA" w:rsidP="004D0EAA">
      <w:pPr>
        <w:rPr>
          <w:color w:val="FF0000"/>
        </w:rPr>
      </w:pPr>
      <w:r>
        <w:t xml:space="preserve">The recommendations are presented by item groups, with the higher priority items to be discussed first. </w:t>
      </w:r>
    </w:p>
    <w:p w14:paraId="7547C021" w14:textId="77777777" w:rsidR="004D0EAA" w:rsidRDefault="004D0EAA" w:rsidP="004D0EAA">
      <w:pPr>
        <w:pStyle w:val="Heading2"/>
        <w:numPr>
          <w:ilvl w:val="0"/>
          <w:numId w:val="0"/>
        </w:numPr>
        <w:ind w:left="578" w:hanging="578"/>
      </w:pPr>
    </w:p>
    <w:bookmarkEnd w:id="52"/>
    <w:bookmarkEnd w:id="53"/>
    <w:bookmarkEnd w:id="54"/>
    <w:p w14:paraId="3FE9FF8E" w14:textId="77777777" w:rsidR="004D0EAA" w:rsidRDefault="004D0EAA">
      <w:pPr>
        <w:spacing w:before="0" w:after="0" w:line="240" w:lineRule="auto"/>
        <w:rPr>
          <w:lang w:val="en-US"/>
        </w:rPr>
      </w:pPr>
      <w:r>
        <w:rPr>
          <w:lang w:val="en-US"/>
        </w:rPr>
        <w:br w:type="page"/>
      </w:r>
    </w:p>
    <w:p w14:paraId="6A1518E3" w14:textId="77777777" w:rsidR="004D0EAA" w:rsidRDefault="004D0EAA" w:rsidP="000344B5">
      <w:pPr>
        <w:pStyle w:val="Heading2"/>
        <w:numPr>
          <w:ilvl w:val="1"/>
          <w:numId w:val="19"/>
        </w:numPr>
        <w:tabs>
          <w:tab w:val="left" w:pos="567"/>
        </w:tabs>
        <w:spacing w:before="320" w:after="60" w:line="240" w:lineRule="auto"/>
        <w:ind w:left="860" w:hanging="1002"/>
        <w:rPr>
          <w:lang w:val="en-AU"/>
        </w:rPr>
      </w:pPr>
      <w:bookmarkStart w:id="55" w:name="_Toc476593980"/>
      <w:bookmarkStart w:id="56" w:name="_Toc484163749"/>
      <w:bookmarkStart w:id="57" w:name="_Toc518031828"/>
      <w:bookmarkStart w:id="58" w:name="_Toc535246482"/>
      <w:r>
        <w:lastRenderedPageBreak/>
        <w:t>Cardiac nuclear m</w:t>
      </w:r>
      <w:bookmarkStart w:id="59" w:name="_Toc472927899"/>
      <w:r>
        <w:t>edicine items</w:t>
      </w:r>
      <w:bookmarkEnd w:id="55"/>
      <w:bookmarkEnd w:id="56"/>
      <w:bookmarkEnd w:id="57"/>
      <w:bookmarkEnd w:id="59"/>
      <w:bookmarkEnd w:id="58"/>
    </w:p>
    <w:p w14:paraId="4668A6CA" w14:textId="77777777" w:rsidR="004D0EAA" w:rsidRDefault="004D0EAA" w:rsidP="004D0EAA">
      <w:pPr>
        <w:rPr>
          <w:lang w:val="en-US"/>
        </w:rPr>
      </w:pPr>
      <w:bookmarkStart w:id="60" w:name="_Toc476593981"/>
      <w:r>
        <w:t>Ten cardiac items were considered in the review.</w:t>
      </w:r>
      <w:bookmarkEnd w:id="60"/>
      <w:r>
        <w:t xml:space="preserve"> Many MBS cardiac nuclear medicine services are for stress or rest myocardial perfusion studies (MPS), or a combined study, whereby the patient undergoes two consecutive studies, one with exercise or pharmacological stress and the other at rest, for the evaluation of coronary artery disease. </w:t>
      </w:r>
      <w:r w:rsidRPr="0056499F">
        <w:rPr>
          <w:lang w:val="en-US"/>
        </w:rPr>
        <w:t xml:space="preserve">Planar techniques, which produce a 2-dimensional image, are rarely used any longer and have been superseded by 3-dimensional SPECT imaging, which uses a rotating camera system and tomographic reconstruction </w:t>
      </w:r>
      <w:r w:rsidRPr="0056499F">
        <w:rPr>
          <w:lang w:val="en-US"/>
        </w:rPr>
        <w:fldChar w:fldCharType="begin"/>
      </w:r>
      <w:r w:rsidRPr="0056499F">
        <w:rPr>
          <w:lang w:val="en-US"/>
        </w:rPr>
        <w:instrText xml:space="preserve"> ADDIN EN.CITE &lt;EndNote&gt;&lt;Cite&gt;&lt;Author&gt;Shea MJ&lt;/Author&gt;&lt;Year&gt;2016&lt;/Year&gt;&lt;RecNum&gt;2&lt;/RecNum&gt;&lt;DisplayText&gt;[5]&lt;/DisplayText&gt;&lt;record&gt;&lt;rec-number&gt;2&lt;/rec-number&gt;&lt;foreign-keys&gt;&lt;key app="EN" db-id="dzawp5rs0edxs6exzthptt050t5w95tzs0p5" timestamp="1490151267"&gt;2&lt;/key&gt;&lt;/foreign-keys&gt;&lt;ref-type name="Book Section"&gt;5&lt;/ref-type&gt;&lt;contributors&gt;&lt;authors&gt;&lt;author&gt;Shea MJ,&lt;/author&gt;&lt;/authors&gt;&lt;/contributors&gt;&lt;titles&gt;&lt;title&gt;Cardiovascular Tests and Procedures: Radionuclide Imaging&lt;/title&gt;&lt;secondary-title&gt;Merck Manual: Professional Edition&lt;/secondary-title&gt;&lt;/titles&gt;&lt;volume&gt;2017&lt;/volume&gt;&lt;dates&gt;&lt;year&gt;2016&lt;/year&gt;&lt;/dates&gt;&lt;pub-location&gt;Kenilworth, NJ, USA&lt;/pub-location&gt;&lt;publisher&gt;Merck &amp;amp; Co&lt;/publisher&gt;&lt;urls&gt;&lt;/urls&gt;&lt;access-date&gt;22 March, 2017&lt;/access-date&gt;&lt;/record&gt;&lt;/Cite&gt;&lt;/EndNote&gt;</w:instrText>
      </w:r>
      <w:r w:rsidRPr="0056499F">
        <w:rPr>
          <w:lang w:val="en-US"/>
        </w:rPr>
        <w:fldChar w:fldCharType="separate"/>
      </w:r>
      <w:r w:rsidRPr="0056499F">
        <w:rPr>
          <w:noProof/>
          <w:lang w:val="en-US"/>
        </w:rPr>
        <w:t>[5]</w:t>
      </w:r>
      <w:r w:rsidRPr="0056499F">
        <w:rPr>
          <w:lang w:val="en-US"/>
        </w:rPr>
        <w:fldChar w:fldCharType="end"/>
      </w:r>
      <w:r>
        <w:rPr>
          <w:lang w:val="en-US"/>
        </w:rPr>
        <w:t>.</w:t>
      </w:r>
    </w:p>
    <w:p w14:paraId="37D3638F" w14:textId="77777777" w:rsidR="004D0EAA" w:rsidRDefault="004D0EAA" w:rsidP="004D0EAA">
      <w:pPr>
        <w:pStyle w:val="Caption"/>
        <w:rPr>
          <w:lang w:val="en-GB"/>
        </w:rPr>
      </w:pPr>
      <w:bookmarkStart w:id="61" w:name="_Toc484163637"/>
      <w:bookmarkStart w:id="62" w:name="_Toc498527207"/>
      <w:bookmarkStart w:id="63" w:name="_Toc535246571"/>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3</w:t>
      </w:r>
      <w:r w:rsidR="005D7B84">
        <w:rPr>
          <w:noProof/>
        </w:rPr>
        <w:fldChar w:fldCharType="end"/>
      </w:r>
      <w:r>
        <w:t>: Introduction table for cardiac nuclear medicine items</w:t>
      </w:r>
      <w:bookmarkEnd w:id="61"/>
      <w:bookmarkEnd w:id="62"/>
      <w:bookmarkEnd w:id="63"/>
      <w:r>
        <w:t xml:space="preserve"> </w:t>
      </w:r>
    </w:p>
    <w:tbl>
      <w:tblPr>
        <w:tblStyle w:val="TableGrid1"/>
        <w:tblW w:w="7900" w:type="dxa"/>
        <w:tblLook w:val="04A0" w:firstRow="1" w:lastRow="0" w:firstColumn="1" w:lastColumn="0" w:noHBand="0" w:noVBand="1"/>
        <w:tblCaption w:val="Table 3: Introduction table for cardiac nuclear medicine items "/>
        <w:tblDescription w:val="Table 3 shows the introduction table for cardiac nuclear medicine items. Table 3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
      </w:tblPr>
      <w:tblGrid>
        <w:gridCol w:w="776"/>
        <w:gridCol w:w="2292"/>
        <w:gridCol w:w="1031"/>
        <w:gridCol w:w="1283"/>
        <w:gridCol w:w="1276"/>
        <w:gridCol w:w="1242"/>
      </w:tblGrid>
      <w:tr w:rsidR="004D0EAA" w14:paraId="17969701" w14:textId="77777777" w:rsidTr="002D19E2">
        <w:trPr>
          <w:trHeight w:val="729"/>
          <w:tblHeader/>
        </w:trPr>
        <w:tc>
          <w:tcPr>
            <w:tcW w:w="776" w:type="dxa"/>
            <w:shd w:val="clear" w:color="auto" w:fill="009999"/>
            <w:vAlign w:val="center"/>
            <w:hideMark/>
          </w:tcPr>
          <w:p w14:paraId="439F2610"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tc>
        <w:tc>
          <w:tcPr>
            <w:tcW w:w="2292" w:type="dxa"/>
            <w:shd w:val="clear" w:color="auto" w:fill="009999"/>
            <w:vAlign w:val="center"/>
            <w:hideMark/>
          </w:tcPr>
          <w:p w14:paraId="4B8407BB" w14:textId="77777777" w:rsidR="004D0EAA" w:rsidRPr="002D19E2" w:rsidRDefault="004D0EAA" w:rsidP="002D19E2">
            <w:pPr>
              <w:pStyle w:val="01Tableheaderrow"/>
              <w:jc w:val="center"/>
              <w:rPr>
                <w:color w:val="FFFFFF" w:themeColor="background1"/>
              </w:rPr>
            </w:pPr>
            <w:r w:rsidRPr="002D19E2">
              <w:rPr>
                <w:color w:val="FFFFFF" w:themeColor="background1"/>
              </w:rPr>
              <w:t>Long item descriptor</w:t>
            </w:r>
          </w:p>
        </w:tc>
        <w:tc>
          <w:tcPr>
            <w:tcW w:w="1031" w:type="dxa"/>
            <w:shd w:val="clear" w:color="auto" w:fill="009999"/>
            <w:vAlign w:val="center"/>
            <w:hideMark/>
          </w:tcPr>
          <w:p w14:paraId="23297B8F"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283" w:type="dxa"/>
            <w:shd w:val="clear" w:color="auto" w:fill="009999"/>
            <w:vAlign w:val="center"/>
            <w:hideMark/>
          </w:tcPr>
          <w:p w14:paraId="0975E2A3" w14:textId="77777777" w:rsidR="004D0EAA" w:rsidRPr="002D19E2" w:rsidRDefault="004D0EAA" w:rsidP="002D19E2">
            <w:pPr>
              <w:pStyle w:val="01Tableheaderrow"/>
              <w:jc w:val="center"/>
              <w:rPr>
                <w:color w:val="FFFFFF" w:themeColor="background1"/>
              </w:rPr>
            </w:pPr>
            <w:r w:rsidRPr="002D19E2">
              <w:rPr>
                <w:color w:val="FFFFFF" w:themeColor="background1"/>
              </w:rPr>
              <w:t>Services FY2014–15</w:t>
            </w:r>
          </w:p>
        </w:tc>
        <w:tc>
          <w:tcPr>
            <w:tcW w:w="1276" w:type="dxa"/>
            <w:shd w:val="clear" w:color="auto" w:fill="009999"/>
            <w:vAlign w:val="center"/>
            <w:hideMark/>
          </w:tcPr>
          <w:p w14:paraId="0A8437D9"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242" w:type="dxa"/>
            <w:shd w:val="clear" w:color="auto" w:fill="009999"/>
            <w:vAlign w:val="center"/>
            <w:hideMark/>
          </w:tcPr>
          <w:p w14:paraId="0D5F2EE4" w14:textId="77777777" w:rsidR="004D0EAA" w:rsidRPr="002D19E2" w:rsidRDefault="004D0EAA" w:rsidP="002D19E2">
            <w:pPr>
              <w:pStyle w:val="01Tableheaderrow"/>
              <w:jc w:val="center"/>
              <w:rPr>
                <w:color w:val="FFFFFF" w:themeColor="background1"/>
              </w:rPr>
            </w:pPr>
            <w:r w:rsidRPr="002D19E2">
              <w:rPr>
                <w:color w:val="FFFFFF" w:themeColor="background1"/>
              </w:rPr>
              <w:t>Benefits FY2014–15</w:t>
            </w:r>
          </w:p>
        </w:tc>
      </w:tr>
      <w:tr w:rsidR="004D0EAA" w14:paraId="7442BB08" w14:textId="77777777" w:rsidTr="004D0EAA">
        <w:trPr>
          <w:trHeight w:val="300"/>
        </w:trPr>
        <w:tc>
          <w:tcPr>
            <w:tcW w:w="776" w:type="dxa"/>
            <w:noWrap/>
            <w:hideMark/>
          </w:tcPr>
          <w:p w14:paraId="072BC15B" w14:textId="77777777" w:rsidR="004D0EAA" w:rsidRDefault="004D0EAA" w:rsidP="004D0EAA">
            <w:pPr>
              <w:pStyle w:val="02Tabletext"/>
            </w:pPr>
            <w:r>
              <w:t>61302</w:t>
            </w:r>
          </w:p>
        </w:tc>
        <w:tc>
          <w:tcPr>
            <w:tcW w:w="2292" w:type="dxa"/>
            <w:noWrap/>
            <w:hideMark/>
          </w:tcPr>
          <w:p w14:paraId="34A5782E" w14:textId="77777777" w:rsidR="004D0EAA" w:rsidRDefault="004D0EAA" w:rsidP="004D0EAA">
            <w:pPr>
              <w:pStyle w:val="02Tabletext"/>
            </w:pPr>
            <w:r>
              <w:t>SINGLE STRESS OR REST MYOCARDIAL PERFUSION STUDY - planar imaging. (R)</w:t>
            </w:r>
          </w:p>
        </w:tc>
        <w:tc>
          <w:tcPr>
            <w:tcW w:w="1031" w:type="dxa"/>
            <w:noWrap/>
          </w:tcPr>
          <w:p w14:paraId="4B00586C" w14:textId="77777777" w:rsidR="004D0EAA" w:rsidRDefault="004D0EAA" w:rsidP="004D0EAA">
            <w:pPr>
              <w:pStyle w:val="02Tabletext"/>
              <w:jc w:val="right"/>
            </w:pPr>
            <w:r>
              <w:t>$448.85</w:t>
            </w:r>
          </w:p>
        </w:tc>
        <w:tc>
          <w:tcPr>
            <w:tcW w:w="1283" w:type="dxa"/>
            <w:noWrap/>
            <w:hideMark/>
          </w:tcPr>
          <w:p w14:paraId="674D0DA9" w14:textId="77777777" w:rsidR="004D0EAA" w:rsidRDefault="004D0EAA" w:rsidP="004D0EAA">
            <w:pPr>
              <w:pStyle w:val="02Tabletext"/>
              <w:jc w:val="right"/>
            </w:pPr>
            <w:r>
              <w:t xml:space="preserve">107 </w:t>
            </w:r>
          </w:p>
        </w:tc>
        <w:tc>
          <w:tcPr>
            <w:tcW w:w="1276" w:type="dxa"/>
            <w:hideMark/>
          </w:tcPr>
          <w:p w14:paraId="1211F1DA" w14:textId="77777777" w:rsidR="004D0EAA" w:rsidRDefault="004D0EAA" w:rsidP="004D0EAA">
            <w:pPr>
              <w:pStyle w:val="02Tabletext"/>
              <w:jc w:val="right"/>
            </w:pPr>
            <w:r>
              <w:t>7.7%</w:t>
            </w:r>
          </w:p>
        </w:tc>
        <w:tc>
          <w:tcPr>
            <w:tcW w:w="1242" w:type="dxa"/>
            <w:hideMark/>
          </w:tcPr>
          <w:p w14:paraId="5577E96C" w14:textId="77777777" w:rsidR="004D0EAA" w:rsidRDefault="004D0EAA" w:rsidP="004D0EAA">
            <w:pPr>
              <w:pStyle w:val="02Tabletext"/>
              <w:jc w:val="right"/>
            </w:pPr>
            <w:r>
              <w:t>$44,849</w:t>
            </w:r>
          </w:p>
        </w:tc>
      </w:tr>
      <w:tr w:rsidR="004D0EAA" w14:paraId="0D9E7092" w14:textId="77777777" w:rsidTr="004D0EAA">
        <w:trPr>
          <w:trHeight w:val="300"/>
        </w:trPr>
        <w:tc>
          <w:tcPr>
            <w:tcW w:w="776" w:type="dxa"/>
            <w:noWrap/>
            <w:hideMark/>
          </w:tcPr>
          <w:p w14:paraId="3F0E2A34" w14:textId="77777777" w:rsidR="004D0EAA" w:rsidRDefault="004D0EAA" w:rsidP="004D0EAA">
            <w:pPr>
              <w:pStyle w:val="02Tabletext"/>
            </w:pPr>
            <w:r>
              <w:t>61303</w:t>
            </w:r>
          </w:p>
        </w:tc>
        <w:tc>
          <w:tcPr>
            <w:tcW w:w="2292" w:type="dxa"/>
            <w:noWrap/>
            <w:hideMark/>
          </w:tcPr>
          <w:p w14:paraId="1D75CFF4" w14:textId="77777777" w:rsidR="004D0EAA" w:rsidRDefault="004D0EAA" w:rsidP="004D0EAA">
            <w:pPr>
              <w:pStyle w:val="02Tabletext"/>
            </w:pPr>
            <w:r>
              <w:t>SINGLE STRESS OR REST MYOCARDIAL PERFUSION STUDY - with single photon emission tomography and with planar imaging when undertaken. (R)</w:t>
            </w:r>
          </w:p>
        </w:tc>
        <w:tc>
          <w:tcPr>
            <w:tcW w:w="1031" w:type="dxa"/>
            <w:noWrap/>
            <w:hideMark/>
          </w:tcPr>
          <w:p w14:paraId="4BB78CEC" w14:textId="77777777" w:rsidR="004D0EAA" w:rsidRDefault="004D0EAA" w:rsidP="004D0EAA">
            <w:pPr>
              <w:pStyle w:val="02Tabletext"/>
              <w:jc w:val="right"/>
            </w:pPr>
            <w:r>
              <w:t>$565.30</w:t>
            </w:r>
          </w:p>
        </w:tc>
        <w:tc>
          <w:tcPr>
            <w:tcW w:w="1283" w:type="dxa"/>
            <w:noWrap/>
            <w:hideMark/>
          </w:tcPr>
          <w:p w14:paraId="5BA605EF" w14:textId="77777777" w:rsidR="004D0EAA" w:rsidRDefault="004D0EAA" w:rsidP="004D0EAA">
            <w:pPr>
              <w:pStyle w:val="02Tabletext"/>
              <w:jc w:val="right"/>
            </w:pPr>
            <w:r>
              <w:t>6630</w:t>
            </w:r>
          </w:p>
        </w:tc>
        <w:tc>
          <w:tcPr>
            <w:tcW w:w="1276" w:type="dxa"/>
            <w:hideMark/>
          </w:tcPr>
          <w:p w14:paraId="0B3E979D" w14:textId="77777777" w:rsidR="004D0EAA" w:rsidRDefault="004D0EAA" w:rsidP="004D0EAA">
            <w:pPr>
              <w:pStyle w:val="02Tabletext"/>
              <w:jc w:val="right"/>
            </w:pPr>
            <w:r>
              <w:t>17.4%</w:t>
            </w:r>
          </w:p>
        </w:tc>
        <w:tc>
          <w:tcPr>
            <w:tcW w:w="1242" w:type="dxa"/>
            <w:hideMark/>
          </w:tcPr>
          <w:p w14:paraId="7B4B2A30" w14:textId="77777777" w:rsidR="004D0EAA" w:rsidRDefault="004D0EAA" w:rsidP="004D0EAA">
            <w:pPr>
              <w:pStyle w:val="02Tabletext"/>
              <w:jc w:val="right"/>
            </w:pPr>
            <w:r>
              <w:t xml:space="preserve">$3,484,260 </w:t>
            </w:r>
          </w:p>
        </w:tc>
      </w:tr>
      <w:tr w:rsidR="004D0EAA" w14:paraId="6E1C9402" w14:textId="77777777" w:rsidTr="004D0EAA">
        <w:trPr>
          <w:trHeight w:val="300"/>
        </w:trPr>
        <w:tc>
          <w:tcPr>
            <w:tcW w:w="776" w:type="dxa"/>
            <w:noWrap/>
            <w:hideMark/>
          </w:tcPr>
          <w:p w14:paraId="1251518E" w14:textId="77777777" w:rsidR="004D0EAA" w:rsidRDefault="004D0EAA" w:rsidP="004D0EAA">
            <w:pPr>
              <w:pStyle w:val="02Tabletext"/>
            </w:pPr>
            <w:r>
              <w:t>61306</w:t>
            </w:r>
          </w:p>
        </w:tc>
        <w:tc>
          <w:tcPr>
            <w:tcW w:w="2292" w:type="dxa"/>
            <w:noWrap/>
            <w:hideMark/>
          </w:tcPr>
          <w:p w14:paraId="54B2771F"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planar imaging. (R)</w:t>
            </w:r>
          </w:p>
        </w:tc>
        <w:tc>
          <w:tcPr>
            <w:tcW w:w="1031" w:type="dxa"/>
            <w:noWrap/>
          </w:tcPr>
          <w:p w14:paraId="5D90C57D" w14:textId="77777777" w:rsidR="004D0EAA" w:rsidRDefault="004D0EAA" w:rsidP="004D0EAA">
            <w:pPr>
              <w:pStyle w:val="02Tabletext"/>
              <w:jc w:val="right"/>
            </w:pPr>
            <w:r>
              <w:t>$709.70</w:t>
            </w:r>
          </w:p>
        </w:tc>
        <w:tc>
          <w:tcPr>
            <w:tcW w:w="1283" w:type="dxa"/>
            <w:noWrap/>
            <w:hideMark/>
          </w:tcPr>
          <w:p w14:paraId="15F53576" w14:textId="77777777" w:rsidR="004D0EAA" w:rsidRDefault="004D0EAA" w:rsidP="004D0EAA">
            <w:pPr>
              <w:pStyle w:val="02Tabletext"/>
              <w:jc w:val="right"/>
            </w:pPr>
            <w:r>
              <w:t xml:space="preserve">106 </w:t>
            </w:r>
          </w:p>
        </w:tc>
        <w:tc>
          <w:tcPr>
            <w:tcW w:w="1276" w:type="dxa"/>
            <w:hideMark/>
          </w:tcPr>
          <w:p w14:paraId="7B10BCAA" w14:textId="77777777" w:rsidR="004D0EAA" w:rsidRDefault="004D0EAA" w:rsidP="004D0EAA">
            <w:pPr>
              <w:pStyle w:val="02Tabletext"/>
              <w:jc w:val="right"/>
            </w:pPr>
            <w:r>
              <w:t>16.2%</w:t>
            </w:r>
          </w:p>
        </w:tc>
        <w:tc>
          <w:tcPr>
            <w:tcW w:w="1242" w:type="dxa"/>
            <w:hideMark/>
          </w:tcPr>
          <w:p w14:paraId="4C22CCEE" w14:textId="77777777" w:rsidR="004D0EAA" w:rsidRDefault="004D0EAA" w:rsidP="004D0EAA">
            <w:pPr>
              <w:pStyle w:val="02Tabletext"/>
              <w:jc w:val="right"/>
            </w:pPr>
            <w:r>
              <w:t>$70,282</w:t>
            </w:r>
          </w:p>
        </w:tc>
      </w:tr>
      <w:tr w:rsidR="004D0EAA" w14:paraId="0B7CB93A" w14:textId="77777777" w:rsidTr="004D0EAA">
        <w:trPr>
          <w:trHeight w:val="300"/>
        </w:trPr>
        <w:tc>
          <w:tcPr>
            <w:tcW w:w="776" w:type="dxa"/>
            <w:noWrap/>
            <w:hideMark/>
          </w:tcPr>
          <w:p w14:paraId="596710DA" w14:textId="77777777" w:rsidR="004D0EAA" w:rsidRDefault="004D0EAA" w:rsidP="004D0EAA">
            <w:pPr>
              <w:pStyle w:val="02Tabletext"/>
            </w:pPr>
            <w:r>
              <w:t>61307</w:t>
            </w:r>
          </w:p>
        </w:tc>
        <w:tc>
          <w:tcPr>
            <w:tcW w:w="2292" w:type="dxa"/>
            <w:noWrap/>
            <w:hideMark/>
          </w:tcPr>
          <w:p w14:paraId="61FE6C43"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with single photon emission tomography and with planar imaging when undertaken. (R)</w:t>
            </w:r>
          </w:p>
        </w:tc>
        <w:tc>
          <w:tcPr>
            <w:tcW w:w="1031" w:type="dxa"/>
            <w:noWrap/>
            <w:hideMark/>
          </w:tcPr>
          <w:p w14:paraId="788C23D9" w14:textId="77777777" w:rsidR="004D0EAA" w:rsidRDefault="004D0EAA" w:rsidP="004D0EAA">
            <w:pPr>
              <w:pStyle w:val="02Tabletext"/>
              <w:jc w:val="right"/>
            </w:pPr>
            <w:r>
              <w:t>$834.90</w:t>
            </w:r>
          </w:p>
        </w:tc>
        <w:tc>
          <w:tcPr>
            <w:tcW w:w="1283" w:type="dxa"/>
            <w:noWrap/>
            <w:hideMark/>
          </w:tcPr>
          <w:p w14:paraId="3348300C" w14:textId="77777777" w:rsidR="004D0EAA" w:rsidRDefault="004D0EAA" w:rsidP="004D0EAA">
            <w:pPr>
              <w:pStyle w:val="02Tabletext"/>
              <w:jc w:val="right"/>
            </w:pPr>
            <w:r>
              <w:t>74,831</w:t>
            </w:r>
          </w:p>
        </w:tc>
        <w:tc>
          <w:tcPr>
            <w:tcW w:w="1276" w:type="dxa"/>
            <w:hideMark/>
          </w:tcPr>
          <w:p w14:paraId="73680BB5" w14:textId="77777777" w:rsidR="004D0EAA" w:rsidRDefault="004D0EAA" w:rsidP="004D0EAA">
            <w:pPr>
              <w:pStyle w:val="02Tabletext"/>
              <w:jc w:val="right"/>
            </w:pPr>
            <w:r>
              <w:t>–0.7%</w:t>
            </w:r>
          </w:p>
        </w:tc>
        <w:tc>
          <w:tcPr>
            <w:tcW w:w="1242" w:type="dxa"/>
            <w:hideMark/>
          </w:tcPr>
          <w:p w14:paraId="7996064D" w14:textId="77777777" w:rsidR="004D0EAA" w:rsidRDefault="004D0EAA" w:rsidP="004D0EAA">
            <w:pPr>
              <w:pStyle w:val="02Tabletext"/>
              <w:jc w:val="right"/>
            </w:pPr>
            <w:r>
              <w:t>$58,475,141</w:t>
            </w:r>
          </w:p>
        </w:tc>
      </w:tr>
      <w:tr w:rsidR="004D0EAA" w14:paraId="76700F19" w14:textId="77777777" w:rsidTr="004D0EAA">
        <w:trPr>
          <w:trHeight w:val="300"/>
        </w:trPr>
        <w:tc>
          <w:tcPr>
            <w:tcW w:w="776" w:type="dxa"/>
            <w:noWrap/>
            <w:hideMark/>
          </w:tcPr>
          <w:p w14:paraId="4ADAA649" w14:textId="77777777" w:rsidR="004D0EAA" w:rsidRDefault="004D0EAA" w:rsidP="004D0EAA">
            <w:pPr>
              <w:pStyle w:val="02Tabletext"/>
            </w:pPr>
            <w:r>
              <w:t xml:space="preserve">61310 </w:t>
            </w:r>
          </w:p>
        </w:tc>
        <w:tc>
          <w:tcPr>
            <w:tcW w:w="2292" w:type="dxa"/>
            <w:noWrap/>
            <w:hideMark/>
          </w:tcPr>
          <w:p w14:paraId="412A0B8C" w14:textId="77777777" w:rsidR="004D0EAA" w:rsidRDefault="004D0EAA" w:rsidP="004D0EAA">
            <w:pPr>
              <w:pStyle w:val="02Tabletext"/>
            </w:pPr>
            <w:r>
              <w:t>MYOCARDIAL INFARCT-AVID-STUDY, with planar imaging and single photon emission tomography, OR planar imaging or single photon emission tomography. (R)</w:t>
            </w:r>
          </w:p>
        </w:tc>
        <w:tc>
          <w:tcPr>
            <w:tcW w:w="1031" w:type="dxa"/>
            <w:noWrap/>
            <w:hideMark/>
          </w:tcPr>
          <w:p w14:paraId="0509C936" w14:textId="77777777" w:rsidR="004D0EAA" w:rsidRDefault="004D0EAA" w:rsidP="004D0EAA">
            <w:pPr>
              <w:pStyle w:val="02Tabletext"/>
              <w:jc w:val="right"/>
            </w:pPr>
            <w:r>
              <w:t>$367.30</w:t>
            </w:r>
          </w:p>
        </w:tc>
        <w:tc>
          <w:tcPr>
            <w:tcW w:w="1283" w:type="dxa"/>
            <w:noWrap/>
            <w:hideMark/>
          </w:tcPr>
          <w:p w14:paraId="6378DDCE" w14:textId="77777777" w:rsidR="004D0EAA" w:rsidRDefault="004D0EAA" w:rsidP="004D0EAA">
            <w:pPr>
              <w:pStyle w:val="02Tabletext"/>
              <w:jc w:val="right"/>
            </w:pPr>
            <w:r>
              <w:t>8</w:t>
            </w:r>
          </w:p>
        </w:tc>
        <w:tc>
          <w:tcPr>
            <w:tcW w:w="1276" w:type="dxa"/>
          </w:tcPr>
          <w:p w14:paraId="2EE202BA" w14:textId="77777777" w:rsidR="004D0EAA" w:rsidRDefault="004D0EAA" w:rsidP="004D0EAA">
            <w:pPr>
              <w:pStyle w:val="02Tabletext"/>
              <w:jc w:val="right"/>
            </w:pPr>
            <w:r>
              <w:t>2.7%</w:t>
            </w:r>
          </w:p>
          <w:p w14:paraId="2F8F59B6" w14:textId="77777777" w:rsidR="004D0EAA" w:rsidRDefault="004D0EAA" w:rsidP="004D0EAA">
            <w:pPr>
              <w:pStyle w:val="02Tabletext"/>
              <w:jc w:val="right"/>
            </w:pPr>
          </w:p>
        </w:tc>
        <w:tc>
          <w:tcPr>
            <w:tcW w:w="1242" w:type="dxa"/>
          </w:tcPr>
          <w:p w14:paraId="2971612D" w14:textId="77777777" w:rsidR="004D0EAA" w:rsidRDefault="004D0EAA" w:rsidP="004D0EAA">
            <w:pPr>
              <w:pStyle w:val="02Tabletext"/>
              <w:jc w:val="right"/>
            </w:pPr>
            <w:r>
              <w:t>$2,598</w:t>
            </w:r>
          </w:p>
          <w:p w14:paraId="7DA9CED0" w14:textId="77777777" w:rsidR="004D0EAA" w:rsidRDefault="004D0EAA" w:rsidP="004D0EAA">
            <w:pPr>
              <w:pStyle w:val="02Tabletext"/>
              <w:jc w:val="right"/>
            </w:pPr>
          </w:p>
        </w:tc>
      </w:tr>
      <w:tr w:rsidR="004D0EAA" w14:paraId="7BD975C7" w14:textId="77777777" w:rsidTr="004D0EAA">
        <w:trPr>
          <w:trHeight w:val="300"/>
        </w:trPr>
        <w:tc>
          <w:tcPr>
            <w:tcW w:w="776" w:type="dxa"/>
            <w:noWrap/>
            <w:hideMark/>
          </w:tcPr>
          <w:p w14:paraId="440036EE" w14:textId="77777777" w:rsidR="004D0EAA" w:rsidRDefault="004D0EAA" w:rsidP="004D0EAA">
            <w:pPr>
              <w:pStyle w:val="02Tabletext"/>
            </w:pPr>
            <w:r>
              <w:t>61313</w:t>
            </w:r>
          </w:p>
        </w:tc>
        <w:tc>
          <w:tcPr>
            <w:tcW w:w="2292" w:type="dxa"/>
            <w:noWrap/>
            <w:hideMark/>
          </w:tcPr>
          <w:p w14:paraId="5748243F" w14:textId="77777777" w:rsidR="004D0EAA" w:rsidRDefault="004D0EAA" w:rsidP="004D0EAA">
            <w:pPr>
              <w:pStyle w:val="02Tabletext"/>
            </w:pPr>
            <w:r>
              <w:t xml:space="preserve">GATED CARDIAC BLOOD POOL STUDY, (equilibrium), with planar imaging and single </w:t>
            </w:r>
            <w:r>
              <w:lastRenderedPageBreak/>
              <w:t>photon emission tomography OR planar imaging or single photon emission tomography. (R)</w:t>
            </w:r>
          </w:p>
        </w:tc>
        <w:tc>
          <w:tcPr>
            <w:tcW w:w="1031" w:type="dxa"/>
            <w:noWrap/>
            <w:hideMark/>
          </w:tcPr>
          <w:p w14:paraId="05A37249" w14:textId="77777777" w:rsidR="004D0EAA" w:rsidRDefault="004D0EAA" w:rsidP="004D0EAA">
            <w:pPr>
              <w:pStyle w:val="02Tabletext"/>
              <w:jc w:val="right"/>
            </w:pPr>
            <w:r>
              <w:lastRenderedPageBreak/>
              <w:t>$303.35</w:t>
            </w:r>
          </w:p>
        </w:tc>
        <w:tc>
          <w:tcPr>
            <w:tcW w:w="1283" w:type="dxa"/>
            <w:noWrap/>
          </w:tcPr>
          <w:p w14:paraId="6A64157C" w14:textId="77777777" w:rsidR="004D0EAA" w:rsidRDefault="004D0EAA" w:rsidP="004D0EAA">
            <w:pPr>
              <w:pStyle w:val="02Tabletext"/>
              <w:jc w:val="right"/>
            </w:pPr>
            <w:r>
              <w:t>10,750</w:t>
            </w:r>
          </w:p>
          <w:p w14:paraId="1C993461" w14:textId="77777777" w:rsidR="004D0EAA" w:rsidRDefault="004D0EAA" w:rsidP="004D0EAA">
            <w:pPr>
              <w:pStyle w:val="02Tabletext"/>
              <w:jc w:val="right"/>
            </w:pPr>
          </w:p>
        </w:tc>
        <w:tc>
          <w:tcPr>
            <w:tcW w:w="1276" w:type="dxa"/>
            <w:hideMark/>
          </w:tcPr>
          <w:p w14:paraId="3C7B2A28" w14:textId="77777777" w:rsidR="004D0EAA" w:rsidRDefault="004D0EAA" w:rsidP="004D0EAA">
            <w:pPr>
              <w:pStyle w:val="02Tabletext"/>
              <w:jc w:val="right"/>
            </w:pPr>
            <w:r>
              <w:t>–0.3%</w:t>
            </w:r>
          </w:p>
        </w:tc>
        <w:tc>
          <w:tcPr>
            <w:tcW w:w="1242" w:type="dxa"/>
            <w:hideMark/>
          </w:tcPr>
          <w:p w14:paraId="5C0D0DDB" w14:textId="77777777" w:rsidR="004D0EAA" w:rsidRDefault="004D0EAA" w:rsidP="004D0EAA">
            <w:pPr>
              <w:pStyle w:val="02Tabletext"/>
              <w:jc w:val="right"/>
            </w:pPr>
            <w:r>
              <w:t>$3,043,918</w:t>
            </w:r>
          </w:p>
        </w:tc>
      </w:tr>
      <w:tr w:rsidR="004D0EAA" w14:paraId="27F59A02" w14:textId="77777777" w:rsidTr="004D0EAA">
        <w:trPr>
          <w:trHeight w:val="300"/>
        </w:trPr>
        <w:tc>
          <w:tcPr>
            <w:tcW w:w="776" w:type="dxa"/>
            <w:noWrap/>
            <w:hideMark/>
          </w:tcPr>
          <w:p w14:paraId="608850B9" w14:textId="77777777" w:rsidR="004D0EAA" w:rsidRDefault="004D0EAA" w:rsidP="004D0EAA">
            <w:pPr>
              <w:pStyle w:val="02Tabletext"/>
            </w:pPr>
            <w:r>
              <w:t>61314</w:t>
            </w:r>
          </w:p>
        </w:tc>
        <w:tc>
          <w:tcPr>
            <w:tcW w:w="2292" w:type="dxa"/>
            <w:noWrap/>
            <w:hideMark/>
          </w:tcPr>
          <w:p w14:paraId="688DA597" w14:textId="77777777" w:rsidR="004D0EAA" w:rsidRDefault="004D0EAA" w:rsidP="004D0EAA">
            <w:pPr>
              <w:pStyle w:val="02Tabletext"/>
            </w:pPr>
            <w:r>
              <w:t>GATED CARDIAC BLOOD POOL STUDY, and first pass blood flow or cardiac shunt study, with planar imaging and single photon emission tomography, OR planar imaging, or single photon emission tomography. (R)</w:t>
            </w:r>
          </w:p>
        </w:tc>
        <w:tc>
          <w:tcPr>
            <w:tcW w:w="1031" w:type="dxa"/>
            <w:noWrap/>
            <w:hideMark/>
          </w:tcPr>
          <w:p w14:paraId="1D1690A3" w14:textId="77777777" w:rsidR="004D0EAA" w:rsidRDefault="004D0EAA" w:rsidP="004D0EAA">
            <w:pPr>
              <w:pStyle w:val="02Tabletext"/>
              <w:jc w:val="right"/>
            </w:pPr>
            <w:r>
              <w:t>$420.00</w:t>
            </w:r>
          </w:p>
        </w:tc>
        <w:tc>
          <w:tcPr>
            <w:tcW w:w="1283" w:type="dxa"/>
            <w:noWrap/>
            <w:hideMark/>
          </w:tcPr>
          <w:p w14:paraId="05B77D95" w14:textId="77777777" w:rsidR="004D0EAA" w:rsidRDefault="004D0EAA" w:rsidP="004D0EAA">
            <w:pPr>
              <w:pStyle w:val="02Tabletext"/>
              <w:jc w:val="right"/>
            </w:pPr>
            <w:r>
              <w:t>1301</w:t>
            </w:r>
          </w:p>
        </w:tc>
        <w:tc>
          <w:tcPr>
            <w:tcW w:w="1276" w:type="dxa"/>
            <w:hideMark/>
          </w:tcPr>
          <w:p w14:paraId="6B5971BA" w14:textId="77777777" w:rsidR="004D0EAA" w:rsidRDefault="004D0EAA" w:rsidP="004D0EAA">
            <w:pPr>
              <w:pStyle w:val="02Tabletext"/>
              <w:jc w:val="right"/>
            </w:pPr>
            <w:r>
              <w:t>–2.9%</w:t>
            </w:r>
          </w:p>
        </w:tc>
        <w:tc>
          <w:tcPr>
            <w:tcW w:w="1242" w:type="dxa"/>
            <w:hideMark/>
          </w:tcPr>
          <w:p w14:paraId="616CDA0A" w14:textId="77777777" w:rsidR="004D0EAA" w:rsidRDefault="004D0EAA" w:rsidP="004D0EAA">
            <w:pPr>
              <w:pStyle w:val="02Tabletext"/>
              <w:jc w:val="right"/>
            </w:pPr>
            <w:r>
              <w:t>$506,173</w:t>
            </w:r>
          </w:p>
        </w:tc>
      </w:tr>
      <w:tr w:rsidR="004D0EAA" w14:paraId="66800069" w14:textId="77777777" w:rsidTr="004D0EAA">
        <w:trPr>
          <w:trHeight w:val="300"/>
        </w:trPr>
        <w:tc>
          <w:tcPr>
            <w:tcW w:w="776" w:type="dxa"/>
            <w:noWrap/>
            <w:hideMark/>
          </w:tcPr>
          <w:p w14:paraId="1422198B" w14:textId="77777777" w:rsidR="004D0EAA" w:rsidRDefault="004D0EAA" w:rsidP="004D0EAA">
            <w:pPr>
              <w:pStyle w:val="02Tabletext"/>
            </w:pPr>
            <w:r>
              <w:t>61316</w:t>
            </w:r>
          </w:p>
        </w:tc>
        <w:tc>
          <w:tcPr>
            <w:tcW w:w="2292" w:type="dxa"/>
            <w:noWrap/>
            <w:hideMark/>
          </w:tcPr>
          <w:p w14:paraId="7B3AA2AA" w14:textId="77777777" w:rsidR="004D0EAA" w:rsidRDefault="004D0EAA" w:rsidP="004D0EAA">
            <w:pPr>
              <w:pStyle w:val="02Tabletext"/>
            </w:pPr>
            <w:r>
              <w:t>GATED CARDIAC BLOOD POOL STUDY, with intervention, with planar imaging and single photon emission tomography, OR planar imaging, or single photon emission tomography. (R)</w:t>
            </w:r>
          </w:p>
        </w:tc>
        <w:tc>
          <w:tcPr>
            <w:tcW w:w="1031" w:type="dxa"/>
            <w:noWrap/>
            <w:hideMark/>
          </w:tcPr>
          <w:p w14:paraId="137F444E" w14:textId="77777777" w:rsidR="004D0EAA" w:rsidRDefault="004D0EAA" w:rsidP="004D0EAA">
            <w:pPr>
              <w:pStyle w:val="02Tabletext"/>
              <w:jc w:val="right"/>
            </w:pPr>
            <w:r>
              <w:t>$318.15</w:t>
            </w:r>
          </w:p>
        </w:tc>
        <w:tc>
          <w:tcPr>
            <w:tcW w:w="1283" w:type="dxa"/>
            <w:noWrap/>
            <w:hideMark/>
          </w:tcPr>
          <w:p w14:paraId="146C1112" w14:textId="77777777" w:rsidR="004D0EAA" w:rsidRDefault="004D0EAA" w:rsidP="004D0EAA">
            <w:pPr>
              <w:pStyle w:val="02Tabletext"/>
              <w:jc w:val="right"/>
            </w:pPr>
            <w:r>
              <w:t>411</w:t>
            </w:r>
          </w:p>
        </w:tc>
        <w:tc>
          <w:tcPr>
            <w:tcW w:w="1276" w:type="dxa"/>
            <w:hideMark/>
          </w:tcPr>
          <w:p w14:paraId="10D7A3E0" w14:textId="77777777" w:rsidR="004D0EAA" w:rsidRDefault="004D0EAA" w:rsidP="004D0EAA">
            <w:pPr>
              <w:pStyle w:val="02Tabletext"/>
              <w:jc w:val="right"/>
            </w:pPr>
            <w:r>
              <w:t>5.1%</w:t>
            </w:r>
          </w:p>
        </w:tc>
        <w:tc>
          <w:tcPr>
            <w:tcW w:w="1242" w:type="dxa"/>
          </w:tcPr>
          <w:p w14:paraId="3BB69507" w14:textId="77777777" w:rsidR="004D0EAA" w:rsidRDefault="004D0EAA" w:rsidP="004D0EAA">
            <w:pPr>
              <w:pStyle w:val="02Tabletext"/>
              <w:jc w:val="right"/>
            </w:pPr>
            <w:r>
              <w:rPr>
                <w:lang w:eastAsia="en-AU"/>
              </w:rPr>
              <w:t>$148,442</w:t>
            </w:r>
          </w:p>
        </w:tc>
      </w:tr>
      <w:tr w:rsidR="004D0EAA" w14:paraId="63063498" w14:textId="77777777" w:rsidTr="004D0EAA">
        <w:trPr>
          <w:trHeight w:val="300"/>
        </w:trPr>
        <w:tc>
          <w:tcPr>
            <w:tcW w:w="776" w:type="dxa"/>
            <w:noWrap/>
            <w:hideMark/>
          </w:tcPr>
          <w:p w14:paraId="579CB84D" w14:textId="77777777" w:rsidR="004D0EAA" w:rsidRDefault="004D0EAA" w:rsidP="004D0EAA">
            <w:pPr>
              <w:pStyle w:val="02Tabletext"/>
            </w:pPr>
            <w:r>
              <w:t>61317</w:t>
            </w:r>
          </w:p>
        </w:tc>
        <w:tc>
          <w:tcPr>
            <w:tcW w:w="2292" w:type="dxa"/>
            <w:noWrap/>
            <w:hideMark/>
          </w:tcPr>
          <w:p w14:paraId="32573AFD" w14:textId="77777777" w:rsidR="004D0EAA" w:rsidRDefault="004D0EAA" w:rsidP="004D0EAA">
            <w:pPr>
              <w:pStyle w:val="02Tabletext"/>
            </w:pPr>
            <w:r>
              <w:t>GATED CARDIAC BLOOD POOL STUDY, with intervention and first pass blood flow study or cardiac shunt study, with planar imaging and single photon emission tomography OR planar imaging, or single photon emission tomography. (R)</w:t>
            </w:r>
          </w:p>
        </w:tc>
        <w:tc>
          <w:tcPr>
            <w:tcW w:w="1031" w:type="dxa"/>
            <w:noWrap/>
            <w:hideMark/>
          </w:tcPr>
          <w:p w14:paraId="577ECDA8" w14:textId="77777777" w:rsidR="004D0EAA" w:rsidRDefault="004D0EAA" w:rsidP="004D0EAA">
            <w:pPr>
              <w:pStyle w:val="02Tabletext"/>
              <w:jc w:val="right"/>
            </w:pPr>
            <w:r>
              <w:t>$492.40</w:t>
            </w:r>
          </w:p>
        </w:tc>
        <w:tc>
          <w:tcPr>
            <w:tcW w:w="1283" w:type="dxa"/>
            <w:noWrap/>
            <w:hideMark/>
          </w:tcPr>
          <w:p w14:paraId="36A48664" w14:textId="77777777" w:rsidR="004D0EAA" w:rsidRDefault="004D0EAA" w:rsidP="004D0EAA">
            <w:pPr>
              <w:pStyle w:val="02Tabletext"/>
              <w:jc w:val="right"/>
            </w:pPr>
            <w:r>
              <w:t>122</w:t>
            </w:r>
          </w:p>
        </w:tc>
        <w:tc>
          <w:tcPr>
            <w:tcW w:w="1276" w:type="dxa"/>
            <w:hideMark/>
          </w:tcPr>
          <w:p w14:paraId="60C4746E" w14:textId="77777777" w:rsidR="004D0EAA" w:rsidRDefault="004D0EAA" w:rsidP="004D0EAA">
            <w:pPr>
              <w:pStyle w:val="02Tabletext"/>
              <w:jc w:val="right"/>
              <w:rPr>
                <w:color w:val="FF0000"/>
              </w:rPr>
            </w:pPr>
            <w:r>
              <w:t>–2.1%</w:t>
            </w:r>
          </w:p>
        </w:tc>
        <w:tc>
          <w:tcPr>
            <w:tcW w:w="1242" w:type="dxa"/>
          </w:tcPr>
          <w:p w14:paraId="6BB39273" w14:textId="77777777" w:rsidR="004D0EAA" w:rsidRDefault="004D0EAA" w:rsidP="004D0EAA">
            <w:pPr>
              <w:pStyle w:val="02Tabletext"/>
              <w:jc w:val="right"/>
            </w:pPr>
            <w:r>
              <w:rPr>
                <w:lang w:eastAsia="en-AU"/>
              </w:rPr>
              <w:t>$56,865</w:t>
            </w:r>
          </w:p>
        </w:tc>
      </w:tr>
      <w:tr w:rsidR="004D0EAA" w14:paraId="07A890ED" w14:textId="77777777" w:rsidTr="004D0EAA">
        <w:trPr>
          <w:trHeight w:val="300"/>
        </w:trPr>
        <w:tc>
          <w:tcPr>
            <w:tcW w:w="776" w:type="dxa"/>
            <w:noWrap/>
            <w:hideMark/>
          </w:tcPr>
          <w:p w14:paraId="001C9DF0" w14:textId="77777777" w:rsidR="004D0EAA" w:rsidRDefault="004D0EAA" w:rsidP="004D0EAA">
            <w:pPr>
              <w:pStyle w:val="02Tabletext"/>
            </w:pPr>
            <w:r>
              <w:t>61320</w:t>
            </w:r>
          </w:p>
        </w:tc>
        <w:tc>
          <w:tcPr>
            <w:tcW w:w="2292" w:type="dxa"/>
            <w:noWrap/>
          </w:tcPr>
          <w:p w14:paraId="64E3B72F" w14:textId="77777777" w:rsidR="004D0EAA" w:rsidRDefault="004D0EAA" w:rsidP="004D0EAA">
            <w:pPr>
              <w:pStyle w:val="02Tabletext"/>
            </w:pPr>
            <w:r>
              <w:t>CARDIAC FIRST PASS BLOOD FLOW STUDY OR CARDIAC SHUNT STUDY, not being a service to which another item in this Group applies. (R)</w:t>
            </w:r>
          </w:p>
        </w:tc>
        <w:tc>
          <w:tcPr>
            <w:tcW w:w="1031" w:type="dxa"/>
            <w:noWrap/>
            <w:hideMark/>
          </w:tcPr>
          <w:p w14:paraId="0EF76C5B" w14:textId="77777777" w:rsidR="004D0EAA" w:rsidRDefault="004D0EAA" w:rsidP="004D0EAA">
            <w:pPr>
              <w:pStyle w:val="02Tabletext"/>
              <w:jc w:val="right"/>
            </w:pPr>
            <w:r>
              <w:t>$228.90</w:t>
            </w:r>
          </w:p>
        </w:tc>
        <w:tc>
          <w:tcPr>
            <w:tcW w:w="1283" w:type="dxa"/>
            <w:noWrap/>
            <w:hideMark/>
          </w:tcPr>
          <w:p w14:paraId="45049E99" w14:textId="77777777" w:rsidR="004D0EAA" w:rsidRDefault="004D0EAA" w:rsidP="004D0EAA">
            <w:pPr>
              <w:pStyle w:val="02Tabletext"/>
              <w:jc w:val="right"/>
            </w:pPr>
            <w:r>
              <w:t>19</w:t>
            </w:r>
          </w:p>
        </w:tc>
        <w:tc>
          <w:tcPr>
            <w:tcW w:w="1276" w:type="dxa"/>
            <w:hideMark/>
          </w:tcPr>
          <w:p w14:paraId="5D452E9E" w14:textId="77777777" w:rsidR="004D0EAA" w:rsidRDefault="004D0EAA" w:rsidP="004D0EAA">
            <w:pPr>
              <w:pStyle w:val="02Tabletext"/>
              <w:jc w:val="right"/>
            </w:pPr>
            <w:r>
              <w:t>2.2%</w:t>
            </w:r>
          </w:p>
        </w:tc>
        <w:tc>
          <w:tcPr>
            <w:tcW w:w="1242" w:type="dxa"/>
            <w:hideMark/>
          </w:tcPr>
          <w:p w14:paraId="421A57D6" w14:textId="77777777" w:rsidR="004D0EAA" w:rsidRDefault="004D0EAA" w:rsidP="004D0EAA">
            <w:pPr>
              <w:pStyle w:val="02Tabletext"/>
              <w:jc w:val="right"/>
            </w:pPr>
            <w:r>
              <w:rPr>
                <w:lang w:eastAsia="en-AU"/>
              </w:rPr>
              <w:t>$4,064</w:t>
            </w:r>
          </w:p>
        </w:tc>
      </w:tr>
    </w:tbl>
    <w:p w14:paraId="68CC81F4" w14:textId="77777777" w:rsidR="004D0EAA" w:rsidRDefault="004D0EAA" w:rsidP="000344B5">
      <w:pPr>
        <w:pStyle w:val="Heading3"/>
        <w:numPr>
          <w:ilvl w:val="2"/>
          <w:numId w:val="19"/>
        </w:numPr>
        <w:spacing w:before="240" w:after="60" w:line="240" w:lineRule="auto"/>
        <w:ind w:left="578"/>
      </w:pPr>
      <w:bookmarkStart w:id="64" w:name="_Toc518031829"/>
      <w:bookmarkStart w:id="65" w:name="_Toc535246483"/>
      <w:r>
        <w:t>Recommendation 1</w:t>
      </w:r>
      <w:bookmarkEnd w:id="64"/>
      <w:bookmarkEnd w:id="65"/>
    </w:p>
    <w:p w14:paraId="08A24DC7" w14:textId="77777777" w:rsidR="004D0EAA" w:rsidRDefault="004D0EAA" w:rsidP="004D0EAA">
      <w:r>
        <w:t xml:space="preserve">The Committee recommended a restructuring and rationalisation of the nuclear medicine cardiac items, involving the following changes: </w:t>
      </w:r>
    </w:p>
    <w:p w14:paraId="558E807E" w14:textId="77777777" w:rsidR="004D0EAA" w:rsidRDefault="004D0EAA" w:rsidP="000344B5">
      <w:pPr>
        <w:pStyle w:val="NormalBulleted"/>
        <w:numPr>
          <w:ilvl w:val="0"/>
          <w:numId w:val="17"/>
        </w:numPr>
        <w:ind w:left="215" w:right="0" w:hanging="357"/>
      </w:pPr>
      <w:r>
        <w:t xml:space="preserve">Delete item 61302 from the Schedule. </w:t>
      </w:r>
    </w:p>
    <w:p w14:paraId="56E43A43" w14:textId="77777777" w:rsidR="004D0EAA" w:rsidRDefault="004D0EAA" w:rsidP="000344B5">
      <w:pPr>
        <w:pStyle w:val="NormalBulleted"/>
        <w:numPr>
          <w:ilvl w:val="0"/>
          <w:numId w:val="17"/>
        </w:numPr>
        <w:ind w:left="215" w:right="0" w:hanging="357"/>
      </w:pPr>
      <w:r>
        <w:t xml:space="preserve">Amend the descriptor for item 61303 to remove reference to the type of imaging technology (see Table 4). </w:t>
      </w:r>
    </w:p>
    <w:p w14:paraId="0C9C0A0A" w14:textId="77777777" w:rsidR="004D0EAA" w:rsidRDefault="004D0EAA" w:rsidP="000344B5">
      <w:pPr>
        <w:pStyle w:val="NormalBulleted"/>
        <w:numPr>
          <w:ilvl w:val="0"/>
          <w:numId w:val="17"/>
        </w:numPr>
        <w:ind w:left="215" w:right="0" w:hanging="357"/>
      </w:pPr>
      <w:r>
        <w:t>Delete item 61306 from the Schedule.</w:t>
      </w:r>
    </w:p>
    <w:p w14:paraId="5939D21C" w14:textId="77777777" w:rsidR="004D0EAA" w:rsidRDefault="004D0EAA" w:rsidP="000344B5">
      <w:pPr>
        <w:pStyle w:val="NormalBulleted"/>
        <w:numPr>
          <w:ilvl w:val="0"/>
          <w:numId w:val="17"/>
        </w:numPr>
        <w:ind w:left="215" w:right="0" w:hanging="357"/>
      </w:pPr>
      <w:r>
        <w:t xml:space="preserve">Amend the descriptor for item 61307 to remove reference to the type of imaging technology (see Table 4). </w:t>
      </w:r>
    </w:p>
    <w:p w14:paraId="1A3E6A05" w14:textId="77777777" w:rsidR="004D0EAA" w:rsidRDefault="004D0EAA" w:rsidP="000344B5">
      <w:pPr>
        <w:pStyle w:val="NormalBulleted"/>
        <w:numPr>
          <w:ilvl w:val="0"/>
          <w:numId w:val="17"/>
        </w:numPr>
        <w:ind w:left="215" w:right="0" w:hanging="357"/>
      </w:pPr>
      <w:r>
        <w:t>Amend the descriptor for item 61310</w:t>
      </w:r>
      <w:r>
        <w:rPr>
          <w:b/>
        </w:rPr>
        <w:t xml:space="preserve"> </w:t>
      </w:r>
      <w:r>
        <w:t>to remove reference to imaging technique (planar vs SPECT).</w:t>
      </w:r>
    </w:p>
    <w:p w14:paraId="6776003B" w14:textId="77777777" w:rsidR="004D0EAA" w:rsidRDefault="004D0EAA" w:rsidP="000344B5">
      <w:pPr>
        <w:pStyle w:val="NormalBulleted"/>
        <w:numPr>
          <w:ilvl w:val="0"/>
          <w:numId w:val="17"/>
        </w:numPr>
        <w:ind w:left="215" w:right="0" w:hanging="357"/>
      </w:pPr>
      <w:r>
        <w:lastRenderedPageBreak/>
        <w:t>Amend item descriptor for item 61313</w:t>
      </w:r>
      <w:r>
        <w:rPr>
          <w:b/>
        </w:rPr>
        <w:t xml:space="preserve"> </w:t>
      </w:r>
      <w:r>
        <w:t>to remove reference to imaging technique (planar vs SPECT).</w:t>
      </w:r>
    </w:p>
    <w:p w14:paraId="34F3BD0A" w14:textId="77777777" w:rsidR="004D0EAA" w:rsidRDefault="004D0EAA" w:rsidP="000344B5">
      <w:pPr>
        <w:pStyle w:val="NormalBulleted"/>
        <w:numPr>
          <w:ilvl w:val="0"/>
          <w:numId w:val="17"/>
        </w:numPr>
        <w:ind w:left="215" w:right="0" w:hanging="357"/>
      </w:pPr>
      <w:r>
        <w:t xml:space="preserve">Abolish items 61316, 61317 and 61320 and consolidate these item indications within item 61314. </w:t>
      </w:r>
    </w:p>
    <w:p w14:paraId="05A7E7CD" w14:textId="77777777" w:rsidR="004D0EAA" w:rsidRDefault="004D0EAA" w:rsidP="000344B5">
      <w:pPr>
        <w:pStyle w:val="NormalBulleted"/>
        <w:numPr>
          <w:ilvl w:val="0"/>
          <w:numId w:val="17"/>
        </w:numPr>
        <w:ind w:left="215" w:right="0" w:hanging="357"/>
      </w:pPr>
      <w:r>
        <w:t>Amend the descriptor for item 61314 to remove reference to the imaging technology.</w:t>
      </w:r>
    </w:p>
    <w:p w14:paraId="15745BAC" w14:textId="77777777" w:rsidR="004D0EAA" w:rsidRDefault="004D0EAA" w:rsidP="000344B5">
      <w:pPr>
        <w:pStyle w:val="NormalBulleted"/>
        <w:numPr>
          <w:ilvl w:val="0"/>
          <w:numId w:val="17"/>
        </w:numPr>
        <w:ind w:left="215" w:right="0" w:hanging="357"/>
      </w:pPr>
      <w:r>
        <w:t>Add the fee for the exercise ECG item (11712) to the relevant stress MPS items, in line with CSCC recommendations, with the separate co-claiming of stress ECG to be abolished.</w:t>
      </w:r>
    </w:p>
    <w:p w14:paraId="2BED91CE" w14:textId="77777777" w:rsidR="004D0EAA" w:rsidRDefault="004D0EAA" w:rsidP="000344B5">
      <w:pPr>
        <w:pStyle w:val="NormalBulleted"/>
        <w:numPr>
          <w:ilvl w:val="0"/>
          <w:numId w:val="17"/>
        </w:numPr>
        <w:ind w:left="215" w:right="0" w:hanging="357"/>
      </w:pPr>
      <w:r>
        <w:t xml:space="preserve">Create separate items for rest imaging and stress imaging (items 61303A and 61303B in Table 4) to remove any financial incentive to perform stress and rest studies over separate days, with the total fee for these items adding up to the fee for item 61307—the split to be one-third for rest (i.e. $329.02) and two-thirds for stress (i.e. $658.03), these fees increased from those in current Schedule to include the stress ECG component.  See Table 4, below, for the proposed descriptors and fees. </w:t>
      </w:r>
    </w:p>
    <w:p w14:paraId="53FF47C7" w14:textId="77777777" w:rsidR="004D0EAA" w:rsidRDefault="004D0EAA" w:rsidP="004D0EAA">
      <w:pPr>
        <w:pStyle w:val="NormalBulleted"/>
        <w:ind w:left="215" w:right="0" w:firstLine="0"/>
      </w:pPr>
    </w:p>
    <w:p w14:paraId="03718320" w14:textId="77777777" w:rsidR="004D0EAA" w:rsidRDefault="004D0EAA" w:rsidP="004D0EAA">
      <w:pPr>
        <w:pStyle w:val="NormalBulleted"/>
        <w:ind w:left="215" w:right="0" w:firstLine="0"/>
      </w:pPr>
      <w:r>
        <w:t xml:space="preserve"> </w:t>
      </w:r>
    </w:p>
    <w:p w14:paraId="34C01055" w14:textId="77777777" w:rsidR="004D0EAA" w:rsidRDefault="004D0EAA" w:rsidP="004D0EAA">
      <w:pPr>
        <w:spacing w:before="0" w:after="0"/>
        <w:rPr>
          <w:szCs w:val="20"/>
          <w:lang w:eastAsia="en-US"/>
        </w:rPr>
      </w:pPr>
      <w:r>
        <w:br w:type="page"/>
      </w:r>
    </w:p>
    <w:p w14:paraId="473F5F13" w14:textId="77777777" w:rsidR="004D0EAA" w:rsidRDefault="004D0EAA" w:rsidP="004D0EAA">
      <w:pPr>
        <w:pStyle w:val="NormalBulleted"/>
        <w:ind w:left="0" w:right="0" w:firstLine="0"/>
      </w:pPr>
    </w:p>
    <w:p w14:paraId="652F3FB4" w14:textId="77777777" w:rsidR="004D0EAA" w:rsidRDefault="004D0EAA" w:rsidP="004D0EAA">
      <w:pPr>
        <w:pStyle w:val="Caption"/>
      </w:pPr>
      <w:bookmarkStart w:id="66" w:name="_Toc484163638"/>
      <w:bookmarkStart w:id="67" w:name="_Toc498527208"/>
      <w:bookmarkStart w:id="68" w:name="_Toc535246572"/>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4</w:t>
      </w:r>
      <w:r w:rsidR="005D7B84">
        <w:rPr>
          <w:noProof/>
        </w:rPr>
        <w:fldChar w:fldCharType="end"/>
      </w:r>
      <w:r>
        <w:t>: Proposed changes to cardiac nuclear medicine items</w:t>
      </w:r>
      <w:bookmarkEnd w:id="66"/>
      <w:bookmarkEnd w:id="67"/>
      <w:bookmarkEnd w:id="68"/>
      <w:r>
        <w:t xml:space="preserve"> </w:t>
      </w:r>
    </w:p>
    <w:tbl>
      <w:tblPr>
        <w:tblStyle w:val="TableGrid"/>
        <w:tblW w:w="0" w:type="auto"/>
        <w:tblLook w:val="04A0" w:firstRow="1" w:lastRow="0" w:firstColumn="1" w:lastColumn="0" w:noHBand="0" w:noVBand="1"/>
        <w:tblCaption w:val="Table 4: Proposed changes to cardiac nuclear medicine items "/>
        <w:tblDescription w:val="Table 4 show the proposed changes to cardiac nuclear medicine items Table 4 is a 3 column table. Column 1 is the Item. Column 2 is the descriptor and Column 3 is the prosposed change/revised descriptor."/>
      </w:tblPr>
      <w:tblGrid>
        <w:gridCol w:w="951"/>
        <w:gridCol w:w="3620"/>
        <w:gridCol w:w="3731"/>
      </w:tblGrid>
      <w:tr w:rsidR="004D0EAA" w14:paraId="12CE84E5" w14:textId="77777777" w:rsidTr="002D19E2">
        <w:trPr>
          <w:trHeight w:val="285"/>
          <w:tblHeader/>
        </w:trPr>
        <w:tc>
          <w:tcPr>
            <w:tcW w:w="988" w:type="dxa"/>
            <w:shd w:val="clear" w:color="auto" w:fill="009999"/>
            <w:vAlign w:val="center"/>
            <w:hideMark/>
          </w:tcPr>
          <w:p w14:paraId="60ABDA7E"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tc>
        <w:tc>
          <w:tcPr>
            <w:tcW w:w="3969" w:type="dxa"/>
            <w:shd w:val="clear" w:color="auto" w:fill="009999"/>
            <w:vAlign w:val="center"/>
            <w:hideMark/>
          </w:tcPr>
          <w:p w14:paraId="3BEA0883" w14:textId="77777777" w:rsidR="004D0EAA" w:rsidRPr="002D19E2" w:rsidRDefault="004D0EAA" w:rsidP="002D19E2">
            <w:pPr>
              <w:pStyle w:val="01Tableheaderrow"/>
              <w:jc w:val="center"/>
              <w:rPr>
                <w:color w:val="FFFFFF" w:themeColor="background1"/>
              </w:rPr>
            </w:pPr>
            <w:r w:rsidRPr="002D19E2">
              <w:rPr>
                <w:color w:val="FFFFFF" w:themeColor="background1"/>
              </w:rPr>
              <w:t>Current descriptor</w:t>
            </w:r>
          </w:p>
        </w:tc>
        <w:tc>
          <w:tcPr>
            <w:tcW w:w="4059" w:type="dxa"/>
            <w:shd w:val="clear" w:color="auto" w:fill="009999"/>
            <w:vAlign w:val="center"/>
            <w:hideMark/>
          </w:tcPr>
          <w:p w14:paraId="1C556348" w14:textId="77777777" w:rsidR="004D0EAA" w:rsidRPr="002D19E2" w:rsidRDefault="004D0EAA" w:rsidP="002D19E2">
            <w:pPr>
              <w:pStyle w:val="01Tableheaderrow"/>
              <w:jc w:val="center"/>
              <w:rPr>
                <w:color w:val="FFFFFF" w:themeColor="background1"/>
              </w:rPr>
            </w:pPr>
            <w:r w:rsidRPr="002D19E2">
              <w:rPr>
                <w:color w:val="FFFFFF" w:themeColor="background1"/>
              </w:rPr>
              <w:t>Proposed change/ Revised descriptor</w:t>
            </w:r>
          </w:p>
        </w:tc>
      </w:tr>
      <w:tr w:rsidR="004D0EAA" w14:paraId="3F654407" w14:textId="77777777" w:rsidTr="004D0EAA">
        <w:tc>
          <w:tcPr>
            <w:tcW w:w="988" w:type="dxa"/>
            <w:hideMark/>
          </w:tcPr>
          <w:p w14:paraId="17CD0076" w14:textId="77777777" w:rsidR="004D0EAA" w:rsidRDefault="004D0EAA" w:rsidP="004D0EAA">
            <w:pPr>
              <w:pStyle w:val="02Tabletext"/>
            </w:pPr>
            <w:r>
              <w:t>61302</w:t>
            </w:r>
          </w:p>
        </w:tc>
        <w:tc>
          <w:tcPr>
            <w:tcW w:w="3969" w:type="dxa"/>
            <w:hideMark/>
          </w:tcPr>
          <w:p w14:paraId="2E977C58" w14:textId="77777777" w:rsidR="004D0EAA" w:rsidRDefault="004D0EAA" w:rsidP="004D0EAA">
            <w:pPr>
              <w:pStyle w:val="02Tabletext"/>
            </w:pPr>
            <w:r>
              <w:t>SINGLE STRESS OR REST MYOCARDIAL PERFUSION STUDY - planar imaging. (R)</w:t>
            </w:r>
          </w:p>
        </w:tc>
        <w:tc>
          <w:tcPr>
            <w:tcW w:w="4059" w:type="dxa"/>
            <w:hideMark/>
          </w:tcPr>
          <w:p w14:paraId="048A0EC5" w14:textId="77777777" w:rsidR="004D0EAA" w:rsidRPr="0056499F" w:rsidRDefault="004D0EAA" w:rsidP="004D0EAA">
            <w:pPr>
              <w:pStyle w:val="02Tabletext"/>
            </w:pPr>
            <w:r w:rsidRPr="0056499F">
              <w:t xml:space="preserve">Delete and incorporate into items 61303A and 61303B </w:t>
            </w:r>
          </w:p>
        </w:tc>
      </w:tr>
      <w:tr w:rsidR="004D0EAA" w14:paraId="443E11B5" w14:textId="77777777" w:rsidTr="004D0EAA">
        <w:tc>
          <w:tcPr>
            <w:tcW w:w="988" w:type="dxa"/>
            <w:hideMark/>
          </w:tcPr>
          <w:p w14:paraId="2AEF9DAE" w14:textId="77777777" w:rsidR="004D0EAA" w:rsidRDefault="004D0EAA" w:rsidP="004D0EAA">
            <w:pPr>
              <w:pStyle w:val="02Tabletext"/>
            </w:pPr>
            <w:r>
              <w:t>61303</w:t>
            </w:r>
          </w:p>
        </w:tc>
        <w:tc>
          <w:tcPr>
            <w:tcW w:w="3969" w:type="dxa"/>
            <w:hideMark/>
          </w:tcPr>
          <w:p w14:paraId="4580ED95" w14:textId="77777777" w:rsidR="004D0EAA" w:rsidRDefault="004D0EAA" w:rsidP="004D0EAA">
            <w:pPr>
              <w:pStyle w:val="02Tabletext"/>
            </w:pPr>
            <w:r>
              <w:t>SINGLE STRESS OR REST MYOCARDIAL PERFUSION STUDY - with single photon emission tomography and with planar imaging when undertaken. (R)</w:t>
            </w:r>
          </w:p>
        </w:tc>
        <w:tc>
          <w:tcPr>
            <w:tcW w:w="4059" w:type="dxa"/>
          </w:tcPr>
          <w:p w14:paraId="7E275101" w14:textId="77777777" w:rsidR="004D0EAA" w:rsidRPr="0056499F" w:rsidRDefault="004D0EAA" w:rsidP="004D0EAA">
            <w:pPr>
              <w:pStyle w:val="02Tabletext"/>
              <w:contextualSpacing/>
            </w:pPr>
            <w:r w:rsidRPr="0056499F">
              <w:t>Item 61303A</w:t>
            </w:r>
          </w:p>
          <w:p w14:paraId="455B9870" w14:textId="77777777" w:rsidR="004D0EAA" w:rsidRPr="0056499F" w:rsidRDefault="004D0EAA" w:rsidP="004D0EAA">
            <w:pPr>
              <w:pStyle w:val="02Tabletext"/>
              <w:contextualSpacing/>
            </w:pPr>
            <w:r w:rsidRPr="0056499F">
              <w:t>Single stress myocardial perfusion study, performed for:</w:t>
            </w:r>
          </w:p>
          <w:p w14:paraId="65F3CAF0" w14:textId="77777777" w:rsidR="004D0EAA" w:rsidRPr="0056499F" w:rsidRDefault="004D0EAA" w:rsidP="004D0EAA">
            <w:pPr>
              <w:pStyle w:val="02Tabletext"/>
              <w:contextualSpacing/>
            </w:pPr>
            <w:r w:rsidRPr="0056499F">
              <w:t xml:space="preserve">(a) Evaluation of symptoms possibly related to cardiac ischaemia </w:t>
            </w:r>
          </w:p>
          <w:p w14:paraId="54BD599D" w14:textId="77777777" w:rsidR="004D0EAA" w:rsidRPr="0056499F" w:rsidRDefault="004D0EAA" w:rsidP="004D0EAA">
            <w:pPr>
              <w:pStyle w:val="02Tabletext"/>
              <w:contextualSpacing/>
            </w:pPr>
            <w:r w:rsidRPr="0056499F">
              <w:t xml:space="preserve">(b) Assessment of functional severity of known CAD </w:t>
            </w:r>
          </w:p>
          <w:p w14:paraId="7F23C29C" w14:textId="77777777" w:rsidR="004D0EAA" w:rsidRPr="0056499F" w:rsidRDefault="004D0EAA" w:rsidP="004D0EAA">
            <w:pPr>
              <w:pStyle w:val="02Tabletext"/>
              <w:contextualSpacing/>
            </w:pPr>
            <w:r w:rsidRPr="0056499F">
              <w:t xml:space="preserve">(c) Pre-operative assessment of a patient at intermediate or high risk of CAD </w:t>
            </w:r>
          </w:p>
          <w:p w14:paraId="19EDCE10" w14:textId="77777777" w:rsidR="004D0EAA" w:rsidRPr="0056499F" w:rsidRDefault="004D0EAA" w:rsidP="004D0EAA">
            <w:pPr>
              <w:pStyle w:val="02Tabletext"/>
              <w:contextualSpacing/>
            </w:pPr>
          </w:p>
          <w:p w14:paraId="53070B29" w14:textId="77777777" w:rsidR="004D0EAA" w:rsidRPr="0056499F" w:rsidRDefault="004D0EAA" w:rsidP="004D0EAA">
            <w:pPr>
              <w:pStyle w:val="02Tabletext"/>
              <w:contextualSpacing/>
            </w:pPr>
            <w:r w:rsidRPr="0056499F">
              <w:t xml:space="preserve">Not claimable for (i) screening; or (ii) patients who are asymptomatic and have a normal cardiac examination; A myocardial perfusion study is claimable no more than once every 12 months in the absence of significant symptom evolution and/or revascularisation. </w:t>
            </w:r>
          </w:p>
          <w:p w14:paraId="50440B72" w14:textId="77777777" w:rsidR="004D0EAA" w:rsidRPr="0056499F" w:rsidRDefault="004D0EAA" w:rsidP="004D0EAA">
            <w:pPr>
              <w:pStyle w:val="02Tabletext"/>
              <w:contextualSpacing/>
            </w:pPr>
          </w:p>
          <w:p w14:paraId="5D77EF4D" w14:textId="77777777" w:rsidR="004D0EAA" w:rsidRPr="0056499F" w:rsidRDefault="004D0EAA" w:rsidP="004D0EAA">
            <w:pPr>
              <w:pStyle w:val="02Tabletext"/>
              <w:contextualSpacing/>
            </w:pPr>
            <w:r w:rsidRPr="0056499F">
              <w:t>Including:</w:t>
            </w:r>
          </w:p>
          <w:p w14:paraId="5D244379" w14:textId="77777777" w:rsidR="004D0EAA" w:rsidRPr="0056499F" w:rsidRDefault="004D0EAA" w:rsidP="004D0EAA">
            <w:pPr>
              <w:pStyle w:val="02Tabletext"/>
              <w:contextualSpacing/>
            </w:pPr>
            <w:r w:rsidRPr="0056499F">
              <w:t>(a) Exercise or pharmacological stress; and</w:t>
            </w:r>
          </w:p>
          <w:p w14:paraId="533D6561" w14:textId="77777777" w:rsidR="004D0EAA" w:rsidRPr="0056499F" w:rsidRDefault="004D0EAA" w:rsidP="004D0EAA">
            <w:pPr>
              <w:pStyle w:val="02Tabletext"/>
            </w:pPr>
            <w:r w:rsidRPr="0056499F">
              <w:t>(b) Multi-channel ECG monitoring and recording; and</w:t>
            </w:r>
          </w:p>
          <w:p w14:paraId="75670DB5" w14:textId="77777777" w:rsidR="004D0EAA" w:rsidRPr="0056499F" w:rsidRDefault="004D0EAA" w:rsidP="004D0EAA">
            <w:pPr>
              <w:pStyle w:val="02Tabletext"/>
              <w:contextualSpacing/>
            </w:pPr>
            <w:r w:rsidRPr="0056499F">
              <w:t xml:space="preserve">(b) The performance of the study as per current recommendations of the CSANZ. </w:t>
            </w:r>
          </w:p>
          <w:p w14:paraId="0D85BFEF" w14:textId="77777777" w:rsidR="004D0EAA" w:rsidRPr="0056499F" w:rsidRDefault="004D0EAA" w:rsidP="004D0EAA">
            <w:pPr>
              <w:pStyle w:val="02Tabletext"/>
              <w:contextualSpacing/>
            </w:pPr>
            <w:r w:rsidRPr="0056499F">
              <w:t>Fee: $658.03</w:t>
            </w:r>
          </w:p>
          <w:p w14:paraId="5F20EBF2" w14:textId="77777777" w:rsidR="004D0EAA" w:rsidRPr="0056499F" w:rsidRDefault="004D0EAA" w:rsidP="004D0EAA">
            <w:pPr>
              <w:pStyle w:val="02Tabletext"/>
              <w:contextualSpacing/>
            </w:pPr>
          </w:p>
          <w:p w14:paraId="0D087EA1" w14:textId="77777777" w:rsidR="004D0EAA" w:rsidRPr="0056499F" w:rsidRDefault="004D0EAA" w:rsidP="004D0EAA">
            <w:pPr>
              <w:pStyle w:val="02Tabletext"/>
              <w:contextualSpacing/>
            </w:pPr>
            <w:r w:rsidRPr="0056499F">
              <w:t>Item 61303B</w:t>
            </w:r>
          </w:p>
          <w:p w14:paraId="19EEA68E" w14:textId="77777777" w:rsidR="004D0EAA" w:rsidRPr="0056499F" w:rsidRDefault="004D0EAA" w:rsidP="004D0EAA">
            <w:pPr>
              <w:pStyle w:val="02Tabletext"/>
              <w:contextualSpacing/>
            </w:pPr>
            <w:r w:rsidRPr="0056499F">
              <w:t xml:space="preserve">Single rest myocardial perfusion study </w:t>
            </w:r>
          </w:p>
          <w:p w14:paraId="737854AC" w14:textId="77777777" w:rsidR="004D0EAA" w:rsidRPr="0056499F" w:rsidRDefault="004D0EAA" w:rsidP="004D0EAA">
            <w:pPr>
              <w:pStyle w:val="02Tabletext"/>
              <w:contextualSpacing/>
            </w:pPr>
          </w:p>
          <w:p w14:paraId="6A554870" w14:textId="77777777" w:rsidR="004D0EAA" w:rsidRPr="0056499F" w:rsidRDefault="004D0EAA" w:rsidP="004D0EAA">
            <w:pPr>
              <w:pStyle w:val="02Tabletext"/>
              <w:contextualSpacing/>
            </w:pPr>
            <w:r w:rsidRPr="0056499F">
              <w:t>(a) Performed in conjunction with stress myocardial perfusion imaging (item 61303A) for:</w:t>
            </w:r>
          </w:p>
          <w:p w14:paraId="64C8D790" w14:textId="77777777" w:rsidR="004D0EAA" w:rsidRPr="0056499F" w:rsidRDefault="004D0EAA" w:rsidP="004D0EAA">
            <w:pPr>
              <w:pStyle w:val="02Tabletext"/>
              <w:contextualSpacing/>
            </w:pPr>
            <w:r w:rsidRPr="0056499F">
              <w:t xml:space="preserve">(i) Evaluation of symptoms possibly related to cardiac ischaemia </w:t>
            </w:r>
          </w:p>
          <w:p w14:paraId="08029837" w14:textId="77777777" w:rsidR="004D0EAA" w:rsidRPr="0056499F" w:rsidRDefault="004D0EAA" w:rsidP="004D0EAA">
            <w:pPr>
              <w:pStyle w:val="02Tabletext"/>
              <w:contextualSpacing/>
            </w:pPr>
            <w:r w:rsidRPr="0056499F">
              <w:t xml:space="preserve">(ii) Assessment of functional severity of known CAD </w:t>
            </w:r>
          </w:p>
          <w:p w14:paraId="669634D8" w14:textId="77777777" w:rsidR="004D0EAA" w:rsidRPr="0056499F" w:rsidRDefault="004D0EAA" w:rsidP="004D0EAA">
            <w:pPr>
              <w:pStyle w:val="02Tabletext"/>
              <w:contextualSpacing/>
            </w:pPr>
            <w:r w:rsidRPr="0056499F">
              <w:t xml:space="preserve">(iii) Pre-operative assessment of a patient at intermediate or high risk of CAD; or </w:t>
            </w:r>
          </w:p>
          <w:p w14:paraId="2B762B85" w14:textId="77777777" w:rsidR="004D0EAA" w:rsidRPr="0056499F" w:rsidRDefault="004D0EAA" w:rsidP="004D0EAA">
            <w:pPr>
              <w:pStyle w:val="02Tabletext"/>
              <w:contextualSpacing/>
            </w:pPr>
            <w:r w:rsidRPr="0056499F">
              <w:t>(b) Performed for evaluation of myocardial perfusion and left ventricular function in patients with suspected cardiomyopathy</w:t>
            </w:r>
          </w:p>
          <w:p w14:paraId="6F705A1E" w14:textId="77777777" w:rsidR="004D0EAA" w:rsidRPr="0056499F" w:rsidRDefault="004D0EAA" w:rsidP="004D0EAA">
            <w:pPr>
              <w:pStyle w:val="02Tabletext"/>
              <w:contextualSpacing/>
            </w:pPr>
            <w:r w:rsidRPr="0056499F">
              <w:t>Fee: $329.02</w:t>
            </w:r>
          </w:p>
        </w:tc>
      </w:tr>
      <w:tr w:rsidR="004D0EAA" w14:paraId="23DB5B64" w14:textId="77777777" w:rsidTr="004D0EAA">
        <w:tc>
          <w:tcPr>
            <w:tcW w:w="988" w:type="dxa"/>
            <w:hideMark/>
          </w:tcPr>
          <w:p w14:paraId="1C3A1A4F" w14:textId="77777777" w:rsidR="004D0EAA" w:rsidRDefault="004D0EAA" w:rsidP="004D0EAA">
            <w:pPr>
              <w:pStyle w:val="02Tabletext"/>
            </w:pPr>
            <w:r>
              <w:t>61306</w:t>
            </w:r>
          </w:p>
        </w:tc>
        <w:tc>
          <w:tcPr>
            <w:tcW w:w="3969" w:type="dxa"/>
            <w:hideMark/>
          </w:tcPr>
          <w:p w14:paraId="7C0FFC19"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planar imaging. (R)</w:t>
            </w:r>
          </w:p>
        </w:tc>
        <w:tc>
          <w:tcPr>
            <w:tcW w:w="4059" w:type="dxa"/>
            <w:hideMark/>
          </w:tcPr>
          <w:p w14:paraId="0C473C27" w14:textId="77777777" w:rsidR="004D0EAA" w:rsidRDefault="004D0EAA" w:rsidP="004D0EAA">
            <w:pPr>
              <w:pStyle w:val="02Tabletext"/>
            </w:pPr>
            <w:r>
              <w:t>Delete</w:t>
            </w:r>
            <w:r w:rsidRPr="00796C53">
              <w:t xml:space="preserve"> and incorporate into item 61307</w:t>
            </w:r>
          </w:p>
        </w:tc>
      </w:tr>
      <w:tr w:rsidR="004D0EAA" w14:paraId="32D93CFE" w14:textId="77777777" w:rsidTr="004D0EAA">
        <w:tc>
          <w:tcPr>
            <w:tcW w:w="988" w:type="dxa"/>
            <w:hideMark/>
          </w:tcPr>
          <w:p w14:paraId="314DE026" w14:textId="77777777" w:rsidR="004D0EAA" w:rsidRDefault="004D0EAA" w:rsidP="004D0EAA">
            <w:pPr>
              <w:pStyle w:val="02Tabletext"/>
            </w:pPr>
            <w:r>
              <w:t>61307</w:t>
            </w:r>
          </w:p>
        </w:tc>
        <w:tc>
          <w:tcPr>
            <w:tcW w:w="3969" w:type="dxa"/>
            <w:hideMark/>
          </w:tcPr>
          <w:p w14:paraId="139CDCF6"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with single photon emission tomography and with planar imaging when undertaken. (R)</w:t>
            </w:r>
          </w:p>
        </w:tc>
        <w:tc>
          <w:tcPr>
            <w:tcW w:w="4059" w:type="dxa"/>
          </w:tcPr>
          <w:p w14:paraId="03D583F7"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performed for:</w:t>
            </w:r>
          </w:p>
          <w:p w14:paraId="31344FDB" w14:textId="77777777" w:rsidR="004D0EAA" w:rsidRDefault="004D0EAA" w:rsidP="004D0EAA">
            <w:pPr>
              <w:pStyle w:val="02Tabletext"/>
            </w:pPr>
            <w:r>
              <w:t xml:space="preserve">(a) Evaluation of symptoms possibly related to cardiac ischaemia </w:t>
            </w:r>
          </w:p>
          <w:p w14:paraId="3EE85615" w14:textId="77777777" w:rsidR="004D0EAA" w:rsidRDefault="004D0EAA" w:rsidP="004D0EAA">
            <w:pPr>
              <w:pStyle w:val="02Tabletext"/>
            </w:pPr>
            <w:r>
              <w:lastRenderedPageBreak/>
              <w:t xml:space="preserve">(b) Assessment of functional severity of known CAD </w:t>
            </w:r>
          </w:p>
          <w:p w14:paraId="723B2F14" w14:textId="77777777" w:rsidR="004D0EAA" w:rsidRDefault="004D0EAA" w:rsidP="004D0EAA">
            <w:pPr>
              <w:pStyle w:val="02Tabletext"/>
            </w:pPr>
            <w:r>
              <w:t xml:space="preserve">(c) Pre-operative assessment of a patient at intermediate or high risk of CAD; </w:t>
            </w:r>
          </w:p>
          <w:p w14:paraId="638A0F18" w14:textId="77777777" w:rsidR="004D0EAA" w:rsidRDefault="004D0EAA" w:rsidP="004D0EAA">
            <w:pPr>
              <w:pStyle w:val="02Tabletext"/>
            </w:pPr>
          </w:p>
          <w:p w14:paraId="4271FD16" w14:textId="77777777" w:rsidR="004D0EAA" w:rsidRDefault="004D0EAA" w:rsidP="004D0EAA">
            <w:pPr>
              <w:pStyle w:val="02Tabletext"/>
            </w:pPr>
            <w:r>
              <w:t xml:space="preserve">Not claimable for (i) screening; or (ii) patients who are asymptomatic and have a normal cardiac examination.  A myocardial perfusion study is claimable no more than once every 12 months in the absence of significant symptom evolution and/or revascularisation. </w:t>
            </w:r>
          </w:p>
          <w:p w14:paraId="2A070804" w14:textId="77777777" w:rsidR="004D0EAA" w:rsidRDefault="004D0EAA" w:rsidP="004D0EAA">
            <w:pPr>
              <w:pStyle w:val="02Tabletext"/>
            </w:pPr>
          </w:p>
          <w:p w14:paraId="6ACB3ED1" w14:textId="77777777" w:rsidR="004D0EAA" w:rsidRDefault="004D0EAA" w:rsidP="004D0EAA">
            <w:pPr>
              <w:pStyle w:val="02Tabletext"/>
            </w:pPr>
            <w:r>
              <w:t>Including:</w:t>
            </w:r>
          </w:p>
          <w:p w14:paraId="1235CF11" w14:textId="77777777" w:rsidR="004D0EAA" w:rsidRDefault="004D0EAA" w:rsidP="004D0EAA">
            <w:pPr>
              <w:pStyle w:val="02Tabletext"/>
            </w:pPr>
            <w:r>
              <w:t>(a) Exercise or pharmacological stress; and</w:t>
            </w:r>
          </w:p>
          <w:p w14:paraId="35556B4F" w14:textId="77777777" w:rsidR="004D0EAA" w:rsidRDefault="004D0EAA" w:rsidP="004D0EAA">
            <w:pPr>
              <w:pStyle w:val="02Tabletext"/>
            </w:pPr>
            <w:r>
              <w:t>(b) Multi-channel ECG monitoring and recording; and</w:t>
            </w:r>
          </w:p>
          <w:p w14:paraId="29028F04" w14:textId="77777777" w:rsidR="004D0EAA" w:rsidRDefault="004D0EAA" w:rsidP="004D0EAA">
            <w:pPr>
              <w:pStyle w:val="02Tabletext"/>
            </w:pPr>
            <w:r>
              <w:t xml:space="preserve">(c) The performance of the study as per current recommendations of the CSANZ. </w:t>
            </w:r>
          </w:p>
          <w:p w14:paraId="623553B5" w14:textId="77777777" w:rsidR="004D0EAA" w:rsidRDefault="004D0EAA" w:rsidP="004D0EAA">
            <w:pPr>
              <w:pStyle w:val="02Tabletext"/>
            </w:pPr>
            <w:r>
              <w:t>Fee:  $987.05</w:t>
            </w:r>
          </w:p>
        </w:tc>
      </w:tr>
      <w:tr w:rsidR="004D0EAA" w14:paraId="6ED3EBA3" w14:textId="77777777" w:rsidTr="004D0EAA">
        <w:tc>
          <w:tcPr>
            <w:tcW w:w="988" w:type="dxa"/>
            <w:hideMark/>
          </w:tcPr>
          <w:p w14:paraId="5305A7E0" w14:textId="77777777" w:rsidR="004D0EAA" w:rsidRDefault="004D0EAA" w:rsidP="004D0EAA">
            <w:pPr>
              <w:pStyle w:val="02Tabletext"/>
            </w:pPr>
            <w:r>
              <w:lastRenderedPageBreak/>
              <w:t xml:space="preserve">61310 </w:t>
            </w:r>
          </w:p>
        </w:tc>
        <w:tc>
          <w:tcPr>
            <w:tcW w:w="3969" w:type="dxa"/>
            <w:hideMark/>
          </w:tcPr>
          <w:p w14:paraId="1B0620C8" w14:textId="77777777" w:rsidR="004D0EAA" w:rsidRDefault="004D0EAA" w:rsidP="004D0EAA">
            <w:pPr>
              <w:pStyle w:val="02Tabletext"/>
            </w:pPr>
            <w:r>
              <w:t>MYOCARDIAL INFARCT-AVID-STUDY, with planar imaging and single photon emission tomography, OR planar imaging or single photon emission tomography. (R)</w:t>
            </w:r>
          </w:p>
        </w:tc>
        <w:tc>
          <w:tcPr>
            <w:tcW w:w="4059" w:type="dxa"/>
            <w:hideMark/>
          </w:tcPr>
          <w:p w14:paraId="55245B6B" w14:textId="77777777" w:rsidR="004D0EAA" w:rsidRDefault="004D0EAA" w:rsidP="004D0EAA">
            <w:pPr>
              <w:pStyle w:val="02Tabletext"/>
            </w:pPr>
            <w:r>
              <w:t>MYOCARDIAL INFARCT-AVID-STUDY.</w:t>
            </w:r>
          </w:p>
        </w:tc>
      </w:tr>
      <w:tr w:rsidR="004D0EAA" w14:paraId="58BF2349" w14:textId="77777777" w:rsidTr="004D0EAA">
        <w:tc>
          <w:tcPr>
            <w:tcW w:w="988" w:type="dxa"/>
            <w:hideMark/>
          </w:tcPr>
          <w:p w14:paraId="5303CF43" w14:textId="77777777" w:rsidR="004D0EAA" w:rsidRDefault="004D0EAA" w:rsidP="004D0EAA">
            <w:pPr>
              <w:pStyle w:val="02Tabletext"/>
            </w:pPr>
            <w:r>
              <w:t>61313</w:t>
            </w:r>
          </w:p>
        </w:tc>
        <w:tc>
          <w:tcPr>
            <w:tcW w:w="3969" w:type="dxa"/>
            <w:hideMark/>
          </w:tcPr>
          <w:p w14:paraId="543331B4" w14:textId="77777777" w:rsidR="004D0EAA" w:rsidRDefault="004D0EAA" w:rsidP="004D0EAA">
            <w:pPr>
              <w:pStyle w:val="02Tabletext"/>
            </w:pPr>
            <w:r>
              <w:t>GATED CARDIAC BLOOD POOL STUDY, (equilibrium), with planar imaging and single photon emission tomography OR planar imaging or single photon emission tomography. (R)</w:t>
            </w:r>
          </w:p>
        </w:tc>
        <w:tc>
          <w:tcPr>
            <w:tcW w:w="4059" w:type="dxa"/>
          </w:tcPr>
          <w:p w14:paraId="4B06A39A" w14:textId="77777777" w:rsidR="004D0EAA" w:rsidRDefault="004D0EAA" w:rsidP="004D0EAA">
            <w:pPr>
              <w:pStyle w:val="02Tabletext"/>
            </w:pPr>
            <w:r>
              <w:t>GATED CARDIAC BLOOD POOL STUDY, (equilibrium</w:t>
            </w:r>
            <w:r>
              <w:rPr>
                <w:i/>
              </w:rPr>
              <w:t>).</w:t>
            </w:r>
          </w:p>
        </w:tc>
      </w:tr>
      <w:tr w:rsidR="004D0EAA" w14:paraId="4D3D626A" w14:textId="77777777" w:rsidTr="004D0EAA">
        <w:tc>
          <w:tcPr>
            <w:tcW w:w="988" w:type="dxa"/>
            <w:hideMark/>
          </w:tcPr>
          <w:p w14:paraId="37B98747" w14:textId="77777777" w:rsidR="004D0EAA" w:rsidRDefault="004D0EAA" w:rsidP="004D0EAA">
            <w:pPr>
              <w:pStyle w:val="02Tabletext"/>
            </w:pPr>
            <w:r>
              <w:t>61314</w:t>
            </w:r>
          </w:p>
        </w:tc>
        <w:tc>
          <w:tcPr>
            <w:tcW w:w="3969" w:type="dxa"/>
            <w:hideMark/>
          </w:tcPr>
          <w:p w14:paraId="63878DE0" w14:textId="77777777" w:rsidR="004D0EAA" w:rsidRDefault="004D0EAA" w:rsidP="004D0EAA">
            <w:pPr>
              <w:pStyle w:val="02Tabletext"/>
            </w:pPr>
            <w:r>
              <w:t>GATED CARDIAC BLOOD POOL STUDY, and first pass blood flow or cardiac shunt study, with planar imaging and single photon emission tomography, OR planar imaging, or single photon emission tomography. (R)</w:t>
            </w:r>
          </w:p>
        </w:tc>
        <w:tc>
          <w:tcPr>
            <w:tcW w:w="4059" w:type="dxa"/>
          </w:tcPr>
          <w:p w14:paraId="625AB778" w14:textId="77777777" w:rsidR="004D0EAA" w:rsidRDefault="004D0EAA" w:rsidP="004D0EAA">
            <w:pPr>
              <w:pStyle w:val="02Tabletext"/>
            </w:pPr>
            <w:r>
              <w:t>GATED CARDIAC BLOOD POOL STUDY, including first pass blood flow or cardiac shunt study, or intervention study.</w:t>
            </w:r>
          </w:p>
        </w:tc>
      </w:tr>
      <w:tr w:rsidR="004D0EAA" w14:paraId="3EE98AE1" w14:textId="77777777" w:rsidTr="004D0EAA">
        <w:tc>
          <w:tcPr>
            <w:tcW w:w="988" w:type="dxa"/>
            <w:hideMark/>
          </w:tcPr>
          <w:p w14:paraId="46F564F5" w14:textId="77777777" w:rsidR="004D0EAA" w:rsidRDefault="004D0EAA" w:rsidP="004D0EAA">
            <w:pPr>
              <w:pStyle w:val="02Tabletext"/>
            </w:pPr>
            <w:r>
              <w:t>61316</w:t>
            </w:r>
          </w:p>
        </w:tc>
        <w:tc>
          <w:tcPr>
            <w:tcW w:w="3969" w:type="dxa"/>
            <w:hideMark/>
          </w:tcPr>
          <w:p w14:paraId="4F2EECC9" w14:textId="77777777" w:rsidR="004D0EAA" w:rsidRDefault="004D0EAA" w:rsidP="004D0EAA">
            <w:pPr>
              <w:pStyle w:val="02Tabletext"/>
            </w:pPr>
            <w:r>
              <w:t>GATED CARDIAC BLOOD POOL STUDY, with intervention, with planar imaging and single photon emission tomography, OR planar imaging, or single photon emission tomography. (R)</w:t>
            </w:r>
          </w:p>
        </w:tc>
        <w:tc>
          <w:tcPr>
            <w:tcW w:w="4059" w:type="dxa"/>
            <w:hideMark/>
          </w:tcPr>
          <w:p w14:paraId="563EB66E" w14:textId="77777777" w:rsidR="004D0EAA" w:rsidRDefault="004D0EAA" w:rsidP="004D0EAA">
            <w:pPr>
              <w:pStyle w:val="02Tabletext"/>
            </w:pPr>
            <w:r>
              <w:t>Delete item and consolidate indications in item 61314.</w:t>
            </w:r>
          </w:p>
        </w:tc>
      </w:tr>
      <w:tr w:rsidR="004D0EAA" w14:paraId="7C2671B5" w14:textId="77777777" w:rsidTr="004D0EAA">
        <w:tc>
          <w:tcPr>
            <w:tcW w:w="988" w:type="dxa"/>
            <w:hideMark/>
          </w:tcPr>
          <w:p w14:paraId="2081A950" w14:textId="77777777" w:rsidR="004D0EAA" w:rsidRDefault="004D0EAA" w:rsidP="004D0EAA">
            <w:pPr>
              <w:pStyle w:val="02Tabletext"/>
            </w:pPr>
            <w:r>
              <w:t>61317</w:t>
            </w:r>
          </w:p>
        </w:tc>
        <w:tc>
          <w:tcPr>
            <w:tcW w:w="3969" w:type="dxa"/>
            <w:hideMark/>
          </w:tcPr>
          <w:p w14:paraId="29493828" w14:textId="77777777" w:rsidR="004D0EAA" w:rsidRDefault="004D0EAA" w:rsidP="004D0EAA">
            <w:pPr>
              <w:pStyle w:val="02Tabletext"/>
            </w:pPr>
            <w:r>
              <w:t>GATED CARDIAC BLOOD POOL STUDY, with intervention and first pass blood flow study or cardiac shunt study, with planar imaging and single photon emission tomography OR planar imaging, or single photon emission tomography. (R)</w:t>
            </w:r>
          </w:p>
        </w:tc>
        <w:tc>
          <w:tcPr>
            <w:tcW w:w="4059" w:type="dxa"/>
            <w:hideMark/>
          </w:tcPr>
          <w:p w14:paraId="78FC250E" w14:textId="77777777" w:rsidR="004D0EAA" w:rsidRDefault="004D0EAA" w:rsidP="004D0EAA">
            <w:pPr>
              <w:pStyle w:val="02Tabletext"/>
            </w:pPr>
            <w:r>
              <w:t>Delete item and consolidate indications in item 61314.</w:t>
            </w:r>
          </w:p>
        </w:tc>
      </w:tr>
      <w:tr w:rsidR="004D0EAA" w14:paraId="4F2DC42D" w14:textId="77777777" w:rsidTr="004D0EAA">
        <w:tc>
          <w:tcPr>
            <w:tcW w:w="988" w:type="dxa"/>
            <w:hideMark/>
          </w:tcPr>
          <w:p w14:paraId="69E5350C" w14:textId="77777777" w:rsidR="004D0EAA" w:rsidRDefault="004D0EAA" w:rsidP="004D0EAA">
            <w:pPr>
              <w:pStyle w:val="02Tabletext"/>
            </w:pPr>
            <w:r>
              <w:t>61320</w:t>
            </w:r>
          </w:p>
        </w:tc>
        <w:tc>
          <w:tcPr>
            <w:tcW w:w="3969" w:type="dxa"/>
            <w:hideMark/>
          </w:tcPr>
          <w:p w14:paraId="1930F6C9" w14:textId="77777777" w:rsidR="004D0EAA" w:rsidRDefault="004D0EAA" w:rsidP="004D0EAA">
            <w:pPr>
              <w:pStyle w:val="02Tabletext"/>
            </w:pPr>
            <w:r>
              <w:t>CARDIAC FIRST PASS BLOOD FLOW STUDY OR CARDIAC SHUNT STUDY, not being a service to which another item in this group applies. (R)</w:t>
            </w:r>
          </w:p>
        </w:tc>
        <w:tc>
          <w:tcPr>
            <w:tcW w:w="4059" w:type="dxa"/>
            <w:hideMark/>
          </w:tcPr>
          <w:p w14:paraId="0678464E" w14:textId="77777777" w:rsidR="004D0EAA" w:rsidRDefault="004D0EAA" w:rsidP="004D0EAA">
            <w:pPr>
              <w:pStyle w:val="02Tabletext"/>
            </w:pPr>
            <w:r>
              <w:t>Delete item and consolidate indications in item 61314.</w:t>
            </w:r>
          </w:p>
        </w:tc>
      </w:tr>
    </w:tbl>
    <w:p w14:paraId="29CBC1C6" w14:textId="77777777" w:rsidR="004D0EAA" w:rsidRDefault="004D0EAA" w:rsidP="000344B5">
      <w:pPr>
        <w:pStyle w:val="Heading3"/>
        <w:numPr>
          <w:ilvl w:val="2"/>
          <w:numId w:val="19"/>
        </w:numPr>
        <w:spacing w:before="240" w:after="60" w:line="240" w:lineRule="auto"/>
        <w:ind w:left="578"/>
      </w:pPr>
      <w:bookmarkStart w:id="69" w:name="_Toc518031830"/>
      <w:bookmarkStart w:id="70" w:name="_Toc518661278"/>
      <w:bookmarkStart w:id="71" w:name="_Toc535246484"/>
      <w:r>
        <w:t>Rationale 1</w:t>
      </w:r>
      <w:bookmarkEnd w:id="69"/>
      <w:bookmarkEnd w:id="70"/>
      <w:bookmarkEnd w:id="71"/>
    </w:p>
    <w:p w14:paraId="08D59117" w14:textId="77777777" w:rsidR="004D0EAA" w:rsidRDefault="004D0EAA" w:rsidP="004D0EAA">
      <w:r>
        <w:t xml:space="preserve">The Committee’s rationale for these recommendations is as follows: </w:t>
      </w:r>
    </w:p>
    <w:p w14:paraId="042BCFC3" w14:textId="77777777" w:rsidR="004D0EAA" w:rsidRDefault="004D0EAA" w:rsidP="000344B5">
      <w:pPr>
        <w:pStyle w:val="NormalBulleted"/>
        <w:numPr>
          <w:ilvl w:val="0"/>
          <w:numId w:val="17"/>
        </w:numPr>
        <w:ind w:left="215" w:right="0" w:hanging="357"/>
      </w:pPr>
      <w:r>
        <w:t xml:space="preserve">Planar imaging is largely superseded technology for cardiac imaging, replaced by SPECT in almost all cases </w:t>
      </w:r>
      <w:r>
        <w:fldChar w:fldCharType="begin"/>
      </w:r>
      <w:r>
        <w:instrText xml:space="preserve"> ADDIN EN.CITE &lt;EndNote&gt;&lt;Cite&gt;&lt;Author&gt;Shea MJ&lt;/Author&gt;&lt;Year&gt;2016&lt;/Year&gt;&lt;RecNum&gt;2&lt;/RecNum&gt;&lt;DisplayText&gt;[5]&lt;/DisplayText&gt;&lt;record&gt;&lt;rec-number&gt;2&lt;/rec-number&gt;&lt;foreign-keys&gt;&lt;key app="EN" db-id="dzawp5rs0edxs6exzthptt050t5w95tzs0p5" timestamp="1490151267"&gt;2&lt;/key&gt;&lt;/foreign-keys&gt;&lt;ref-type name="Book Section"&gt;5&lt;/ref-type&gt;&lt;contributors&gt;&lt;authors&gt;&lt;author&gt;Shea MJ,&lt;/author&gt;&lt;/authors&gt;&lt;/contributors&gt;&lt;titles&gt;&lt;title&gt;Cardiovascular Tests and Procedures: Radionuclide Imaging&lt;/title&gt;&lt;secondary-title&gt;Merck Manual: Professional Edition&lt;/secondary-title&gt;&lt;/titles&gt;&lt;volume&gt;2017&lt;/volume&gt;&lt;dates&gt;&lt;year&gt;2016&lt;/year&gt;&lt;/dates&gt;&lt;pub-location&gt;Kenilworth, NJ, USA&lt;/pub-location&gt;&lt;publisher&gt;Merck &amp;amp; Co&lt;/publisher&gt;&lt;urls&gt;&lt;/urls&gt;&lt;access-date&gt;22 March, 2017&lt;/access-date&gt;&lt;/record&gt;&lt;/Cite&gt;&lt;/EndNote&gt;</w:instrText>
      </w:r>
      <w:r>
        <w:fldChar w:fldCharType="separate"/>
      </w:r>
      <w:r>
        <w:rPr>
          <w:noProof/>
        </w:rPr>
        <w:t>[5]</w:t>
      </w:r>
      <w:r>
        <w:fldChar w:fldCharType="end"/>
      </w:r>
      <w:r>
        <w:t xml:space="preserve">. For this reason and to simplify the Schedule, the separate planar imaging MBS items numbers should be deleted and consolidated within the relevant SPECT item numbers (61303, 61307, 61314), with the type of imaging technology removed </w:t>
      </w:r>
      <w:r>
        <w:lastRenderedPageBreak/>
        <w:t>from the descriptor of the latter to allow for the rare instances when planar imaging is still used.  In the view of the Committee, planar imaging is only ever used in extremely obese patients (&gt; 200 kg) who cannot be accommodated on the camera table, or when there has been an equipment failure following injection of the radiopharmaceutical dose.</w:t>
      </w:r>
    </w:p>
    <w:p w14:paraId="1FCE2C5B" w14:textId="77777777" w:rsidR="004D0EAA" w:rsidRDefault="004D0EAA" w:rsidP="000344B5">
      <w:pPr>
        <w:pStyle w:val="NormalBulleted"/>
        <w:numPr>
          <w:ilvl w:val="0"/>
          <w:numId w:val="17"/>
        </w:numPr>
        <w:ind w:left="215" w:right="0" w:hanging="357"/>
      </w:pPr>
      <w:r>
        <w:t>While there were only eight services of item</w:t>
      </w:r>
      <w:r>
        <w:rPr>
          <w:b/>
        </w:rPr>
        <w:t xml:space="preserve"> </w:t>
      </w:r>
      <w:r>
        <w:t xml:space="preserve">61310 in 2014–15 there were 43 services in 2015–16, from different providers. Infarct avid imaging uses radiolabelled markers that accumulate in areas of damaged myocardium </w:t>
      </w:r>
      <w:r>
        <w:fldChar w:fldCharType="begin"/>
      </w:r>
      <w:r>
        <w:instrText xml:space="preserve"> ADDIN EN.CITE &lt;EndNote&gt;&lt;Cite&gt;&lt;Author&gt;Shea MJ&lt;/Author&gt;&lt;Year&gt;2016&lt;/Year&gt;&lt;RecNum&gt;2&lt;/RecNum&gt;&lt;DisplayText&gt;[5]&lt;/DisplayText&gt;&lt;record&gt;&lt;rec-number&gt;2&lt;/rec-number&gt;&lt;foreign-keys&gt;&lt;key app="EN" db-id="dzawp5rs0edxs6exzthptt050t5w95tzs0p5" timestamp="1490151267"&gt;2&lt;/key&gt;&lt;/foreign-keys&gt;&lt;ref-type name="Book Section"&gt;5&lt;/ref-type&gt;&lt;contributors&gt;&lt;authors&gt;&lt;author&gt;Shea MJ,&lt;/author&gt;&lt;/authors&gt;&lt;/contributors&gt;&lt;titles&gt;&lt;title&gt;Cardiovascular Tests and Procedures: Radionuclide Imaging&lt;/title&gt;&lt;secondary-title&gt;Merck Manual: Professional Edition&lt;/secondary-title&gt;&lt;/titles&gt;&lt;volume&gt;2017&lt;/volume&gt;&lt;dates&gt;&lt;year&gt;2016&lt;/year&gt;&lt;/dates&gt;&lt;pub-location&gt;Kenilworth, NJ, USA&lt;/pub-location&gt;&lt;publisher&gt;Merck &amp;amp; Co&lt;/publisher&gt;&lt;urls&gt;&lt;/urls&gt;&lt;access-date&gt;22 March, 2017&lt;/access-date&gt;&lt;/record&gt;&lt;/Cite&gt;&lt;/EndNote&gt;</w:instrText>
      </w:r>
      <w:r>
        <w:fldChar w:fldCharType="separate"/>
      </w:r>
      <w:r>
        <w:rPr>
          <w:noProof/>
        </w:rPr>
        <w:t>[5]</w:t>
      </w:r>
      <w:r>
        <w:fldChar w:fldCharType="end"/>
      </w:r>
      <w:r>
        <w:t xml:space="preserve">. While largely superseded, it is still clinically appropriate and may have a place in rural and remote areas where access to MRI is limited, or in patients in whom MRI is contraindicated. The Committee considered deletion of this item but decided against this, noting there could be potential harm to patients if this was removed from the MBS. </w:t>
      </w:r>
    </w:p>
    <w:p w14:paraId="43886198" w14:textId="77777777" w:rsidR="004D0EAA" w:rsidRDefault="004D0EAA" w:rsidP="000344B5">
      <w:pPr>
        <w:pStyle w:val="NormalBulleted"/>
        <w:numPr>
          <w:ilvl w:val="0"/>
          <w:numId w:val="17"/>
        </w:numPr>
        <w:ind w:left="215" w:right="0" w:hanging="357"/>
      </w:pPr>
      <w:r>
        <w:t>Item</w:t>
      </w:r>
      <w:r>
        <w:rPr>
          <w:b/>
        </w:rPr>
        <w:t xml:space="preserve"> </w:t>
      </w:r>
      <w:r>
        <w:t xml:space="preserve">61313 can be superior to echocardiography in some patients and remains the preferred method for assessing ejection fraction in patients with cancer, with 10% utilisation by cardiologists and 90% utilisation by oncologists. Removing the imaging technology from the descriptor will make the Schedule easier to interpret without having any effect on the eligible patient population. </w:t>
      </w:r>
    </w:p>
    <w:p w14:paraId="6214E972" w14:textId="77777777" w:rsidR="004D0EAA" w:rsidRDefault="004D0EAA" w:rsidP="000344B5">
      <w:pPr>
        <w:pStyle w:val="NormalBulleted"/>
        <w:numPr>
          <w:ilvl w:val="0"/>
          <w:numId w:val="17"/>
        </w:numPr>
        <w:ind w:left="215" w:right="0" w:hanging="357"/>
      </w:pPr>
      <w:r>
        <w:t>Item</w:t>
      </w:r>
      <w:r>
        <w:rPr>
          <w:b/>
        </w:rPr>
        <w:t xml:space="preserve"> </w:t>
      </w:r>
      <w:r>
        <w:t>61314 still has relevance for right ventricular function assessment, assessing changes in ejection fraction and cardiac shunts. While largely replaced by echocardiography, it is a robust and accurate assessment, especially in people with congenital heart disease, and should remain on the MBS. Consolidating items 61316, 61317, and 61320 into this item and removing reference to imaging technology in the descriptor of item 61414 will simplify the Schedule and make it easier to interpret, without having any effect on the eligible patient population.</w:t>
      </w:r>
      <w:r>
        <w:rPr>
          <w:highlight w:val="yellow"/>
        </w:rPr>
        <w:t xml:space="preserve"> </w:t>
      </w:r>
    </w:p>
    <w:p w14:paraId="574CA376" w14:textId="77777777" w:rsidR="004D0EAA" w:rsidRPr="00652B09" w:rsidRDefault="004D0EAA" w:rsidP="000344B5">
      <w:pPr>
        <w:pStyle w:val="Heading2"/>
        <w:numPr>
          <w:ilvl w:val="1"/>
          <w:numId w:val="19"/>
        </w:numPr>
        <w:spacing w:before="320" w:after="60" w:line="240" w:lineRule="auto"/>
        <w:ind w:left="425"/>
      </w:pPr>
      <w:bookmarkStart w:id="72" w:name="_Toc486406003"/>
      <w:bookmarkStart w:id="73" w:name="_Toc484163754"/>
      <w:bookmarkStart w:id="74" w:name="_Toc476593982"/>
      <w:bookmarkStart w:id="75" w:name="_Toc518031831"/>
      <w:bookmarkStart w:id="76" w:name="_Toc535246485"/>
      <w:bookmarkEnd w:id="72"/>
      <w:r>
        <w:t>General nuclear medicine item 61369—Indium-labelled octreotide study</w:t>
      </w:r>
      <w:bookmarkEnd w:id="73"/>
      <w:bookmarkEnd w:id="74"/>
      <w:bookmarkEnd w:id="75"/>
      <w:bookmarkEnd w:id="76"/>
    </w:p>
    <w:p w14:paraId="3227D908" w14:textId="77777777" w:rsidR="004D0EAA" w:rsidRDefault="004D0EAA" w:rsidP="004D0EAA">
      <w:r>
        <w:t xml:space="preserve">Octreotide is a synthetic analogue of somatostatin. This is a diagnostic radiopharmaceutical used primarily in the assessment of neuroendocrine tumours (NETs) </w:t>
      </w:r>
      <w:r>
        <w:fldChar w:fldCharType="begin"/>
      </w:r>
      <w:r>
        <w:instrText xml:space="preserve"> ADDIN EN.CITE &lt;EndNote&gt;&lt;Cite&gt;&lt;Author&gt;Australian Association of Nuclear Medicine Specialists&lt;/Author&gt;&lt;Year&gt;2014&lt;/Year&gt;&lt;RecNum&gt;4&lt;/RecNum&gt;&lt;DisplayText&gt;[2,6]&lt;/DisplayText&gt;&lt;record&gt;&lt;rec-number&gt;4&lt;/rec-number&gt;&lt;foreign-keys&gt;&lt;key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&lt;/publisher&gt;&lt;urls&gt;&lt;related-urls&gt;&lt;url&gt;http://www.aanms.org.au/index.php?option=com_content&amp;amp;view=article&amp;amp;id=33&amp;amp;Itemid=40&lt;/url&gt;&lt;/related-urls&gt;&lt;/urls&gt;&lt;/record&gt;&lt;/Cite&gt;&lt;Cite&gt;&lt;Author&gt;Clinical Oncology Society of Australia&lt;/Author&gt;&lt;Year&gt;2010&lt;/Year&gt;&lt;RecNum&gt;7&lt;/RecNum&gt;&lt;record&gt;&lt;rec-number&gt;7&lt;/rec-number&gt;&lt;foreign-keys&gt;&lt;key app="EN" db-id="dzawp5rs0edxs6exzthptt050t5w95tzs0p5" timestamp="1490222974"&gt;7&lt;/key&gt;&lt;/foreign-keys&gt;&lt;ref-type name="Web Page"&gt;12&lt;/ref-type&gt;&lt;contributors&gt;&lt;authors&gt;&lt;author&gt;Clinical Oncology Society of Australia, &lt;/author&gt;&lt;/authors&gt;&lt;/contributors&gt;&lt;titles&gt;&lt;title&gt;COSA:NETs guidelines/Imaging&lt;/title&gt;&lt;/titles&gt;&lt;number&gt;23 March, 2017&lt;/number&gt;&lt;dates&gt;&lt;year&gt;2010&lt;/year&gt;&lt;/dates&gt;&lt;publisher&gt;Cancer Council Australia&lt;/publisher&gt;&lt;urls&gt;&lt;related-urls&gt;&lt;url&gt;http://wiki.cancer.org.au/australia/COSA:NETs_guidelines/Imaging&lt;/url&gt;&lt;/related-urls&gt;&lt;/urls&gt;&lt;/record&gt;&lt;/Cite&gt;&lt;/EndNote&gt;</w:instrText>
      </w:r>
      <w:r>
        <w:fldChar w:fldCharType="separate"/>
      </w:r>
      <w:r>
        <w:rPr>
          <w:noProof/>
        </w:rPr>
        <w:t>[2,6]</w:t>
      </w:r>
      <w:r>
        <w:fldChar w:fldCharType="end"/>
      </w:r>
      <w:r>
        <w:t>.</w:t>
      </w:r>
    </w:p>
    <w:p w14:paraId="3DBDE8B7" w14:textId="77777777" w:rsidR="004D0EAA" w:rsidRDefault="004D0EAA" w:rsidP="004D0EAA">
      <w:pPr>
        <w:pStyle w:val="Caption"/>
      </w:pPr>
      <w:bookmarkStart w:id="77" w:name="_Toc484163639"/>
      <w:bookmarkStart w:id="78" w:name="_Toc498527209"/>
      <w:bookmarkStart w:id="79" w:name="_Toc535246573"/>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5</w:t>
      </w:r>
      <w:r w:rsidR="005D7B84">
        <w:rPr>
          <w:noProof/>
        </w:rPr>
        <w:fldChar w:fldCharType="end"/>
      </w:r>
      <w:r>
        <w:t>: Introduction table for item 61369—Indium-labelled octreotide study</w:t>
      </w:r>
      <w:bookmarkEnd w:id="77"/>
      <w:bookmarkEnd w:id="78"/>
      <w:bookmarkEnd w:id="79"/>
    </w:p>
    <w:tbl>
      <w:tblPr>
        <w:tblStyle w:val="TableGrid"/>
        <w:tblW w:w="0" w:type="auto"/>
        <w:tblLook w:val="04A0" w:firstRow="1" w:lastRow="0" w:firstColumn="1" w:lastColumn="0" w:noHBand="0" w:noVBand="1"/>
        <w:tblCaption w:val="Table 5: Introduction table for item 61369—Indium-labelled octreotide study"/>
        <w:tblDescription w:val="Table 5 show the introduction table for item 61369—Indium-labelled octreotide studyTable 5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
      </w:tblPr>
      <w:tblGrid>
        <w:gridCol w:w="958"/>
        <w:gridCol w:w="2705"/>
        <w:gridCol w:w="1138"/>
        <w:gridCol w:w="1054"/>
        <w:gridCol w:w="1071"/>
        <w:gridCol w:w="1376"/>
      </w:tblGrid>
      <w:tr w:rsidR="004D0EAA" w14:paraId="3E5F74EC" w14:textId="77777777" w:rsidTr="002D19E2">
        <w:trPr>
          <w:tblHeader/>
        </w:trPr>
        <w:tc>
          <w:tcPr>
            <w:tcW w:w="984" w:type="dxa"/>
            <w:shd w:val="clear" w:color="auto" w:fill="009999"/>
            <w:vAlign w:val="center"/>
            <w:hideMark/>
          </w:tcPr>
          <w:p w14:paraId="39958208"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2" w:type="dxa"/>
            <w:shd w:val="clear" w:color="auto" w:fill="009999"/>
            <w:vAlign w:val="center"/>
            <w:hideMark/>
          </w:tcPr>
          <w:p w14:paraId="37AA46AC"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1A65FF31"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55FBB1F2"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33E68521"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2D8E1244"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02436449" w14:textId="77777777" w:rsidTr="004D0EAA">
        <w:tc>
          <w:tcPr>
            <w:tcW w:w="984" w:type="dxa"/>
            <w:hideMark/>
          </w:tcPr>
          <w:p w14:paraId="6F1560BE" w14:textId="77777777" w:rsidR="004D0EAA" w:rsidRDefault="004D0EAA" w:rsidP="004D0EAA">
            <w:pPr>
              <w:pStyle w:val="02Tabletext"/>
            </w:pPr>
            <w:r>
              <w:t>61369</w:t>
            </w:r>
          </w:p>
        </w:tc>
        <w:tc>
          <w:tcPr>
            <w:tcW w:w="3122" w:type="dxa"/>
            <w:hideMark/>
          </w:tcPr>
          <w:p w14:paraId="222D3F27" w14:textId="77777777" w:rsidR="004D0EAA" w:rsidRDefault="004D0EAA" w:rsidP="004D0EAA">
            <w:pPr>
              <w:pStyle w:val="02Tabletext"/>
              <w:rPr>
                <w:lang w:eastAsia="en-AU"/>
              </w:rPr>
            </w:pPr>
            <w:r>
              <w:rPr>
                <w:lang w:eastAsia="en-AU"/>
              </w:rPr>
              <w:t xml:space="preserve">INDIUM-LABELLED OCTREOTIDE STUDY - including single photon emission tomography when undertaken, where: </w:t>
            </w:r>
          </w:p>
          <w:p w14:paraId="3CDC84D3" w14:textId="77777777" w:rsidR="004D0EAA" w:rsidRDefault="004D0EAA" w:rsidP="004D0EAA">
            <w:pPr>
              <w:pStyle w:val="02Tabletext"/>
              <w:rPr>
                <w:lang w:eastAsia="en-AU"/>
              </w:rPr>
            </w:pPr>
            <w:r>
              <w:rPr>
                <w:lang w:eastAsia="en-AU"/>
              </w:rPr>
              <w:t xml:space="preserve">(a)  there is a suspected gastro-entero-pancreatic endocrine tumour, based on biochemical evidence, with negative or equivocal conventional imaging; or </w:t>
            </w:r>
          </w:p>
          <w:p w14:paraId="72E05B54" w14:textId="77777777" w:rsidR="004D0EAA" w:rsidRDefault="004D0EAA" w:rsidP="004D0EAA">
            <w:pPr>
              <w:pStyle w:val="02Tabletext"/>
              <w:rPr>
                <w:lang w:eastAsia="en-AU"/>
              </w:rPr>
            </w:pPr>
            <w:r>
              <w:rPr>
                <w:lang w:eastAsia="en-AU"/>
              </w:rPr>
              <w:t xml:space="preserve">(b)  a surgically amenable gastro-entero-pancreatic endocrine tumour has been identified based on conventional techniques, in order to exclude additional disease sites. (R) </w:t>
            </w:r>
          </w:p>
        </w:tc>
        <w:tc>
          <w:tcPr>
            <w:tcW w:w="1177" w:type="dxa"/>
          </w:tcPr>
          <w:p w14:paraId="241CAD10" w14:textId="77777777" w:rsidR="004D0EAA" w:rsidRDefault="004D0EAA" w:rsidP="004D0EAA">
            <w:pPr>
              <w:pStyle w:val="02Tabletext"/>
              <w:jc w:val="right"/>
            </w:pPr>
            <w:r>
              <w:t>$2,015.75</w:t>
            </w:r>
          </w:p>
        </w:tc>
        <w:tc>
          <w:tcPr>
            <w:tcW w:w="1091" w:type="dxa"/>
            <w:hideMark/>
          </w:tcPr>
          <w:p w14:paraId="7B2808EA" w14:textId="77777777" w:rsidR="004D0EAA" w:rsidRDefault="004D0EAA" w:rsidP="004D0EAA">
            <w:pPr>
              <w:pStyle w:val="02Tabletext"/>
              <w:jc w:val="right"/>
            </w:pPr>
            <w:r>
              <w:t>146</w:t>
            </w:r>
          </w:p>
        </w:tc>
        <w:tc>
          <w:tcPr>
            <w:tcW w:w="1137" w:type="dxa"/>
          </w:tcPr>
          <w:p w14:paraId="49EAEB7F" w14:textId="77777777" w:rsidR="004D0EAA" w:rsidRDefault="004D0EAA" w:rsidP="004D0EAA">
            <w:pPr>
              <w:pStyle w:val="02Tabletext"/>
              <w:jc w:val="right"/>
            </w:pPr>
            <w:r>
              <w:t>–28.9%</w:t>
            </w:r>
          </w:p>
        </w:tc>
        <w:tc>
          <w:tcPr>
            <w:tcW w:w="1506" w:type="dxa"/>
          </w:tcPr>
          <w:p w14:paraId="545955F4" w14:textId="77777777" w:rsidR="004D0EAA" w:rsidRDefault="004D0EAA" w:rsidP="004D0EAA">
            <w:pPr>
              <w:pStyle w:val="02Tabletext"/>
              <w:jc w:val="right"/>
            </w:pPr>
            <w:r>
              <w:t>$283,473</w:t>
            </w:r>
          </w:p>
        </w:tc>
      </w:tr>
    </w:tbl>
    <w:p w14:paraId="6E6AF48C" w14:textId="77777777" w:rsidR="004D0EAA" w:rsidRPr="004276E9" w:rsidRDefault="004D0EAA" w:rsidP="000344B5">
      <w:pPr>
        <w:pStyle w:val="Heading3"/>
        <w:numPr>
          <w:ilvl w:val="2"/>
          <w:numId w:val="19"/>
        </w:numPr>
        <w:spacing w:before="240" w:after="60" w:line="240" w:lineRule="auto"/>
        <w:ind w:left="578"/>
      </w:pPr>
      <w:bookmarkStart w:id="80" w:name="_Toc518031832"/>
      <w:bookmarkStart w:id="81" w:name="_Toc535246486"/>
      <w:r>
        <w:lastRenderedPageBreak/>
        <w:t>Recommendation 2</w:t>
      </w:r>
      <w:bookmarkEnd w:id="80"/>
      <w:bookmarkEnd w:id="81"/>
    </w:p>
    <w:p w14:paraId="18348943" w14:textId="77777777" w:rsidR="004D0EAA" w:rsidRDefault="004D0EAA" w:rsidP="000344B5">
      <w:pPr>
        <w:pStyle w:val="NormalBulleted"/>
        <w:numPr>
          <w:ilvl w:val="0"/>
          <w:numId w:val="17"/>
        </w:numPr>
        <w:ind w:left="215" w:right="0" w:hanging="357"/>
        <w:rPr>
          <w:szCs w:val="24"/>
          <w:lang w:val="en-GB"/>
        </w:rPr>
      </w:pPr>
      <w:r>
        <w:t xml:space="preserve">Amend the descriptor for item 61369 to replace this test with a PET item utilising the radiopharmaceutical </w:t>
      </w:r>
      <w:r>
        <w:rPr>
          <w:rStyle w:val="Emphasis"/>
          <w:rFonts w:ascii="Calibri" w:hAnsi="Calibri" w:cs="Calibri"/>
          <w:i w:val="0"/>
          <w:sz w:val="24"/>
        </w:rPr>
        <w:t>gallium</w:t>
      </w:r>
      <w:r>
        <w:rPr>
          <w:rStyle w:val="st"/>
          <w:rFonts w:ascii="Calibri" w:hAnsi="Calibri" w:cs="Calibri"/>
          <w:sz w:val="24"/>
        </w:rPr>
        <w:t>-68</w:t>
      </w:r>
      <w:r>
        <w:rPr>
          <w:rStyle w:val="st"/>
          <w:rFonts w:ascii="Calibri" w:hAnsi="Calibri" w:cs="Calibri"/>
          <w:i/>
          <w:sz w:val="24"/>
        </w:rPr>
        <w:t xml:space="preserve"> </w:t>
      </w:r>
      <w:r>
        <w:rPr>
          <w:rStyle w:val="Emphasis"/>
          <w:rFonts w:ascii="Calibri" w:hAnsi="Calibri" w:cs="Calibri"/>
          <w:i w:val="0"/>
          <w:sz w:val="24"/>
        </w:rPr>
        <w:t>(</w:t>
      </w:r>
      <w:r w:rsidRPr="00ED2B8D">
        <w:rPr>
          <w:rStyle w:val="Emphasis"/>
          <w:rFonts w:ascii="Calibri" w:hAnsi="Calibri" w:cs="Calibri"/>
          <w:i w:val="0"/>
          <w:sz w:val="24"/>
          <w:vertAlign w:val="superscript"/>
        </w:rPr>
        <w:t>68</w:t>
      </w:r>
      <w:r>
        <w:rPr>
          <w:rStyle w:val="Emphasis"/>
          <w:rFonts w:ascii="Calibri" w:hAnsi="Calibri" w:cs="Calibri"/>
          <w:i w:val="0"/>
          <w:sz w:val="24"/>
        </w:rPr>
        <w:t>Ga</w:t>
      </w:r>
      <w:r>
        <w:t xml:space="preserve">) Dotatate. </w:t>
      </w:r>
    </w:p>
    <w:p w14:paraId="3282970C" w14:textId="77777777" w:rsidR="004D0EAA" w:rsidRDefault="004D0EAA" w:rsidP="000344B5">
      <w:pPr>
        <w:pStyle w:val="NormalBulleted"/>
        <w:numPr>
          <w:ilvl w:val="0"/>
          <w:numId w:val="17"/>
        </w:numPr>
        <w:ind w:left="215" w:right="0" w:hanging="357"/>
      </w:pPr>
      <w:r>
        <w:t xml:space="preserve">To refer this item to Medical Services Advisory Committee (MSAC), proposing that the descriptor for 61369 be amended, by substituting </w:t>
      </w:r>
      <w:r w:rsidRPr="00ED2B8D">
        <w:rPr>
          <w:vertAlign w:val="superscript"/>
        </w:rPr>
        <w:t>68</w:t>
      </w:r>
      <w:r>
        <w:t>Ga Dotatate, or a generic term, such as ‘somatostatin-receptor scintigraphy’ for indium-111 octreotide.</w:t>
      </w:r>
    </w:p>
    <w:p w14:paraId="56E97AAE" w14:textId="77777777" w:rsidR="004D0EAA" w:rsidRDefault="004D0EAA" w:rsidP="000344B5">
      <w:pPr>
        <w:pStyle w:val="NormalBulleted"/>
        <w:numPr>
          <w:ilvl w:val="0"/>
          <w:numId w:val="17"/>
        </w:numPr>
        <w:ind w:left="215" w:right="0" w:hanging="357"/>
      </w:pPr>
      <w:r>
        <w:t xml:space="preserve">To seek further advice from the Therapeutic Goods Administration (TGA) on the regulatory status of </w:t>
      </w:r>
      <w:r w:rsidRPr="00ED2B8D">
        <w:rPr>
          <w:vertAlign w:val="superscript"/>
        </w:rPr>
        <w:t>68</w:t>
      </w:r>
      <w:r>
        <w:t xml:space="preserve">Ga Dotatate and Ge/Ga generators. </w:t>
      </w:r>
    </w:p>
    <w:p w14:paraId="56143E73" w14:textId="77777777" w:rsidR="004D0EAA" w:rsidRDefault="004D0EAA" w:rsidP="000344B5">
      <w:pPr>
        <w:pStyle w:val="NormalBulleted"/>
        <w:numPr>
          <w:ilvl w:val="0"/>
          <w:numId w:val="17"/>
        </w:numPr>
        <w:ind w:left="215" w:right="0" w:hanging="357"/>
      </w:pPr>
      <w:r>
        <w:t xml:space="preserve">Until such time as the MSAC approves the isotope substitution, to increase the MBS fee to approximately $4,000 for this item, as the current fee is grossly inadequate to cover the cost of importing indium-111 octreotide, </w:t>
      </w:r>
      <w:r>
        <w:fldChar w:fldCharType="begin"/>
      </w:r>
      <w:r>
        <w:instrText xml:space="preserve"> ADDIN EN.CITE &lt;EndNote&gt;&lt;Cite&gt;&lt;Author&gt;Clinical Oncology Society of Australia&lt;/Author&gt;&lt;Year&gt;2010&lt;/Year&gt;&lt;RecNum&gt;7&lt;/RecNum&gt;&lt;DisplayText&gt;[6]&lt;/DisplayText&gt;&lt;record&gt;&lt;rec-number&gt;7&lt;/rec-number&gt;&lt;foreign-keys&gt;&lt;key app="EN" db-id="dzawp5rs0edxs6exzthptt050t5w95tzs0p5" timestamp="1490222974"&gt;7&lt;/key&gt;&lt;/foreign-keys&gt;&lt;ref-type name="Web Page"&gt;12&lt;/ref-type&gt;&lt;contributors&gt;&lt;authors&gt;&lt;author&gt;Clinical Oncology Society of Australia, &lt;/author&gt;&lt;/authors&gt;&lt;/contributors&gt;&lt;titles&gt;&lt;title&gt;COSA:NETs guidelines/Imaging&lt;/title&gt;&lt;/titles&gt;&lt;number&gt;23 March, 2017&lt;/number&gt;&lt;dates&gt;&lt;year&gt;2010&lt;/year&gt;&lt;/dates&gt;&lt;publisher&gt;Cancer Council Australia&lt;/publisher&gt;&lt;urls&gt;&lt;related-urls&gt;&lt;url&gt;http://wiki.cancer.org.au/australia/COSA:NETs_guidelines/Imaging&lt;/url&gt;&lt;/related-urls&gt;&lt;/urls&gt;&lt;/record&gt;&lt;/Cite&gt;&lt;/EndNote&gt;</w:instrText>
      </w:r>
      <w:r>
        <w:fldChar w:fldCharType="separate"/>
      </w:r>
      <w:r>
        <w:rPr>
          <w:noProof/>
        </w:rPr>
        <w:t>[6]</w:t>
      </w:r>
      <w:r>
        <w:fldChar w:fldCharType="end"/>
      </w:r>
      <w:r>
        <w:t xml:space="preserve"> </w:t>
      </w:r>
      <w:r w:rsidRPr="00AF7ECD">
        <w:t>where the cost of the radiopharmaceutical (OctreoScan) alone in Australia is $3,300 per vial</w:t>
      </w:r>
      <w:r>
        <w:t xml:space="preserve"> </w:t>
      </w:r>
      <w:r>
        <w:fldChar w:fldCharType="begin"/>
      </w:r>
      <w:r>
        <w:instrText xml:space="preserve"> ADDIN EN.CITE &lt;EndNote&gt;&lt;Cite&gt;&lt;Author&gt;Global Medical Solutions&lt;/Author&gt;&lt;RecNum&gt;20&lt;/RecNum&gt;&lt;DisplayText&gt;[7]&lt;/DisplayText&gt;&lt;record&gt;&lt;rec-number&gt;20&lt;/rec-number&gt;&lt;foreign-keys&gt;&lt;key app="EN" db-id="dzawp5rs0edxs6exzthptt050t5w95tzs0p5" timestamp="1494982122"&gt;20&lt;/key&gt;&lt;/foreign-keys&gt;&lt;ref-type name="Personal Communication"&gt;26&lt;/ref-type&gt;&lt;contributors&gt;&lt;authors&gt;&lt;author&gt;Global Medical Solutions, Australia,&lt;/author&gt;&lt;/authors&gt;&lt;/contributors&gt;&lt;titles&gt;&lt;/titles&gt;&lt;dates&gt;&lt;pub-dates&gt;&lt;date&gt;17 May 2017&lt;/date&gt;&lt;/pub-dates&gt;&lt;/dates&gt;&lt;urls&gt;&lt;/urls&gt;&lt;/record&gt;&lt;/Cite&gt;&lt;/EndNote&gt;</w:instrText>
      </w:r>
      <w:r>
        <w:fldChar w:fldCharType="separate"/>
      </w:r>
      <w:r>
        <w:rPr>
          <w:noProof/>
        </w:rPr>
        <w:t>[7]</w:t>
      </w:r>
      <w:r>
        <w:fldChar w:fldCharType="end"/>
      </w:r>
      <w:r>
        <w:t>.</w:t>
      </w:r>
    </w:p>
    <w:p w14:paraId="61ACA86D" w14:textId="77777777" w:rsidR="004D0EAA" w:rsidRPr="003874A8" w:rsidRDefault="004D0EAA" w:rsidP="000344B5">
      <w:pPr>
        <w:pStyle w:val="Heading3"/>
        <w:numPr>
          <w:ilvl w:val="2"/>
          <w:numId w:val="19"/>
        </w:numPr>
        <w:spacing w:before="240" w:after="60" w:line="240" w:lineRule="auto"/>
        <w:ind w:left="578"/>
      </w:pPr>
      <w:bookmarkStart w:id="82" w:name="_Toc518031833"/>
      <w:bookmarkStart w:id="83" w:name="_Toc518661281"/>
      <w:bookmarkStart w:id="84" w:name="_Toc535246487"/>
      <w:r w:rsidRPr="003874A8">
        <w:t>Rationale</w:t>
      </w:r>
      <w:r>
        <w:t xml:space="preserve"> 2</w:t>
      </w:r>
      <w:bookmarkEnd w:id="82"/>
      <w:bookmarkEnd w:id="83"/>
      <w:bookmarkEnd w:id="84"/>
    </w:p>
    <w:p w14:paraId="37C657F5" w14:textId="77777777" w:rsidR="004D0EAA" w:rsidRDefault="004D0EAA" w:rsidP="000344B5">
      <w:pPr>
        <w:pStyle w:val="NormalBulleted"/>
        <w:numPr>
          <w:ilvl w:val="0"/>
          <w:numId w:val="17"/>
        </w:numPr>
        <w:ind w:left="215" w:right="0" w:hanging="357"/>
        <w:rPr>
          <w:rFonts w:ascii="Calibri" w:hAnsi="Calibri"/>
          <w:szCs w:val="24"/>
          <w:lang w:val="en-GB"/>
        </w:rPr>
      </w:pPr>
      <w:r>
        <w:rPr>
          <w:rFonts w:ascii="Calibri" w:hAnsi="Calibri"/>
        </w:rPr>
        <w:t xml:space="preserve">The Committee considers </w:t>
      </w:r>
      <w:r w:rsidRPr="00ED2B8D">
        <w:rPr>
          <w:rFonts w:ascii="Calibri" w:hAnsi="Calibri"/>
          <w:vertAlign w:val="superscript"/>
        </w:rPr>
        <w:t>68</w:t>
      </w:r>
      <w:r>
        <w:rPr>
          <w:rFonts w:ascii="Calibri" w:hAnsi="Calibri"/>
        </w:rPr>
        <w:t xml:space="preserve">Ga Dotatate to be the best test for neuroendocrine tumours (NETs). It </w:t>
      </w:r>
      <w:r>
        <w:t xml:space="preserve">is significantly </w:t>
      </w:r>
      <w:r>
        <w:rPr>
          <w:rFonts w:ascii="Calibri" w:hAnsi="Calibri"/>
        </w:rPr>
        <w:t xml:space="preserve">more </w:t>
      </w:r>
      <w:r>
        <w:t>accurate than</w:t>
      </w:r>
      <w:r>
        <w:rPr>
          <w:rFonts w:ascii="Calibri" w:hAnsi="Calibri"/>
        </w:rPr>
        <w:t xml:space="preserve"> indium-111 octreotide</w:t>
      </w:r>
      <w:r>
        <w:rPr>
          <w:rFonts w:cs="Calibri"/>
        </w:rPr>
        <w:t xml:space="preserve"> </w:t>
      </w:r>
      <w:r>
        <w:t xml:space="preserve">and available at lower cost. The literature supporting </w:t>
      </w:r>
      <w:r w:rsidRPr="00ED2B8D">
        <w:rPr>
          <w:vertAlign w:val="superscript"/>
        </w:rPr>
        <w:t>68</w:t>
      </w:r>
      <w:r>
        <w:t>Ga Dotatate in neuroendocrine tumours is large and robust</w:t>
      </w:r>
      <w:r>
        <w:rPr>
          <w:rFonts w:ascii="Calibri" w:hAnsi="Calibri"/>
        </w:rPr>
        <w:t>.</w:t>
      </w:r>
    </w:p>
    <w:p w14:paraId="4F291D3B" w14:textId="77777777" w:rsidR="004D0EAA" w:rsidRPr="0096505C" w:rsidRDefault="004D0EAA" w:rsidP="000344B5">
      <w:pPr>
        <w:pStyle w:val="NormalBulleted"/>
        <w:numPr>
          <w:ilvl w:val="0"/>
          <w:numId w:val="17"/>
        </w:numPr>
        <w:ind w:left="215" w:right="0" w:hanging="357"/>
        <w:rPr>
          <w:szCs w:val="22"/>
        </w:rPr>
      </w:pPr>
      <w:r w:rsidRPr="0096505C">
        <w:rPr>
          <w:szCs w:val="22"/>
        </w:rPr>
        <w:t>The European Neuroendocrine Tumour Society (ENETS) Consensus Guidelines,</w:t>
      </w:r>
      <w:r>
        <w:rPr>
          <w:szCs w:val="22"/>
        </w:rPr>
        <w:t xml:space="preserve"> </w:t>
      </w:r>
      <w:r>
        <w:rPr>
          <w:szCs w:val="22"/>
        </w:rPr>
        <w:fldChar w:fldCharType="begin"/>
      </w:r>
      <w:r>
        <w:rPr>
          <w:szCs w:val="22"/>
        </w:rPr>
        <w:instrText xml:space="preserve"> ADDIN EN.CITE &lt;EndNote&gt;&lt;Cite&gt;&lt;Author&gt;Pavel&lt;/Author&gt;&lt;Year&gt;2012&lt;/Year&gt;&lt;RecNum&gt;5&lt;/RecNum&gt;&lt;DisplayText&gt;[8]&lt;/DisplayText&gt;&lt;record&gt;&lt;rec-number&gt;5&lt;/rec-number&gt;&lt;foreign-keys&gt;&lt;key app="EN" db-id="dzawp5rs0edxs6exzthptt050t5w95tzs0p5" timestamp="1490222098"&gt;5&lt;/key&gt;&lt;/foreign-keys&gt;&lt;ref-type name="Journal Article"&gt;17&lt;/ref-type&gt;&lt;contributors&gt;&lt;authors&gt;&lt;author&gt;Pavel,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R.&lt;/author&gt;&lt;/authors&gt;&lt;/contributors&gt;&lt;auth-address&gt;Department of Hepatology and Gastroenterology, Campus Virchow-Klinikum, Charite Universitatsmedizin Berlin, Berlin, Germany. marianne.pavel@charite.de&lt;/auth-address&gt;&lt;titles&gt;&lt;title&gt;ENETS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157-76&lt;/pages&gt;&lt;volume&gt;95&lt;/volume&gt;&lt;number&gt;2&lt;/number&gt;&lt;edition&gt;2012/01/21&lt;/edition&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dates&gt;&lt;year&gt;2012&lt;/year&gt;&lt;/dates&gt;&lt;isbn&gt;0028-3835&lt;/isbn&gt;&lt;accession-num&gt;22262022&lt;/accession-num&gt;&lt;urls&gt;&lt;/urls&gt;&lt;electronic-resource-num&gt;10.1159/000335597&lt;/electronic-resource-num&gt;&lt;remote-database-provider&gt;NLM&lt;/remote-database-provider&gt;&lt;language&gt;eng&lt;/language&gt;&lt;/record&gt;&lt;/Cite&gt;&lt;/EndNote&gt;</w:instrText>
      </w:r>
      <w:r>
        <w:rPr>
          <w:szCs w:val="22"/>
        </w:rPr>
        <w:fldChar w:fldCharType="separate"/>
      </w:r>
      <w:r>
        <w:rPr>
          <w:noProof/>
          <w:szCs w:val="22"/>
        </w:rPr>
        <w:t>[8]</w:t>
      </w:r>
      <w:r>
        <w:rPr>
          <w:szCs w:val="22"/>
        </w:rPr>
        <w:fldChar w:fldCharType="end"/>
      </w:r>
      <w:r w:rsidRPr="0096505C">
        <w:rPr>
          <w:szCs w:val="22"/>
        </w:rPr>
        <w:t xml:space="preserve"> UK and Ireland Neuroendocrine Tumour Society (UKINETS) Guidelines </w:t>
      </w:r>
      <w:r>
        <w:rPr>
          <w:szCs w:val="22"/>
        </w:rPr>
        <w:fldChar w:fldCharType="begin"/>
      </w:r>
      <w:r>
        <w:rPr>
          <w:szCs w:val="22"/>
        </w:rPr>
        <w:instrText xml:space="preserve"> ADDIN EN.CITE </w:instrText>
      </w:r>
      <w:r>
        <w:rPr>
          <w:szCs w:val="22"/>
        </w:rPr>
        <w:fldChar w:fldCharType="begin"/>
      </w:r>
      <w:r>
        <w:rPr>
          <w:szCs w:val="22"/>
        </w:rPr>
        <w:instrText xml:space="preserve"> ADDIN EN.CITE.DATA </w:instrText>
      </w:r>
      <w:r>
        <w:rPr>
          <w:szCs w:val="22"/>
        </w:rPr>
        <w:fldChar w:fldCharType="end"/>
      </w:r>
      <w:r>
        <w:rPr>
          <w:szCs w:val="22"/>
        </w:rPr>
        <w:fldChar w:fldCharType="separate"/>
      </w:r>
      <w:r>
        <w:rPr>
          <w:noProof/>
          <w:szCs w:val="22"/>
        </w:rPr>
        <w:t>[9]</w:t>
      </w:r>
      <w:r>
        <w:rPr>
          <w:szCs w:val="22"/>
        </w:rPr>
        <w:fldChar w:fldCharType="end"/>
      </w:r>
      <w:r>
        <w:rPr>
          <w:szCs w:val="22"/>
        </w:rPr>
        <w:t xml:space="preserve"> </w:t>
      </w:r>
      <w:r w:rsidRPr="0096505C">
        <w:rPr>
          <w:szCs w:val="22"/>
        </w:rPr>
        <w:t xml:space="preserve">and the </w:t>
      </w:r>
      <w:hyperlink r:id="rId14" w:history="1">
        <w:r w:rsidRPr="00B44D1E">
          <w:rPr>
            <w:rStyle w:val="Hyperlink"/>
            <w:rFonts w:ascii="Calibri" w:eastAsiaTheme="majorEastAsia" w:hAnsi="Calibri" w:cs="Calibri"/>
            <w:szCs w:val="22"/>
          </w:rPr>
          <w:t>Clinical Oncology Society of Australia (COSA) NETS guidelines</w:t>
        </w:r>
      </w:hyperlink>
      <w:r>
        <w:rPr>
          <w:rStyle w:val="Hyperlink"/>
          <w:rFonts w:ascii="Calibri" w:eastAsiaTheme="majorEastAsia" w:hAnsi="Calibri" w:cs="Calibri"/>
          <w:szCs w:val="22"/>
        </w:rPr>
        <w:t xml:space="preserve"> </w:t>
      </w:r>
      <w:r>
        <w:rPr>
          <w:rStyle w:val="Hyperlink"/>
          <w:rFonts w:ascii="Calibri" w:eastAsiaTheme="majorEastAsia" w:hAnsi="Calibri" w:cs="Calibri"/>
          <w:color w:val="auto"/>
          <w:szCs w:val="22"/>
        </w:rPr>
        <w:fldChar w:fldCharType="begin"/>
      </w:r>
      <w:r>
        <w:rPr>
          <w:rStyle w:val="Hyperlink"/>
          <w:rFonts w:ascii="Calibri" w:eastAsiaTheme="majorEastAsia" w:hAnsi="Calibri" w:cs="Calibri"/>
          <w:color w:val="auto"/>
          <w:szCs w:val="22"/>
        </w:rPr>
        <w:instrText xml:space="preserve"> ADDIN EN.CITE &lt;EndNote&gt;&lt;Cite&gt;&lt;Author&gt;Clinical Oncology Society of Australia&lt;/Author&gt;&lt;Year&gt;2010&lt;/Year&gt;&lt;RecNum&gt;7&lt;/RecNum&gt;&lt;DisplayText&gt;[6]&lt;/DisplayText&gt;&lt;record&gt;&lt;rec-number&gt;7&lt;/rec-number&gt;&lt;foreign-keys&gt;&lt;key app="EN" db-id="dzawp5rs0edxs6exzthptt050t5w95tzs0p5" timestamp="1490222974"&gt;7&lt;/key&gt;&lt;/foreign-keys&gt;&lt;ref-type name="Web Page"&gt;12&lt;/ref-type&gt;&lt;contributors&gt;&lt;authors&gt;&lt;author&gt;Clinical Oncology Society of Australia, &lt;/author&gt;&lt;/authors&gt;&lt;/contributors&gt;&lt;titles&gt;&lt;title&gt;COSA:NETs guidelines/Imaging&lt;/title&gt;&lt;/titles&gt;&lt;number&gt;23 March, 2017&lt;/number&gt;&lt;dates&gt;&lt;year&gt;2010&lt;/year&gt;&lt;/dates&gt;&lt;publisher&gt;Cancer Council Australia&lt;/publisher&gt;&lt;urls&gt;&lt;related-urls&gt;&lt;url&gt;http://wiki.cancer.org.au/australia/COSA:NETs_guidelines/Imaging&lt;/url&gt;&lt;/related-urls&gt;&lt;/urls&gt;&lt;/record&gt;&lt;/Cite&gt;&lt;/EndNote&gt;</w:instrText>
      </w:r>
      <w:r>
        <w:rPr>
          <w:rStyle w:val="Hyperlink"/>
          <w:rFonts w:ascii="Calibri" w:eastAsiaTheme="majorEastAsia" w:hAnsi="Calibri" w:cs="Calibri"/>
          <w:color w:val="auto"/>
          <w:szCs w:val="22"/>
        </w:rPr>
        <w:fldChar w:fldCharType="separate"/>
      </w:r>
      <w:r>
        <w:rPr>
          <w:rStyle w:val="Hyperlink"/>
          <w:rFonts w:ascii="Calibri" w:eastAsiaTheme="majorEastAsia" w:hAnsi="Calibri" w:cs="Calibri"/>
          <w:noProof/>
          <w:color w:val="auto"/>
          <w:szCs w:val="22"/>
        </w:rPr>
        <w:t>[6]</w:t>
      </w:r>
      <w:r>
        <w:rPr>
          <w:rStyle w:val="Hyperlink"/>
          <w:rFonts w:ascii="Calibri" w:eastAsiaTheme="majorEastAsia" w:hAnsi="Calibri" w:cs="Calibri"/>
          <w:color w:val="auto"/>
          <w:szCs w:val="22"/>
        </w:rPr>
        <w:fldChar w:fldCharType="end"/>
      </w:r>
      <w:r>
        <w:rPr>
          <w:szCs w:val="22"/>
        </w:rPr>
        <w:t xml:space="preserve"> each endorse the use of </w:t>
      </w:r>
      <w:r w:rsidRPr="00ED2B8D">
        <w:rPr>
          <w:szCs w:val="22"/>
          <w:vertAlign w:val="superscript"/>
        </w:rPr>
        <w:t>68</w:t>
      </w:r>
      <w:r>
        <w:rPr>
          <w:szCs w:val="22"/>
        </w:rPr>
        <w:t>Ga D</w:t>
      </w:r>
      <w:r w:rsidRPr="0096505C">
        <w:rPr>
          <w:szCs w:val="22"/>
        </w:rPr>
        <w:t xml:space="preserve">otatate PET/CT in patients with NETs. </w:t>
      </w:r>
    </w:p>
    <w:p w14:paraId="7753485B" w14:textId="77777777" w:rsidR="004D0EAA" w:rsidRDefault="004D0EAA" w:rsidP="000344B5">
      <w:pPr>
        <w:pStyle w:val="NormalBulleted"/>
        <w:numPr>
          <w:ilvl w:val="0"/>
          <w:numId w:val="17"/>
        </w:numPr>
        <w:ind w:left="215" w:right="0" w:hanging="357"/>
      </w:pPr>
      <w:r>
        <w:t xml:space="preserve">Regulatory issues present one of the main obstacles to more widespread adoption of </w:t>
      </w:r>
      <w:r w:rsidRPr="00ED2B8D">
        <w:rPr>
          <w:vertAlign w:val="superscript"/>
        </w:rPr>
        <w:t>68</w:t>
      </w:r>
      <w:r>
        <w:t xml:space="preserve">Ga Dotatate as a diagnostic agent in Australia. </w:t>
      </w:r>
      <w:r w:rsidRPr="00ED2B8D">
        <w:rPr>
          <w:vertAlign w:val="superscript"/>
        </w:rPr>
        <w:t>68</w:t>
      </w:r>
      <w:r>
        <w:t xml:space="preserve">Ga Dotatate (Netspot®, Advanced Accelerator Applications USA, Inc.) has recently been approved by the US Food and Drug Administration (FDA) for supply in kit form, with the kit to be reconstituted at the site of administration. </w:t>
      </w:r>
      <w:r w:rsidRPr="00ED2B8D">
        <w:rPr>
          <w:vertAlign w:val="superscript"/>
        </w:rPr>
        <w:t>68</w:t>
      </w:r>
      <w:r>
        <w:t>Ga Dotatate is also widely available in Europe as an extemporaneously compounded product, although the availability and reimbursement varies within different European jurisdictions.</w:t>
      </w:r>
    </w:p>
    <w:p w14:paraId="510BC8CA" w14:textId="77777777" w:rsidR="004D0EAA" w:rsidRDefault="004D0EAA" w:rsidP="000344B5">
      <w:pPr>
        <w:pStyle w:val="NormalBulleted"/>
        <w:numPr>
          <w:ilvl w:val="0"/>
          <w:numId w:val="17"/>
        </w:numPr>
        <w:ind w:left="215" w:right="0" w:hanging="357"/>
      </w:pPr>
      <w:r>
        <w:t xml:space="preserve">However, currently there is no Ge/Ga generator listed on the Australian Register of Therapeutic Goods (ARTG) and no application to market this product in Australia has been received, limiting production of </w:t>
      </w:r>
      <w:r w:rsidRPr="00ED2B8D">
        <w:rPr>
          <w:vertAlign w:val="superscript"/>
        </w:rPr>
        <w:t>68</w:t>
      </w:r>
      <w:r>
        <w:t xml:space="preserve">Ga Dotatate to extemporaneous compounding in public hospitals and other sites where this is permitted under the </w:t>
      </w:r>
      <w:r>
        <w:rPr>
          <w:i/>
        </w:rPr>
        <w:t>Therapeutic Goods Regulations 1990</w:t>
      </w:r>
      <w:r>
        <w:t>.</w:t>
      </w:r>
    </w:p>
    <w:p w14:paraId="4C22BF47" w14:textId="77777777" w:rsidR="004D0EAA" w:rsidRDefault="004D0EAA" w:rsidP="000344B5">
      <w:pPr>
        <w:pStyle w:val="NormalBulleted"/>
        <w:numPr>
          <w:ilvl w:val="0"/>
          <w:numId w:val="17"/>
        </w:numPr>
        <w:ind w:left="215" w:right="0" w:hanging="357"/>
      </w:pPr>
      <w:r>
        <w:t xml:space="preserve">While there is evidence for the utility of </w:t>
      </w:r>
      <w:r w:rsidRPr="00ED2B8D">
        <w:rPr>
          <w:vertAlign w:val="superscript"/>
        </w:rPr>
        <w:t>68</w:t>
      </w:r>
      <w:r>
        <w:t>Ga Dotatate PET/CT in NETs other than gastro-entero-pancreatic endocrine tumours, the Committee agreed that the broadening of descriptor for item 61369 to include other NETs should be considered as a separate MSAC application in the future.</w:t>
      </w:r>
    </w:p>
    <w:p w14:paraId="6C10F516" w14:textId="77777777" w:rsidR="004D0EAA" w:rsidRPr="00DC0011" w:rsidRDefault="004D0EAA" w:rsidP="004D0EAA">
      <w:pPr>
        <w:pStyle w:val="Heading4"/>
        <w:numPr>
          <w:ilvl w:val="0"/>
          <w:numId w:val="0"/>
        </w:numPr>
        <w:rPr>
          <w:sz w:val="24"/>
        </w:rPr>
      </w:pPr>
      <w:r w:rsidRPr="00B44D1E">
        <w:rPr>
          <w:sz w:val="24"/>
        </w:rPr>
        <w:t>Progress on recommendations</w:t>
      </w:r>
    </w:p>
    <w:p w14:paraId="61973537" w14:textId="77777777" w:rsidR="004D0EAA" w:rsidRPr="00DC2439" w:rsidRDefault="004D0EAA" w:rsidP="000344B5">
      <w:pPr>
        <w:pStyle w:val="NormalBulleted"/>
        <w:numPr>
          <w:ilvl w:val="0"/>
          <w:numId w:val="16"/>
        </w:numPr>
        <w:ind w:left="360"/>
      </w:pPr>
      <w:r w:rsidRPr="00DC2439">
        <w:t xml:space="preserve">MSAC has endorsed the substitution of 68Ga Dotatate for indium–111 octreotide in item 61369 following receipt of advice from the TGA about the manufacture and availability of </w:t>
      </w:r>
      <w:r w:rsidRPr="00DC2439">
        <w:rPr>
          <w:vertAlign w:val="superscript"/>
        </w:rPr>
        <w:t>68</w:t>
      </w:r>
      <w:r w:rsidRPr="00DC2439">
        <w:t xml:space="preserve">Ga Dotatate in Australia. </w:t>
      </w:r>
    </w:p>
    <w:p w14:paraId="00E1724D" w14:textId="77777777" w:rsidR="004D0EAA" w:rsidRDefault="004D0EAA" w:rsidP="000344B5">
      <w:pPr>
        <w:pStyle w:val="NormalBulleted"/>
        <w:numPr>
          <w:ilvl w:val="0"/>
          <w:numId w:val="16"/>
        </w:numPr>
        <w:ind w:left="360"/>
      </w:pPr>
      <w:r w:rsidRPr="00DC2439">
        <w:t xml:space="preserve">The TGA’s advice to MSAC was that a </w:t>
      </w:r>
      <w:r w:rsidRPr="00DC2439">
        <w:rPr>
          <w:vertAlign w:val="superscript"/>
        </w:rPr>
        <w:t>68</w:t>
      </w:r>
      <w:r w:rsidRPr="00DC2439">
        <w:t xml:space="preserve">Ga generator could be granted an exemption from listing on the ARTG, including exemption from GMP, with the manufacture of </w:t>
      </w:r>
      <w:r w:rsidRPr="00DC2439">
        <w:rPr>
          <w:vertAlign w:val="superscript"/>
        </w:rPr>
        <w:lastRenderedPageBreak/>
        <w:t>68</w:t>
      </w:r>
      <w:r w:rsidRPr="00DC2439">
        <w:t xml:space="preserve">Ga Dotatate treated in a similar way to the extemporaneous compounding provisions that relate to other medicines, with individual practices taking responsibility for all aspects the product, from clinical use to quality control. </w:t>
      </w:r>
    </w:p>
    <w:p w14:paraId="63EA95FD" w14:textId="77777777" w:rsidR="004D0EAA" w:rsidRPr="00DC2439" w:rsidRDefault="004D0EAA" w:rsidP="000344B5">
      <w:pPr>
        <w:pStyle w:val="NormalBulleted"/>
        <w:numPr>
          <w:ilvl w:val="0"/>
          <w:numId w:val="16"/>
        </w:numPr>
        <w:ind w:left="360"/>
      </w:pPr>
      <w:r>
        <w:t xml:space="preserve">A new item for </w:t>
      </w:r>
      <w:r w:rsidRPr="00DC2439">
        <w:rPr>
          <w:vertAlign w:val="superscript"/>
        </w:rPr>
        <w:t>68</w:t>
      </w:r>
      <w:r w:rsidRPr="00DC2439">
        <w:t>Ga Dotatate</w:t>
      </w:r>
      <w:r>
        <w:t xml:space="preserve"> PET for </w:t>
      </w:r>
      <w:r w:rsidRPr="00D40D84">
        <w:t>gastro</w:t>
      </w:r>
      <w:r w:rsidRPr="00D40D84">
        <w:rPr>
          <w:rFonts w:ascii="MS Gothic" w:eastAsia="MS Gothic" w:hAnsi="MS Gothic" w:cs="MS Gothic" w:hint="eastAsia"/>
        </w:rPr>
        <w:t>‑</w:t>
      </w:r>
      <w:r w:rsidRPr="00D40D84">
        <w:t>entero</w:t>
      </w:r>
      <w:r w:rsidRPr="00D40D84">
        <w:rPr>
          <w:rFonts w:ascii="MS Gothic" w:eastAsia="MS Gothic" w:hAnsi="MS Gothic" w:cs="MS Gothic" w:hint="eastAsia"/>
        </w:rPr>
        <w:t>‑</w:t>
      </w:r>
      <w:r w:rsidRPr="00D40D84">
        <w:t>pancreatic neuroendocrine tumour</w:t>
      </w:r>
      <w:r>
        <w:t>s (item 61647) was introduced on 1 May 2018.</w:t>
      </w:r>
    </w:p>
    <w:p w14:paraId="3988F696" w14:textId="77777777" w:rsidR="004D0EAA" w:rsidRDefault="004D0EAA" w:rsidP="000344B5">
      <w:pPr>
        <w:pStyle w:val="Heading2"/>
        <w:numPr>
          <w:ilvl w:val="1"/>
          <w:numId w:val="19"/>
        </w:numPr>
        <w:spacing w:before="320" w:after="60" w:line="240" w:lineRule="auto"/>
        <w:ind w:left="434"/>
      </w:pPr>
      <w:bookmarkStart w:id="85" w:name="_Toc484163760"/>
      <w:bookmarkStart w:id="86" w:name="_Toc476593984"/>
      <w:bookmarkStart w:id="87" w:name="_Toc518031834"/>
      <w:bookmarkStart w:id="88" w:name="_Toc535246488"/>
      <w:r>
        <w:t>Positron emission tomography (PET) items</w:t>
      </w:r>
      <w:bookmarkEnd w:id="85"/>
      <w:bookmarkEnd w:id="86"/>
      <w:bookmarkEnd w:id="87"/>
      <w:bookmarkEnd w:id="88"/>
    </w:p>
    <w:p w14:paraId="5668981B" w14:textId="77777777" w:rsidR="004D0EAA" w:rsidRPr="00E243E0" w:rsidRDefault="004D0EAA" w:rsidP="004D0EAA">
      <w:r>
        <w:t xml:space="preserve">Positron emission tomography (PET) is a nuclear medicine technology that uses short-lived radioisotopes to enable the non-invasive imaging of metabolic functions within the body. </w:t>
      </w:r>
      <w:r>
        <w:rPr>
          <w:lang w:val="en"/>
        </w:rPr>
        <w:t xml:space="preserve">PET's main application is in the staging of various cancers and the monitoring of cancer therapies; however, it can also be used for imaging neurological conditions such as Alzheimer’s disease </w:t>
      </w:r>
      <w:r>
        <w:rPr>
          <w:lang w:val="en"/>
        </w:rPr>
        <w:fldChar w:fldCharType="begin"/>
      </w:r>
      <w:r>
        <w:rPr>
          <w:lang w:val="en"/>
        </w:rPr>
        <w:instrText xml:space="preserve"> ADDIN EN.CITE &lt;EndNote&gt;&lt;Cite&gt;&lt;Author&gt;Department of Health&lt;/Author&gt;&lt;Year&gt;2016&lt;/Year&gt;&lt;RecNum&gt;1&lt;/RecNum&gt;&lt;DisplayText&gt;[3]&lt;/DisplayText&gt;&lt;record&gt;&lt;rec-number&gt;1&lt;/rec-number&gt;&lt;foreign-keys&gt;&lt;key app="EN" db-id="dzawp5rs0edxs6exzthptt050t5w95tzs0p5" timestamp="1490149556"&gt;1&lt;/key&gt;&lt;/foreign-keys&gt;&lt;ref-type name="Web Page"&gt;12&lt;/ref-type&gt;&lt;contributors&gt;&lt;authors&gt;&lt;author&gt;Department of Health,&lt;/author&gt;&lt;/authors&gt;&lt;/contributors&gt;&lt;titles&gt;&lt;title&gt;Positron Emission Tomography (PET) &lt;/title&gt;&lt;secondary-title&gt;Diagnostic imaging under Medicare&lt;/secondary-title&gt;&lt;/titles&gt;&lt;number&gt;22 March, 2017&lt;/number&gt;&lt;dates&gt;&lt;year&gt;2016&lt;/year&gt;&lt;/dates&gt;&lt;pub-location&gt;Canberra, ACT&lt;/pub-location&gt;&lt;publisher&gt;Australian Government &lt;/publisher&gt;&lt;urls&gt;&lt;related-urls&gt;&lt;url&gt;http://www.health.gov.au/internet/main/publishing.nsf/Content/diagnosticimaging-aboutus.htm&lt;/url&gt;&lt;/related-urls&gt;&lt;/urls&gt;&lt;/record&gt;&lt;/Cite&gt;&lt;/EndNote&gt;</w:instrText>
      </w:r>
      <w:r>
        <w:rPr>
          <w:lang w:val="en"/>
        </w:rPr>
        <w:fldChar w:fldCharType="separate"/>
      </w:r>
      <w:r>
        <w:rPr>
          <w:noProof/>
          <w:lang w:val="en"/>
        </w:rPr>
        <w:t>[3]</w:t>
      </w:r>
      <w:r>
        <w:rPr>
          <w:lang w:val="en"/>
        </w:rPr>
        <w:fldChar w:fldCharType="end"/>
      </w:r>
      <w:r>
        <w:rPr>
          <w:lang w:val="en"/>
        </w:rPr>
        <w:t>.</w:t>
      </w:r>
    </w:p>
    <w:p w14:paraId="05A025D2" w14:textId="77777777" w:rsidR="004D0EAA" w:rsidRPr="00E71898" w:rsidRDefault="004D0EAA" w:rsidP="004D0EAA">
      <w:pPr>
        <w:pStyle w:val="Heading4"/>
        <w:numPr>
          <w:ilvl w:val="0"/>
          <w:numId w:val="0"/>
        </w:numPr>
        <w:ind w:left="722" w:hanging="722"/>
        <w:rPr>
          <w:sz w:val="24"/>
        </w:rPr>
      </w:pPr>
      <w:r w:rsidRPr="00E71898">
        <w:rPr>
          <w:sz w:val="24"/>
        </w:rPr>
        <w:t>Rules relating to PET services</w:t>
      </w:r>
    </w:p>
    <w:p w14:paraId="6BD78CE1" w14:textId="77777777" w:rsidR="004D0EAA" w:rsidRDefault="004D0EAA" w:rsidP="004D0EAA">
      <w:r>
        <w:t xml:space="preserve">As a component of its review of PET services, the Committee considered the appropriateness of current rules around the provision of, and claiming of Medicare benefits for, PET services in Australia as outlined in Schedule 1, Part 2, Division 2.4 of the </w:t>
      </w:r>
      <w:r w:rsidRPr="001217CC">
        <w:rPr>
          <w:rStyle w:val="NormalBulletedChar"/>
          <w:rFonts w:eastAsiaTheme="minorHAnsi"/>
        </w:rPr>
        <w:t>Health Insurance (Diagnostic Imaging Services Table) Regulations 2017 (the DIST)</w:t>
      </w:r>
      <w:r>
        <w:t>.</w:t>
      </w:r>
    </w:p>
    <w:p w14:paraId="4744784B" w14:textId="77777777" w:rsidR="004D0EAA" w:rsidRDefault="004D0EAA" w:rsidP="004D0EAA">
      <w:pPr>
        <w:spacing w:before="120"/>
      </w:pPr>
      <w:r>
        <w:t>The Committee was asked to consider four aspects of PET service provision:</w:t>
      </w:r>
    </w:p>
    <w:p w14:paraId="28C7A5F2" w14:textId="77777777" w:rsidR="004D0EAA" w:rsidRDefault="004D0EAA" w:rsidP="000344B5">
      <w:pPr>
        <w:pStyle w:val="ListParagraph"/>
        <w:numPr>
          <w:ilvl w:val="0"/>
          <w:numId w:val="29"/>
        </w:numPr>
        <w:spacing w:before="120" w:line="240" w:lineRule="auto"/>
        <w:ind w:left="578"/>
      </w:pPr>
      <w:r>
        <w:t>Current rules around who can supervise PET;</w:t>
      </w:r>
    </w:p>
    <w:p w14:paraId="0E360072" w14:textId="77777777" w:rsidR="004D0EAA" w:rsidRDefault="004D0EAA" w:rsidP="000344B5">
      <w:pPr>
        <w:pStyle w:val="ListParagraph"/>
        <w:numPr>
          <w:ilvl w:val="0"/>
          <w:numId w:val="29"/>
        </w:numPr>
        <w:spacing w:before="120" w:line="240" w:lineRule="auto"/>
        <w:ind w:left="578"/>
      </w:pPr>
      <w:r>
        <w:t>Current rules around who can claim Medicare benefits for PET;</w:t>
      </w:r>
    </w:p>
    <w:p w14:paraId="48BBCC7C" w14:textId="77777777" w:rsidR="004D0EAA" w:rsidRDefault="004D0EAA" w:rsidP="000344B5">
      <w:pPr>
        <w:pStyle w:val="ListParagraph"/>
        <w:numPr>
          <w:ilvl w:val="0"/>
          <w:numId w:val="29"/>
        </w:numPr>
        <w:spacing w:before="120" w:line="240" w:lineRule="auto"/>
        <w:ind w:left="578"/>
      </w:pPr>
      <w:r>
        <w:t>The current definition of a “comprehensive facility” outlined in the DIST; and</w:t>
      </w:r>
    </w:p>
    <w:p w14:paraId="67A09E4A" w14:textId="77777777" w:rsidR="004D0EAA" w:rsidRDefault="004D0EAA" w:rsidP="000344B5">
      <w:pPr>
        <w:pStyle w:val="ListParagraph"/>
        <w:numPr>
          <w:ilvl w:val="0"/>
          <w:numId w:val="29"/>
        </w:numPr>
        <w:spacing w:before="120" w:line="240" w:lineRule="auto"/>
        <w:ind w:left="578"/>
      </w:pPr>
      <w:r>
        <w:t>The current requirement that each physician wishing to claim Medicare rebates for PET services must complete the Medicare Australia PET Statutory Declaration prior to performing Medicare-eligible services.</w:t>
      </w:r>
    </w:p>
    <w:p w14:paraId="17E576A5" w14:textId="77777777" w:rsidR="004D0EAA" w:rsidRDefault="004D0EAA" w:rsidP="004D0EAA">
      <w:r>
        <w:t xml:space="preserve">The Committee agreed </w:t>
      </w:r>
      <w:r w:rsidRPr="0088147D">
        <w:t xml:space="preserve">current PET supervision rules remain appropriate. </w:t>
      </w:r>
      <w:r>
        <w:t xml:space="preserve">It </w:t>
      </w:r>
      <w:r w:rsidRPr="0088147D">
        <w:t xml:space="preserve">acknowledged the current “grandfathering” provision </w:t>
      </w:r>
      <w:r>
        <w:t xml:space="preserve">(Division 2.4.3 of the DIST) </w:t>
      </w:r>
      <w:r w:rsidRPr="0088147D">
        <w:t xml:space="preserve">which will gradually become redundant. </w:t>
      </w:r>
      <w:r>
        <w:t>It was</w:t>
      </w:r>
      <w:r w:rsidRPr="0088147D">
        <w:t xml:space="preserve"> agreed the rule stating all doctors reporting PET scans must be specifically trained </w:t>
      </w:r>
      <w:r>
        <w:t>for this purpose remains appropriate</w:t>
      </w:r>
      <w:r w:rsidRPr="0088147D">
        <w:t xml:space="preserve">. The Committee discussed the fact that Australia currently has high standards of requirements </w:t>
      </w:r>
      <w:r>
        <w:t xml:space="preserve">for PET </w:t>
      </w:r>
      <w:r w:rsidRPr="0088147D">
        <w:t xml:space="preserve">and </w:t>
      </w:r>
      <w:r>
        <w:t>agreed this should continue to be the case</w:t>
      </w:r>
      <w:r w:rsidRPr="0088147D">
        <w:t>.</w:t>
      </w:r>
    </w:p>
    <w:p w14:paraId="590551C9" w14:textId="77777777" w:rsidR="004D0EAA" w:rsidRDefault="004D0EAA" w:rsidP="004D0EAA">
      <w:pPr>
        <w:rPr>
          <w:rFonts w:cs="Arial"/>
          <w:szCs w:val="22"/>
        </w:rPr>
      </w:pPr>
      <w:r>
        <w:rPr>
          <w:rFonts w:cs="Arial"/>
          <w:szCs w:val="22"/>
        </w:rPr>
        <w:t>T</w:t>
      </w:r>
      <w:r w:rsidRPr="00BB2AAD">
        <w:rPr>
          <w:rFonts w:cs="Arial"/>
          <w:szCs w:val="22"/>
        </w:rPr>
        <w:t xml:space="preserve">he Committee </w:t>
      </w:r>
      <w:r>
        <w:rPr>
          <w:rFonts w:cs="Arial"/>
          <w:szCs w:val="22"/>
        </w:rPr>
        <w:t>considered the</w:t>
      </w:r>
      <w:r w:rsidRPr="00BB2AAD">
        <w:rPr>
          <w:rFonts w:cs="Arial"/>
          <w:szCs w:val="22"/>
        </w:rPr>
        <w:t xml:space="preserve"> appropriateness of current rules around who can claim Medicare benefits for PET. The Committee agreed the current high level of training requirements</w:t>
      </w:r>
      <w:r>
        <w:rPr>
          <w:rFonts w:cs="Arial"/>
          <w:szCs w:val="22"/>
        </w:rPr>
        <w:t xml:space="preserve"> for claiming of benefits for PET services should remain</w:t>
      </w:r>
      <w:r w:rsidRPr="00BB2AAD">
        <w:rPr>
          <w:rFonts w:cs="Arial"/>
          <w:szCs w:val="22"/>
        </w:rPr>
        <w:t xml:space="preserve">. However, the Committee recommended the wording included in the accreditation standards be updated to reflect current standards specified by </w:t>
      </w:r>
      <w:r>
        <w:rPr>
          <w:rFonts w:cs="Arial"/>
          <w:szCs w:val="22"/>
        </w:rPr>
        <w:t>Australasian Association of Nuclear Medicine Specialists (AANMS).</w:t>
      </w:r>
    </w:p>
    <w:p w14:paraId="3C1F6E8D" w14:textId="77777777" w:rsidR="004D0EAA" w:rsidRDefault="004D0EAA" w:rsidP="004D0EAA">
      <w:pPr>
        <w:rPr>
          <w:rFonts w:cs="Arial"/>
          <w:szCs w:val="22"/>
        </w:rPr>
      </w:pPr>
      <w:r>
        <w:rPr>
          <w:rFonts w:cs="Arial"/>
          <w:szCs w:val="22"/>
        </w:rPr>
        <w:lastRenderedPageBreak/>
        <w:t xml:space="preserve">The Committee considered </w:t>
      </w:r>
      <w:r w:rsidRPr="00BB2AAD">
        <w:rPr>
          <w:rFonts w:cs="Arial"/>
          <w:szCs w:val="22"/>
        </w:rPr>
        <w:t xml:space="preserve">the current definition of a “comprehensive facility” outlined in the DIST </w:t>
      </w:r>
      <w:r>
        <w:rPr>
          <w:rFonts w:cs="Arial"/>
          <w:szCs w:val="22"/>
        </w:rPr>
        <w:t>and whether this should be updated or removed</w:t>
      </w:r>
      <w:r w:rsidRPr="00BB2AAD">
        <w:rPr>
          <w:rFonts w:cs="Arial"/>
          <w:szCs w:val="22"/>
        </w:rPr>
        <w:t xml:space="preserve">. </w:t>
      </w:r>
    </w:p>
    <w:p w14:paraId="1CE0EB98" w14:textId="77777777" w:rsidR="004D0EAA" w:rsidRPr="001217CC" w:rsidRDefault="004D0EAA" w:rsidP="000344B5">
      <w:pPr>
        <w:pStyle w:val="NormalBulleted"/>
        <w:numPr>
          <w:ilvl w:val="0"/>
          <w:numId w:val="16"/>
        </w:numPr>
        <w:ind w:left="360"/>
        <w:rPr>
          <w:rStyle w:val="NormalBulletedChar"/>
          <w:rFonts w:eastAsiaTheme="minorHAnsi"/>
        </w:rPr>
      </w:pPr>
      <w:r w:rsidRPr="001217CC">
        <w:rPr>
          <w:rStyle w:val="NormalBulletedChar"/>
          <w:rFonts w:eastAsiaTheme="minorHAnsi"/>
        </w:rPr>
        <w:t xml:space="preserve">Section 2.4.2 of the </w:t>
      </w:r>
      <w:r>
        <w:rPr>
          <w:rStyle w:val="NormalBulletedChar"/>
          <w:rFonts w:eastAsiaTheme="minorHAnsi"/>
        </w:rPr>
        <w:t>DIST</w:t>
      </w:r>
      <w:r w:rsidRPr="001217CC">
        <w:rPr>
          <w:rStyle w:val="NormalBulletedChar"/>
          <w:rFonts w:eastAsiaTheme="minorHAnsi"/>
        </w:rPr>
        <w:t xml:space="preserve"> requires that Medicare-funded PET services are rendered in a 'comprehensive facility'. A comprehensive facility is defined in Clause 3 of the DIST (Part 3 – Dictionary) as follows:</w:t>
      </w:r>
    </w:p>
    <w:p w14:paraId="7BBAEDEC" w14:textId="77777777" w:rsidR="004D0EAA" w:rsidRPr="00E243E0" w:rsidRDefault="004D0EAA" w:rsidP="004D0EAA">
      <w:pPr>
        <w:ind w:left="578"/>
        <w:rPr>
          <w:i/>
          <w:lang w:val="en-US" w:eastAsia="en-US"/>
        </w:rPr>
      </w:pPr>
      <w:r w:rsidRPr="00E243E0">
        <w:rPr>
          <w:i/>
          <w:lang w:val="en-US" w:eastAsia="en-US"/>
        </w:rPr>
        <w:t xml:space="preserve">A building or part of a building, or more than one building, where all of the following services are performed: PET, computed tomography, diagnostic ultrasound, medical oncology, radiation oncology, surgical oncology and x-ray. </w:t>
      </w:r>
    </w:p>
    <w:p w14:paraId="4D46706B" w14:textId="77777777" w:rsidR="004D0EAA" w:rsidRDefault="004D0EAA" w:rsidP="004D0EAA">
      <w:pPr>
        <w:rPr>
          <w:rFonts w:cs="Arial"/>
          <w:szCs w:val="22"/>
        </w:rPr>
      </w:pPr>
      <w:r>
        <w:rPr>
          <w:rFonts w:cs="Arial"/>
          <w:szCs w:val="22"/>
        </w:rPr>
        <w:t>The Committee agreed removal of the requirement may</w:t>
      </w:r>
      <w:r w:rsidRPr="00BB2AAD">
        <w:rPr>
          <w:rFonts w:cs="Arial"/>
          <w:szCs w:val="22"/>
        </w:rPr>
        <w:t xml:space="preserve"> result in the proliferation of PET services without access to </w:t>
      </w:r>
      <w:r>
        <w:rPr>
          <w:rFonts w:cs="Arial"/>
          <w:szCs w:val="22"/>
        </w:rPr>
        <w:t>the multidisciplinary services</w:t>
      </w:r>
      <w:r w:rsidRPr="00BB2AAD">
        <w:rPr>
          <w:rFonts w:cs="Arial"/>
          <w:szCs w:val="22"/>
        </w:rPr>
        <w:t xml:space="preserve"> complex cancer patient</w:t>
      </w:r>
      <w:r>
        <w:rPr>
          <w:rFonts w:cs="Arial"/>
          <w:szCs w:val="22"/>
        </w:rPr>
        <w:t>s</w:t>
      </w:r>
      <w:r w:rsidRPr="00BB2AAD">
        <w:rPr>
          <w:rFonts w:cs="Arial"/>
          <w:szCs w:val="22"/>
        </w:rPr>
        <w:t xml:space="preserve"> would require. </w:t>
      </w:r>
      <w:r w:rsidRPr="00124EAD">
        <w:rPr>
          <w:rFonts w:cs="Arial"/>
          <w:szCs w:val="22"/>
        </w:rPr>
        <w:t xml:space="preserve">The Committee discussed </w:t>
      </w:r>
      <w:r>
        <w:rPr>
          <w:rFonts w:cs="Arial"/>
          <w:szCs w:val="22"/>
        </w:rPr>
        <w:t>possible approaches to revising the definition</w:t>
      </w:r>
      <w:r w:rsidRPr="00124EAD">
        <w:rPr>
          <w:rFonts w:cs="Arial"/>
          <w:szCs w:val="22"/>
        </w:rPr>
        <w:t xml:space="preserve">. The Committee agreed on the imperative that the </w:t>
      </w:r>
      <w:r>
        <w:rPr>
          <w:rFonts w:cs="Arial"/>
          <w:szCs w:val="22"/>
        </w:rPr>
        <w:t>clinician reporting on the test</w:t>
      </w:r>
      <w:r w:rsidRPr="00124EAD">
        <w:rPr>
          <w:rFonts w:cs="Arial"/>
          <w:szCs w:val="22"/>
        </w:rPr>
        <w:t xml:space="preserve"> possesses a </w:t>
      </w:r>
      <w:r>
        <w:rPr>
          <w:rFonts w:cs="Arial"/>
          <w:szCs w:val="22"/>
        </w:rPr>
        <w:t>thorough</w:t>
      </w:r>
      <w:r w:rsidRPr="00124EAD">
        <w:rPr>
          <w:rFonts w:cs="Arial"/>
          <w:szCs w:val="22"/>
        </w:rPr>
        <w:t xml:space="preserve"> understanding of cancer care. However, </w:t>
      </w:r>
      <w:r>
        <w:rPr>
          <w:rFonts w:cs="Arial"/>
          <w:szCs w:val="22"/>
        </w:rPr>
        <w:t xml:space="preserve">it was acknowledged </w:t>
      </w:r>
      <w:r w:rsidRPr="00124EAD">
        <w:rPr>
          <w:rFonts w:cs="Arial"/>
          <w:szCs w:val="22"/>
        </w:rPr>
        <w:t>the definition may need to be refined to include a professional network of multidisciplinary health professionals rather than a physical facility</w:t>
      </w:r>
      <w:r>
        <w:rPr>
          <w:rFonts w:cs="Arial"/>
          <w:szCs w:val="22"/>
        </w:rPr>
        <w:t xml:space="preserve"> as </w:t>
      </w:r>
      <w:r w:rsidRPr="00124EAD">
        <w:rPr>
          <w:rFonts w:cs="Arial"/>
          <w:szCs w:val="22"/>
        </w:rPr>
        <w:t>physical proximity to other services has become less relevant</w:t>
      </w:r>
      <w:r>
        <w:rPr>
          <w:rFonts w:cs="Arial"/>
          <w:szCs w:val="22"/>
        </w:rPr>
        <w:t xml:space="preserve"> in modern practice</w:t>
      </w:r>
      <w:r w:rsidRPr="00124EAD">
        <w:rPr>
          <w:rFonts w:cs="Arial"/>
          <w:szCs w:val="22"/>
        </w:rPr>
        <w:t xml:space="preserve">. </w:t>
      </w:r>
      <w:r>
        <w:rPr>
          <w:rFonts w:cs="Arial"/>
          <w:szCs w:val="22"/>
        </w:rPr>
        <w:t>It was</w:t>
      </w:r>
      <w:r w:rsidRPr="00124EAD">
        <w:rPr>
          <w:rFonts w:cs="Arial"/>
          <w:szCs w:val="22"/>
        </w:rPr>
        <w:t xml:space="preserve"> agreed patients need access to the full scope of multidisciplinary services. However, these would not necessarily be accessed on the same day</w:t>
      </w:r>
      <w:r>
        <w:rPr>
          <w:rFonts w:cs="Arial"/>
          <w:szCs w:val="22"/>
        </w:rPr>
        <w:t xml:space="preserve"> and so may not need to be in close physical proximity to one another</w:t>
      </w:r>
      <w:r w:rsidRPr="00124EAD">
        <w:rPr>
          <w:rFonts w:cs="Arial"/>
          <w:szCs w:val="22"/>
        </w:rPr>
        <w:t>.</w:t>
      </w:r>
    </w:p>
    <w:p w14:paraId="2253921D" w14:textId="77777777" w:rsidR="004D0EAA" w:rsidRPr="00124EAD" w:rsidRDefault="004D0EAA" w:rsidP="004D0EAA">
      <w:pPr>
        <w:rPr>
          <w:rFonts w:cs="Arial"/>
          <w:szCs w:val="22"/>
        </w:rPr>
      </w:pPr>
      <w:r>
        <w:rPr>
          <w:rFonts w:cs="Arial"/>
          <w:szCs w:val="22"/>
        </w:rPr>
        <w:t>The Committee considered the following options:</w:t>
      </w:r>
    </w:p>
    <w:p w14:paraId="7B1922D2" w14:textId="77777777" w:rsidR="004D0EAA" w:rsidRDefault="004D0EAA" w:rsidP="000344B5">
      <w:pPr>
        <w:pStyle w:val="ListParagraph"/>
        <w:numPr>
          <w:ilvl w:val="0"/>
          <w:numId w:val="30"/>
        </w:numPr>
        <w:spacing w:before="200" w:line="240" w:lineRule="auto"/>
        <w:ind w:left="426" w:hanging="426"/>
        <w:rPr>
          <w:lang w:val="en-US" w:eastAsia="en-US"/>
        </w:rPr>
      </w:pPr>
      <w:r w:rsidRPr="00BC2FAB">
        <w:rPr>
          <w:lang w:val="en-US" w:eastAsia="en-US"/>
        </w:rPr>
        <w:t>Remove the comprehensive facility definition entirely;</w:t>
      </w:r>
    </w:p>
    <w:p w14:paraId="0E59CCA6" w14:textId="77777777" w:rsidR="004D0EAA" w:rsidRDefault="004D0EAA" w:rsidP="000344B5">
      <w:pPr>
        <w:pStyle w:val="ListParagraph"/>
        <w:numPr>
          <w:ilvl w:val="0"/>
          <w:numId w:val="30"/>
        </w:numPr>
        <w:spacing w:before="200" w:line="240" w:lineRule="auto"/>
        <w:ind w:left="426" w:hanging="426"/>
        <w:rPr>
          <w:lang w:val="en-US" w:eastAsia="en-US"/>
        </w:rPr>
      </w:pPr>
      <w:r>
        <w:rPr>
          <w:lang w:val="en-US" w:eastAsia="en-US"/>
        </w:rPr>
        <w:t>Modify the current</w:t>
      </w:r>
      <w:r w:rsidRPr="00BC2FAB">
        <w:rPr>
          <w:lang w:val="en-US" w:eastAsia="en-US"/>
        </w:rPr>
        <w:t xml:space="preserve"> definition of a comprehensive facility for PET with the requirements </w:t>
      </w:r>
      <w:r>
        <w:rPr>
          <w:lang w:val="en-US" w:eastAsia="en-US"/>
        </w:rPr>
        <w:t xml:space="preserve">to align with those </w:t>
      </w:r>
      <w:r w:rsidRPr="00BC2FAB">
        <w:rPr>
          <w:lang w:val="en-US" w:eastAsia="en-US"/>
        </w:rPr>
        <w:t>for magnetic resonance imaging;</w:t>
      </w:r>
    </w:p>
    <w:p w14:paraId="260CC79C" w14:textId="77777777" w:rsidR="004D0EAA" w:rsidRDefault="004D0EAA" w:rsidP="000344B5">
      <w:pPr>
        <w:pStyle w:val="ListParagraph"/>
        <w:numPr>
          <w:ilvl w:val="0"/>
          <w:numId w:val="30"/>
        </w:numPr>
        <w:spacing w:before="200" w:line="240" w:lineRule="auto"/>
        <w:ind w:left="426" w:hanging="426"/>
        <w:rPr>
          <w:lang w:val="en-US" w:eastAsia="en-US"/>
        </w:rPr>
      </w:pPr>
      <w:r>
        <w:rPr>
          <w:lang w:val="en-US" w:eastAsia="en-US"/>
        </w:rPr>
        <w:t>Otherwise m</w:t>
      </w:r>
      <w:r w:rsidRPr="00BC2FAB">
        <w:rPr>
          <w:lang w:val="en-US" w:eastAsia="en-US"/>
        </w:rPr>
        <w:t>odify the definition of a comprehensive facility; or</w:t>
      </w:r>
    </w:p>
    <w:p w14:paraId="53527434" w14:textId="77777777" w:rsidR="004D0EAA" w:rsidRPr="00BC2FAB" w:rsidRDefault="004D0EAA" w:rsidP="000344B5">
      <w:pPr>
        <w:pStyle w:val="ListParagraph"/>
        <w:numPr>
          <w:ilvl w:val="0"/>
          <w:numId w:val="30"/>
        </w:numPr>
        <w:spacing w:before="200" w:line="240" w:lineRule="auto"/>
        <w:ind w:left="426" w:hanging="426"/>
        <w:rPr>
          <w:lang w:val="en-US" w:eastAsia="en-US"/>
        </w:rPr>
      </w:pPr>
      <w:r w:rsidRPr="00BC2FAB">
        <w:rPr>
          <w:lang w:val="en-US" w:eastAsia="en-US"/>
        </w:rPr>
        <w:t>Retain existing requirements</w:t>
      </w:r>
      <w:r w:rsidRPr="00BC2FAB">
        <w:rPr>
          <w:rStyle w:val="NormalBulletedChar"/>
          <w:rFonts w:eastAsiaTheme="minorHAnsi"/>
        </w:rPr>
        <w:t xml:space="preserve"> but review the situation again in three years</w:t>
      </w:r>
      <w:r w:rsidRPr="00BC2FAB">
        <w:rPr>
          <w:lang w:val="en-US" w:eastAsia="en-US"/>
        </w:rPr>
        <w:t>.</w:t>
      </w:r>
    </w:p>
    <w:p w14:paraId="1D40C223" w14:textId="77777777" w:rsidR="004D0EAA" w:rsidRPr="001217CC" w:rsidRDefault="004D0EAA" w:rsidP="004D0EAA">
      <w:pPr>
        <w:pStyle w:val="NormalBulleted"/>
        <w:ind w:left="0" w:right="0" w:firstLine="0"/>
        <w:rPr>
          <w:rStyle w:val="NormalBulletedChar"/>
          <w:rFonts w:eastAsiaTheme="minorHAnsi"/>
        </w:rPr>
      </w:pPr>
      <w:r w:rsidRPr="001217CC">
        <w:rPr>
          <w:rStyle w:val="NormalBulletedChar"/>
          <w:rFonts w:eastAsiaTheme="minorHAnsi"/>
        </w:rPr>
        <w:t xml:space="preserve">The Committee acknowledged </w:t>
      </w:r>
      <w:r>
        <w:rPr>
          <w:rStyle w:val="NormalBulletedChar"/>
          <w:rFonts w:eastAsiaTheme="minorHAnsi"/>
        </w:rPr>
        <w:t xml:space="preserve">as </w:t>
      </w:r>
      <w:r w:rsidRPr="001217CC">
        <w:rPr>
          <w:rStyle w:val="NormalBulletedChar"/>
          <w:rFonts w:eastAsiaTheme="minorHAnsi"/>
        </w:rPr>
        <w:t xml:space="preserve">there is currently </w:t>
      </w:r>
      <w:r>
        <w:rPr>
          <w:rStyle w:val="NormalBulletedChar"/>
          <w:rFonts w:eastAsiaTheme="minorHAnsi"/>
        </w:rPr>
        <w:t>good access to</w:t>
      </w:r>
      <w:r w:rsidRPr="001217CC">
        <w:rPr>
          <w:rStyle w:val="NormalBulletedChar"/>
          <w:rFonts w:eastAsiaTheme="minorHAnsi"/>
        </w:rPr>
        <w:t xml:space="preserve"> </w:t>
      </w:r>
      <w:r>
        <w:rPr>
          <w:rStyle w:val="NormalBulletedChar"/>
          <w:rFonts w:eastAsiaTheme="minorHAnsi"/>
        </w:rPr>
        <w:t xml:space="preserve">high-quality </w:t>
      </w:r>
      <w:r w:rsidRPr="001217CC">
        <w:rPr>
          <w:rStyle w:val="NormalBulletedChar"/>
          <w:rFonts w:eastAsiaTheme="minorHAnsi"/>
        </w:rPr>
        <w:t>PET services in Australia</w:t>
      </w:r>
      <w:r>
        <w:rPr>
          <w:rStyle w:val="NormalBulletedChar"/>
          <w:rFonts w:eastAsiaTheme="minorHAnsi"/>
        </w:rPr>
        <w:t>,</w:t>
      </w:r>
      <w:r w:rsidRPr="001217CC">
        <w:rPr>
          <w:rStyle w:val="NormalBulletedChar"/>
          <w:rFonts w:eastAsiaTheme="minorHAnsi"/>
        </w:rPr>
        <w:t xml:space="preserve"> any changes to the standards should be undertaken with caution. </w:t>
      </w:r>
      <w:r>
        <w:rPr>
          <w:rStyle w:val="NormalBulletedChar"/>
          <w:rFonts w:eastAsiaTheme="minorHAnsi"/>
        </w:rPr>
        <w:t>T</w:t>
      </w:r>
      <w:r w:rsidRPr="001217CC">
        <w:rPr>
          <w:rStyle w:val="NormalBulletedChar"/>
          <w:rFonts w:eastAsiaTheme="minorHAnsi"/>
        </w:rPr>
        <w:t>he current requirements i</w:t>
      </w:r>
      <w:r>
        <w:rPr>
          <w:rStyle w:val="NormalBulletedChar"/>
          <w:rFonts w:eastAsiaTheme="minorHAnsi"/>
        </w:rPr>
        <w:t>nhibit the proliferation of low-</w:t>
      </w:r>
      <w:r w:rsidRPr="001217CC">
        <w:rPr>
          <w:rStyle w:val="NormalBulletedChar"/>
          <w:rFonts w:eastAsiaTheme="minorHAnsi"/>
        </w:rPr>
        <w:t xml:space="preserve">quality PET services without appropriate cancer service provision. </w:t>
      </w:r>
      <w:r>
        <w:rPr>
          <w:rStyle w:val="NormalBulletedChar"/>
          <w:rFonts w:eastAsiaTheme="minorHAnsi"/>
        </w:rPr>
        <w:t>The Committee agreed</w:t>
      </w:r>
      <w:r w:rsidRPr="001217CC">
        <w:rPr>
          <w:rStyle w:val="NormalBulletedChar"/>
          <w:rFonts w:eastAsiaTheme="minorHAnsi"/>
        </w:rPr>
        <w:t xml:space="preserve"> that PET </w:t>
      </w:r>
      <w:r>
        <w:rPr>
          <w:rStyle w:val="NormalBulletedChar"/>
          <w:rFonts w:eastAsiaTheme="minorHAnsi"/>
        </w:rPr>
        <w:t>should be</w:t>
      </w:r>
      <w:r w:rsidRPr="001217CC">
        <w:rPr>
          <w:rStyle w:val="NormalBulletedChar"/>
          <w:rFonts w:eastAsiaTheme="minorHAnsi"/>
        </w:rPr>
        <w:t xml:space="preserve"> performed in a hospital setting</w:t>
      </w:r>
      <w:r>
        <w:rPr>
          <w:rStyle w:val="NormalBulletedChar"/>
          <w:rFonts w:eastAsiaTheme="minorHAnsi"/>
        </w:rPr>
        <w:t xml:space="preserve"> with the involvement of a radiation oncologist where appropriate</w:t>
      </w:r>
      <w:r w:rsidRPr="001217CC">
        <w:rPr>
          <w:rStyle w:val="NormalBulletedChar"/>
          <w:rFonts w:eastAsiaTheme="minorHAnsi"/>
        </w:rPr>
        <w:t xml:space="preserve">. </w:t>
      </w:r>
    </w:p>
    <w:p w14:paraId="58648AFC" w14:textId="77777777" w:rsidR="004D0EAA" w:rsidRPr="001217CC" w:rsidRDefault="004D0EAA" w:rsidP="004D0EAA">
      <w:pPr>
        <w:pStyle w:val="NormalBulleted"/>
        <w:ind w:left="0" w:right="0" w:firstLine="0"/>
        <w:rPr>
          <w:rStyle w:val="NormalBulletedChar"/>
          <w:rFonts w:eastAsiaTheme="minorHAnsi"/>
        </w:rPr>
      </w:pPr>
      <w:r>
        <w:rPr>
          <w:rStyle w:val="NormalBulletedChar"/>
          <w:rFonts w:eastAsiaTheme="minorHAnsi"/>
        </w:rPr>
        <w:t>At the conclusion of its</w:t>
      </w:r>
      <w:r w:rsidRPr="001217CC">
        <w:rPr>
          <w:rStyle w:val="NormalBulletedChar"/>
          <w:rFonts w:eastAsiaTheme="minorHAnsi"/>
        </w:rPr>
        <w:t xml:space="preserve"> deliberations, the Committee decided to retain the current definition of a “comp</w:t>
      </w:r>
      <w:r>
        <w:rPr>
          <w:rStyle w:val="NormalBulletedChar"/>
          <w:rFonts w:eastAsiaTheme="minorHAnsi"/>
        </w:rPr>
        <w:t>rehensive facility” outlined in the DIST</w:t>
      </w:r>
      <w:r w:rsidRPr="001217CC">
        <w:rPr>
          <w:rStyle w:val="NormalBulletedChar"/>
          <w:rFonts w:eastAsiaTheme="minorHAnsi"/>
        </w:rPr>
        <w:t>.</w:t>
      </w:r>
    </w:p>
    <w:p w14:paraId="2434D052" w14:textId="77777777" w:rsidR="004D0EAA" w:rsidRPr="001217CC" w:rsidRDefault="004D0EAA" w:rsidP="004D0EAA">
      <w:pPr>
        <w:pStyle w:val="NormalBulleted"/>
        <w:ind w:left="0" w:right="0" w:firstLine="0"/>
        <w:rPr>
          <w:rStyle w:val="NormalBulletedChar"/>
          <w:rFonts w:eastAsiaTheme="minorHAnsi"/>
        </w:rPr>
      </w:pPr>
      <w:r w:rsidRPr="001217CC">
        <w:rPr>
          <w:rStyle w:val="NormalBulletedChar"/>
          <w:rFonts w:eastAsiaTheme="minorHAnsi"/>
        </w:rPr>
        <w:t xml:space="preserve">The Committee decided that </w:t>
      </w:r>
      <w:r>
        <w:rPr>
          <w:rStyle w:val="NormalBulletedChar"/>
          <w:rFonts w:eastAsiaTheme="minorHAnsi"/>
        </w:rPr>
        <w:t xml:space="preserve">all other </w:t>
      </w:r>
      <w:r w:rsidRPr="001217CC">
        <w:rPr>
          <w:rStyle w:val="NormalBulletedChar"/>
          <w:rFonts w:eastAsiaTheme="minorHAnsi"/>
        </w:rPr>
        <w:t>existing PET rules should remain unchanged and agreed that this matter should be reviewed in three years.</w:t>
      </w:r>
    </w:p>
    <w:p w14:paraId="1928AD69" w14:textId="77777777" w:rsidR="004D0EAA" w:rsidRPr="00E71898" w:rsidRDefault="004D0EAA" w:rsidP="004D0EAA">
      <w:pPr>
        <w:pStyle w:val="Heading4"/>
        <w:numPr>
          <w:ilvl w:val="0"/>
          <w:numId w:val="0"/>
        </w:numPr>
        <w:ind w:left="722" w:hanging="864"/>
        <w:rPr>
          <w:sz w:val="24"/>
        </w:rPr>
      </w:pPr>
      <w:r w:rsidRPr="00E71898">
        <w:rPr>
          <w:sz w:val="24"/>
        </w:rPr>
        <w:t>PET MBS items</w:t>
      </w:r>
    </w:p>
    <w:p w14:paraId="489163E5" w14:textId="77777777" w:rsidR="004D0EAA" w:rsidRDefault="004D0EAA" w:rsidP="004D0EAA">
      <w:r>
        <w:t xml:space="preserve">There are currently 20 MBS PET items. Most MBS PET item descriptors date back to 2002 and, despite rapidly changing technology, the Schedule has not been updated since that time. Only a limited number of cancers are covered by the existing MBS PET item numbers, and each new PET item currently requires a lengthy and detailed submission to MSAC. This </w:t>
      </w:r>
      <w:r>
        <w:lastRenderedPageBreak/>
        <w:t xml:space="preserve">means that many Australian patients, especially those with less common cancers, are currently disadvantaged by being unable to access MBS-rebated PET scans. </w:t>
      </w:r>
    </w:p>
    <w:p w14:paraId="0CB21E5D" w14:textId="57F2ADA9" w:rsidR="004D0EAA" w:rsidRDefault="004D0EAA" w:rsidP="004D0EAA">
      <w:r>
        <w:t xml:space="preserve">Therefore, the Committee recommends a modernisation of the Schedule with respect to PET items, to bring it in line with the changed clinical landscape. </w:t>
      </w:r>
    </w:p>
    <w:p w14:paraId="47E6062A" w14:textId="3CD35B5C" w:rsidR="008F0014" w:rsidRPr="005658B7" w:rsidRDefault="008F0014" w:rsidP="00131931">
      <w:pPr>
        <w:pStyle w:val="Heading4"/>
        <w:numPr>
          <w:ilvl w:val="0"/>
          <w:numId w:val="0"/>
        </w:numPr>
        <w:ind w:left="709" w:hanging="851"/>
        <w:rPr>
          <w:sz w:val="24"/>
        </w:rPr>
      </w:pPr>
      <w:r w:rsidRPr="005658B7">
        <w:rPr>
          <w:sz w:val="24"/>
          <w:szCs w:val="24"/>
        </w:rPr>
        <w:t>Co-claiming of CT with PET</w:t>
      </w:r>
    </w:p>
    <w:p w14:paraId="19AF85DA" w14:textId="5B3F1234" w:rsidR="002C3CCA" w:rsidRPr="005658B7" w:rsidRDefault="009771E9" w:rsidP="004D0EAA">
      <w:r w:rsidRPr="005658B7">
        <w:t xml:space="preserve">The Committee discussed the current restriction </w:t>
      </w:r>
      <w:r w:rsidR="008F0014" w:rsidRPr="005658B7">
        <w:t>preventing</w:t>
      </w:r>
      <w:r w:rsidRPr="005658B7">
        <w:t xml:space="preserve"> co-claiming of CT </w:t>
      </w:r>
      <w:r w:rsidR="00EE2B59" w:rsidRPr="005658B7">
        <w:t xml:space="preserve">scan </w:t>
      </w:r>
      <w:r w:rsidR="002C3CCA" w:rsidRPr="005658B7">
        <w:t>(item 61505) performed at the same time</w:t>
      </w:r>
      <w:r w:rsidRPr="005658B7">
        <w:t xml:space="preserve"> </w:t>
      </w:r>
      <w:r w:rsidR="002C3CCA" w:rsidRPr="005658B7">
        <w:t>as</w:t>
      </w:r>
      <w:r w:rsidRPr="005658B7">
        <w:t xml:space="preserve"> PET and recommended that, as PET/CT has entirely </w:t>
      </w:r>
      <w:r w:rsidR="008F0014" w:rsidRPr="005658B7">
        <w:t>replaced</w:t>
      </w:r>
      <w:r w:rsidRPr="005658B7">
        <w:t xml:space="preserve"> PET </w:t>
      </w:r>
      <w:r w:rsidR="008F0014" w:rsidRPr="005658B7">
        <w:t xml:space="preserve">alone </w:t>
      </w:r>
      <w:r w:rsidRPr="005658B7">
        <w:t>as standard of care</w:t>
      </w:r>
      <w:r w:rsidR="002C3CCA" w:rsidRPr="005658B7">
        <w:t xml:space="preserve"> in Australia</w:t>
      </w:r>
      <w:r w:rsidRPr="005658B7">
        <w:t xml:space="preserve">, this restriction is </w:t>
      </w:r>
      <w:r w:rsidR="002C3CCA" w:rsidRPr="005658B7">
        <w:t>obsolete and should be removed</w:t>
      </w:r>
      <w:r w:rsidRPr="005658B7">
        <w:t>.</w:t>
      </w:r>
      <w:r w:rsidR="002C3CCA" w:rsidRPr="005658B7">
        <w:t xml:space="preserve"> </w:t>
      </w:r>
      <w:r w:rsidR="008F0014" w:rsidRPr="005658B7">
        <w:t>Please see</w:t>
      </w:r>
      <w:r w:rsidR="002C3CCA" w:rsidRPr="005658B7">
        <w:t xml:space="preserve"> re</w:t>
      </w:r>
      <w:r w:rsidR="008F0014" w:rsidRPr="005658B7">
        <w:t>commendation 22</w:t>
      </w:r>
      <w:r w:rsidR="002C3CCA" w:rsidRPr="005658B7">
        <w:t xml:space="preserve"> (item 61505)</w:t>
      </w:r>
      <w:r w:rsidR="008F0014" w:rsidRPr="005658B7">
        <w:t xml:space="preserve"> for more details</w:t>
      </w:r>
      <w:r w:rsidR="002C3CCA" w:rsidRPr="005658B7">
        <w:t xml:space="preserve">. </w:t>
      </w:r>
    </w:p>
    <w:p w14:paraId="13FCFF58" w14:textId="7BBC60ED" w:rsidR="009771E9" w:rsidRPr="005658B7" w:rsidRDefault="008F0014" w:rsidP="004D0EAA">
      <w:r w:rsidRPr="005658B7">
        <w:t>Remuneration</w:t>
      </w:r>
      <w:r w:rsidR="002C3CCA" w:rsidRPr="005658B7">
        <w:t xml:space="preserve"> for CT </w:t>
      </w:r>
      <w:r w:rsidRPr="005658B7">
        <w:t>in addition to PET is</w:t>
      </w:r>
      <w:r w:rsidR="002C3CCA" w:rsidRPr="005658B7">
        <w:t xml:space="preserve"> included in the newly introduced item for </w:t>
      </w:r>
      <w:r w:rsidR="002C3CCA" w:rsidRPr="005658B7">
        <w:rPr>
          <w:vertAlign w:val="superscript"/>
        </w:rPr>
        <w:t>68</w:t>
      </w:r>
      <w:r w:rsidR="002C3CCA" w:rsidRPr="005658B7">
        <w:t>Ga Dotatate PET for gastro</w:t>
      </w:r>
      <w:r w:rsidR="002C3CCA" w:rsidRPr="005658B7">
        <w:rPr>
          <w:rFonts w:ascii="MS Gothic" w:eastAsia="MS Gothic" w:hAnsi="MS Gothic" w:cs="MS Gothic"/>
        </w:rPr>
        <w:t>‑</w:t>
      </w:r>
      <w:r w:rsidR="002C3CCA" w:rsidRPr="005658B7">
        <w:t>entero</w:t>
      </w:r>
      <w:r w:rsidR="002C3CCA" w:rsidRPr="005658B7">
        <w:rPr>
          <w:rFonts w:ascii="MS Gothic" w:eastAsia="MS Gothic" w:hAnsi="MS Gothic" w:cs="MS Gothic"/>
        </w:rPr>
        <w:t>‑</w:t>
      </w:r>
      <w:r w:rsidR="002C3CCA" w:rsidRPr="005658B7">
        <w:t>pancreatic neuroendocrine tumours (item 61647)</w:t>
      </w:r>
      <w:r w:rsidRPr="005658B7">
        <w:t>. To ensure consistency in remuneration between PET items, the Committee recommends reducing the schedule fee for item 61647 by the value of the fee for CT scan (item 61505)</w:t>
      </w:r>
      <w:r w:rsidR="002C3CCA" w:rsidRPr="005658B7">
        <w:t>.</w:t>
      </w:r>
      <w:r w:rsidRPr="005658B7">
        <w:t xml:space="preserve"> The reduced schedule fee is in response to the above recommendation</w:t>
      </w:r>
      <w:r w:rsidR="003B586F" w:rsidRPr="005658B7">
        <w:t xml:space="preserve"> and will not change the </w:t>
      </w:r>
      <w:r w:rsidR="0027554F" w:rsidRPr="005658B7">
        <w:t xml:space="preserve">total </w:t>
      </w:r>
      <w:r w:rsidR="003B586F" w:rsidRPr="005658B7">
        <w:t>remuneration for this procedure</w:t>
      </w:r>
      <w:r w:rsidRPr="005658B7">
        <w:t>.</w:t>
      </w:r>
      <w:r w:rsidR="002C3CCA" w:rsidRPr="005658B7">
        <w:t xml:space="preserve"> </w:t>
      </w:r>
      <w:r w:rsidR="009771E9" w:rsidRPr="005658B7">
        <w:t xml:space="preserve">     </w:t>
      </w:r>
    </w:p>
    <w:p w14:paraId="284384EB" w14:textId="55E16D61" w:rsidR="004D0EAA" w:rsidRDefault="002D19E2" w:rsidP="004D0EAA">
      <w:pPr>
        <w:pStyle w:val="Caption"/>
      </w:pPr>
      <w:bookmarkStart w:id="89" w:name="_Toc484163644"/>
      <w:bookmarkStart w:id="90" w:name="_Toc498527210"/>
      <w:bookmarkStart w:id="91" w:name="_Toc535246574"/>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6</w:t>
      </w:r>
      <w:r w:rsidR="005D7B84">
        <w:rPr>
          <w:noProof/>
        </w:rPr>
        <w:fldChar w:fldCharType="end"/>
      </w:r>
      <w:r>
        <w:t xml:space="preserve">: </w:t>
      </w:r>
      <w:r w:rsidR="004D0EAA">
        <w:t>Introduction table for PET items</w:t>
      </w:r>
      <w:bookmarkEnd w:id="89"/>
      <w:bookmarkEnd w:id="90"/>
      <w:bookmarkEnd w:id="91"/>
      <w:r w:rsidR="004D0EAA">
        <w:t xml:space="preserve"> </w:t>
      </w:r>
    </w:p>
    <w:tbl>
      <w:tblPr>
        <w:tblStyle w:val="TableGrid1"/>
        <w:tblW w:w="5095" w:type="pct"/>
        <w:jc w:val="center"/>
        <w:tblLook w:val="04A0" w:firstRow="1" w:lastRow="0" w:firstColumn="1" w:lastColumn="0" w:noHBand="0" w:noVBand="1"/>
        <w:tblCaption w:val="Table 6: Introduction table for PET items "/>
        <w:tblDescription w:val="Table 6 show the introduction table for PET items. Table 6 is a 6 column table. Column 1 is the item number. Column 2 is the item descriptor. Column 3 is the schedule fee. Column 4 is services provided in financial year 2015/16. Column 5 is the 5 year service change   percentage (Compound Annual Growth Rate). Column 6 is the benefits paid in financial year 2015/16. "/>
      </w:tblPr>
      <w:tblGrid>
        <w:gridCol w:w="717"/>
        <w:gridCol w:w="3584"/>
        <w:gridCol w:w="1127"/>
        <w:gridCol w:w="963"/>
        <w:gridCol w:w="952"/>
        <w:gridCol w:w="1117"/>
      </w:tblGrid>
      <w:tr w:rsidR="004D0EAA" w14:paraId="59C8EF5C" w14:textId="77777777" w:rsidTr="002D19E2">
        <w:trPr>
          <w:trHeight w:val="856"/>
          <w:tblHeader/>
          <w:jc w:val="center"/>
        </w:trPr>
        <w:tc>
          <w:tcPr>
            <w:tcW w:w="381" w:type="pct"/>
            <w:shd w:val="clear" w:color="auto" w:fill="009999"/>
            <w:noWrap/>
            <w:vAlign w:val="center"/>
            <w:hideMark/>
          </w:tcPr>
          <w:p w14:paraId="414EE883" w14:textId="77777777" w:rsidR="004D0EAA" w:rsidRPr="002D19E2" w:rsidRDefault="004D0EAA" w:rsidP="002D19E2">
            <w:pPr>
              <w:pStyle w:val="01Tableheaderrow"/>
              <w:jc w:val="center"/>
              <w:rPr>
                <w:color w:val="FFFFFF" w:themeColor="background1"/>
              </w:rPr>
            </w:pPr>
            <w:bookmarkStart w:id="92" w:name="RANGE!A3"/>
            <w:bookmarkEnd w:id="92"/>
            <w:r w:rsidRPr="002D19E2">
              <w:rPr>
                <w:color w:val="FFFFFF" w:themeColor="background1"/>
              </w:rPr>
              <w:t>Item</w:t>
            </w:r>
          </w:p>
        </w:tc>
        <w:tc>
          <w:tcPr>
            <w:tcW w:w="2173" w:type="pct"/>
            <w:shd w:val="clear" w:color="auto" w:fill="009999"/>
            <w:noWrap/>
            <w:vAlign w:val="center"/>
            <w:hideMark/>
          </w:tcPr>
          <w:p w14:paraId="0B3ACBD3"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612" w:type="pct"/>
            <w:shd w:val="clear" w:color="auto" w:fill="009999"/>
            <w:vAlign w:val="center"/>
          </w:tcPr>
          <w:p w14:paraId="69AA1625" w14:textId="77777777" w:rsidR="004D0EAA" w:rsidRPr="002D19E2" w:rsidRDefault="004D0EAA" w:rsidP="002D19E2">
            <w:pPr>
              <w:pStyle w:val="01Tableheaderrow"/>
              <w:jc w:val="center"/>
              <w:rPr>
                <w:color w:val="FFFFFF" w:themeColor="background1"/>
              </w:rPr>
            </w:pPr>
            <w:r w:rsidRPr="002D19E2">
              <w:rPr>
                <w:color w:val="FFFFFF" w:themeColor="background1"/>
              </w:rPr>
              <w:t>Scheduled fee</w:t>
            </w:r>
          </w:p>
        </w:tc>
        <w:tc>
          <w:tcPr>
            <w:tcW w:w="624" w:type="pct"/>
            <w:shd w:val="clear" w:color="auto" w:fill="009999"/>
            <w:vAlign w:val="center"/>
            <w:hideMark/>
          </w:tcPr>
          <w:p w14:paraId="3D2087FF" w14:textId="77777777" w:rsidR="004D0EAA" w:rsidRPr="002D19E2" w:rsidRDefault="004D0EAA" w:rsidP="002D19E2">
            <w:pPr>
              <w:pStyle w:val="01Tableheaderrow"/>
              <w:jc w:val="center"/>
              <w:rPr>
                <w:color w:val="FFFFFF" w:themeColor="background1"/>
              </w:rPr>
            </w:pPr>
            <w:r w:rsidRPr="002D19E2">
              <w:rPr>
                <w:color w:val="FFFFFF" w:themeColor="background1"/>
              </w:rPr>
              <w:t>Service volume 2015–16*</w:t>
            </w:r>
          </w:p>
        </w:tc>
        <w:tc>
          <w:tcPr>
            <w:tcW w:w="617" w:type="pct"/>
            <w:shd w:val="clear" w:color="auto" w:fill="009999"/>
            <w:vAlign w:val="center"/>
            <w:hideMark/>
          </w:tcPr>
          <w:p w14:paraId="240E1376"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593" w:type="pct"/>
            <w:shd w:val="clear" w:color="auto" w:fill="009999"/>
            <w:noWrap/>
            <w:vAlign w:val="center"/>
            <w:hideMark/>
          </w:tcPr>
          <w:p w14:paraId="4B0D56D4" w14:textId="77777777" w:rsidR="004D0EAA" w:rsidRPr="002D19E2" w:rsidRDefault="004D0EAA" w:rsidP="002D19E2">
            <w:pPr>
              <w:pStyle w:val="01Tableheaderrow"/>
              <w:jc w:val="center"/>
              <w:rPr>
                <w:color w:val="FFFFFF" w:themeColor="background1"/>
              </w:rPr>
            </w:pPr>
            <w:r w:rsidRPr="002D19E2">
              <w:rPr>
                <w:color w:val="FFFFFF" w:themeColor="background1"/>
              </w:rPr>
              <w:t xml:space="preserve">Benefits </w:t>
            </w:r>
            <w:r w:rsidRPr="002D19E2">
              <w:rPr>
                <w:color w:val="FFFFFF" w:themeColor="background1"/>
              </w:rPr>
              <w:br/>
              <w:t>(2015–16)*</w:t>
            </w:r>
          </w:p>
        </w:tc>
      </w:tr>
      <w:tr w:rsidR="004D0EAA" w14:paraId="2031B861" w14:textId="77777777" w:rsidTr="004D0EAA">
        <w:trPr>
          <w:trHeight w:val="398"/>
          <w:jc w:val="center"/>
        </w:trPr>
        <w:tc>
          <w:tcPr>
            <w:tcW w:w="381" w:type="pct"/>
            <w:noWrap/>
            <w:hideMark/>
          </w:tcPr>
          <w:p w14:paraId="0C938F4A" w14:textId="77777777" w:rsidR="004D0EAA" w:rsidRDefault="004D0EAA" w:rsidP="004D0EAA">
            <w:pPr>
              <w:pStyle w:val="02Tabletext"/>
            </w:pPr>
            <w:r>
              <w:t>61523</w:t>
            </w:r>
          </w:p>
        </w:tc>
        <w:tc>
          <w:tcPr>
            <w:tcW w:w="2173" w:type="pct"/>
            <w:hideMark/>
          </w:tcPr>
          <w:p w14:paraId="13ECCED2" w14:textId="77777777" w:rsidR="004D0EAA" w:rsidRDefault="004D0EAA" w:rsidP="004D0EAA">
            <w:pPr>
              <w:pStyle w:val="02Tabletext"/>
            </w:pPr>
            <w:r>
              <w:t>Whole body FDG PET study, performed for evaluation of a solitary pulmonary nodule where the lesion is considered unsuitable for transthoracic fine needle aspiration biopsy, or for which an attempt at pathological characterisation has failed. (R)</w:t>
            </w:r>
          </w:p>
        </w:tc>
        <w:tc>
          <w:tcPr>
            <w:tcW w:w="612" w:type="pct"/>
            <w:hideMark/>
          </w:tcPr>
          <w:p w14:paraId="7EC705F5" w14:textId="77777777" w:rsidR="004D0EAA" w:rsidRDefault="004D0EAA" w:rsidP="004D0EAA">
            <w:pPr>
              <w:pStyle w:val="02Tabletext"/>
              <w:jc w:val="right"/>
            </w:pPr>
            <w:r>
              <w:t>$953.00</w:t>
            </w:r>
          </w:p>
        </w:tc>
        <w:tc>
          <w:tcPr>
            <w:tcW w:w="624" w:type="pct"/>
            <w:hideMark/>
          </w:tcPr>
          <w:p w14:paraId="343C86A2" w14:textId="77777777" w:rsidR="004D0EAA" w:rsidRDefault="004D0EAA" w:rsidP="004D0EAA">
            <w:pPr>
              <w:pStyle w:val="02Tabletext"/>
              <w:jc w:val="right"/>
            </w:pPr>
            <w:r>
              <w:t>9032</w:t>
            </w:r>
          </w:p>
        </w:tc>
        <w:tc>
          <w:tcPr>
            <w:tcW w:w="617" w:type="pct"/>
            <w:hideMark/>
          </w:tcPr>
          <w:p w14:paraId="1105CDA5" w14:textId="77777777" w:rsidR="004D0EAA" w:rsidRDefault="004D0EAA" w:rsidP="004D0EAA">
            <w:pPr>
              <w:pStyle w:val="02Tabletext"/>
              <w:jc w:val="right"/>
            </w:pPr>
            <w:r>
              <w:t>15.6%</w:t>
            </w:r>
          </w:p>
        </w:tc>
        <w:tc>
          <w:tcPr>
            <w:tcW w:w="593" w:type="pct"/>
            <w:noWrap/>
            <w:hideMark/>
          </w:tcPr>
          <w:p w14:paraId="26AEEFC9" w14:textId="77777777" w:rsidR="004D0EAA" w:rsidRDefault="004D0EAA" w:rsidP="004D0EAA">
            <w:pPr>
              <w:pStyle w:val="02Tabletext"/>
              <w:jc w:val="right"/>
            </w:pPr>
            <w:r>
              <w:t>$8,118,683</w:t>
            </w:r>
          </w:p>
        </w:tc>
      </w:tr>
      <w:tr w:rsidR="004D0EAA" w14:paraId="4A032A72" w14:textId="77777777" w:rsidTr="004D0EAA">
        <w:trPr>
          <w:trHeight w:val="398"/>
          <w:jc w:val="center"/>
        </w:trPr>
        <w:tc>
          <w:tcPr>
            <w:tcW w:w="381" w:type="pct"/>
            <w:noWrap/>
            <w:hideMark/>
          </w:tcPr>
          <w:p w14:paraId="2E7B2A38" w14:textId="77777777" w:rsidR="004D0EAA" w:rsidRDefault="004D0EAA" w:rsidP="004D0EAA">
            <w:pPr>
              <w:pStyle w:val="02Tabletext"/>
            </w:pPr>
            <w:r>
              <w:t>61529</w:t>
            </w:r>
          </w:p>
        </w:tc>
        <w:tc>
          <w:tcPr>
            <w:tcW w:w="2173" w:type="pct"/>
            <w:hideMark/>
          </w:tcPr>
          <w:p w14:paraId="460F7D09" w14:textId="77777777" w:rsidR="004D0EAA" w:rsidRDefault="004D0EAA" w:rsidP="004D0EAA">
            <w:pPr>
              <w:pStyle w:val="02Tabletext"/>
            </w:pPr>
            <w:r>
              <w:t>Whole body FDG PET study, performed for the staging of proven non-small cell lung cancer, where curative surgery or radiotherapy is planned. (R)</w:t>
            </w:r>
          </w:p>
        </w:tc>
        <w:tc>
          <w:tcPr>
            <w:tcW w:w="612" w:type="pct"/>
            <w:hideMark/>
          </w:tcPr>
          <w:p w14:paraId="5B3CA22D" w14:textId="77777777" w:rsidR="004D0EAA" w:rsidRDefault="004D0EAA" w:rsidP="004D0EAA">
            <w:pPr>
              <w:pStyle w:val="02Tabletext"/>
              <w:jc w:val="right"/>
            </w:pPr>
            <w:r>
              <w:t>$953.00</w:t>
            </w:r>
          </w:p>
        </w:tc>
        <w:tc>
          <w:tcPr>
            <w:tcW w:w="624" w:type="pct"/>
            <w:hideMark/>
          </w:tcPr>
          <w:p w14:paraId="4026855E" w14:textId="77777777" w:rsidR="004D0EAA" w:rsidRDefault="004D0EAA" w:rsidP="004D0EAA">
            <w:pPr>
              <w:pStyle w:val="02Tabletext"/>
              <w:jc w:val="right"/>
            </w:pPr>
            <w:r>
              <w:t>5558</w:t>
            </w:r>
          </w:p>
        </w:tc>
        <w:tc>
          <w:tcPr>
            <w:tcW w:w="617" w:type="pct"/>
            <w:hideMark/>
          </w:tcPr>
          <w:p w14:paraId="20D74C01" w14:textId="77777777" w:rsidR="004D0EAA" w:rsidRDefault="004D0EAA" w:rsidP="004D0EAA">
            <w:pPr>
              <w:pStyle w:val="02Tabletext"/>
              <w:jc w:val="right"/>
            </w:pPr>
            <w:r>
              <w:t>11.8%</w:t>
            </w:r>
          </w:p>
        </w:tc>
        <w:tc>
          <w:tcPr>
            <w:tcW w:w="593" w:type="pct"/>
            <w:noWrap/>
            <w:hideMark/>
          </w:tcPr>
          <w:p w14:paraId="7E8B8891" w14:textId="77777777" w:rsidR="004D0EAA" w:rsidRDefault="004D0EAA" w:rsidP="004D0EAA">
            <w:pPr>
              <w:pStyle w:val="02Tabletext"/>
              <w:jc w:val="right"/>
            </w:pPr>
            <w:r>
              <w:t>$4,994,042</w:t>
            </w:r>
          </w:p>
        </w:tc>
      </w:tr>
      <w:tr w:rsidR="004D0EAA" w14:paraId="7AA4B218" w14:textId="77777777" w:rsidTr="004D0EAA">
        <w:trPr>
          <w:trHeight w:val="398"/>
          <w:jc w:val="center"/>
        </w:trPr>
        <w:tc>
          <w:tcPr>
            <w:tcW w:w="381" w:type="pct"/>
            <w:noWrap/>
            <w:hideMark/>
          </w:tcPr>
          <w:p w14:paraId="76803658" w14:textId="77777777" w:rsidR="004D0EAA" w:rsidRDefault="004D0EAA" w:rsidP="004D0EAA">
            <w:pPr>
              <w:pStyle w:val="02Tabletext"/>
            </w:pPr>
            <w:r>
              <w:t>61538</w:t>
            </w:r>
          </w:p>
        </w:tc>
        <w:tc>
          <w:tcPr>
            <w:tcW w:w="2173" w:type="pct"/>
            <w:hideMark/>
          </w:tcPr>
          <w:p w14:paraId="2FB1D37E" w14:textId="77777777" w:rsidR="004D0EAA" w:rsidRDefault="004D0EAA" w:rsidP="004D0EAA">
            <w:pPr>
              <w:pStyle w:val="02Tabletext"/>
            </w:pPr>
            <w:r>
              <w:t>FDG PET study of the brain for evaluation of suspected residual or recurrent malignant brain tumour based on anatomical imaging findings, after definitive therapy (or during ongoing chemotherapy) in patients who are considered suitable for further active therapy. (R)</w:t>
            </w:r>
          </w:p>
        </w:tc>
        <w:tc>
          <w:tcPr>
            <w:tcW w:w="612" w:type="pct"/>
            <w:hideMark/>
          </w:tcPr>
          <w:p w14:paraId="540B5679" w14:textId="77777777" w:rsidR="004D0EAA" w:rsidRDefault="004D0EAA" w:rsidP="004D0EAA">
            <w:pPr>
              <w:pStyle w:val="02Tabletext"/>
              <w:jc w:val="right"/>
            </w:pPr>
            <w:r>
              <w:t>$901.00</w:t>
            </w:r>
          </w:p>
        </w:tc>
        <w:tc>
          <w:tcPr>
            <w:tcW w:w="624" w:type="pct"/>
            <w:hideMark/>
          </w:tcPr>
          <w:p w14:paraId="520147A8" w14:textId="77777777" w:rsidR="004D0EAA" w:rsidRDefault="004D0EAA" w:rsidP="004D0EAA">
            <w:pPr>
              <w:pStyle w:val="02Tabletext"/>
              <w:jc w:val="right"/>
            </w:pPr>
            <w:r>
              <w:t>347</w:t>
            </w:r>
          </w:p>
        </w:tc>
        <w:tc>
          <w:tcPr>
            <w:tcW w:w="617" w:type="pct"/>
            <w:hideMark/>
          </w:tcPr>
          <w:p w14:paraId="1626E0DC" w14:textId="77777777" w:rsidR="004D0EAA" w:rsidRDefault="004D0EAA" w:rsidP="004D0EAA">
            <w:pPr>
              <w:pStyle w:val="02Tabletext"/>
              <w:jc w:val="right"/>
            </w:pPr>
            <w:r>
              <w:t>14.3%</w:t>
            </w:r>
          </w:p>
        </w:tc>
        <w:tc>
          <w:tcPr>
            <w:tcW w:w="593" w:type="pct"/>
            <w:noWrap/>
            <w:hideMark/>
          </w:tcPr>
          <w:p w14:paraId="6C8D0FD1" w14:textId="77777777" w:rsidR="004D0EAA" w:rsidRDefault="004D0EAA" w:rsidP="004D0EAA">
            <w:pPr>
              <w:pStyle w:val="02Tabletext"/>
              <w:jc w:val="right"/>
            </w:pPr>
            <w:r>
              <w:t>$292,724</w:t>
            </w:r>
          </w:p>
        </w:tc>
      </w:tr>
      <w:tr w:rsidR="004D0EAA" w14:paraId="65B6F8C7" w14:textId="77777777" w:rsidTr="004D0EAA">
        <w:trPr>
          <w:trHeight w:val="600"/>
          <w:jc w:val="center"/>
        </w:trPr>
        <w:tc>
          <w:tcPr>
            <w:tcW w:w="381" w:type="pct"/>
            <w:noWrap/>
            <w:hideMark/>
          </w:tcPr>
          <w:p w14:paraId="1B513596" w14:textId="77777777" w:rsidR="004D0EAA" w:rsidRDefault="004D0EAA" w:rsidP="004D0EAA">
            <w:pPr>
              <w:pStyle w:val="02Tabletext"/>
            </w:pPr>
            <w:r>
              <w:t>61541</w:t>
            </w:r>
          </w:p>
        </w:tc>
        <w:tc>
          <w:tcPr>
            <w:tcW w:w="2173" w:type="pct"/>
            <w:hideMark/>
          </w:tcPr>
          <w:p w14:paraId="15818081" w14:textId="77777777" w:rsidR="004D0EAA" w:rsidRDefault="004D0EAA" w:rsidP="004D0EAA">
            <w:pPr>
              <w:pStyle w:val="02Tabletext"/>
            </w:pPr>
            <w:r>
              <w:t>Whole body FDG PET study, following initial therapy, for the evaluation of suspected residual, metastatic or recurrent colorectal carcinoma in patients considered suitable for active therapy. (R)</w:t>
            </w:r>
          </w:p>
        </w:tc>
        <w:tc>
          <w:tcPr>
            <w:tcW w:w="612" w:type="pct"/>
            <w:hideMark/>
          </w:tcPr>
          <w:p w14:paraId="242B9381" w14:textId="77777777" w:rsidR="004D0EAA" w:rsidRDefault="004D0EAA" w:rsidP="004D0EAA">
            <w:pPr>
              <w:pStyle w:val="02Tabletext"/>
              <w:jc w:val="right"/>
            </w:pPr>
            <w:r>
              <w:t>$953.00</w:t>
            </w:r>
          </w:p>
        </w:tc>
        <w:tc>
          <w:tcPr>
            <w:tcW w:w="624" w:type="pct"/>
            <w:hideMark/>
          </w:tcPr>
          <w:p w14:paraId="36C69002" w14:textId="77777777" w:rsidR="004D0EAA" w:rsidRDefault="004D0EAA" w:rsidP="004D0EAA">
            <w:pPr>
              <w:pStyle w:val="02Tabletext"/>
              <w:jc w:val="right"/>
            </w:pPr>
            <w:r>
              <w:t>8233</w:t>
            </w:r>
          </w:p>
        </w:tc>
        <w:tc>
          <w:tcPr>
            <w:tcW w:w="617" w:type="pct"/>
            <w:hideMark/>
          </w:tcPr>
          <w:p w14:paraId="7A8F75E3" w14:textId="77777777" w:rsidR="004D0EAA" w:rsidRDefault="004D0EAA" w:rsidP="004D0EAA">
            <w:pPr>
              <w:pStyle w:val="02Tabletext"/>
              <w:jc w:val="right"/>
            </w:pPr>
            <w:r>
              <w:t>13.2%</w:t>
            </w:r>
          </w:p>
        </w:tc>
        <w:tc>
          <w:tcPr>
            <w:tcW w:w="593" w:type="pct"/>
            <w:noWrap/>
            <w:hideMark/>
          </w:tcPr>
          <w:p w14:paraId="6CAA8B82" w14:textId="77777777" w:rsidR="004D0EAA" w:rsidRDefault="004D0EAA" w:rsidP="004D0EAA">
            <w:pPr>
              <w:pStyle w:val="02Tabletext"/>
              <w:jc w:val="right"/>
            </w:pPr>
            <w:r>
              <w:t>$7,406,620</w:t>
            </w:r>
          </w:p>
        </w:tc>
      </w:tr>
      <w:tr w:rsidR="004D0EAA" w14:paraId="05F68E48" w14:textId="77777777" w:rsidTr="004D0EAA">
        <w:trPr>
          <w:trHeight w:val="600"/>
          <w:jc w:val="center"/>
        </w:trPr>
        <w:tc>
          <w:tcPr>
            <w:tcW w:w="381" w:type="pct"/>
            <w:noWrap/>
            <w:hideMark/>
          </w:tcPr>
          <w:p w14:paraId="3772E28E" w14:textId="77777777" w:rsidR="004D0EAA" w:rsidRDefault="004D0EAA" w:rsidP="004D0EAA">
            <w:pPr>
              <w:pStyle w:val="02Tabletext"/>
            </w:pPr>
            <w:r>
              <w:t>61553</w:t>
            </w:r>
          </w:p>
        </w:tc>
        <w:tc>
          <w:tcPr>
            <w:tcW w:w="2173" w:type="pct"/>
            <w:hideMark/>
          </w:tcPr>
          <w:p w14:paraId="4D6A2984" w14:textId="77777777" w:rsidR="004D0EAA" w:rsidRDefault="004D0EAA" w:rsidP="004D0EAA">
            <w:pPr>
              <w:pStyle w:val="02Tabletext"/>
            </w:pPr>
            <w:r>
              <w:t xml:space="preserve">Whole body FDG PET study, following initial therapy, performed for the evaluation of suspected metastatic or </w:t>
            </w:r>
            <w:r>
              <w:lastRenderedPageBreak/>
              <w:t>recurrent malignant melanoma in patients considered suitable for active therapy. (R)</w:t>
            </w:r>
          </w:p>
        </w:tc>
        <w:tc>
          <w:tcPr>
            <w:tcW w:w="612" w:type="pct"/>
            <w:hideMark/>
          </w:tcPr>
          <w:p w14:paraId="7CC7952D" w14:textId="77777777" w:rsidR="004D0EAA" w:rsidRDefault="004D0EAA" w:rsidP="004D0EAA">
            <w:pPr>
              <w:pStyle w:val="02Tabletext"/>
              <w:jc w:val="right"/>
            </w:pPr>
            <w:r>
              <w:lastRenderedPageBreak/>
              <w:t>$999.00</w:t>
            </w:r>
          </w:p>
        </w:tc>
        <w:tc>
          <w:tcPr>
            <w:tcW w:w="624" w:type="pct"/>
            <w:hideMark/>
          </w:tcPr>
          <w:p w14:paraId="0FB2D297" w14:textId="77777777" w:rsidR="004D0EAA" w:rsidRDefault="004D0EAA" w:rsidP="004D0EAA">
            <w:pPr>
              <w:pStyle w:val="02Tabletext"/>
              <w:jc w:val="right"/>
            </w:pPr>
            <w:r>
              <w:t>8796</w:t>
            </w:r>
          </w:p>
        </w:tc>
        <w:tc>
          <w:tcPr>
            <w:tcW w:w="617" w:type="pct"/>
            <w:hideMark/>
          </w:tcPr>
          <w:p w14:paraId="5A45AC44" w14:textId="77777777" w:rsidR="004D0EAA" w:rsidRDefault="004D0EAA" w:rsidP="004D0EAA">
            <w:pPr>
              <w:pStyle w:val="02Tabletext"/>
              <w:jc w:val="right"/>
            </w:pPr>
            <w:r>
              <w:t>25.0%</w:t>
            </w:r>
          </w:p>
        </w:tc>
        <w:tc>
          <w:tcPr>
            <w:tcW w:w="593" w:type="pct"/>
            <w:noWrap/>
            <w:hideMark/>
          </w:tcPr>
          <w:p w14:paraId="3DEE9C7F" w14:textId="77777777" w:rsidR="004D0EAA" w:rsidRDefault="004D0EAA" w:rsidP="004D0EAA">
            <w:pPr>
              <w:pStyle w:val="02Tabletext"/>
              <w:jc w:val="right"/>
            </w:pPr>
            <w:r>
              <w:t>$8,329,082</w:t>
            </w:r>
          </w:p>
        </w:tc>
      </w:tr>
      <w:tr w:rsidR="004D0EAA" w14:paraId="2038AC9C" w14:textId="77777777" w:rsidTr="004D0EAA">
        <w:trPr>
          <w:trHeight w:val="600"/>
          <w:jc w:val="center"/>
        </w:trPr>
        <w:tc>
          <w:tcPr>
            <w:tcW w:w="381" w:type="pct"/>
            <w:noWrap/>
            <w:hideMark/>
          </w:tcPr>
          <w:p w14:paraId="5EBD00F9" w14:textId="77777777" w:rsidR="004D0EAA" w:rsidRDefault="004D0EAA" w:rsidP="004D0EAA">
            <w:pPr>
              <w:pStyle w:val="02Tabletext"/>
            </w:pPr>
            <w:r>
              <w:t>61559</w:t>
            </w:r>
          </w:p>
        </w:tc>
        <w:tc>
          <w:tcPr>
            <w:tcW w:w="2173" w:type="pct"/>
            <w:hideMark/>
          </w:tcPr>
          <w:p w14:paraId="13DB3FBB" w14:textId="77777777" w:rsidR="004D0EAA" w:rsidRDefault="004D0EAA" w:rsidP="004D0EAA">
            <w:pPr>
              <w:pStyle w:val="02Tabletext"/>
            </w:pPr>
            <w:r>
              <w:t>FDG PET study of the brain, performed for the evaluation of refractory epilepsy which is being evaluated for surgery. (R)</w:t>
            </w:r>
          </w:p>
        </w:tc>
        <w:tc>
          <w:tcPr>
            <w:tcW w:w="612" w:type="pct"/>
            <w:hideMark/>
          </w:tcPr>
          <w:p w14:paraId="5D28924B" w14:textId="77777777" w:rsidR="004D0EAA" w:rsidRDefault="004D0EAA" w:rsidP="004D0EAA">
            <w:pPr>
              <w:pStyle w:val="02Tabletext"/>
              <w:jc w:val="right"/>
            </w:pPr>
            <w:r>
              <w:t>$918.00</w:t>
            </w:r>
          </w:p>
        </w:tc>
        <w:tc>
          <w:tcPr>
            <w:tcW w:w="624" w:type="pct"/>
            <w:hideMark/>
          </w:tcPr>
          <w:p w14:paraId="78812B46" w14:textId="77777777" w:rsidR="004D0EAA" w:rsidRDefault="004D0EAA" w:rsidP="004D0EAA">
            <w:pPr>
              <w:pStyle w:val="02Tabletext"/>
              <w:jc w:val="right"/>
            </w:pPr>
            <w:r>
              <w:t>528</w:t>
            </w:r>
          </w:p>
        </w:tc>
        <w:tc>
          <w:tcPr>
            <w:tcW w:w="617" w:type="pct"/>
            <w:hideMark/>
          </w:tcPr>
          <w:p w14:paraId="0E660914" w14:textId="77777777" w:rsidR="004D0EAA" w:rsidRDefault="004D0EAA" w:rsidP="004D0EAA">
            <w:pPr>
              <w:pStyle w:val="02Tabletext"/>
              <w:jc w:val="right"/>
            </w:pPr>
            <w:r>
              <w:t>6.8%</w:t>
            </w:r>
          </w:p>
        </w:tc>
        <w:tc>
          <w:tcPr>
            <w:tcW w:w="593" w:type="pct"/>
            <w:noWrap/>
            <w:hideMark/>
          </w:tcPr>
          <w:p w14:paraId="7B770646" w14:textId="77777777" w:rsidR="004D0EAA" w:rsidRDefault="004D0EAA" w:rsidP="004D0EAA">
            <w:pPr>
              <w:pStyle w:val="02Tabletext"/>
              <w:jc w:val="right"/>
            </w:pPr>
            <w:r>
              <w:t>$456,870</w:t>
            </w:r>
          </w:p>
        </w:tc>
      </w:tr>
      <w:tr w:rsidR="004D0EAA" w14:paraId="0E5907B3" w14:textId="77777777" w:rsidTr="004D0EAA">
        <w:trPr>
          <w:trHeight w:val="600"/>
          <w:jc w:val="center"/>
        </w:trPr>
        <w:tc>
          <w:tcPr>
            <w:tcW w:w="381" w:type="pct"/>
            <w:noWrap/>
            <w:hideMark/>
          </w:tcPr>
          <w:p w14:paraId="394295D8" w14:textId="77777777" w:rsidR="004D0EAA" w:rsidRDefault="004D0EAA" w:rsidP="004D0EAA">
            <w:pPr>
              <w:pStyle w:val="02Tabletext"/>
            </w:pPr>
            <w:r>
              <w:t>61565</w:t>
            </w:r>
          </w:p>
        </w:tc>
        <w:tc>
          <w:tcPr>
            <w:tcW w:w="2173" w:type="pct"/>
            <w:hideMark/>
          </w:tcPr>
          <w:p w14:paraId="4A7B49A6" w14:textId="77777777" w:rsidR="004D0EAA" w:rsidRDefault="004D0EAA" w:rsidP="004D0EAA">
            <w:pPr>
              <w:pStyle w:val="02Tabletext"/>
            </w:pPr>
            <w:r>
              <w:t>Whole body FDG PET study, following initial therapy, performed for the evaluation of suspected residual, metastatic or recurrent ovarian carcinoma in patients considered suitable for active therapy. (R)</w:t>
            </w:r>
          </w:p>
        </w:tc>
        <w:tc>
          <w:tcPr>
            <w:tcW w:w="612" w:type="pct"/>
            <w:hideMark/>
          </w:tcPr>
          <w:p w14:paraId="76C53866" w14:textId="77777777" w:rsidR="004D0EAA" w:rsidRDefault="004D0EAA" w:rsidP="004D0EAA">
            <w:pPr>
              <w:pStyle w:val="02Tabletext"/>
              <w:jc w:val="right"/>
            </w:pPr>
            <w:r>
              <w:t>$953.00</w:t>
            </w:r>
          </w:p>
        </w:tc>
        <w:tc>
          <w:tcPr>
            <w:tcW w:w="624" w:type="pct"/>
            <w:hideMark/>
          </w:tcPr>
          <w:p w14:paraId="07118BC2" w14:textId="77777777" w:rsidR="004D0EAA" w:rsidRDefault="004D0EAA" w:rsidP="004D0EAA">
            <w:pPr>
              <w:pStyle w:val="02Tabletext"/>
              <w:jc w:val="right"/>
            </w:pPr>
            <w:r>
              <w:t>2030</w:t>
            </w:r>
          </w:p>
        </w:tc>
        <w:tc>
          <w:tcPr>
            <w:tcW w:w="617" w:type="pct"/>
            <w:hideMark/>
          </w:tcPr>
          <w:p w14:paraId="472B37C4" w14:textId="77777777" w:rsidR="004D0EAA" w:rsidRDefault="004D0EAA" w:rsidP="004D0EAA">
            <w:pPr>
              <w:pStyle w:val="02Tabletext"/>
              <w:jc w:val="right"/>
            </w:pPr>
            <w:r>
              <w:t>23.5%</w:t>
            </w:r>
          </w:p>
        </w:tc>
        <w:tc>
          <w:tcPr>
            <w:tcW w:w="593" w:type="pct"/>
            <w:noWrap/>
            <w:hideMark/>
          </w:tcPr>
          <w:p w14:paraId="60072D12" w14:textId="77777777" w:rsidR="004D0EAA" w:rsidRDefault="004D0EAA" w:rsidP="004D0EAA">
            <w:pPr>
              <w:pStyle w:val="02Tabletext"/>
              <w:jc w:val="right"/>
            </w:pPr>
            <w:r>
              <w:t>$1,825,100</w:t>
            </w:r>
          </w:p>
        </w:tc>
      </w:tr>
      <w:tr w:rsidR="004D0EAA" w14:paraId="798F4C37" w14:textId="77777777" w:rsidTr="004D0EAA">
        <w:trPr>
          <w:trHeight w:val="600"/>
          <w:jc w:val="center"/>
        </w:trPr>
        <w:tc>
          <w:tcPr>
            <w:tcW w:w="381" w:type="pct"/>
            <w:noWrap/>
            <w:hideMark/>
          </w:tcPr>
          <w:p w14:paraId="088910AF" w14:textId="77777777" w:rsidR="004D0EAA" w:rsidRDefault="004D0EAA" w:rsidP="004D0EAA">
            <w:pPr>
              <w:pStyle w:val="02Tabletext"/>
            </w:pPr>
            <w:r>
              <w:t>61571</w:t>
            </w:r>
          </w:p>
        </w:tc>
        <w:tc>
          <w:tcPr>
            <w:tcW w:w="2173" w:type="pct"/>
            <w:hideMark/>
          </w:tcPr>
          <w:p w14:paraId="0D51B4F6" w14:textId="77777777" w:rsidR="004D0EAA" w:rsidRDefault="004D0EAA" w:rsidP="004D0EAA">
            <w:pPr>
              <w:pStyle w:val="02Tabletext"/>
            </w:pPr>
            <w:r>
              <w:t>Whole body FDG PET study, for the further primary staging of patients with histologically proven carcinoma of the uterine cervix, at FIGO stage IB2 or greater by conventional staging, prior to planned radical radiation therapy or combined modality therapy with curative intent. (R)</w:t>
            </w:r>
          </w:p>
        </w:tc>
        <w:tc>
          <w:tcPr>
            <w:tcW w:w="612" w:type="pct"/>
            <w:hideMark/>
          </w:tcPr>
          <w:p w14:paraId="1297FB5D" w14:textId="77777777" w:rsidR="004D0EAA" w:rsidRDefault="004D0EAA" w:rsidP="004D0EAA">
            <w:pPr>
              <w:pStyle w:val="02Tabletext"/>
              <w:jc w:val="right"/>
            </w:pPr>
            <w:r>
              <w:t>$953.00</w:t>
            </w:r>
          </w:p>
        </w:tc>
        <w:tc>
          <w:tcPr>
            <w:tcW w:w="624" w:type="pct"/>
            <w:hideMark/>
          </w:tcPr>
          <w:p w14:paraId="6B92E8E3" w14:textId="77777777" w:rsidR="004D0EAA" w:rsidRDefault="004D0EAA" w:rsidP="004D0EAA">
            <w:pPr>
              <w:pStyle w:val="02Tabletext"/>
              <w:jc w:val="right"/>
            </w:pPr>
            <w:r>
              <w:t>650</w:t>
            </w:r>
          </w:p>
        </w:tc>
        <w:tc>
          <w:tcPr>
            <w:tcW w:w="617" w:type="pct"/>
            <w:hideMark/>
          </w:tcPr>
          <w:p w14:paraId="7DFD3EF4" w14:textId="77777777" w:rsidR="004D0EAA" w:rsidRDefault="004D0EAA" w:rsidP="004D0EAA">
            <w:pPr>
              <w:pStyle w:val="02Tabletext"/>
              <w:jc w:val="right"/>
            </w:pPr>
            <w:r>
              <w:t>32.9%</w:t>
            </w:r>
          </w:p>
        </w:tc>
        <w:tc>
          <w:tcPr>
            <w:tcW w:w="593" w:type="pct"/>
            <w:noWrap/>
            <w:hideMark/>
          </w:tcPr>
          <w:p w14:paraId="77650575" w14:textId="77777777" w:rsidR="004D0EAA" w:rsidRDefault="004D0EAA" w:rsidP="004D0EAA">
            <w:pPr>
              <w:pStyle w:val="02Tabletext"/>
              <w:jc w:val="right"/>
            </w:pPr>
            <w:r>
              <w:t>$585,446</w:t>
            </w:r>
          </w:p>
        </w:tc>
      </w:tr>
      <w:tr w:rsidR="004D0EAA" w14:paraId="6356D127" w14:textId="77777777" w:rsidTr="004D0EAA">
        <w:trPr>
          <w:trHeight w:val="600"/>
          <w:jc w:val="center"/>
        </w:trPr>
        <w:tc>
          <w:tcPr>
            <w:tcW w:w="381" w:type="pct"/>
            <w:noWrap/>
            <w:hideMark/>
          </w:tcPr>
          <w:p w14:paraId="096BDDC8" w14:textId="77777777" w:rsidR="004D0EAA" w:rsidRDefault="004D0EAA" w:rsidP="004D0EAA">
            <w:pPr>
              <w:pStyle w:val="02Tabletext"/>
            </w:pPr>
            <w:r>
              <w:t>61575</w:t>
            </w:r>
          </w:p>
        </w:tc>
        <w:tc>
          <w:tcPr>
            <w:tcW w:w="2173" w:type="pct"/>
            <w:hideMark/>
          </w:tcPr>
          <w:p w14:paraId="0A28089E" w14:textId="77777777" w:rsidR="004D0EAA" w:rsidRDefault="004D0EAA" w:rsidP="004D0EAA">
            <w:pPr>
              <w:pStyle w:val="02Tabletext"/>
              <w:rPr>
                <w:color w:val="222222"/>
              </w:rPr>
            </w:pPr>
            <w:r>
              <w:t>Whole body FDG PET study, performed for the further staging of patients with confirmed local recurrence of carcinoma of the uterine cervix considered suitable for salvage pelvic chemoradiotherapy or pelvic exenteration with curative intent. (R)</w:t>
            </w:r>
          </w:p>
        </w:tc>
        <w:tc>
          <w:tcPr>
            <w:tcW w:w="612" w:type="pct"/>
            <w:hideMark/>
          </w:tcPr>
          <w:p w14:paraId="3CDF4966" w14:textId="77777777" w:rsidR="004D0EAA" w:rsidRDefault="004D0EAA" w:rsidP="004D0EAA">
            <w:pPr>
              <w:pStyle w:val="02Tabletext"/>
              <w:jc w:val="right"/>
              <w:rPr>
                <w:color w:val="000000"/>
              </w:rPr>
            </w:pPr>
            <w:r>
              <w:t>$953.00</w:t>
            </w:r>
          </w:p>
        </w:tc>
        <w:tc>
          <w:tcPr>
            <w:tcW w:w="624" w:type="pct"/>
            <w:hideMark/>
          </w:tcPr>
          <w:p w14:paraId="5D0FAA24" w14:textId="77777777" w:rsidR="004D0EAA" w:rsidRDefault="004D0EAA" w:rsidP="004D0EAA">
            <w:pPr>
              <w:pStyle w:val="02Tabletext"/>
              <w:jc w:val="right"/>
            </w:pPr>
            <w:r>
              <w:t>527</w:t>
            </w:r>
          </w:p>
        </w:tc>
        <w:tc>
          <w:tcPr>
            <w:tcW w:w="617" w:type="pct"/>
            <w:hideMark/>
          </w:tcPr>
          <w:p w14:paraId="3CFF09FC" w14:textId="77777777" w:rsidR="004D0EAA" w:rsidRDefault="004D0EAA" w:rsidP="004D0EAA">
            <w:pPr>
              <w:pStyle w:val="02Tabletext"/>
              <w:jc w:val="right"/>
            </w:pPr>
            <w:r>
              <w:t>0</w:t>
            </w:r>
          </w:p>
        </w:tc>
        <w:tc>
          <w:tcPr>
            <w:tcW w:w="593" w:type="pct"/>
            <w:noWrap/>
            <w:hideMark/>
          </w:tcPr>
          <w:p w14:paraId="1F2ED966" w14:textId="77777777" w:rsidR="004D0EAA" w:rsidRDefault="004D0EAA" w:rsidP="004D0EAA">
            <w:pPr>
              <w:pStyle w:val="02Tabletext"/>
              <w:jc w:val="right"/>
            </w:pPr>
            <w:r>
              <w:t>$475,201</w:t>
            </w:r>
          </w:p>
        </w:tc>
      </w:tr>
      <w:tr w:rsidR="004D0EAA" w14:paraId="5F69F4F2" w14:textId="77777777" w:rsidTr="004D0EAA">
        <w:trPr>
          <w:trHeight w:val="600"/>
          <w:jc w:val="center"/>
        </w:trPr>
        <w:tc>
          <w:tcPr>
            <w:tcW w:w="381" w:type="pct"/>
            <w:noWrap/>
            <w:hideMark/>
          </w:tcPr>
          <w:p w14:paraId="14A2C0BA" w14:textId="77777777" w:rsidR="004D0EAA" w:rsidRDefault="004D0EAA" w:rsidP="004D0EAA">
            <w:pPr>
              <w:pStyle w:val="02Tabletext"/>
            </w:pPr>
            <w:r>
              <w:t>61577</w:t>
            </w:r>
          </w:p>
        </w:tc>
        <w:tc>
          <w:tcPr>
            <w:tcW w:w="2173" w:type="pct"/>
            <w:hideMark/>
          </w:tcPr>
          <w:p w14:paraId="42C86734" w14:textId="77777777" w:rsidR="004D0EAA" w:rsidRDefault="004D0EAA" w:rsidP="004D0EAA">
            <w:pPr>
              <w:pStyle w:val="02Tabletext"/>
              <w:rPr>
                <w:color w:val="222222"/>
              </w:rPr>
            </w:pPr>
            <w:r>
              <w:t xml:space="preserve">Whole body FDG PET study, performed for the staging of proven oesophageal or </w:t>
            </w:r>
            <w:r>
              <w:rPr>
                <w:lang w:eastAsia="en-AU"/>
              </w:rPr>
              <w:t>GEJ</w:t>
            </w:r>
            <w:r>
              <w:t xml:space="preserve"> carcinoma. (R)</w:t>
            </w:r>
          </w:p>
        </w:tc>
        <w:tc>
          <w:tcPr>
            <w:tcW w:w="612" w:type="pct"/>
            <w:hideMark/>
          </w:tcPr>
          <w:p w14:paraId="1D2C023F" w14:textId="77777777" w:rsidR="004D0EAA" w:rsidRDefault="004D0EAA" w:rsidP="004D0EAA">
            <w:pPr>
              <w:pStyle w:val="02Tabletext"/>
              <w:jc w:val="right"/>
              <w:rPr>
                <w:color w:val="000000"/>
              </w:rPr>
            </w:pPr>
            <w:r>
              <w:t>$953.00</w:t>
            </w:r>
          </w:p>
        </w:tc>
        <w:tc>
          <w:tcPr>
            <w:tcW w:w="624" w:type="pct"/>
            <w:hideMark/>
          </w:tcPr>
          <w:p w14:paraId="3C5EE1E2" w14:textId="77777777" w:rsidR="004D0EAA" w:rsidRDefault="004D0EAA" w:rsidP="004D0EAA">
            <w:pPr>
              <w:pStyle w:val="02Tabletext"/>
              <w:jc w:val="right"/>
            </w:pPr>
            <w:r>
              <w:t>2452</w:t>
            </w:r>
          </w:p>
        </w:tc>
        <w:tc>
          <w:tcPr>
            <w:tcW w:w="617" w:type="pct"/>
            <w:hideMark/>
          </w:tcPr>
          <w:p w14:paraId="1F0C8162" w14:textId="77777777" w:rsidR="004D0EAA" w:rsidRDefault="004D0EAA" w:rsidP="004D0EAA">
            <w:pPr>
              <w:pStyle w:val="02Tabletext"/>
              <w:jc w:val="right"/>
            </w:pPr>
            <w:r>
              <w:t>11.7%</w:t>
            </w:r>
          </w:p>
        </w:tc>
        <w:tc>
          <w:tcPr>
            <w:tcW w:w="593" w:type="pct"/>
            <w:noWrap/>
            <w:hideMark/>
          </w:tcPr>
          <w:p w14:paraId="3DCC3DC1" w14:textId="77777777" w:rsidR="004D0EAA" w:rsidRDefault="004D0EAA" w:rsidP="004D0EAA">
            <w:pPr>
              <w:pStyle w:val="02Tabletext"/>
              <w:jc w:val="right"/>
            </w:pPr>
            <w:r>
              <w:t>$2,200,769</w:t>
            </w:r>
          </w:p>
        </w:tc>
      </w:tr>
      <w:tr w:rsidR="004D0EAA" w14:paraId="6B3144D7" w14:textId="77777777" w:rsidTr="004D0EAA">
        <w:trPr>
          <w:trHeight w:val="600"/>
          <w:jc w:val="center"/>
        </w:trPr>
        <w:tc>
          <w:tcPr>
            <w:tcW w:w="381" w:type="pct"/>
            <w:noWrap/>
            <w:hideMark/>
          </w:tcPr>
          <w:p w14:paraId="7EE6CDF6" w14:textId="77777777" w:rsidR="004D0EAA" w:rsidRDefault="004D0EAA" w:rsidP="004D0EAA">
            <w:pPr>
              <w:pStyle w:val="02Tabletext"/>
            </w:pPr>
            <w:r>
              <w:rPr>
                <w:lang w:eastAsia="en-AU"/>
              </w:rPr>
              <w:t>61598</w:t>
            </w:r>
          </w:p>
        </w:tc>
        <w:tc>
          <w:tcPr>
            <w:tcW w:w="2173" w:type="pct"/>
            <w:hideMark/>
          </w:tcPr>
          <w:p w14:paraId="777865B4" w14:textId="77777777" w:rsidR="004D0EAA" w:rsidRDefault="004D0EAA" w:rsidP="004D0EAA">
            <w:pPr>
              <w:pStyle w:val="02Tabletext"/>
            </w:pPr>
            <w:r>
              <w:rPr>
                <w:lang w:eastAsia="en-AU"/>
              </w:rPr>
              <w:t>Whole body FDG PET study performed for the staging of biopsy-proven newly diagnosed or recurrent head and neck cancer. (R)</w:t>
            </w:r>
          </w:p>
        </w:tc>
        <w:tc>
          <w:tcPr>
            <w:tcW w:w="612" w:type="pct"/>
            <w:hideMark/>
          </w:tcPr>
          <w:p w14:paraId="60E296A9" w14:textId="77777777" w:rsidR="004D0EAA" w:rsidRDefault="004D0EAA" w:rsidP="004D0EAA">
            <w:pPr>
              <w:pStyle w:val="02Tabletext"/>
              <w:jc w:val="right"/>
            </w:pPr>
            <w:r>
              <w:t>$953.00</w:t>
            </w:r>
          </w:p>
        </w:tc>
        <w:tc>
          <w:tcPr>
            <w:tcW w:w="624" w:type="pct"/>
            <w:hideMark/>
          </w:tcPr>
          <w:p w14:paraId="6FBABD5D" w14:textId="77777777" w:rsidR="004D0EAA" w:rsidRDefault="004D0EAA" w:rsidP="004D0EAA">
            <w:pPr>
              <w:pStyle w:val="02Tabletext"/>
              <w:jc w:val="right"/>
            </w:pPr>
            <w:r>
              <w:rPr>
                <w:lang w:eastAsia="en-AU"/>
              </w:rPr>
              <w:t>4063</w:t>
            </w:r>
          </w:p>
        </w:tc>
        <w:tc>
          <w:tcPr>
            <w:tcW w:w="617" w:type="pct"/>
            <w:hideMark/>
          </w:tcPr>
          <w:p w14:paraId="69FF8F2B" w14:textId="77777777" w:rsidR="004D0EAA" w:rsidRDefault="004D0EAA" w:rsidP="004D0EAA">
            <w:pPr>
              <w:pStyle w:val="02Tabletext"/>
              <w:jc w:val="right"/>
            </w:pPr>
            <w:r>
              <w:rPr>
                <w:lang w:eastAsia="en-AU"/>
              </w:rPr>
              <w:t>12.7%</w:t>
            </w:r>
          </w:p>
        </w:tc>
        <w:tc>
          <w:tcPr>
            <w:tcW w:w="593" w:type="pct"/>
            <w:noWrap/>
            <w:hideMark/>
          </w:tcPr>
          <w:p w14:paraId="0C246487" w14:textId="77777777" w:rsidR="004D0EAA" w:rsidRDefault="004D0EAA" w:rsidP="004D0EAA">
            <w:pPr>
              <w:pStyle w:val="02Tabletext"/>
              <w:jc w:val="right"/>
            </w:pPr>
            <w:r>
              <w:rPr>
                <w:lang w:eastAsia="en-AU"/>
              </w:rPr>
              <w:t>$3,661,485</w:t>
            </w:r>
          </w:p>
        </w:tc>
      </w:tr>
      <w:tr w:rsidR="004D0EAA" w14:paraId="474DE0D7" w14:textId="77777777" w:rsidTr="004D0EAA">
        <w:trPr>
          <w:trHeight w:val="600"/>
          <w:jc w:val="center"/>
        </w:trPr>
        <w:tc>
          <w:tcPr>
            <w:tcW w:w="381" w:type="pct"/>
            <w:noWrap/>
            <w:hideMark/>
          </w:tcPr>
          <w:p w14:paraId="5C2AD5FA" w14:textId="77777777" w:rsidR="004D0EAA" w:rsidRDefault="004D0EAA" w:rsidP="004D0EAA">
            <w:pPr>
              <w:pStyle w:val="02Tabletext"/>
            </w:pPr>
            <w:r>
              <w:t>61604</w:t>
            </w:r>
          </w:p>
        </w:tc>
        <w:tc>
          <w:tcPr>
            <w:tcW w:w="2173" w:type="pct"/>
            <w:hideMark/>
          </w:tcPr>
          <w:p w14:paraId="725FCAFB" w14:textId="77777777" w:rsidR="004D0EAA" w:rsidRDefault="004D0EAA" w:rsidP="004D0EAA">
            <w:pPr>
              <w:pStyle w:val="02Tabletext"/>
            </w:pPr>
            <w:r>
              <w:t>Whole body FDG PET study performed for the evaluation of patients with suspected residual head and neck cancer after definitive treatment, and who are suitable for active therapy. (R)</w:t>
            </w:r>
          </w:p>
        </w:tc>
        <w:tc>
          <w:tcPr>
            <w:tcW w:w="612" w:type="pct"/>
            <w:hideMark/>
          </w:tcPr>
          <w:p w14:paraId="5FFB065A" w14:textId="77777777" w:rsidR="004D0EAA" w:rsidRDefault="004D0EAA" w:rsidP="004D0EAA">
            <w:pPr>
              <w:pStyle w:val="02Tabletext"/>
              <w:jc w:val="right"/>
            </w:pPr>
            <w:r>
              <w:t>$953.00</w:t>
            </w:r>
          </w:p>
        </w:tc>
        <w:tc>
          <w:tcPr>
            <w:tcW w:w="624" w:type="pct"/>
            <w:hideMark/>
          </w:tcPr>
          <w:p w14:paraId="3C2F9E9C" w14:textId="77777777" w:rsidR="004D0EAA" w:rsidRDefault="004D0EAA" w:rsidP="004D0EAA">
            <w:pPr>
              <w:pStyle w:val="02Tabletext"/>
              <w:jc w:val="right"/>
            </w:pPr>
            <w:r>
              <w:t>3898</w:t>
            </w:r>
          </w:p>
        </w:tc>
        <w:tc>
          <w:tcPr>
            <w:tcW w:w="617" w:type="pct"/>
            <w:hideMark/>
          </w:tcPr>
          <w:p w14:paraId="09E4A071" w14:textId="77777777" w:rsidR="004D0EAA" w:rsidRDefault="004D0EAA" w:rsidP="004D0EAA">
            <w:pPr>
              <w:pStyle w:val="02Tabletext"/>
              <w:jc w:val="right"/>
            </w:pPr>
            <w:r>
              <w:t>17.6%</w:t>
            </w:r>
          </w:p>
        </w:tc>
        <w:tc>
          <w:tcPr>
            <w:tcW w:w="593" w:type="pct"/>
            <w:noWrap/>
            <w:hideMark/>
          </w:tcPr>
          <w:p w14:paraId="22EBB365" w14:textId="77777777" w:rsidR="004D0EAA" w:rsidRDefault="004D0EAA" w:rsidP="004D0EAA">
            <w:pPr>
              <w:pStyle w:val="02Tabletext"/>
              <w:jc w:val="right"/>
            </w:pPr>
            <w:r>
              <w:t>$3,518,974</w:t>
            </w:r>
          </w:p>
        </w:tc>
      </w:tr>
      <w:tr w:rsidR="004D0EAA" w14:paraId="1113B02B" w14:textId="77777777" w:rsidTr="004D0EAA">
        <w:trPr>
          <w:trHeight w:val="600"/>
          <w:jc w:val="center"/>
        </w:trPr>
        <w:tc>
          <w:tcPr>
            <w:tcW w:w="381" w:type="pct"/>
            <w:noWrap/>
            <w:hideMark/>
          </w:tcPr>
          <w:p w14:paraId="11B765F6" w14:textId="77777777" w:rsidR="004D0EAA" w:rsidRDefault="004D0EAA" w:rsidP="004D0EAA">
            <w:pPr>
              <w:pStyle w:val="02Tabletext"/>
            </w:pPr>
            <w:r>
              <w:t>61610</w:t>
            </w:r>
          </w:p>
        </w:tc>
        <w:tc>
          <w:tcPr>
            <w:tcW w:w="2173" w:type="pct"/>
            <w:hideMark/>
          </w:tcPr>
          <w:p w14:paraId="43CF3747" w14:textId="77777777" w:rsidR="004D0EAA" w:rsidRDefault="004D0EAA" w:rsidP="004D0EAA">
            <w:pPr>
              <w:pStyle w:val="02Tabletext"/>
            </w:pPr>
            <w:r>
              <w:t>Whole body FDG PET study performed for the evaluation of metastatic squamous cell carcinoma of unknown primary site involving cervical nodes. (R)</w:t>
            </w:r>
          </w:p>
        </w:tc>
        <w:tc>
          <w:tcPr>
            <w:tcW w:w="612" w:type="pct"/>
            <w:hideMark/>
          </w:tcPr>
          <w:p w14:paraId="7F887F5F" w14:textId="77777777" w:rsidR="004D0EAA" w:rsidRDefault="004D0EAA" w:rsidP="004D0EAA">
            <w:pPr>
              <w:pStyle w:val="02Tabletext"/>
              <w:jc w:val="right"/>
            </w:pPr>
            <w:r>
              <w:t>$953.00</w:t>
            </w:r>
          </w:p>
        </w:tc>
        <w:tc>
          <w:tcPr>
            <w:tcW w:w="624" w:type="pct"/>
            <w:hideMark/>
          </w:tcPr>
          <w:p w14:paraId="328B64E3" w14:textId="77777777" w:rsidR="004D0EAA" w:rsidRDefault="004D0EAA" w:rsidP="004D0EAA">
            <w:pPr>
              <w:pStyle w:val="02Tabletext"/>
              <w:jc w:val="right"/>
            </w:pPr>
            <w:r>
              <w:t>710</w:t>
            </w:r>
          </w:p>
        </w:tc>
        <w:tc>
          <w:tcPr>
            <w:tcW w:w="617" w:type="pct"/>
            <w:hideMark/>
          </w:tcPr>
          <w:p w14:paraId="28AA183B" w14:textId="77777777" w:rsidR="004D0EAA" w:rsidRDefault="004D0EAA" w:rsidP="004D0EAA">
            <w:pPr>
              <w:pStyle w:val="02Tabletext"/>
              <w:jc w:val="right"/>
            </w:pPr>
            <w:r>
              <w:t>11.7%</w:t>
            </w:r>
          </w:p>
        </w:tc>
        <w:tc>
          <w:tcPr>
            <w:tcW w:w="593" w:type="pct"/>
            <w:noWrap/>
            <w:hideMark/>
          </w:tcPr>
          <w:p w14:paraId="20705904" w14:textId="77777777" w:rsidR="004D0EAA" w:rsidRDefault="004D0EAA" w:rsidP="004D0EAA">
            <w:pPr>
              <w:pStyle w:val="02Tabletext"/>
              <w:jc w:val="right"/>
            </w:pPr>
            <w:r>
              <w:t>$636,185</w:t>
            </w:r>
          </w:p>
        </w:tc>
      </w:tr>
      <w:tr w:rsidR="004D0EAA" w14:paraId="1A273F52" w14:textId="77777777" w:rsidTr="004D0EAA">
        <w:trPr>
          <w:trHeight w:val="600"/>
          <w:jc w:val="center"/>
        </w:trPr>
        <w:tc>
          <w:tcPr>
            <w:tcW w:w="381" w:type="pct"/>
            <w:noWrap/>
            <w:hideMark/>
          </w:tcPr>
          <w:p w14:paraId="3B5A2090" w14:textId="77777777" w:rsidR="004D0EAA" w:rsidRDefault="004D0EAA" w:rsidP="004D0EAA">
            <w:pPr>
              <w:pStyle w:val="02Tabletext"/>
            </w:pPr>
            <w:r>
              <w:t>61616</w:t>
            </w:r>
          </w:p>
        </w:tc>
        <w:tc>
          <w:tcPr>
            <w:tcW w:w="2173" w:type="pct"/>
            <w:hideMark/>
          </w:tcPr>
          <w:p w14:paraId="0B9FFDF8" w14:textId="77777777" w:rsidR="004D0EAA" w:rsidRDefault="004D0EAA" w:rsidP="004D0EAA">
            <w:pPr>
              <w:pStyle w:val="02Tabletext"/>
            </w:pPr>
            <w:r>
              <w:t>Whole body FDG PET study for the initial staging of indolent non-Hodgkin's lymphoma where clinical, pathological and imaging findings indicate that the stage is I or IIA and the proposed management is definitive radiotherapy with curative intent. (R)</w:t>
            </w:r>
          </w:p>
        </w:tc>
        <w:tc>
          <w:tcPr>
            <w:tcW w:w="612" w:type="pct"/>
            <w:hideMark/>
          </w:tcPr>
          <w:p w14:paraId="13DEDBC7" w14:textId="77777777" w:rsidR="004D0EAA" w:rsidRDefault="004D0EAA" w:rsidP="004D0EAA">
            <w:pPr>
              <w:pStyle w:val="02Tabletext"/>
              <w:jc w:val="right"/>
            </w:pPr>
            <w:r>
              <w:t>$953.00</w:t>
            </w:r>
          </w:p>
        </w:tc>
        <w:tc>
          <w:tcPr>
            <w:tcW w:w="624" w:type="pct"/>
            <w:hideMark/>
          </w:tcPr>
          <w:p w14:paraId="67A21C1C" w14:textId="77777777" w:rsidR="004D0EAA" w:rsidRDefault="004D0EAA" w:rsidP="004D0EAA">
            <w:pPr>
              <w:pStyle w:val="02Tabletext"/>
              <w:jc w:val="right"/>
            </w:pPr>
            <w:r>
              <w:t>847</w:t>
            </w:r>
          </w:p>
        </w:tc>
        <w:tc>
          <w:tcPr>
            <w:tcW w:w="617" w:type="pct"/>
            <w:hideMark/>
          </w:tcPr>
          <w:p w14:paraId="511D4E90" w14:textId="77777777" w:rsidR="004D0EAA" w:rsidRDefault="004D0EAA" w:rsidP="004D0EAA">
            <w:pPr>
              <w:pStyle w:val="02Tabletext"/>
              <w:jc w:val="right"/>
            </w:pPr>
            <w:r>
              <w:t>–16.0%</w:t>
            </w:r>
          </w:p>
        </w:tc>
        <w:tc>
          <w:tcPr>
            <w:tcW w:w="593" w:type="pct"/>
            <w:noWrap/>
            <w:hideMark/>
          </w:tcPr>
          <w:p w14:paraId="6C5BD5D5" w14:textId="77777777" w:rsidR="004D0EAA" w:rsidRDefault="004D0EAA" w:rsidP="004D0EAA">
            <w:pPr>
              <w:pStyle w:val="02Tabletext"/>
              <w:jc w:val="right"/>
            </w:pPr>
            <w:r>
              <w:t>$756,725</w:t>
            </w:r>
          </w:p>
        </w:tc>
      </w:tr>
      <w:tr w:rsidR="004D0EAA" w14:paraId="6174E13D" w14:textId="77777777" w:rsidTr="004D0EAA">
        <w:trPr>
          <w:trHeight w:val="900"/>
          <w:jc w:val="center"/>
        </w:trPr>
        <w:tc>
          <w:tcPr>
            <w:tcW w:w="381" w:type="pct"/>
            <w:noWrap/>
            <w:hideMark/>
          </w:tcPr>
          <w:p w14:paraId="6EB4F8B0" w14:textId="77777777" w:rsidR="004D0EAA" w:rsidRDefault="004D0EAA" w:rsidP="004D0EAA">
            <w:pPr>
              <w:pStyle w:val="02Tabletext"/>
            </w:pPr>
            <w:r>
              <w:t>61620</w:t>
            </w:r>
          </w:p>
        </w:tc>
        <w:tc>
          <w:tcPr>
            <w:tcW w:w="2173" w:type="pct"/>
            <w:hideMark/>
          </w:tcPr>
          <w:p w14:paraId="2FB57837" w14:textId="77777777" w:rsidR="004D0EAA" w:rsidRDefault="004D0EAA" w:rsidP="004D0EAA">
            <w:pPr>
              <w:pStyle w:val="02Tabletext"/>
            </w:pPr>
            <w:r>
              <w:t>Whole body FDG PET study for the initial staging of newly diagnosed or previously untreated Hodgkin’s or non-Hodgkin’s lymphoma (excluding indolent non-Hodgkin's lymphoma. (R)</w:t>
            </w:r>
          </w:p>
        </w:tc>
        <w:tc>
          <w:tcPr>
            <w:tcW w:w="612" w:type="pct"/>
            <w:hideMark/>
          </w:tcPr>
          <w:p w14:paraId="5FD1AE9E" w14:textId="77777777" w:rsidR="004D0EAA" w:rsidRDefault="004D0EAA" w:rsidP="004D0EAA">
            <w:pPr>
              <w:pStyle w:val="02Tabletext"/>
              <w:jc w:val="right"/>
            </w:pPr>
            <w:r>
              <w:t>$953.00</w:t>
            </w:r>
          </w:p>
        </w:tc>
        <w:tc>
          <w:tcPr>
            <w:tcW w:w="624" w:type="pct"/>
            <w:hideMark/>
          </w:tcPr>
          <w:p w14:paraId="0A24DF09" w14:textId="77777777" w:rsidR="004D0EAA" w:rsidRDefault="004D0EAA" w:rsidP="004D0EAA">
            <w:pPr>
              <w:pStyle w:val="02Tabletext"/>
              <w:jc w:val="right"/>
            </w:pPr>
            <w:r>
              <w:t>4091</w:t>
            </w:r>
          </w:p>
        </w:tc>
        <w:tc>
          <w:tcPr>
            <w:tcW w:w="617" w:type="pct"/>
            <w:hideMark/>
          </w:tcPr>
          <w:p w14:paraId="438D0482" w14:textId="77777777" w:rsidR="004D0EAA" w:rsidRDefault="004D0EAA" w:rsidP="004D0EAA">
            <w:pPr>
              <w:pStyle w:val="02Tabletext"/>
              <w:jc w:val="right"/>
            </w:pPr>
            <w:r>
              <w:t>0</w:t>
            </w:r>
          </w:p>
        </w:tc>
        <w:tc>
          <w:tcPr>
            <w:tcW w:w="593" w:type="pct"/>
            <w:noWrap/>
            <w:hideMark/>
          </w:tcPr>
          <w:p w14:paraId="13F2B776" w14:textId="77777777" w:rsidR="004D0EAA" w:rsidRDefault="004D0EAA" w:rsidP="004D0EAA">
            <w:pPr>
              <w:pStyle w:val="02Tabletext"/>
              <w:jc w:val="right"/>
            </w:pPr>
            <w:r>
              <w:t>$3,645,362</w:t>
            </w:r>
          </w:p>
        </w:tc>
      </w:tr>
      <w:tr w:rsidR="004D0EAA" w14:paraId="6C039DA0" w14:textId="77777777" w:rsidTr="004D0EAA">
        <w:trPr>
          <w:trHeight w:val="1200"/>
          <w:jc w:val="center"/>
        </w:trPr>
        <w:tc>
          <w:tcPr>
            <w:tcW w:w="381" w:type="pct"/>
            <w:noWrap/>
            <w:hideMark/>
          </w:tcPr>
          <w:p w14:paraId="5BF1C3EA" w14:textId="77777777" w:rsidR="004D0EAA" w:rsidRDefault="004D0EAA" w:rsidP="004D0EAA">
            <w:pPr>
              <w:pStyle w:val="02Tabletext"/>
            </w:pPr>
            <w:r>
              <w:lastRenderedPageBreak/>
              <w:t>61622</w:t>
            </w:r>
          </w:p>
        </w:tc>
        <w:tc>
          <w:tcPr>
            <w:tcW w:w="2173" w:type="pct"/>
            <w:hideMark/>
          </w:tcPr>
          <w:p w14:paraId="64F5D148" w14:textId="77777777" w:rsidR="004D0EAA" w:rsidRDefault="004D0EAA" w:rsidP="004D0EAA">
            <w:pPr>
              <w:pStyle w:val="02Tabletext"/>
            </w:pPr>
            <w:r>
              <w:t>Whole body FDG PET study to assess response to first line therapy either during treatment or within three months of completing definitive first line treatment for Hodgkin’s or non-Hodgkin’s lymphoma (excluding indolent non-Hodgkin’s lymphoma). (R)</w:t>
            </w:r>
          </w:p>
        </w:tc>
        <w:tc>
          <w:tcPr>
            <w:tcW w:w="612" w:type="pct"/>
            <w:hideMark/>
          </w:tcPr>
          <w:p w14:paraId="456A98DD" w14:textId="77777777" w:rsidR="004D0EAA" w:rsidRDefault="004D0EAA" w:rsidP="004D0EAA">
            <w:pPr>
              <w:pStyle w:val="02Tabletext"/>
              <w:jc w:val="right"/>
            </w:pPr>
            <w:r>
              <w:t>$953.00</w:t>
            </w:r>
          </w:p>
        </w:tc>
        <w:tc>
          <w:tcPr>
            <w:tcW w:w="624" w:type="pct"/>
            <w:hideMark/>
          </w:tcPr>
          <w:p w14:paraId="25772ABB" w14:textId="77777777" w:rsidR="004D0EAA" w:rsidRDefault="004D0EAA" w:rsidP="004D0EAA">
            <w:pPr>
              <w:pStyle w:val="02Tabletext"/>
              <w:jc w:val="right"/>
            </w:pPr>
            <w:r>
              <w:t>5376</w:t>
            </w:r>
          </w:p>
        </w:tc>
        <w:tc>
          <w:tcPr>
            <w:tcW w:w="617" w:type="pct"/>
            <w:hideMark/>
          </w:tcPr>
          <w:p w14:paraId="67AF169B" w14:textId="77777777" w:rsidR="004D0EAA" w:rsidRDefault="004D0EAA" w:rsidP="004D0EAA">
            <w:pPr>
              <w:pStyle w:val="02Tabletext"/>
              <w:jc w:val="right"/>
            </w:pPr>
            <w:r>
              <w:t>24.8%</w:t>
            </w:r>
          </w:p>
        </w:tc>
        <w:tc>
          <w:tcPr>
            <w:tcW w:w="593" w:type="pct"/>
            <w:noWrap/>
            <w:hideMark/>
          </w:tcPr>
          <w:p w14:paraId="43032DDF" w14:textId="77777777" w:rsidR="004D0EAA" w:rsidRDefault="004D0EAA" w:rsidP="004D0EAA">
            <w:pPr>
              <w:pStyle w:val="02Tabletext"/>
              <w:jc w:val="right"/>
            </w:pPr>
            <w:r>
              <w:t>$4,847,029</w:t>
            </w:r>
          </w:p>
        </w:tc>
      </w:tr>
      <w:tr w:rsidR="004D0EAA" w14:paraId="1229A26E" w14:textId="77777777" w:rsidTr="004D0EAA">
        <w:trPr>
          <w:trHeight w:val="900"/>
          <w:jc w:val="center"/>
        </w:trPr>
        <w:tc>
          <w:tcPr>
            <w:tcW w:w="381" w:type="pct"/>
            <w:noWrap/>
            <w:hideMark/>
          </w:tcPr>
          <w:p w14:paraId="61C2E641" w14:textId="77777777" w:rsidR="004D0EAA" w:rsidRDefault="004D0EAA" w:rsidP="004D0EAA">
            <w:pPr>
              <w:pStyle w:val="02Tabletext"/>
            </w:pPr>
            <w:r>
              <w:t>61628</w:t>
            </w:r>
          </w:p>
        </w:tc>
        <w:tc>
          <w:tcPr>
            <w:tcW w:w="2173" w:type="pct"/>
            <w:hideMark/>
          </w:tcPr>
          <w:p w14:paraId="0D083172" w14:textId="77777777" w:rsidR="004D0EAA" w:rsidRDefault="004D0EAA" w:rsidP="004D0EAA">
            <w:pPr>
              <w:pStyle w:val="02Tabletext"/>
            </w:pPr>
            <w:r>
              <w:t>Whole body FDG PET study for restaging following confirmation of recurrence of Hodgkin’s or non-Hodgkin’s lymphoma (excluding indolent non-Hodgkin’s lymphoma). (R)</w:t>
            </w:r>
          </w:p>
        </w:tc>
        <w:tc>
          <w:tcPr>
            <w:tcW w:w="612" w:type="pct"/>
            <w:hideMark/>
          </w:tcPr>
          <w:p w14:paraId="0E5D9020" w14:textId="77777777" w:rsidR="004D0EAA" w:rsidRDefault="004D0EAA" w:rsidP="004D0EAA">
            <w:pPr>
              <w:pStyle w:val="02Tabletext"/>
              <w:jc w:val="right"/>
            </w:pPr>
            <w:r>
              <w:t>$953.00</w:t>
            </w:r>
          </w:p>
        </w:tc>
        <w:tc>
          <w:tcPr>
            <w:tcW w:w="624" w:type="pct"/>
            <w:hideMark/>
          </w:tcPr>
          <w:p w14:paraId="366EC775" w14:textId="77777777" w:rsidR="004D0EAA" w:rsidRDefault="004D0EAA" w:rsidP="004D0EAA">
            <w:pPr>
              <w:pStyle w:val="02Tabletext"/>
              <w:jc w:val="right"/>
            </w:pPr>
            <w:r>
              <w:t>3898</w:t>
            </w:r>
          </w:p>
        </w:tc>
        <w:tc>
          <w:tcPr>
            <w:tcW w:w="617" w:type="pct"/>
            <w:hideMark/>
          </w:tcPr>
          <w:p w14:paraId="52E6B74F" w14:textId="77777777" w:rsidR="004D0EAA" w:rsidRDefault="004D0EAA" w:rsidP="004D0EAA">
            <w:pPr>
              <w:pStyle w:val="02Tabletext"/>
              <w:jc w:val="right"/>
            </w:pPr>
            <w:r>
              <w:t>–0.3%</w:t>
            </w:r>
          </w:p>
        </w:tc>
        <w:tc>
          <w:tcPr>
            <w:tcW w:w="593" w:type="pct"/>
            <w:noWrap/>
            <w:hideMark/>
          </w:tcPr>
          <w:p w14:paraId="78132970" w14:textId="77777777" w:rsidR="004D0EAA" w:rsidRDefault="004D0EAA" w:rsidP="004D0EAA">
            <w:pPr>
              <w:pStyle w:val="02Tabletext"/>
              <w:jc w:val="right"/>
            </w:pPr>
            <w:r>
              <w:t>$3,485,842</w:t>
            </w:r>
          </w:p>
        </w:tc>
      </w:tr>
      <w:tr w:rsidR="004D0EAA" w14:paraId="4DA673E0" w14:textId="77777777" w:rsidTr="004D0EAA">
        <w:trPr>
          <w:trHeight w:val="900"/>
          <w:jc w:val="center"/>
        </w:trPr>
        <w:tc>
          <w:tcPr>
            <w:tcW w:w="381" w:type="pct"/>
            <w:noWrap/>
            <w:hideMark/>
          </w:tcPr>
          <w:p w14:paraId="62490949" w14:textId="77777777" w:rsidR="004D0EAA" w:rsidRDefault="004D0EAA" w:rsidP="004D0EAA">
            <w:pPr>
              <w:pStyle w:val="02Tabletext"/>
            </w:pPr>
            <w:r>
              <w:t>61632</w:t>
            </w:r>
          </w:p>
        </w:tc>
        <w:tc>
          <w:tcPr>
            <w:tcW w:w="2173" w:type="pct"/>
            <w:hideMark/>
          </w:tcPr>
          <w:p w14:paraId="26F61F9F" w14:textId="77777777" w:rsidR="004D0EAA" w:rsidRDefault="004D0EAA" w:rsidP="004D0EAA">
            <w:pPr>
              <w:pStyle w:val="02Tabletext"/>
            </w:pPr>
            <w:r>
              <w:t>Whole body FDG PET study to assess response to second-line chemotherapy when stem cell transplantation is being considered, for Hodgkin’s or non-Hodgkin’s lymphoma (excluding indolent non-Hodgkin’s lymphoma). (R)</w:t>
            </w:r>
          </w:p>
        </w:tc>
        <w:tc>
          <w:tcPr>
            <w:tcW w:w="612" w:type="pct"/>
            <w:hideMark/>
          </w:tcPr>
          <w:p w14:paraId="4B27D208" w14:textId="77777777" w:rsidR="004D0EAA" w:rsidRDefault="004D0EAA" w:rsidP="004D0EAA">
            <w:pPr>
              <w:pStyle w:val="02Tabletext"/>
              <w:jc w:val="right"/>
            </w:pPr>
            <w:r>
              <w:t>$953.00</w:t>
            </w:r>
          </w:p>
        </w:tc>
        <w:tc>
          <w:tcPr>
            <w:tcW w:w="624" w:type="pct"/>
            <w:hideMark/>
          </w:tcPr>
          <w:p w14:paraId="51B14A62" w14:textId="77777777" w:rsidR="004D0EAA" w:rsidRDefault="004D0EAA" w:rsidP="004D0EAA">
            <w:pPr>
              <w:pStyle w:val="02Tabletext"/>
              <w:jc w:val="right"/>
            </w:pPr>
            <w:r>
              <w:t>1040</w:t>
            </w:r>
          </w:p>
        </w:tc>
        <w:tc>
          <w:tcPr>
            <w:tcW w:w="617" w:type="pct"/>
            <w:hideMark/>
          </w:tcPr>
          <w:p w14:paraId="197F6466" w14:textId="77777777" w:rsidR="004D0EAA" w:rsidRDefault="004D0EAA" w:rsidP="004D0EAA">
            <w:pPr>
              <w:pStyle w:val="02Tabletext"/>
              <w:jc w:val="right"/>
            </w:pPr>
            <w:r>
              <w:t>0</w:t>
            </w:r>
          </w:p>
        </w:tc>
        <w:tc>
          <w:tcPr>
            <w:tcW w:w="593" w:type="pct"/>
            <w:noWrap/>
            <w:hideMark/>
          </w:tcPr>
          <w:p w14:paraId="473B6BE1" w14:textId="77777777" w:rsidR="004D0EAA" w:rsidRDefault="004D0EAA" w:rsidP="004D0EAA">
            <w:pPr>
              <w:pStyle w:val="02Tabletext"/>
              <w:jc w:val="right"/>
            </w:pPr>
            <w:r>
              <w:t>$  937,130</w:t>
            </w:r>
          </w:p>
        </w:tc>
      </w:tr>
      <w:tr w:rsidR="004D0EAA" w14:paraId="7A06CE29" w14:textId="77777777" w:rsidTr="004D0EAA">
        <w:trPr>
          <w:trHeight w:val="900"/>
          <w:jc w:val="center"/>
        </w:trPr>
        <w:tc>
          <w:tcPr>
            <w:tcW w:w="381" w:type="pct"/>
            <w:noWrap/>
            <w:hideMark/>
          </w:tcPr>
          <w:p w14:paraId="05B829C0" w14:textId="77777777" w:rsidR="004D0EAA" w:rsidRDefault="004D0EAA" w:rsidP="004D0EAA">
            <w:pPr>
              <w:pStyle w:val="02Tabletext"/>
            </w:pPr>
            <w:r>
              <w:t>61640</w:t>
            </w:r>
          </w:p>
        </w:tc>
        <w:tc>
          <w:tcPr>
            <w:tcW w:w="2173" w:type="pct"/>
            <w:hideMark/>
          </w:tcPr>
          <w:p w14:paraId="05266845" w14:textId="77777777" w:rsidR="004D0EAA" w:rsidRDefault="004D0EAA" w:rsidP="004D0EAA">
            <w:pPr>
              <w:pStyle w:val="02Tabletext"/>
            </w:pPr>
            <w:r>
              <w:t>Whole body FDG PET study for initial staging of patients with biopsy-proven bone or soft tissue sarcoma (excluding gastrointestinal stromal tumour) considered by conventional staging to be potentially curable. (R)</w:t>
            </w:r>
          </w:p>
        </w:tc>
        <w:tc>
          <w:tcPr>
            <w:tcW w:w="612" w:type="pct"/>
            <w:hideMark/>
          </w:tcPr>
          <w:p w14:paraId="2D7AD76A" w14:textId="77777777" w:rsidR="004D0EAA" w:rsidRDefault="004D0EAA" w:rsidP="004D0EAA">
            <w:pPr>
              <w:pStyle w:val="02Tabletext"/>
              <w:jc w:val="right"/>
            </w:pPr>
            <w:r>
              <w:t>$999.00</w:t>
            </w:r>
          </w:p>
        </w:tc>
        <w:tc>
          <w:tcPr>
            <w:tcW w:w="624" w:type="pct"/>
            <w:hideMark/>
          </w:tcPr>
          <w:p w14:paraId="5CA6C7C3" w14:textId="77777777" w:rsidR="004D0EAA" w:rsidRDefault="004D0EAA" w:rsidP="004D0EAA">
            <w:pPr>
              <w:pStyle w:val="02Tabletext"/>
              <w:jc w:val="right"/>
            </w:pPr>
            <w:r>
              <w:t>1199</w:t>
            </w:r>
          </w:p>
        </w:tc>
        <w:tc>
          <w:tcPr>
            <w:tcW w:w="617" w:type="pct"/>
            <w:hideMark/>
          </w:tcPr>
          <w:p w14:paraId="054A5DE8" w14:textId="77777777" w:rsidR="004D0EAA" w:rsidRDefault="004D0EAA" w:rsidP="004D0EAA">
            <w:pPr>
              <w:pStyle w:val="02Tabletext"/>
              <w:jc w:val="right"/>
            </w:pPr>
            <w:r>
              <w:t>23.5%</w:t>
            </w:r>
          </w:p>
        </w:tc>
        <w:tc>
          <w:tcPr>
            <w:tcW w:w="593" w:type="pct"/>
            <w:noWrap/>
            <w:hideMark/>
          </w:tcPr>
          <w:p w14:paraId="11014D7F" w14:textId="77777777" w:rsidR="004D0EAA" w:rsidRDefault="004D0EAA" w:rsidP="004D0EAA">
            <w:pPr>
              <w:pStyle w:val="02Tabletext"/>
              <w:jc w:val="right"/>
            </w:pPr>
            <w:r>
              <w:t>$1,130,929</w:t>
            </w:r>
          </w:p>
        </w:tc>
      </w:tr>
      <w:tr w:rsidR="004D0EAA" w14:paraId="2CA1E257" w14:textId="77777777" w:rsidTr="004D0EAA">
        <w:trPr>
          <w:trHeight w:val="900"/>
          <w:jc w:val="center"/>
        </w:trPr>
        <w:tc>
          <w:tcPr>
            <w:tcW w:w="381" w:type="pct"/>
            <w:noWrap/>
            <w:hideMark/>
          </w:tcPr>
          <w:p w14:paraId="721FF09B" w14:textId="77777777" w:rsidR="004D0EAA" w:rsidRDefault="004D0EAA" w:rsidP="004D0EAA">
            <w:pPr>
              <w:pStyle w:val="02Tabletext"/>
            </w:pPr>
            <w:r>
              <w:t>61646</w:t>
            </w:r>
          </w:p>
        </w:tc>
        <w:tc>
          <w:tcPr>
            <w:tcW w:w="2173" w:type="pct"/>
            <w:hideMark/>
          </w:tcPr>
          <w:p w14:paraId="4E5E51EF" w14:textId="77777777" w:rsidR="004D0EAA" w:rsidRDefault="004D0EAA" w:rsidP="004D0EAA">
            <w:pPr>
              <w:pStyle w:val="02Tabletext"/>
            </w:pPr>
            <w:r>
              <w:t>Whole body FDG PET study for the evaluation of patients with suspected residual or recurrent sarcoma (excluding gastrointestinal stromal tumour) after the initial course of definitive therapy to determine suitability for subsequent therapy with curative intent. (R)</w:t>
            </w:r>
          </w:p>
        </w:tc>
        <w:tc>
          <w:tcPr>
            <w:tcW w:w="612" w:type="pct"/>
            <w:hideMark/>
          </w:tcPr>
          <w:p w14:paraId="137A1FC2" w14:textId="77777777" w:rsidR="004D0EAA" w:rsidRDefault="004D0EAA" w:rsidP="004D0EAA">
            <w:pPr>
              <w:pStyle w:val="02Tabletext"/>
              <w:jc w:val="right"/>
            </w:pPr>
            <w:r>
              <w:t>$999.00</w:t>
            </w:r>
          </w:p>
        </w:tc>
        <w:tc>
          <w:tcPr>
            <w:tcW w:w="624" w:type="pct"/>
            <w:hideMark/>
          </w:tcPr>
          <w:p w14:paraId="4F211876" w14:textId="77777777" w:rsidR="004D0EAA" w:rsidRDefault="004D0EAA" w:rsidP="004D0EAA">
            <w:pPr>
              <w:pStyle w:val="02Tabletext"/>
              <w:jc w:val="right"/>
            </w:pPr>
            <w:r>
              <w:t>2121</w:t>
            </w:r>
          </w:p>
        </w:tc>
        <w:tc>
          <w:tcPr>
            <w:tcW w:w="617" w:type="pct"/>
            <w:hideMark/>
          </w:tcPr>
          <w:p w14:paraId="43B44F8B" w14:textId="77777777" w:rsidR="004D0EAA" w:rsidRDefault="004D0EAA" w:rsidP="004D0EAA">
            <w:pPr>
              <w:pStyle w:val="02Tabletext"/>
              <w:jc w:val="right"/>
            </w:pPr>
            <w:r>
              <w:t>18.4%</w:t>
            </w:r>
          </w:p>
        </w:tc>
        <w:tc>
          <w:tcPr>
            <w:tcW w:w="593" w:type="pct"/>
            <w:noWrap/>
            <w:hideMark/>
          </w:tcPr>
          <w:p w14:paraId="775C57D1" w14:textId="77777777" w:rsidR="004D0EAA" w:rsidRDefault="004D0EAA" w:rsidP="004D0EAA">
            <w:pPr>
              <w:pStyle w:val="02Tabletext"/>
              <w:jc w:val="right"/>
            </w:pPr>
            <w:r>
              <w:t>$2,009,726</w:t>
            </w:r>
          </w:p>
        </w:tc>
      </w:tr>
    </w:tbl>
    <w:p w14:paraId="5974EF5B" w14:textId="77777777" w:rsidR="004D0EAA" w:rsidRDefault="004D0EAA" w:rsidP="004D0EAA">
      <w:pPr>
        <w:pStyle w:val="03Tableundertext"/>
        <w:rPr>
          <w:sz w:val="24"/>
        </w:rPr>
      </w:pPr>
      <w:r>
        <w:t>*Review of 2015–16 data not 2014–15 as for earlier items</w:t>
      </w:r>
    </w:p>
    <w:p w14:paraId="760F6865" w14:textId="77777777" w:rsidR="004D0EAA" w:rsidRDefault="004D0EAA" w:rsidP="000344B5">
      <w:pPr>
        <w:pStyle w:val="Heading3"/>
        <w:numPr>
          <w:ilvl w:val="2"/>
          <w:numId w:val="19"/>
        </w:numPr>
        <w:spacing w:before="240" w:after="60" w:line="240" w:lineRule="auto"/>
        <w:ind w:left="578"/>
      </w:pPr>
      <w:bookmarkStart w:id="93" w:name="_Toc518031835"/>
      <w:bookmarkStart w:id="94" w:name="_Toc535246489"/>
      <w:r>
        <w:t>Recommendation 3</w:t>
      </w:r>
      <w:bookmarkEnd w:id="93"/>
      <w:bookmarkEnd w:id="94"/>
    </w:p>
    <w:p w14:paraId="4824F1F0" w14:textId="77777777" w:rsidR="004D0EAA" w:rsidRDefault="004D0EAA" w:rsidP="000344B5">
      <w:pPr>
        <w:pStyle w:val="NormalBulleted"/>
        <w:numPr>
          <w:ilvl w:val="0"/>
          <w:numId w:val="17"/>
        </w:numPr>
        <w:ind w:right="0"/>
        <w:rPr>
          <w:szCs w:val="24"/>
          <w:lang w:val="en-GB"/>
        </w:rPr>
      </w:pPr>
      <w:r>
        <w:t xml:space="preserve">Expand the indications (cancer types) for Medicare-funded PET services to include all fluorodeoxyglucose (FDG)-avid solid tumours. </w:t>
      </w:r>
    </w:p>
    <w:p w14:paraId="4C6258C8" w14:textId="77777777" w:rsidR="004D0EAA" w:rsidRPr="00E243E0" w:rsidRDefault="004D0EAA" w:rsidP="000344B5">
      <w:pPr>
        <w:pStyle w:val="NormalBulleted"/>
        <w:numPr>
          <w:ilvl w:val="0"/>
          <w:numId w:val="17"/>
        </w:numPr>
        <w:ind w:right="0"/>
        <w:rPr>
          <w:rFonts w:ascii="Calibri" w:hAnsi="Calibri"/>
          <w:sz w:val="24"/>
        </w:rPr>
      </w:pPr>
      <w:r>
        <w:rPr>
          <w:rFonts w:cs="Calibri"/>
        </w:rPr>
        <w:t xml:space="preserve">To accompanying this change, consolidate all </w:t>
      </w:r>
      <w:r>
        <w:t>existing MBS PET items into four items, covering (a) diagnosis, (b) staging, (c) response assessment and (d) recurrence (re-staging) for all FDG-avid tumours.</w:t>
      </w:r>
    </w:p>
    <w:p w14:paraId="73F4CD44" w14:textId="77777777" w:rsidR="004D0EAA" w:rsidRDefault="004D0EAA" w:rsidP="000344B5">
      <w:pPr>
        <w:pStyle w:val="Heading3"/>
        <w:numPr>
          <w:ilvl w:val="2"/>
          <w:numId w:val="19"/>
        </w:numPr>
        <w:spacing w:before="240" w:after="60" w:line="240" w:lineRule="auto"/>
        <w:ind w:left="578"/>
      </w:pPr>
      <w:bookmarkStart w:id="95" w:name="_Toc518031836"/>
      <w:bookmarkStart w:id="96" w:name="_Toc518661284"/>
      <w:bookmarkStart w:id="97" w:name="_Toc535246490"/>
      <w:r>
        <w:t>Rationale</w:t>
      </w:r>
      <w:r w:rsidRPr="00F66827">
        <w:t xml:space="preserve"> </w:t>
      </w:r>
      <w:r>
        <w:t>3</w:t>
      </w:r>
      <w:bookmarkEnd w:id="95"/>
      <w:bookmarkEnd w:id="96"/>
      <w:bookmarkEnd w:id="97"/>
      <w:r>
        <w:t xml:space="preserve"> </w:t>
      </w:r>
    </w:p>
    <w:p w14:paraId="11739707" w14:textId="77777777" w:rsidR="004D0EAA" w:rsidRDefault="004D0EAA" w:rsidP="000344B5">
      <w:pPr>
        <w:pStyle w:val="NormalBulleted"/>
        <w:numPr>
          <w:ilvl w:val="0"/>
          <w:numId w:val="17"/>
        </w:numPr>
        <w:ind w:left="357" w:right="0" w:hanging="357"/>
        <w:rPr>
          <w:szCs w:val="24"/>
          <w:lang w:val="en-GB"/>
        </w:rPr>
      </w:pPr>
      <w:r>
        <w:rPr>
          <w:rFonts w:ascii="Calibri" w:hAnsi="Calibri" w:cs="Calibri"/>
        </w:rPr>
        <w:t xml:space="preserve">The </w:t>
      </w:r>
      <w:r>
        <w:t xml:space="preserve">MBS PET items require a significant overhaul, consistent with UK and US guidelines: </w:t>
      </w:r>
    </w:p>
    <w:p w14:paraId="1A759B9F" w14:textId="77777777" w:rsidR="004D0EAA" w:rsidRDefault="004D0EAA" w:rsidP="000344B5">
      <w:pPr>
        <w:pStyle w:val="02dash"/>
        <w:numPr>
          <w:ilvl w:val="1"/>
          <w:numId w:val="17"/>
        </w:numPr>
        <w:spacing w:line="240" w:lineRule="auto"/>
        <w:ind w:left="993" w:hanging="567"/>
      </w:pPr>
      <w:r w:rsidRPr="00A90D0B">
        <w:rPr>
          <w:iCs/>
          <w:color w:val="000000"/>
        </w:rPr>
        <w:t xml:space="preserve">The UK </w:t>
      </w:r>
      <w:r>
        <w:t xml:space="preserve">guidelines </w:t>
      </w:r>
      <w:r w:rsidRPr="00A90D0B">
        <w:rPr>
          <w:i/>
        </w:rPr>
        <w:t xml:space="preserve">Evidence-based recommendations for the use of PET-CT in the United Kingdom, 2016 </w:t>
      </w:r>
      <w:r>
        <w:fldChar w:fldCharType="begin"/>
      </w:r>
      <w:r>
        <w:instrText xml:space="preserve"> ADDIN EN.CITE &lt;EndNote&gt;&lt;Cite&gt;&lt;Author&gt;Physicians&lt;/Author&gt;&lt;Year&gt;2016&lt;/Year&gt;&lt;RecNum&gt;10&lt;/RecNum&gt;&lt;DisplayText&gt;[10]&lt;/DisplayText&gt;&lt;record&gt;&lt;rec-number&gt;10&lt;/rec-number&gt;&lt;foreign-keys&gt;&lt;key app="EN" db-id="dzawp5rs0edxs6exzthptt050t5w95tzs0p5" timestamp="1490228658"&gt;10&lt;/key&gt;&lt;/foreign-keys&gt;&lt;ref-type name="Generic"&gt;13&lt;/ref-type&gt;&lt;contributors&gt;&lt;authors&gt;&lt;author&gt;Royal College of Radiologists and Royal College of Physicians&lt;/author&gt;&lt;/authors&gt;&lt;/contributors&gt;&lt;titles&gt;&lt;title&gt;Evidence-based recommendations for the use of PET-CT in the United Kingdom&lt;/title&gt;&lt;/titles&gt;&lt;edition&gt;3rd&lt;/edition&gt;&lt;dates&gt;&lt;year&gt;2016&lt;/year&gt;&lt;/dates&gt;&lt;urls&gt;&lt;related-urls&gt;&lt;url&gt;https://www.rcr.ac.uk/publication/evidence-based-indications-use-pet-ct-united-kingdom-2016&lt;/url&gt;&lt;/related-urls&gt;&lt;/urls&gt;&lt;/record&gt;&lt;/Cite&gt;&lt;/EndNote&gt;</w:instrText>
      </w:r>
      <w:r>
        <w:fldChar w:fldCharType="separate"/>
      </w:r>
      <w:r>
        <w:rPr>
          <w:noProof/>
        </w:rPr>
        <w:t>[10]</w:t>
      </w:r>
      <w:r>
        <w:fldChar w:fldCharType="end"/>
      </w:r>
      <w:r>
        <w:t xml:space="preserve"> include a much wider range of FDG-avid tumours than is currently listed on the Australian MBS. The UK guidelines also endorse the use of non-FDG PET tracers for several tumour types and indications. </w:t>
      </w:r>
    </w:p>
    <w:p w14:paraId="2CDFDF75" w14:textId="77777777" w:rsidR="004D0EAA" w:rsidRDefault="004D0EAA" w:rsidP="000344B5">
      <w:pPr>
        <w:pStyle w:val="02dash"/>
        <w:numPr>
          <w:ilvl w:val="1"/>
          <w:numId w:val="17"/>
        </w:numPr>
        <w:tabs>
          <w:tab w:val="num" w:pos="993"/>
        </w:tabs>
        <w:spacing w:line="240" w:lineRule="auto"/>
        <w:ind w:left="993" w:hanging="567"/>
      </w:pPr>
      <w:r>
        <w:t xml:space="preserve">The US guidelines, </w:t>
      </w:r>
      <w:r w:rsidRPr="00A90D0B">
        <w:rPr>
          <w:szCs w:val="24"/>
        </w:rPr>
        <w:t>CMBS</w:t>
      </w:r>
      <w:r w:rsidRPr="00F66827">
        <w:t xml:space="preserve"> Decision Memo for Positron Emission Tomography (FDG) for Breast Cancer</w:t>
      </w:r>
      <w:r>
        <w:t xml:space="preserve"> </w:t>
      </w:r>
      <w:r>
        <w:fldChar w:fldCharType="begin"/>
      </w:r>
      <w:r>
        <w:instrText xml:space="preserve"> ADDIN EN.CITE &lt;EndNote&gt;&lt;Cite&gt;&lt;Author&gt;Centers for Medicare and Medicaid Services&lt;/Author&gt;&lt;Year&gt;2002&lt;/Year&gt;&lt;RecNum&gt;11&lt;/RecNum&gt;&lt;DisplayText&gt;[11]&lt;/DisplayText&gt;&lt;record&gt;&lt;rec-number&gt;11&lt;/rec-number&gt;&lt;foreign-keys&gt;&lt;key app="EN" db-id="dzawp5rs0edxs6exzthptt050t5w95tzs0p5" timestamp="1490229016"&gt;11&lt;/key&gt;&lt;/foreign-keys&gt;&lt;ref-type name="Generic"&gt;13&lt;/ref-type&gt;&lt;contributors&gt;&lt;authors&gt;&lt;author&gt;Centers for Medicare and Medicaid Services,&lt;/author&gt;&lt;/authors&gt;&lt;/contributors&gt;&lt;titles&gt;&lt;title&gt;Decision Memo for Positron Emission Tomography (FDG) for Breast Cancer (CAG-00094N)&lt;/title&gt;&lt;/titles&gt;&lt;dates&gt;&lt;year&gt;2002&lt;/year&gt;&lt;/dates&gt;&lt;urls&gt;&lt;related-urls&gt;&lt;url&gt;https://www.cms.gov/medicare-coverage-database/details/nca-decision-memo.aspx?NCAId=71&amp;amp;fromdb=true&lt;/url&gt;&lt;/related-urls&gt;&lt;/urls&gt;&lt;/record&gt;&lt;/Cite&gt;&lt;/EndNote&gt;</w:instrText>
      </w:r>
      <w:r>
        <w:fldChar w:fldCharType="separate"/>
      </w:r>
      <w:r>
        <w:rPr>
          <w:noProof/>
        </w:rPr>
        <w:t>[11]</w:t>
      </w:r>
      <w:r>
        <w:fldChar w:fldCharType="end"/>
      </w:r>
      <w:r>
        <w:t xml:space="preserve"> and </w:t>
      </w:r>
      <w:r w:rsidRPr="00F66827">
        <w:t>CMBS Decision Memo for Positron Emission Tomography (FDG) for Solid Tumors</w:t>
      </w:r>
      <w:r>
        <w:t xml:space="preserve"> </w:t>
      </w:r>
      <w:r>
        <w:fldChar w:fldCharType="begin"/>
      </w:r>
      <w:r>
        <w:instrText xml:space="preserve"> ADDIN EN.CITE &lt;EndNote&gt;&lt;Cite&gt;&lt;Author&gt;Centers for Medicare &amp;amp; Medicaid Services&lt;/Author&gt;&lt;Year&gt;2013 &lt;/Year&gt;&lt;RecNum&gt;12&lt;/RecNum&gt;&lt;DisplayText&gt;[12]&lt;/DisplayText&gt;&lt;record&gt;&lt;rec-number&gt;12&lt;/rec-number&gt;&lt;foreign-keys&gt;&lt;key app="EN" db-id="dzawp5rs0edxs6exzthptt050t5w95tzs0p5" timestamp="1490229272"&gt;12&lt;/key&gt;&lt;/foreign-keys&gt;&lt;ref-type name="Journal Article"&gt;17&lt;/ref-type&gt;&lt;contributors&gt;&lt;authors&gt;&lt;author&gt;Centers for Medicare &amp;amp; Medicaid Services,&lt;/author&gt;&lt;/authors&gt;&lt;/contributors&gt;&lt;titles&gt;&lt;title&gt;Decision Memo for Positron Emission Tomography (FDG) for Solid Tumors (CAG-00181R4)&lt;/title&gt;&lt;/titles&gt;&lt;dates&gt;&lt;year&gt;2013 &lt;/year&gt;&lt;/dates&gt;&lt;urls&gt;&lt;related-urls&gt;&lt;url&gt;https://www.cms.gov/medicare-coverage-database/details/nca-decision-memo.aspx?NCAId=71&amp;amp;fromdb=true&lt;/url&gt;&lt;/related-urls&gt;&lt;/urls&gt;&lt;/record&gt;&lt;/Cite&gt;&lt;/EndNote&gt;</w:instrText>
      </w:r>
      <w:r>
        <w:fldChar w:fldCharType="separate"/>
      </w:r>
      <w:r>
        <w:rPr>
          <w:noProof/>
        </w:rPr>
        <w:t>[12]</w:t>
      </w:r>
      <w:r>
        <w:fldChar w:fldCharType="end"/>
      </w:r>
      <w:r>
        <w:t xml:space="preserve"> also follow a more inclusive approach, whereby access to PET scans is not limited by tumour type but is available to all patients with </w:t>
      </w:r>
      <w:r>
        <w:rPr>
          <w:rStyle w:val="st"/>
        </w:rPr>
        <w:t>FDG</w:t>
      </w:r>
      <w:r>
        <w:t xml:space="preserve">-avid cancers. </w:t>
      </w:r>
    </w:p>
    <w:p w14:paraId="238C43ED" w14:textId="77777777" w:rsidR="004D0EAA" w:rsidRPr="00E51AFB" w:rsidRDefault="004D0EAA" w:rsidP="000344B5">
      <w:pPr>
        <w:pStyle w:val="01squarebullet"/>
        <w:numPr>
          <w:ilvl w:val="0"/>
          <w:numId w:val="26"/>
        </w:numPr>
        <w:tabs>
          <w:tab w:val="left" w:pos="720"/>
        </w:tabs>
        <w:spacing w:after="0"/>
        <w:ind w:left="357" w:hanging="357"/>
        <w:rPr>
          <w:rFonts w:cs="Calibri"/>
          <w:color w:val="000000"/>
          <w:szCs w:val="22"/>
        </w:rPr>
      </w:pPr>
      <w:r w:rsidRPr="00257542">
        <w:rPr>
          <w:rFonts w:cs="Calibri"/>
          <w:color w:val="000000"/>
          <w:szCs w:val="22"/>
        </w:rPr>
        <w:lastRenderedPageBreak/>
        <w:t xml:space="preserve">Both the Commonwealth Government’s own data collection following initial approval of </w:t>
      </w:r>
      <w:r w:rsidRPr="00E51AFB">
        <w:rPr>
          <w:rFonts w:cs="Calibri"/>
          <w:color w:val="000000"/>
          <w:szCs w:val="22"/>
        </w:rPr>
        <w:t>limited PET services in Australia, and the large National Oncologic PET Registry (NOPR) conducted by the CMBS in the United States, have demonstrated a significant impact of FDG PET on the management of nearly all solid t</w:t>
      </w:r>
      <w:r>
        <w:rPr>
          <w:rFonts w:cs="Calibri"/>
          <w:color w:val="000000"/>
          <w:szCs w:val="22"/>
        </w:rPr>
        <w:t xml:space="preserve">umours, in the order of 30-50% </w:t>
      </w:r>
      <w:r w:rsidRPr="00E51AFB">
        <w:rPr>
          <w:rFonts w:cs="Calibri"/>
          <w:color w:val="000000"/>
          <w:szCs w:val="22"/>
        </w:rPr>
        <w:t xml:space="preserve"> </w:t>
      </w:r>
      <w:r w:rsidRPr="00E51AFB">
        <w:rPr>
          <w:rFonts w:cs="Calibri"/>
          <w:color w:val="000000"/>
          <w:szCs w:val="22"/>
        </w:rPr>
        <w:fldChar w:fldCharType="begin"/>
      </w:r>
      <w:r w:rsidRPr="00E51AFB">
        <w:rPr>
          <w:rFonts w:cs="Calibri"/>
          <w:color w:val="000000"/>
          <w:szCs w:val="22"/>
        </w:rPr>
        <w:instrText xml:space="preserve"> ADDIN EN.CITE </w:instrText>
      </w:r>
      <w:r w:rsidRPr="00E51AFB">
        <w:rPr>
          <w:rFonts w:cs="Calibri"/>
          <w:color w:val="000000"/>
          <w:szCs w:val="22"/>
        </w:rPr>
        <w:fldChar w:fldCharType="begin"/>
      </w:r>
      <w:r w:rsidRPr="00E51AFB">
        <w:rPr>
          <w:rFonts w:cs="Calibri"/>
          <w:color w:val="000000"/>
          <w:szCs w:val="22"/>
        </w:rPr>
        <w:instrText xml:space="preserve"> ADDIN EN.CITE.DATA </w:instrText>
      </w:r>
      <w:r w:rsidRPr="00E51AFB">
        <w:rPr>
          <w:rFonts w:cs="Calibri"/>
          <w:color w:val="000000"/>
          <w:szCs w:val="22"/>
        </w:rPr>
        <w:fldChar w:fldCharType="end"/>
      </w:r>
      <w:r w:rsidRPr="00E51AFB">
        <w:rPr>
          <w:rFonts w:cs="Calibri"/>
          <w:color w:val="000000"/>
          <w:szCs w:val="22"/>
        </w:rPr>
        <w:fldChar w:fldCharType="separate"/>
      </w:r>
      <w:r w:rsidRPr="00E51AFB">
        <w:rPr>
          <w:rFonts w:cs="Calibri"/>
          <w:noProof/>
          <w:color w:val="000000"/>
          <w:szCs w:val="22"/>
        </w:rPr>
        <w:t>[13-16]</w:t>
      </w:r>
      <w:r w:rsidRPr="00E51AFB">
        <w:rPr>
          <w:rFonts w:cs="Calibri"/>
          <w:color w:val="000000"/>
          <w:szCs w:val="22"/>
        </w:rPr>
        <w:fldChar w:fldCharType="end"/>
      </w:r>
      <w:r>
        <w:rPr>
          <w:rFonts w:cs="Calibri"/>
          <w:color w:val="000000"/>
          <w:szCs w:val="22"/>
        </w:rPr>
        <w:t>.</w:t>
      </w:r>
      <w:r w:rsidRPr="00E51AFB">
        <w:rPr>
          <w:rFonts w:cs="Calibri"/>
          <w:color w:val="000000"/>
          <w:szCs w:val="22"/>
        </w:rPr>
        <w:t xml:space="preserve"> As a result, cancer care would likely be altered in large numbers of Australian patients if there was greater access to PET services before and during their treatment.</w:t>
      </w:r>
    </w:p>
    <w:p w14:paraId="5716AC52" w14:textId="77777777" w:rsidR="004D0EAA" w:rsidRPr="00E51AFB" w:rsidRDefault="004D0EAA" w:rsidP="000344B5">
      <w:pPr>
        <w:pStyle w:val="01squarebullet"/>
        <w:numPr>
          <w:ilvl w:val="0"/>
          <w:numId w:val="26"/>
        </w:numPr>
        <w:tabs>
          <w:tab w:val="left" w:pos="720"/>
        </w:tabs>
        <w:spacing w:after="0"/>
        <w:ind w:left="357" w:hanging="357"/>
        <w:rPr>
          <w:rFonts w:cs="Calibri"/>
          <w:color w:val="000000"/>
          <w:sz w:val="24"/>
          <w:szCs w:val="24"/>
        </w:rPr>
      </w:pPr>
      <w:r w:rsidRPr="00E51AFB">
        <w:rPr>
          <w:rFonts w:cs="Calibri"/>
          <w:color w:val="000000"/>
          <w:szCs w:val="22"/>
        </w:rPr>
        <w:t>Patients suffering from rare or uncommon cancers (which collectively make up approximately one-third of cancer diagnoses) are unlikely to ever receive approval for PET under the current, disease-specific MSAC processes.  There are simply insufficient numbers of these patients to justify a multitude of separate MSAC applications for PET funding.</w:t>
      </w:r>
    </w:p>
    <w:p w14:paraId="1BDD9BBC" w14:textId="77777777" w:rsidR="004D0EAA" w:rsidRDefault="004D0EAA" w:rsidP="000344B5">
      <w:pPr>
        <w:pStyle w:val="NormalBulleted"/>
        <w:numPr>
          <w:ilvl w:val="0"/>
          <w:numId w:val="17"/>
        </w:numPr>
        <w:tabs>
          <w:tab w:val="left" w:pos="284"/>
        </w:tabs>
        <w:ind w:left="357" w:right="0" w:hanging="357"/>
      </w:pPr>
      <w:r>
        <w:t>In the process of this review, the Committee considered a written submission from the Oncology Clinical Committee (OCC) outlining their draft recommendations with respect to PET/CT. The OCC’s recommendations with respect to FDG PET/CT items are closely aligned with those of the Committee; that is, a significant expansion of the indications for PET and a streamlining of PET item descriptors to remove their reference to a particular tumour type. Both Committees instead recommend four ‘clinically-based indications’ covering all FDG-avid tumours:</w:t>
      </w:r>
    </w:p>
    <w:p w14:paraId="1FAC3BE3" w14:textId="77777777" w:rsidR="004D0EAA" w:rsidRDefault="004D0EAA" w:rsidP="000344B5">
      <w:pPr>
        <w:pStyle w:val="NormalBulleted"/>
        <w:numPr>
          <w:ilvl w:val="1"/>
          <w:numId w:val="17"/>
        </w:numPr>
        <w:tabs>
          <w:tab w:val="left" w:pos="284"/>
        </w:tabs>
        <w:ind w:left="993" w:right="0" w:hanging="567"/>
      </w:pPr>
      <w:r w:rsidRPr="00ED3F07">
        <w:t>Diagnosis</w:t>
      </w:r>
      <w:r>
        <w:t>.</w:t>
      </w:r>
    </w:p>
    <w:p w14:paraId="2D823CF9" w14:textId="77777777" w:rsidR="004D0EAA" w:rsidRDefault="004D0EAA" w:rsidP="000344B5">
      <w:pPr>
        <w:pStyle w:val="NormalBulleted"/>
        <w:numPr>
          <w:ilvl w:val="1"/>
          <w:numId w:val="17"/>
        </w:numPr>
        <w:tabs>
          <w:tab w:val="left" w:pos="284"/>
        </w:tabs>
        <w:ind w:left="993" w:right="0" w:hanging="567"/>
      </w:pPr>
      <w:r>
        <w:t>Staging.</w:t>
      </w:r>
    </w:p>
    <w:p w14:paraId="7869D733" w14:textId="77777777" w:rsidR="004D0EAA" w:rsidRDefault="004D0EAA" w:rsidP="000344B5">
      <w:pPr>
        <w:pStyle w:val="NormalBulleted"/>
        <w:numPr>
          <w:ilvl w:val="1"/>
          <w:numId w:val="17"/>
        </w:numPr>
        <w:tabs>
          <w:tab w:val="left" w:pos="284"/>
        </w:tabs>
        <w:ind w:left="993" w:right="0" w:hanging="567"/>
      </w:pPr>
      <w:r>
        <w:t>Response assessment.</w:t>
      </w:r>
    </w:p>
    <w:p w14:paraId="0F71A8F4" w14:textId="77777777" w:rsidR="004D0EAA" w:rsidRDefault="004D0EAA" w:rsidP="000344B5">
      <w:pPr>
        <w:pStyle w:val="NormalBulleted"/>
        <w:numPr>
          <w:ilvl w:val="1"/>
          <w:numId w:val="17"/>
        </w:numPr>
        <w:tabs>
          <w:tab w:val="left" w:pos="284"/>
        </w:tabs>
        <w:ind w:left="993" w:right="0" w:hanging="567"/>
      </w:pPr>
      <w:r>
        <w:t>Suspected residual or recurrent cancer.</w:t>
      </w:r>
    </w:p>
    <w:p w14:paraId="166B6200" w14:textId="77777777" w:rsidR="004D0EAA" w:rsidRDefault="004D0EAA" w:rsidP="000344B5">
      <w:pPr>
        <w:pStyle w:val="NormalBulleted"/>
        <w:numPr>
          <w:ilvl w:val="0"/>
          <w:numId w:val="17"/>
        </w:numPr>
        <w:ind w:left="357" w:right="0" w:hanging="357"/>
      </w:pPr>
      <w:r>
        <w:t xml:space="preserve">The Committee acknowledges that the MBS Review is a finite process and implementation of many of its recommendations will necessarily involve processes outside its lifespan. Therefore, it recommends that DICC and OCC work together in establishing a cross-professional committee to develop an MSAC submission in support of the overhaul. </w:t>
      </w:r>
    </w:p>
    <w:p w14:paraId="309B46CF" w14:textId="77777777" w:rsidR="004D0EAA" w:rsidRDefault="004D0EAA" w:rsidP="000344B5">
      <w:pPr>
        <w:pStyle w:val="NormalBulleted"/>
        <w:numPr>
          <w:ilvl w:val="0"/>
          <w:numId w:val="17"/>
        </w:numPr>
        <w:ind w:left="357" w:right="0" w:hanging="357"/>
      </w:pPr>
      <w:r>
        <w:t xml:space="preserve">The Committee also notes that PET now has many clinical indications other than cancer (e.g. infection), and that these new indications will need to be considered in the future by MSAC. </w:t>
      </w:r>
    </w:p>
    <w:p w14:paraId="4FF83E80" w14:textId="77777777" w:rsidR="004D0EAA" w:rsidRPr="00B16D70" w:rsidRDefault="004D0EAA" w:rsidP="000344B5">
      <w:pPr>
        <w:pStyle w:val="Heading3"/>
        <w:keepLines/>
        <w:numPr>
          <w:ilvl w:val="2"/>
          <w:numId w:val="19"/>
        </w:numPr>
        <w:spacing w:before="240" w:after="60" w:line="240" w:lineRule="auto"/>
        <w:ind w:left="284" w:hanging="426"/>
      </w:pPr>
      <w:bookmarkStart w:id="98" w:name="_Toc518031837"/>
      <w:bookmarkStart w:id="99" w:name="_Toc535246491"/>
      <w:bookmarkStart w:id="100" w:name="_Toc484163765"/>
      <w:bookmarkStart w:id="101" w:name="_Toc476593985"/>
      <w:r>
        <w:t>Recommendation 4</w:t>
      </w:r>
      <w:bookmarkEnd w:id="98"/>
      <w:bookmarkEnd w:id="99"/>
      <w:r w:rsidRPr="00B16D70">
        <w:t xml:space="preserve"> </w:t>
      </w:r>
    </w:p>
    <w:p w14:paraId="0182A366" w14:textId="77777777" w:rsidR="004D0EAA" w:rsidRPr="00E51AFB" w:rsidRDefault="004D0EAA" w:rsidP="000344B5">
      <w:pPr>
        <w:pStyle w:val="01squarebullet"/>
        <w:numPr>
          <w:ilvl w:val="0"/>
          <w:numId w:val="32"/>
        </w:numPr>
      </w:pPr>
      <w:r>
        <w:t>Include</w:t>
      </w:r>
      <w:r w:rsidRPr="00E51AFB">
        <w:t xml:space="preserve"> in the </w:t>
      </w:r>
      <w:r w:rsidRPr="00E51AFB">
        <w:rPr>
          <w:i/>
        </w:rPr>
        <w:t>Explanatory Notes</w:t>
      </w:r>
      <w:r w:rsidRPr="00E51AFB">
        <w:t xml:space="preserve"> of the MBS, </w:t>
      </w:r>
      <w:r>
        <w:t xml:space="preserve">a specific statement </w:t>
      </w:r>
      <w:r w:rsidRPr="00E51AFB">
        <w:t>outlining those situations where co-claiming of d</w:t>
      </w:r>
      <w:r>
        <w:t>iagnostic CECT with PET scans i</w:t>
      </w:r>
      <w:r w:rsidRPr="00E51AFB">
        <w:t>s considered inappropriate.</w:t>
      </w:r>
    </w:p>
    <w:p w14:paraId="0BC32CF1" w14:textId="77777777" w:rsidR="004D0EAA" w:rsidRPr="00F85907" w:rsidRDefault="004D0EAA" w:rsidP="000344B5">
      <w:pPr>
        <w:pStyle w:val="01squarebullet"/>
        <w:numPr>
          <w:ilvl w:val="0"/>
          <w:numId w:val="32"/>
        </w:numPr>
      </w:pPr>
      <w:r>
        <w:t>T</w:t>
      </w:r>
      <w:r w:rsidRPr="00E51AFB">
        <w:t xml:space="preserve">he </w:t>
      </w:r>
      <w:r>
        <w:t xml:space="preserve">Provider Benefits Integrity </w:t>
      </w:r>
      <w:r w:rsidRPr="00E51AFB">
        <w:t xml:space="preserve">Division of the Department of </w:t>
      </w:r>
      <w:r>
        <w:t>Health scrutinise the</w:t>
      </w:r>
      <w:r w:rsidRPr="00E51AFB">
        <w:t xml:space="preserve"> co-claiming of diagnostic CECT with PET scans</w:t>
      </w:r>
      <w:r>
        <w:t>.</w:t>
      </w:r>
      <w:r w:rsidRPr="00E51AFB">
        <w:t xml:space="preserve"> </w:t>
      </w:r>
    </w:p>
    <w:p w14:paraId="599FC575" w14:textId="77777777" w:rsidR="004D0EAA" w:rsidRPr="00F85907" w:rsidRDefault="004D0EAA" w:rsidP="002D19E2">
      <w:pPr>
        <w:pStyle w:val="Heading3"/>
      </w:pPr>
      <w:bookmarkStart w:id="102" w:name="_Toc518031838"/>
      <w:bookmarkStart w:id="103" w:name="_Toc518661286"/>
      <w:bookmarkStart w:id="104" w:name="_Toc535246492"/>
      <w:r>
        <w:t>4.3.4</w:t>
      </w:r>
      <w:r>
        <w:tab/>
      </w:r>
      <w:r w:rsidRPr="00E51AFB">
        <w:t xml:space="preserve">Rationale </w:t>
      </w:r>
      <w:r>
        <w:t>4</w:t>
      </w:r>
      <w:bookmarkEnd w:id="102"/>
      <w:bookmarkEnd w:id="103"/>
      <w:bookmarkEnd w:id="104"/>
    </w:p>
    <w:p w14:paraId="61670FC7" w14:textId="77777777" w:rsidR="004D0EAA" w:rsidRPr="00E51AFB" w:rsidRDefault="004D0EAA" w:rsidP="000344B5">
      <w:pPr>
        <w:pStyle w:val="NormalBulleted"/>
        <w:numPr>
          <w:ilvl w:val="0"/>
          <w:numId w:val="32"/>
        </w:numPr>
        <w:rPr>
          <w:b/>
        </w:rPr>
      </w:pPr>
      <w:r w:rsidRPr="00E51AFB">
        <w:t xml:space="preserve">The Committee received a written submission regarding potentially inappropriate co-claiming of diagnostic CECT with PET scans.  </w:t>
      </w:r>
    </w:p>
    <w:p w14:paraId="49D52799" w14:textId="77777777" w:rsidR="004D0EAA" w:rsidRPr="00E51AFB" w:rsidRDefault="004D0EAA" w:rsidP="000344B5">
      <w:pPr>
        <w:pStyle w:val="NormalBulleted"/>
        <w:numPr>
          <w:ilvl w:val="0"/>
          <w:numId w:val="32"/>
        </w:numPr>
        <w:rPr>
          <w:b/>
        </w:rPr>
      </w:pPr>
      <w:r w:rsidRPr="00E51AFB">
        <w:t xml:space="preserve">The Committee noted that PET/CT is now routinely performed in Australia for anatomical localisation and attenuation correction, and agreed that combined PET/CT has proven advantages over stand-alone PET in terms of diagnostic </w:t>
      </w:r>
      <w:r w:rsidRPr="00E51AFB">
        <w:lastRenderedPageBreak/>
        <w:t xml:space="preserve">accuracy and diagnostic certainty.  Combined PET/CT can obviate the need for separate CECT procedures in some cancer types (e.g. lymphoma).  </w:t>
      </w:r>
    </w:p>
    <w:p w14:paraId="115CFE6A" w14:textId="77777777" w:rsidR="004D0EAA" w:rsidRPr="00E51AFB" w:rsidRDefault="004D0EAA" w:rsidP="000344B5">
      <w:pPr>
        <w:pStyle w:val="NormalBulleted"/>
        <w:numPr>
          <w:ilvl w:val="0"/>
          <w:numId w:val="32"/>
        </w:numPr>
        <w:rPr>
          <w:b/>
        </w:rPr>
      </w:pPr>
      <w:r w:rsidRPr="00E51AFB">
        <w:t xml:space="preserve">The Committee noted that diagnostic-quality, CECT has small, additional risks compared to the low-dose, non-contrast CT used routinely at the time of PET.  These include increased patient radiation dose and the risks from the contrast administration.  </w:t>
      </w:r>
    </w:p>
    <w:p w14:paraId="3798D637" w14:textId="77777777" w:rsidR="004D0EAA" w:rsidRPr="00E51AFB" w:rsidRDefault="004D0EAA" w:rsidP="000344B5">
      <w:pPr>
        <w:pStyle w:val="NormalBulleted"/>
        <w:numPr>
          <w:ilvl w:val="0"/>
          <w:numId w:val="32"/>
        </w:numPr>
        <w:rPr>
          <w:b/>
        </w:rPr>
      </w:pPr>
      <w:r w:rsidRPr="00E51AFB">
        <w:t>The Committee agreed that there are certain situations where administration of IV contrast for the CT component may improve the diagnostic accuracy of PET/CT, compared to non-contrast PET/CT, such as in patients with pelvic or neck tumours.  Moreover, it is reasonable to perform CECT at the time of PET examination when both of these procedures will be required, as this can save patients time and inconvenience, and can potentially reduce the total patient radiation dose if this obviates the need for a separate, low-dose, non-contrast CT.</w:t>
      </w:r>
    </w:p>
    <w:p w14:paraId="7D5ECE2C" w14:textId="77777777" w:rsidR="004D0EAA" w:rsidRDefault="004D0EAA" w:rsidP="000344B5">
      <w:pPr>
        <w:pStyle w:val="NormalBulleted"/>
        <w:numPr>
          <w:ilvl w:val="0"/>
          <w:numId w:val="32"/>
        </w:numPr>
        <w:rPr>
          <w:b/>
        </w:rPr>
      </w:pPr>
      <w:r w:rsidRPr="00E51AFB">
        <w:t xml:space="preserve">The Committee was unanimously of the view that it is </w:t>
      </w:r>
      <w:r w:rsidRPr="00E51AFB">
        <w:rPr>
          <w:i/>
        </w:rPr>
        <w:t>inappropriate</w:t>
      </w:r>
      <w:r w:rsidRPr="00E51AFB">
        <w:t xml:space="preserve"> to perform CECT together with a PET scan when:</w:t>
      </w:r>
    </w:p>
    <w:p w14:paraId="39187827" w14:textId="77777777" w:rsidR="004D0EAA" w:rsidRPr="00A90D0B" w:rsidRDefault="004D0EAA" w:rsidP="000344B5">
      <w:pPr>
        <w:pStyle w:val="NormalBulleted"/>
        <w:numPr>
          <w:ilvl w:val="0"/>
          <w:numId w:val="31"/>
        </w:numPr>
        <w:tabs>
          <w:tab w:val="left" w:pos="567"/>
        </w:tabs>
        <w:ind w:left="993" w:hanging="284"/>
        <w:rPr>
          <w:b/>
        </w:rPr>
      </w:pPr>
      <w:r w:rsidRPr="00E51AFB">
        <w:t xml:space="preserve">this has not been specifically requested by the referrer.  </w:t>
      </w:r>
    </w:p>
    <w:p w14:paraId="7AC647E8" w14:textId="77777777" w:rsidR="004D0EAA" w:rsidRPr="00E51AFB" w:rsidRDefault="004D0EAA" w:rsidP="004D0EAA">
      <w:pPr>
        <w:pStyle w:val="NormalBulleted"/>
        <w:tabs>
          <w:tab w:val="left" w:pos="709"/>
        </w:tabs>
        <w:ind w:left="993" w:firstLine="0"/>
        <w:rPr>
          <w:b/>
        </w:rPr>
      </w:pPr>
      <w:r w:rsidRPr="00E51AFB">
        <w:t xml:space="preserve">The Committee agreed that it is </w:t>
      </w:r>
      <w:r w:rsidRPr="00E51AFB">
        <w:rPr>
          <w:i/>
        </w:rPr>
        <w:t>inappropriate</w:t>
      </w:r>
      <w:r w:rsidRPr="00E51AFB">
        <w:t xml:space="preserve"> for practice request forms to include a statement that diagnostic CECT is the default examination which will be performed with all PET studies. </w:t>
      </w:r>
    </w:p>
    <w:p w14:paraId="23C18406" w14:textId="77777777" w:rsidR="004D0EAA" w:rsidRPr="0065623E" w:rsidRDefault="004D0EAA" w:rsidP="000344B5">
      <w:pPr>
        <w:pStyle w:val="ListParagraph"/>
        <w:numPr>
          <w:ilvl w:val="0"/>
          <w:numId w:val="31"/>
        </w:numPr>
        <w:tabs>
          <w:tab w:val="left" w:pos="993"/>
        </w:tabs>
        <w:spacing w:before="200" w:line="240" w:lineRule="auto"/>
        <w:ind w:left="993" w:hanging="284"/>
        <w:rPr>
          <w:b/>
        </w:rPr>
      </w:pPr>
      <w:r w:rsidRPr="00E51AFB">
        <w:t xml:space="preserve">the patient has already had a diagnostic CECT examination recently performed.  </w:t>
      </w:r>
    </w:p>
    <w:p w14:paraId="51F28D81" w14:textId="77777777" w:rsidR="004D0EAA" w:rsidRPr="00E51AFB" w:rsidRDefault="004D0EAA" w:rsidP="004D0EAA">
      <w:pPr>
        <w:pStyle w:val="NormalBulleted"/>
        <w:tabs>
          <w:tab w:val="left" w:pos="993"/>
        </w:tabs>
        <w:ind w:left="993" w:firstLine="0"/>
        <w:rPr>
          <w:b/>
        </w:rPr>
      </w:pPr>
      <w:r w:rsidRPr="00E51AFB">
        <w:t>This results in increased risk to the patient, and cost to government, for no additional value.  In the experience of Committee members, most patients referred for PET have already received diagnostic CT examination prior to the referral.  Indeed, it is frequently the diagnostic CT scan which prompts the PET referral.</w:t>
      </w:r>
    </w:p>
    <w:p w14:paraId="612B77F6" w14:textId="77777777" w:rsidR="004D0EAA" w:rsidRPr="00E51AFB" w:rsidRDefault="004D0EAA" w:rsidP="000344B5">
      <w:pPr>
        <w:pStyle w:val="NormalBulleted"/>
        <w:numPr>
          <w:ilvl w:val="0"/>
          <w:numId w:val="16"/>
        </w:numPr>
        <w:ind w:left="360"/>
        <w:rPr>
          <w:b/>
          <w:szCs w:val="24"/>
        </w:rPr>
      </w:pPr>
      <w:r w:rsidRPr="00E51AFB">
        <w:t xml:space="preserve">However, the Committee did not feel that it would be useful to amend PET item descriptors in light of the above, since there are times when a co-claimed CECT procedure is appropriate, and times when it is not.  </w:t>
      </w:r>
    </w:p>
    <w:p w14:paraId="5BA5F9FF" w14:textId="77777777" w:rsidR="004D0EAA" w:rsidRDefault="004D0EAA" w:rsidP="000344B5">
      <w:pPr>
        <w:pStyle w:val="Heading3"/>
        <w:numPr>
          <w:ilvl w:val="2"/>
          <w:numId w:val="19"/>
        </w:numPr>
        <w:spacing w:before="240" w:after="60" w:line="240" w:lineRule="auto"/>
      </w:pPr>
      <w:bookmarkStart w:id="105" w:name="_Toc518031839"/>
      <w:bookmarkStart w:id="106" w:name="_Toc535246493"/>
      <w:r>
        <w:t>Recommendation 5</w:t>
      </w:r>
      <w:bookmarkEnd w:id="105"/>
      <w:bookmarkEnd w:id="106"/>
    </w:p>
    <w:p w14:paraId="09749F7B" w14:textId="77777777" w:rsidR="004D0EAA" w:rsidRPr="00897A6E" w:rsidRDefault="004D0EAA" w:rsidP="000344B5">
      <w:pPr>
        <w:pStyle w:val="NormalBulleted"/>
        <w:numPr>
          <w:ilvl w:val="0"/>
          <w:numId w:val="16"/>
        </w:numPr>
        <w:ind w:left="502"/>
      </w:pPr>
      <w:r w:rsidRPr="00897A6E">
        <w:t>MSAC consider the</w:t>
      </w:r>
      <w:r w:rsidRPr="00897A6E">
        <w:rPr>
          <w:rStyle w:val="NormalBulletedChar"/>
          <w:rFonts w:eastAsiaTheme="minorHAnsi"/>
        </w:rPr>
        <w:t xml:space="preserve"> inclusion on the MBS </w:t>
      </w:r>
      <w:r w:rsidRPr="00897A6E">
        <w:t xml:space="preserve">of </w:t>
      </w:r>
      <w:r w:rsidRPr="00897A6E">
        <w:rPr>
          <w:vertAlign w:val="superscript"/>
        </w:rPr>
        <w:t>68</w:t>
      </w:r>
      <w:r w:rsidRPr="00897A6E">
        <w:t xml:space="preserve">Ga-PSMA PET/CT for patients with prostate cancer.  </w:t>
      </w:r>
    </w:p>
    <w:p w14:paraId="5A16DE1D" w14:textId="77777777" w:rsidR="004D0EAA" w:rsidRPr="00897A6E" w:rsidRDefault="004D0EAA" w:rsidP="000344B5">
      <w:pPr>
        <w:pStyle w:val="Heading3"/>
        <w:numPr>
          <w:ilvl w:val="2"/>
          <w:numId w:val="19"/>
        </w:numPr>
        <w:spacing w:before="240" w:after="60" w:line="240" w:lineRule="auto"/>
      </w:pPr>
      <w:bookmarkStart w:id="107" w:name="_Toc518031840"/>
      <w:bookmarkStart w:id="108" w:name="_Toc518661288"/>
      <w:bookmarkStart w:id="109" w:name="_Toc535246494"/>
      <w:r w:rsidRPr="00897A6E">
        <w:t xml:space="preserve">Rationale </w:t>
      </w:r>
      <w:r>
        <w:t>5</w:t>
      </w:r>
      <w:bookmarkEnd w:id="107"/>
      <w:bookmarkEnd w:id="108"/>
      <w:bookmarkEnd w:id="109"/>
    </w:p>
    <w:p w14:paraId="3A53F3B9" w14:textId="77777777" w:rsidR="004D0EAA" w:rsidRPr="00897A6E" w:rsidRDefault="004D0EAA" w:rsidP="000344B5">
      <w:pPr>
        <w:pStyle w:val="NormalBulleted"/>
        <w:numPr>
          <w:ilvl w:val="0"/>
          <w:numId w:val="16"/>
        </w:numPr>
        <w:ind w:left="502"/>
      </w:pPr>
      <w:r w:rsidRPr="00897A6E">
        <w:t xml:space="preserve">Prostate-specific membrane antigen (PSMA) is over-expressed in the majority of patients with prostate cancer.  This agent can be labelled with </w:t>
      </w:r>
      <w:r w:rsidRPr="00897A6E">
        <w:rPr>
          <w:vertAlign w:val="superscript"/>
        </w:rPr>
        <w:t>68</w:t>
      </w:r>
      <w:r w:rsidRPr="00897A6E">
        <w:t xml:space="preserve">Ga, and used to detect sites of prostate cancer which are invisible to other conventional imaging techniques. </w:t>
      </w:r>
      <w:r w:rsidRPr="00897A6E">
        <w:rPr>
          <w:vertAlign w:val="superscript"/>
        </w:rPr>
        <w:t>68</w:t>
      </w:r>
      <w:r w:rsidRPr="00897A6E">
        <w:t xml:space="preserve">Ga-PSMA has been demonstrated to have improved diagnostic accuracy compared to conventional imaging for the staging and re-staging of men with prostate cancer, principally through the detection of otherwise unsuspected sites of disease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[18,19]</w:t>
      </w:r>
      <w:r>
        <w:fldChar w:fldCharType="end"/>
      </w:r>
      <w:r>
        <w:t>.</w:t>
      </w:r>
      <w:r w:rsidRPr="00897A6E">
        <w:t xml:space="preserve">  </w:t>
      </w:r>
    </w:p>
    <w:p w14:paraId="41B9DD58" w14:textId="77777777" w:rsidR="004D0EAA" w:rsidRPr="00897A6E" w:rsidRDefault="004D0EAA" w:rsidP="000344B5">
      <w:pPr>
        <w:pStyle w:val="NormalBulleted"/>
        <w:numPr>
          <w:ilvl w:val="0"/>
          <w:numId w:val="16"/>
        </w:numPr>
        <w:ind w:left="502"/>
      </w:pPr>
      <w:r w:rsidRPr="00897A6E">
        <w:t xml:space="preserve">In Australia, </w:t>
      </w:r>
      <w:r w:rsidRPr="00897A6E">
        <w:rPr>
          <w:vertAlign w:val="superscript"/>
        </w:rPr>
        <w:t>68</w:t>
      </w:r>
      <w:r w:rsidRPr="00897A6E">
        <w:t>Ga-PSMA PET/CT has already been shown to have substantial impact on management intent among men with newly diagnosed and recurrent prostate cancer; in a recently published, prospective, multicent</w:t>
      </w:r>
      <w:r>
        <w:t>re</w:t>
      </w:r>
      <w:r w:rsidRPr="00897A6E">
        <w:t xml:space="preserve"> study, </w:t>
      </w:r>
      <w:r w:rsidRPr="00897A6E">
        <w:rPr>
          <w:vertAlign w:val="superscript"/>
        </w:rPr>
        <w:t>68</w:t>
      </w:r>
      <w:r w:rsidRPr="00897A6E">
        <w:t xml:space="preserve">Ga-PSMA PET/CT changed management intent in 21% of men with newly diagnosed prostate cancer </w:t>
      </w:r>
      <w:r w:rsidRPr="00897A6E">
        <w:lastRenderedPageBreak/>
        <w:t>(primary staging) and in 62% of men with biochemical relapse following previous definitive therapy (re-staging).</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[20]</w:t>
      </w:r>
      <w:r>
        <w:fldChar w:fldCharType="end"/>
      </w:r>
      <w:r w:rsidRPr="00897A6E">
        <w:t xml:space="preserve"> In this study </w:t>
      </w:r>
      <w:r w:rsidRPr="00897A6E">
        <w:rPr>
          <w:vertAlign w:val="superscript"/>
        </w:rPr>
        <w:t>68</w:t>
      </w:r>
      <w:r w:rsidRPr="00897A6E">
        <w:t xml:space="preserve">Ga-PSMA PET/CT revealed sites of unsuspected disease in the prostate bed (27% of patients), locoregional lymph nodes (39%) and at sites of distant metastasis (16%). </w:t>
      </w:r>
    </w:p>
    <w:p w14:paraId="126D4A58" w14:textId="77777777" w:rsidR="004D0EAA" w:rsidRPr="00897A6E" w:rsidRDefault="004D0EAA" w:rsidP="000344B5">
      <w:pPr>
        <w:pStyle w:val="NormalBulleted"/>
        <w:numPr>
          <w:ilvl w:val="0"/>
          <w:numId w:val="16"/>
        </w:numPr>
        <w:ind w:left="502"/>
      </w:pPr>
      <w:r w:rsidRPr="00897A6E">
        <w:t xml:space="preserve">Australia has been an early adopter of </w:t>
      </w:r>
      <w:r w:rsidRPr="00897A6E">
        <w:rPr>
          <w:vertAlign w:val="superscript"/>
        </w:rPr>
        <w:t>68</w:t>
      </w:r>
      <w:r w:rsidRPr="00897A6E">
        <w:t>Ga-PSMA PET/CT and the modality is now offered in private practice settings in all states of the Commonwealth but is not yet funded universally, which has resulted in an equity gap, particularly if future research reaffirms the earlier results.</w:t>
      </w:r>
    </w:p>
    <w:p w14:paraId="05C9CF7D" w14:textId="77777777" w:rsidR="004D0EAA" w:rsidRPr="00033DB3" w:rsidRDefault="004D0EAA" w:rsidP="000344B5">
      <w:pPr>
        <w:pStyle w:val="NormalBulleted"/>
        <w:numPr>
          <w:ilvl w:val="0"/>
          <w:numId w:val="16"/>
        </w:numPr>
        <w:ind w:left="502"/>
      </w:pPr>
      <w:r w:rsidRPr="00033DB3">
        <w:rPr>
          <w:rStyle w:val="NormalBulletedChar"/>
          <w:rFonts w:eastAsiaTheme="minorHAnsi"/>
        </w:rPr>
        <w:t xml:space="preserve">Without pre-empting the results of current prospective research on the actual management of prostate cancer in Australian men, the Committee is of the view that </w:t>
      </w:r>
      <w:r w:rsidRPr="00033DB3">
        <w:rPr>
          <w:rStyle w:val="NormalBulletedChar"/>
          <w:rFonts w:eastAsiaTheme="minorHAnsi"/>
          <w:vertAlign w:val="superscript"/>
        </w:rPr>
        <w:t>68</w:t>
      </w:r>
      <w:r w:rsidRPr="00033DB3">
        <w:rPr>
          <w:rStyle w:val="NormalBulletedChar"/>
          <w:rFonts w:eastAsiaTheme="minorHAnsi"/>
        </w:rPr>
        <w:t xml:space="preserve">Ga-PSMA PET/CT will need to be considered by MSAC for inclusion on the MBS in the near future.  Because the radiopharmaceutical is extemporaneously compounded (like </w:t>
      </w:r>
      <w:r w:rsidRPr="00033DB3">
        <w:rPr>
          <w:rStyle w:val="NormalBulletedChar"/>
          <w:rFonts w:eastAsiaTheme="minorHAnsi"/>
          <w:vertAlign w:val="superscript"/>
        </w:rPr>
        <w:t>68</w:t>
      </w:r>
      <w:r w:rsidRPr="00033DB3">
        <w:rPr>
          <w:rStyle w:val="NormalBulletedChar"/>
          <w:rFonts w:eastAsiaTheme="minorHAnsi"/>
        </w:rPr>
        <w:t>Ga-Dotatate) it is unlikely that there will be a commercial sponsor for an MSAC application and the Committee feels that it would be appropriate for MSAC to begin discussions with relevant stakeholders now, on the optimal approval pathway and evidence required</w:t>
      </w:r>
      <w:r w:rsidRPr="00033DB3">
        <w:rPr>
          <w:sz w:val="24"/>
          <w:szCs w:val="24"/>
        </w:rPr>
        <w:t>.</w:t>
      </w:r>
    </w:p>
    <w:p w14:paraId="2A29A6C2" w14:textId="77777777" w:rsidR="004D0EAA" w:rsidRPr="00033DB3" w:rsidRDefault="004D0EAA" w:rsidP="000344B5">
      <w:pPr>
        <w:pStyle w:val="NormalBulleted"/>
        <w:numPr>
          <w:ilvl w:val="0"/>
          <w:numId w:val="16"/>
        </w:numPr>
        <w:ind w:left="502"/>
        <w:rPr>
          <w:rStyle w:val="NormalBulletedChar"/>
          <w:rFonts w:eastAsiaTheme="minorHAnsi"/>
        </w:rPr>
      </w:pPr>
      <w:r w:rsidRPr="00033DB3">
        <w:rPr>
          <w:rStyle w:val="NormalBulletedChar"/>
          <w:rFonts w:eastAsiaTheme="minorHAnsi"/>
        </w:rPr>
        <w:t>The Committee noted the rapid pace of research in relation to:</w:t>
      </w:r>
    </w:p>
    <w:p w14:paraId="1AEF2ABC" w14:textId="77777777" w:rsidR="004D0EAA" w:rsidRPr="00033DB3" w:rsidRDefault="004D0EAA" w:rsidP="000344B5">
      <w:pPr>
        <w:pStyle w:val="NormalBulleted"/>
        <w:numPr>
          <w:ilvl w:val="1"/>
          <w:numId w:val="33"/>
        </w:numPr>
        <w:ind w:left="851" w:hanging="284"/>
        <w:rPr>
          <w:rStyle w:val="NormalBulletedChar"/>
          <w:rFonts w:eastAsiaTheme="minorHAnsi"/>
        </w:rPr>
      </w:pPr>
      <w:r>
        <w:rPr>
          <w:rStyle w:val="NormalBulletedChar"/>
          <w:rFonts w:eastAsiaTheme="minorHAnsi"/>
        </w:rPr>
        <w:t>Fluorine-18</w:t>
      </w:r>
      <w:r w:rsidRPr="00E75F1F">
        <w:rPr>
          <w:rStyle w:val="NormalBulletedChar"/>
          <w:rFonts w:eastAsiaTheme="minorHAnsi"/>
        </w:rPr>
        <w:t>-</w:t>
      </w:r>
      <w:r w:rsidRPr="00033DB3">
        <w:rPr>
          <w:rStyle w:val="NormalBulletedChar"/>
          <w:rFonts w:eastAsiaTheme="minorHAnsi"/>
        </w:rPr>
        <w:t>based PSMA</w:t>
      </w:r>
      <w:r>
        <w:rPr>
          <w:rStyle w:val="NormalBulletedChar"/>
          <w:rFonts w:eastAsiaTheme="minorHAnsi"/>
        </w:rPr>
        <w:t xml:space="preserve"> (</w:t>
      </w:r>
      <w:r w:rsidRPr="00E75F1F">
        <w:rPr>
          <w:rStyle w:val="NormalBulletedChar"/>
          <w:rFonts w:eastAsiaTheme="minorHAnsi"/>
        </w:rPr>
        <w:t>18F-PSMA</w:t>
      </w:r>
      <w:r>
        <w:rPr>
          <w:rStyle w:val="NormalBulletedChar"/>
          <w:rFonts w:eastAsiaTheme="minorHAnsi"/>
        </w:rPr>
        <w:t>)</w:t>
      </w:r>
      <w:r w:rsidRPr="00033DB3">
        <w:rPr>
          <w:rStyle w:val="NormalBulletedChar"/>
          <w:rFonts w:eastAsiaTheme="minorHAnsi"/>
        </w:rPr>
        <w:t xml:space="preserve"> imaging agents.</w:t>
      </w:r>
    </w:p>
    <w:p w14:paraId="644721FF" w14:textId="77777777" w:rsidR="004D0EAA" w:rsidRPr="00033DB3" w:rsidRDefault="004D0EAA" w:rsidP="000344B5">
      <w:pPr>
        <w:pStyle w:val="NormalBulleted"/>
        <w:numPr>
          <w:ilvl w:val="1"/>
          <w:numId w:val="33"/>
        </w:numPr>
        <w:ind w:left="851" w:hanging="284"/>
        <w:rPr>
          <w:rStyle w:val="NormalBulletedChar"/>
          <w:rFonts w:eastAsiaTheme="minorHAnsi"/>
        </w:rPr>
      </w:pPr>
      <w:r>
        <w:rPr>
          <w:rStyle w:val="NormalBulletedChar"/>
          <w:rFonts w:eastAsiaTheme="minorHAnsi"/>
        </w:rPr>
        <w:t>Phase II trials of L</w:t>
      </w:r>
      <w:r w:rsidRPr="00033DB3">
        <w:t xml:space="preserve">utetium-177 </w:t>
      </w:r>
      <w:r>
        <w:t>(Lu</w:t>
      </w:r>
      <w:r w:rsidRPr="00033DB3">
        <w:rPr>
          <w:rStyle w:val="NormalBulletedChar"/>
          <w:rFonts w:eastAsiaTheme="minorHAnsi"/>
        </w:rPr>
        <w:t>-177</w:t>
      </w:r>
      <w:r>
        <w:rPr>
          <w:rStyle w:val="NormalBulletedChar"/>
          <w:rFonts w:eastAsiaTheme="minorHAnsi"/>
        </w:rPr>
        <w:t>)</w:t>
      </w:r>
      <w:r w:rsidRPr="00033DB3">
        <w:rPr>
          <w:rStyle w:val="NormalBulletedChar"/>
          <w:rFonts w:eastAsiaTheme="minorHAnsi"/>
        </w:rPr>
        <w:t xml:space="preserve"> PSMA, both in Europe and in Australia, which have demonstrated a significant early response benefit in men with advanced, chemorefractory, castration-resistant prostate cancer.   Phase III trials of this agent are now underway.</w:t>
      </w:r>
    </w:p>
    <w:p w14:paraId="17F01A37" w14:textId="77777777" w:rsidR="004D0EAA" w:rsidRPr="00033DB3" w:rsidRDefault="004D0EAA" w:rsidP="000344B5">
      <w:pPr>
        <w:pStyle w:val="NormalBulleted"/>
        <w:numPr>
          <w:ilvl w:val="0"/>
          <w:numId w:val="16"/>
        </w:numPr>
        <w:ind w:left="502"/>
      </w:pPr>
      <w:r w:rsidRPr="00033DB3">
        <w:rPr>
          <w:rStyle w:val="NormalBulletedChar"/>
          <w:rFonts w:eastAsiaTheme="minorHAnsi"/>
        </w:rPr>
        <w:t>The Committee agreed that these issues should be included in the horizon discussions with MSAC in relation to prostate cancer.</w:t>
      </w:r>
    </w:p>
    <w:p w14:paraId="712A7D01" w14:textId="77777777" w:rsidR="004D0EAA" w:rsidRDefault="004D0EAA" w:rsidP="004D0EAA">
      <w:pPr>
        <w:rPr>
          <w:lang w:val="en-US" w:eastAsia="en-US"/>
        </w:rPr>
      </w:pPr>
    </w:p>
    <w:p w14:paraId="060A8514" w14:textId="77777777" w:rsidR="004D0EAA" w:rsidRPr="0002439E" w:rsidRDefault="004D0EAA" w:rsidP="004D0EAA">
      <w:pPr>
        <w:spacing w:before="0" w:after="0"/>
        <w:rPr>
          <w:lang w:val="en-US" w:eastAsia="en-US"/>
        </w:rPr>
      </w:pPr>
      <w:r>
        <w:rPr>
          <w:lang w:val="en-US" w:eastAsia="en-US"/>
        </w:rPr>
        <w:br w:type="page"/>
      </w:r>
    </w:p>
    <w:p w14:paraId="5CA01187" w14:textId="77777777" w:rsidR="004D0EAA" w:rsidRPr="00A44920" w:rsidRDefault="004D0EAA" w:rsidP="000344B5">
      <w:pPr>
        <w:pStyle w:val="Heading2"/>
        <w:numPr>
          <w:ilvl w:val="1"/>
          <w:numId w:val="19"/>
        </w:numPr>
        <w:spacing w:before="320" w:after="60" w:line="240" w:lineRule="auto"/>
      </w:pPr>
      <w:bookmarkStart w:id="110" w:name="_Toc518031841"/>
      <w:bookmarkStart w:id="111" w:name="_Toc535246495"/>
      <w:r>
        <w:lastRenderedPageBreak/>
        <w:t>Group T3—Therapeutic nuclear medicine items</w:t>
      </w:r>
      <w:bookmarkEnd w:id="100"/>
      <w:bookmarkEnd w:id="101"/>
      <w:bookmarkEnd w:id="110"/>
      <w:bookmarkEnd w:id="111"/>
    </w:p>
    <w:p w14:paraId="03CD49E7" w14:textId="77777777" w:rsidR="004D0EAA" w:rsidRPr="00033DB3" w:rsidRDefault="004D0EAA" w:rsidP="004D0EAA">
      <w:r w:rsidRPr="00033DB3">
        <w:t xml:space="preserve">While nuclear medicine is primarily used for imaging purposes, it can also be used to treat some diseases and conditions. The dose of the radiopharmaceutical used in therapeutic nuclear medicine is usually higher, and may be administered directly to the organ being treated </w:t>
      </w:r>
      <w:r w:rsidRPr="00033DB3">
        <w:fldChar w:fldCharType="begin"/>
      </w:r>
      <w:r w:rsidRPr="00033DB3">
        <w:instrText xml:space="preserve"> ADDIN EN.CITE &lt;EndNote&gt;&lt;Cite&gt;&lt;Author&gt;Department of Health&lt;/Author&gt;&lt;Year&gt;2016&lt;/Year&gt;&lt;RecNum&gt;1&lt;/RecNum&gt;&lt;DisplayText&gt;[3]&lt;/DisplayText&gt;&lt;record&gt;&lt;rec-number&gt;1&lt;/rec-number&gt;&lt;foreign-keys&gt;&lt;key app="EN" db-id="dzawp5rs0edxs6exzthptt050t5w95tzs0p5" timestamp="1490149556"&gt;1&lt;/key&gt;&lt;/foreign-keys&gt;&lt;ref-type name="Web Page"&gt;12&lt;/ref-type&gt;&lt;contributors&gt;&lt;authors&gt;&lt;author&gt;Department of Health,&lt;/author&gt;&lt;/authors&gt;&lt;/contributors&gt;&lt;titles&gt;&lt;title&gt;Positron Emission Tomography (PET) &lt;/title&gt;&lt;secondary-title&gt;Diagnostic imaging under Medicare&lt;/secondary-title&gt;&lt;/titles&gt;&lt;number&gt;22 March, 2017&lt;/number&gt;&lt;dates&gt;&lt;year&gt;2016&lt;/year&gt;&lt;/dates&gt;&lt;pub-location&gt;Canberra, ACT&lt;/pub-location&gt;&lt;publisher&gt;Australian Government &lt;/publisher&gt;&lt;urls&gt;&lt;related-urls&gt;&lt;url&gt;http://www.health.gov.au/internet/main/publishing.nsf/Content/diagnosticimaging-aboutus.htm&lt;/url&gt;&lt;/related-urls&gt;&lt;/urls&gt;&lt;/record&gt;&lt;/Cite&gt;&lt;/EndNote&gt;</w:instrText>
      </w:r>
      <w:r w:rsidRPr="00033DB3">
        <w:fldChar w:fldCharType="separate"/>
      </w:r>
      <w:r w:rsidRPr="00033DB3">
        <w:rPr>
          <w:noProof/>
        </w:rPr>
        <w:t>[3]</w:t>
      </w:r>
      <w:r w:rsidRPr="00033DB3">
        <w:fldChar w:fldCharType="end"/>
      </w:r>
      <w:r>
        <w:t>.</w:t>
      </w:r>
    </w:p>
    <w:p w14:paraId="7598DEEF" w14:textId="77777777" w:rsidR="004D0EAA" w:rsidRPr="00033DB3" w:rsidRDefault="004D0EAA" w:rsidP="004D0EAA">
      <w:pPr>
        <w:rPr>
          <w:rFonts w:ascii="Calibri" w:hAnsi="Calibri" w:cs="Calibri"/>
        </w:rPr>
      </w:pPr>
      <w:r w:rsidRPr="00033DB3">
        <w:t xml:space="preserve">An MBS </w:t>
      </w:r>
      <w:r w:rsidRPr="00033DB3">
        <w:rPr>
          <w:i/>
        </w:rPr>
        <w:t>Review of Funding for Diagnostic Imaging Services</w:t>
      </w:r>
      <w:r w:rsidRPr="00033DB3">
        <w:t xml:space="preserve"> in 2012 noted that ‘schedule fees for nuclear medicine services do not necessarily recognise the large variation in the cost of radiopharmaceuticals needed to perform them’, acknowledging that, in some instances, radiopharmaceutical costs can be higher than the schedule fee </w:t>
      </w:r>
      <w:r>
        <w:fldChar w:fldCharType="begin"/>
      </w:r>
      <w:r>
        <w:instrText xml:space="preserve"> ADDIN EN.CITE &lt;EndNote&gt;&lt;Cite&gt;&lt;Author&gt;Medical Benefits Reviews Task Group Diagnostic Imaging Review Team&lt;/Author&gt;&lt;Year&gt;2012&lt;/Year&gt;&lt;RecNum&gt;13&lt;/RecNum&gt;&lt;DisplayText&gt;[21]&lt;/DisplayText&gt;&lt;record&gt;&lt;rec-number&gt;13&lt;/rec-number&gt;&lt;foreign-keys&gt;&lt;key app="EN" db-id="dzawp5rs0edxs6exzthptt050t5w95tzs0p5" timestamp="1490232901"&gt;13&lt;/key&gt;&lt;/foreign-keys&gt;&lt;ref-type name="Report"&gt;27&lt;/ref-type&gt;&lt;contributors&gt;&lt;authors&gt;&lt;author&gt;Medical Benefits Reviews Task Group Diagnostic Imaging Review Team,&lt;/author&gt;&lt;/authors&gt;&lt;tertiary-authors&gt;&lt;author&gt;Department of Health and Ageing&lt;/author&gt;&lt;/tertiary-authors&gt;&lt;/contributors&gt;&lt;titles&gt;&lt;title&gt;Review of Funding for Diagnostic Imaging Services: Final Report&lt;/title&gt;&lt;/titles&gt;&lt;dates&gt;&lt;year&gt;2012&lt;/year&gt;&lt;/dates&gt;&lt;pub-location&gt;Canberra, ACT &lt;/pub-location&gt;&lt;urls&gt;&lt;related-urls&gt;&lt;url&gt;http://www.google.com.au/url?sa=t&amp;amp;rct=j&amp;amp;q=&amp;amp;esrc=s&amp;amp;source=web&amp;amp;cd=2&amp;amp;ved=0ahUKEwj687-1vevSAhVKkJQKHazDDSsQFgggMAE&amp;amp;url=http%3A%2F%2Fwww.aph.gov.au%2FDocumentStore.ashx%3Fid%3D3af9956d-9e28-4855-a75f-c7e4f4ac2419%26subId%3D252414&amp;amp;usg=AFQjCNGF4ProSd14tFMw6Gyd0A5RmAmAEQ&lt;/url&gt;&lt;/related-urls&gt;&lt;/urls&gt;&lt;/record&gt;&lt;/Cite&gt;&lt;/EndNote&gt;</w:instrText>
      </w:r>
      <w:r>
        <w:fldChar w:fldCharType="separate"/>
      </w:r>
      <w:r>
        <w:rPr>
          <w:noProof/>
        </w:rPr>
        <w:t>[21]</w:t>
      </w:r>
      <w:r>
        <w:fldChar w:fldCharType="end"/>
      </w:r>
      <w:r>
        <w:t>.</w:t>
      </w:r>
      <w:r w:rsidRPr="00033DB3">
        <w:t xml:space="preserve"> </w:t>
      </w:r>
    </w:p>
    <w:p w14:paraId="04AD63A0" w14:textId="77777777" w:rsidR="004D0EAA" w:rsidRPr="00033DB3" w:rsidRDefault="004D0EAA" w:rsidP="004D0EAA">
      <w:pPr>
        <w:rPr>
          <w:rFonts w:cs="Calibri"/>
          <w:lang w:eastAsia="en-US"/>
        </w:rPr>
      </w:pPr>
      <w:r w:rsidRPr="00033DB3">
        <w:t xml:space="preserve">All therapeutic items on MBS remain clinically relevant but the availability and utilisation of these treatments in Australia is significantly affected by these pricing issues, with rebates failing to cover the cost of the radiopharmaceuticals. </w:t>
      </w:r>
    </w:p>
    <w:p w14:paraId="0AD39AB7" w14:textId="1B68728F" w:rsidR="004D0EAA" w:rsidRPr="00033DB3" w:rsidRDefault="002D19E2" w:rsidP="004D0EAA">
      <w:pPr>
        <w:pStyle w:val="Caption"/>
      </w:pPr>
      <w:bookmarkStart w:id="112" w:name="_Toc484163647"/>
      <w:bookmarkStart w:id="113" w:name="_Toc498527212"/>
      <w:bookmarkStart w:id="114" w:name="_Toc535246575"/>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7</w:t>
      </w:r>
      <w:r w:rsidR="005D7B84">
        <w:rPr>
          <w:noProof/>
        </w:rPr>
        <w:fldChar w:fldCharType="end"/>
      </w:r>
      <w:r w:rsidR="004D0EAA" w:rsidRPr="00033DB3">
        <w:t>: Introduction table for therapeutic nuclear medicine items</w:t>
      </w:r>
      <w:bookmarkEnd w:id="112"/>
      <w:bookmarkEnd w:id="113"/>
      <w:bookmarkEnd w:id="114"/>
    </w:p>
    <w:tbl>
      <w:tblPr>
        <w:tblStyle w:val="TableGrid"/>
        <w:tblW w:w="0" w:type="auto"/>
        <w:tblLook w:val="04A0" w:firstRow="1" w:lastRow="0" w:firstColumn="1" w:lastColumn="0" w:noHBand="0" w:noVBand="1"/>
        <w:tblCaption w:val="Table 7: Introduction table for therapeutic nuclear medicine items"/>
        <w:tblDescription w:val="Table 7 shows the introduction table for therapeutic nuclear medicine itemsTable 7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
      </w:tblPr>
      <w:tblGrid>
        <w:gridCol w:w="955"/>
        <w:gridCol w:w="2410"/>
        <w:gridCol w:w="1159"/>
        <w:gridCol w:w="1146"/>
        <w:gridCol w:w="1179"/>
        <w:gridCol w:w="1405"/>
      </w:tblGrid>
      <w:tr w:rsidR="004D0EAA" w:rsidRPr="000A0F13" w14:paraId="56A3E18F" w14:textId="77777777" w:rsidTr="002D19E2">
        <w:trPr>
          <w:tblHeader/>
        </w:trPr>
        <w:tc>
          <w:tcPr>
            <w:tcW w:w="955" w:type="dxa"/>
            <w:shd w:val="clear" w:color="auto" w:fill="009999"/>
            <w:vAlign w:val="center"/>
            <w:hideMark/>
          </w:tcPr>
          <w:p w14:paraId="72E30AAF"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2410" w:type="dxa"/>
            <w:shd w:val="clear" w:color="auto" w:fill="009999"/>
            <w:vAlign w:val="center"/>
            <w:hideMark/>
          </w:tcPr>
          <w:p w14:paraId="0B1DE239"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59" w:type="dxa"/>
            <w:shd w:val="clear" w:color="auto" w:fill="009999"/>
            <w:vAlign w:val="center"/>
            <w:hideMark/>
          </w:tcPr>
          <w:p w14:paraId="147C67EC"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146" w:type="dxa"/>
            <w:shd w:val="clear" w:color="auto" w:fill="009999"/>
            <w:vAlign w:val="center"/>
            <w:hideMark/>
          </w:tcPr>
          <w:p w14:paraId="03AB7997"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79" w:type="dxa"/>
            <w:shd w:val="clear" w:color="auto" w:fill="009999"/>
            <w:vAlign w:val="center"/>
            <w:hideMark/>
          </w:tcPr>
          <w:p w14:paraId="646459D0"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405" w:type="dxa"/>
            <w:shd w:val="clear" w:color="auto" w:fill="009999"/>
            <w:vAlign w:val="center"/>
            <w:hideMark/>
          </w:tcPr>
          <w:p w14:paraId="78D67719"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rsidRPr="00033DB3" w14:paraId="214C6421" w14:textId="77777777" w:rsidTr="004D0EAA">
        <w:tc>
          <w:tcPr>
            <w:tcW w:w="955" w:type="dxa"/>
            <w:hideMark/>
          </w:tcPr>
          <w:p w14:paraId="6810FEF1" w14:textId="77777777" w:rsidR="004D0EAA" w:rsidRPr="00033DB3" w:rsidRDefault="004D0EAA" w:rsidP="004D0EAA">
            <w:pPr>
              <w:pStyle w:val="02Tabletext"/>
            </w:pPr>
            <w:r w:rsidRPr="00033DB3">
              <w:t>16003</w:t>
            </w:r>
          </w:p>
        </w:tc>
        <w:tc>
          <w:tcPr>
            <w:tcW w:w="2410" w:type="dxa"/>
            <w:hideMark/>
          </w:tcPr>
          <w:p w14:paraId="6F115524" w14:textId="77777777" w:rsidR="004D0EAA" w:rsidRPr="00033DB3" w:rsidRDefault="004D0EAA" w:rsidP="004D0EAA">
            <w:pPr>
              <w:pStyle w:val="02Tabletext"/>
              <w:rPr>
                <w:color w:val="FF0000"/>
              </w:rPr>
            </w:pPr>
            <w:r w:rsidRPr="00033DB3">
              <w:t>INTRACAVITY ADMINISTRATION OF A THERAPEUTIC DOSE OF YTTRIUM 90 not including preliminary paracentesis, not being a service associated with selective internal radiation therapy or to which item 35404, 35406 or 35408 applies</w:t>
            </w:r>
          </w:p>
        </w:tc>
        <w:tc>
          <w:tcPr>
            <w:tcW w:w="1159" w:type="dxa"/>
            <w:hideMark/>
          </w:tcPr>
          <w:p w14:paraId="06FC2E02" w14:textId="77777777" w:rsidR="004D0EAA" w:rsidRPr="00033DB3" w:rsidRDefault="004D0EAA" w:rsidP="004D0EAA">
            <w:pPr>
              <w:pStyle w:val="02Tabletext"/>
              <w:jc w:val="right"/>
              <w:rPr>
                <w:color w:val="000000"/>
              </w:rPr>
            </w:pPr>
            <w:r w:rsidRPr="00033DB3">
              <w:t>$650.50</w:t>
            </w:r>
          </w:p>
        </w:tc>
        <w:tc>
          <w:tcPr>
            <w:tcW w:w="1146" w:type="dxa"/>
          </w:tcPr>
          <w:p w14:paraId="137DB3CF" w14:textId="77777777" w:rsidR="004D0EAA" w:rsidRPr="00033DB3" w:rsidRDefault="004D0EAA" w:rsidP="004D0EAA">
            <w:pPr>
              <w:pStyle w:val="02Tabletext"/>
              <w:jc w:val="right"/>
            </w:pPr>
            <w:r w:rsidRPr="00033DB3">
              <w:t>63</w:t>
            </w:r>
          </w:p>
        </w:tc>
        <w:tc>
          <w:tcPr>
            <w:tcW w:w="1179" w:type="dxa"/>
          </w:tcPr>
          <w:p w14:paraId="5867BEB3" w14:textId="77777777" w:rsidR="004D0EAA" w:rsidRPr="00033DB3" w:rsidRDefault="004D0EAA" w:rsidP="004D0EAA">
            <w:pPr>
              <w:pStyle w:val="02Tabletext"/>
              <w:jc w:val="right"/>
              <w:rPr>
                <w:color w:val="000000"/>
              </w:rPr>
            </w:pPr>
            <w:r w:rsidRPr="00033DB3">
              <w:t>–11.34%</w:t>
            </w:r>
          </w:p>
        </w:tc>
        <w:tc>
          <w:tcPr>
            <w:tcW w:w="1405" w:type="dxa"/>
          </w:tcPr>
          <w:p w14:paraId="1F0BC334" w14:textId="77777777" w:rsidR="004D0EAA" w:rsidRPr="00033DB3" w:rsidRDefault="004D0EAA" w:rsidP="004D0EAA">
            <w:pPr>
              <w:pStyle w:val="02Tabletext"/>
              <w:jc w:val="right"/>
            </w:pPr>
            <w:r w:rsidRPr="00033DB3">
              <w:t>$32,741.75</w:t>
            </w:r>
          </w:p>
        </w:tc>
      </w:tr>
      <w:tr w:rsidR="004D0EAA" w:rsidRPr="00033DB3" w14:paraId="239B41F8" w14:textId="77777777" w:rsidTr="004D0EAA">
        <w:tc>
          <w:tcPr>
            <w:tcW w:w="955" w:type="dxa"/>
            <w:hideMark/>
          </w:tcPr>
          <w:p w14:paraId="0AAA0F59" w14:textId="77777777" w:rsidR="004D0EAA" w:rsidRPr="00033DB3" w:rsidRDefault="004D0EAA" w:rsidP="004D0EAA">
            <w:pPr>
              <w:pStyle w:val="02Tabletext"/>
            </w:pPr>
            <w:r w:rsidRPr="00033DB3">
              <w:t>16006</w:t>
            </w:r>
          </w:p>
        </w:tc>
        <w:tc>
          <w:tcPr>
            <w:tcW w:w="2410" w:type="dxa"/>
            <w:hideMark/>
          </w:tcPr>
          <w:p w14:paraId="391B7624" w14:textId="77777777" w:rsidR="004D0EAA" w:rsidRPr="00033DB3" w:rsidRDefault="004D0EAA" w:rsidP="004D0EAA">
            <w:pPr>
              <w:pStyle w:val="02Tabletext"/>
              <w:rPr>
                <w:color w:val="FF0000"/>
              </w:rPr>
            </w:pPr>
            <w:r w:rsidRPr="00033DB3">
              <w:t>ADMINISTRATION OF A THERAPEUTIC DOSE OF IODINE 131 for thyroid cancer by single dose technique</w:t>
            </w:r>
          </w:p>
        </w:tc>
        <w:tc>
          <w:tcPr>
            <w:tcW w:w="1159" w:type="dxa"/>
            <w:hideMark/>
          </w:tcPr>
          <w:p w14:paraId="6D900E61" w14:textId="77777777" w:rsidR="004D0EAA" w:rsidRPr="00033DB3" w:rsidRDefault="004D0EAA" w:rsidP="004D0EAA">
            <w:pPr>
              <w:pStyle w:val="02Tabletext"/>
              <w:jc w:val="right"/>
              <w:rPr>
                <w:color w:val="000000"/>
              </w:rPr>
            </w:pPr>
            <w:r w:rsidRPr="00033DB3">
              <w:t>$499.85</w:t>
            </w:r>
          </w:p>
        </w:tc>
        <w:tc>
          <w:tcPr>
            <w:tcW w:w="1146" w:type="dxa"/>
            <w:hideMark/>
          </w:tcPr>
          <w:p w14:paraId="4A848E22" w14:textId="77777777" w:rsidR="004D0EAA" w:rsidRPr="00033DB3" w:rsidRDefault="004D0EAA" w:rsidP="004D0EAA">
            <w:pPr>
              <w:pStyle w:val="02Tabletext"/>
              <w:jc w:val="right"/>
            </w:pPr>
            <w:r w:rsidRPr="00033DB3">
              <w:t>703</w:t>
            </w:r>
          </w:p>
        </w:tc>
        <w:tc>
          <w:tcPr>
            <w:tcW w:w="1179" w:type="dxa"/>
          </w:tcPr>
          <w:p w14:paraId="5A4D8198" w14:textId="77777777" w:rsidR="004D0EAA" w:rsidRPr="00033DB3" w:rsidRDefault="004D0EAA" w:rsidP="004D0EAA">
            <w:pPr>
              <w:pStyle w:val="02Tabletext"/>
              <w:jc w:val="right"/>
            </w:pPr>
            <w:r w:rsidRPr="00033DB3">
              <w:t>6.88%</w:t>
            </w:r>
          </w:p>
        </w:tc>
        <w:tc>
          <w:tcPr>
            <w:tcW w:w="1405" w:type="dxa"/>
          </w:tcPr>
          <w:p w14:paraId="6A719CDA" w14:textId="77777777" w:rsidR="004D0EAA" w:rsidRPr="00033DB3" w:rsidRDefault="004D0EAA" w:rsidP="004D0EAA">
            <w:pPr>
              <w:pStyle w:val="02Tabletext"/>
              <w:jc w:val="right"/>
            </w:pPr>
            <w:r w:rsidRPr="00033DB3">
              <w:t>$278,249.10</w:t>
            </w:r>
          </w:p>
        </w:tc>
      </w:tr>
      <w:tr w:rsidR="004D0EAA" w:rsidRPr="00033DB3" w14:paraId="6323A2C3" w14:textId="77777777" w:rsidTr="004D0EAA">
        <w:tc>
          <w:tcPr>
            <w:tcW w:w="955" w:type="dxa"/>
            <w:hideMark/>
          </w:tcPr>
          <w:p w14:paraId="163E9AB7" w14:textId="77777777" w:rsidR="004D0EAA" w:rsidRPr="00033DB3" w:rsidRDefault="004D0EAA" w:rsidP="004D0EAA">
            <w:pPr>
              <w:pStyle w:val="02Tabletext"/>
            </w:pPr>
            <w:r w:rsidRPr="00033DB3">
              <w:t>16009</w:t>
            </w:r>
          </w:p>
        </w:tc>
        <w:tc>
          <w:tcPr>
            <w:tcW w:w="2410" w:type="dxa"/>
            <w:hideMark/>
          </w:tcPr>
          <w:p w14:paraId="7AC22D3A" w14:textId="77777777" w:rsidR="004D0EAA" w:rsidRPr="00033DB3" w:rsidRDefault="004D0EAA" w:rsidP="004D0EAA">
            <w:pPr>
              <w:pStyle w:val="02Tabletext"/>
              <w:rPr>
                <w:color w:val="FF0000"/>
              </w:rPr>
            </w:pPr>
            <w:r w:rsidRPr="00033DB3">
              <w:t>ADMINISTRATION OF A THERAPEUTIC DOSE OF IODINE 131 for thyrotoxicosis by single dose technique</w:t>
            </w:r>
          </w:p>
        </w:tc>
        <w:tc>
          <w:tcPr>
            <w:tcW w:w="1159" w:type="dxa"/>
            <w:hideMark/>
          </w:tcPr>
          <w:p w14:paraId="064E069B" w14:textId="77777777" w:rsidR="004D0EAA" w:rsidRPr="00033DB3" w:rsidRDefault="004D0EAA" w:rsidP="004D0EAA">
            <w:pPr>
              <w:pStyle w:val="02Tabletext"/>
              <w:jc w:val="right"/>
              <w:rPr>
                <w:color w:val="000000"/>
              </w:rPr>
            </w:pPr>
            <w:r w:rsidRPr="00033DB3">
              <w:t>$341.15</w:t>
            </w:r>
          </w:p>
        </w:tc>
        <w:tc>
          <w:tcPr>
            <w:tcW w:w="1146" w:type="dxa"/>
            <w:hideMark/>
          </w:tcPr>
          <w:p w14:paraId="7A60176F" w14:textId="77777777" w:rsidR="004D0EAA" w:rsidRPr="00033DB3" w:rsidRDefault="004D0EAA" w:rsidP="004D0EAA">
            <w:pPr>
              <w:pStyle w:val="02Tabletext"/>
              <w:jc w:val="right"/>
            </w:pPr>
            <w:r w:rsidRPr="00033DB3">
              <w:t>3320</w:t>
            </w:r>
          </w:p>
        </w:tc>
        <w:tc>
          <w:tcPr>
            <w:tcW w:w="1179" w:type="dxa"/>
          </w:tcPr>
          <w:p w14:paraId="53700731" w14:textId="77777777" w:rsidR="004D0EAA" w:rsidRPr="00033DB3" w:rsidRDefault="004D0EAA" w:rsidP="004D0EAA">
            <w:pPr>
              <w:pStyle w:val="02Tabletext"/>
              <w:jc w:val="right"/>
            </w:pPr>
            <w:r w:rsidRPr="00033DB3">
              <w:t>1.80%</w:t>
            </w:r>
          </w:p>
        </w:tc>
        <w:tc>
          <w:tcPr>
            <w:tcW w:w="1405" w:type="dxa"/>
          </w:tcPr>
          <w:p w14:paraId="0BD0C509" w14:textId="77777777" w:rsidR="004D0EAA" w:rsidRPr="00033DB3" w:rsidRDefault="004D0EAA" w:rsidP="004D0EAA">
            <w:pPr>
              <w:pStyle w:val="02Tabletext"/>
              <w:jc w:val="right"/>
            </w:pPr>
            <w:r w:rsidRPr="00033DB3">
              <w:t>$966,995.10</w:t>
            </w:r>
          </w:p>
        </w:tc>
      </w:tr>
      <w:tr w:rsidR="004D0EAA" w:rsidRPr="00033DB3" w14:paraId="152450ED" w14:textId="77777777" w:rsidTr="004D0EAA">
        <w:tc>
          <w:tcPr>
            <w:tcW w:w="955" w:type="dxa"/>
            <w:hideMark/>
          </w:tcPr>
          <w:p w14:paraId="69281164" w14:textId="77777777" w:rsidR="004D0EAA" w:rsidRPr="00033DB3" w:rsidRDefault="004D0EAA" w:rsidP="004D0EAA">
            <w:pPr>
              <w:pStyle w:val="02Tabletext"/>
            </w:pPr>
            <w:r w:rsidRPr="00033DB3">
              <w:t>16012</w:t>
            </w:r>
          </w:p>
        </w:tc>
        <w:tc>
          <w:tcPr>
            <w:tcW w:w="2410" w:type="dxa"/>
            <w:hideMark/>
          </w:tcPr>
          <w:p w14:paraId="41302183" w14:textId="77777777" w:rsidR="004D0EAA" w:rsidRPr="00033DB3" w:rsidRDefault="004D0EAA" w:rsidP="004D0EAA">
            <w:pPr>
              <w:pStyle w:val="02Tabletext"/>
              <w:rPr>
                <w:color w:val="FF0000"/>
              </w:rPr>
            </w:pPr>
            <w:r w:rsidRPr="00033DB3">
              <w:t>INTRAVENOUS ADMINISTRATION OF A THERAPEUTIC DOSE OF PHOSPHOROUS 32</w:t>
            </w:r>
          </w:p>
        </w:tc>
        <w:tc>
          <w:tcPr>
            <w:tcW w:w="1159" w:type="dxa"/>
            <w:hideMark/>
          </w:tcPr>
          <w:p w14:paraId="6E8285EA" w14:textId="77777777" w:rsidR="004D0EAA" w:rsidRPr="00033DB3" w:rsidRDefault="004D0EAA" w:rsidP="004D0EAA">
            <w:pPr>
              <w:pStyle w:val="02Tabletext"/>
              <w:jc w:val="right"/>
              <w:rPr>
                <w:color w:val="000000"/>
              </w:rPr>
            </w:pPr>
            <w:r w:rsidRPr="00033DB3">
              <w:t>$295.15</w:t>
            </w:r>
          </w:p>
        </w:tc>
        <w:tc>
          <w:tcPr>
            <w:tcW w:w="1146" w:type="dxa"/>
            <w:hideMark/>
          </w:tcPr>
          <w:p w14:paraId="20584E5B" w14:textId="77777777" w:rsidR="004D0EAA" w:rsidRPr="00033DB3" w:rsidRDefault="004D0EAA" w:rsidP="004D0EAA">
            <w:pPr>
              <w:pStyle w:val="02Tabletext"/>
              <w:jc w:val="right"/>
            </w:pPr>
            <w:r w:rsidRPr="00033DB3">
              <w:t>4</w:t>
            </w:r>
          </w:p>
        </w:tc>
        <w:tc>
          <w:tcPr>
            <w:tcW w:w="1179" w:type="dxa"/>
          </w:tcPr>
          <w:p w14:paraId="76C2C58F" w14:textId="77777777" w:rsidR="004D0EAA" w:rsidRPr="00033DB3" w:rsidRDefault="004D0EAA" w:rsidP="004D0EAA">
            <w:pPr>
              <w:pStyle w:val="02Tabletext"/>
              <w:jc w:val="right"/>
            </w:pPr>
            <w:r w:rsidRPr="00033DB3">
              <w:t>–7.79%</w:t>
            </w:r>
          </w:p>
        </w:tc>
        <w:tc>
          <w:tcPr>
            <w:tcW w:w="1405" w:type="dxa"/>
          </w:tcPr>
          <w:p w14:paraId="2921EA40" w14:textId="77777777" w:rsidR="004D0EAA" w:rsidRPr="00033DB3" w:rsidRDefault="004D0EAA" w:rsidP="004D0EAA">
            <w:pPr>
              <w:pStyle w:val="02Tabletext"/>
              <w:jc w:val="right"/>
            </w:pPr>
            <w:r w:rsidRPr="00033DB3">
              <w:t>$1,003.60</w:t>
            </w:r>
          </w:p>
        </w:tc>
      </w:tr>
      <w:tr w:rsidR="004D0EAA" w:rsidRPr="00033DB3" w14:paraId="27F8F61F" w14:textId="77777777" w:rsidTr="004D0EAA">
        <w:tc>
          <w:tcPr>
            <w:tcW w:w="955" w:type="dxa"/>
            <w:hideMark/>
          </w:tcPr>
          <w:p w14:paraId="2D414600" w14:textId="77777777" w:rsidR="004D0EAA" w:rsidRPr="00033DB3" w:rsidRDefault="004D0EAA" w:rsidP="004D0EAA">
            <w:pPr>
              <w:pStyle w:val="02Tabletext"/>
            </w:pPr>
            <w:r w:rsidRPr="00033DB3">
              <w:t>16015</w:t>
            </w:r>
          </w:p>
        </w:tc>
        <w:tc>
          <w:tcPr>
            <w:tcW w:w="2410" w:type="dxa"/>
            <w:hideMark/>
          </w:tcPr>
          <w:p w14:paraId="3C2746CA" w14:textId="77777777" w:rsidR="004D0EAA" w:rsidRPr="00033DB3" w:rsidRDefault="004D0EAA" w:rsidP="004D0EAA">
            <w:pPr>
              <w:pStyle w:val="02Tabletext"/>
              <w:rPr>
                <w:lang w:eastAsia="en-AU"/>
              </w:rPr>
            </w:pPr>
            <w:r w:rsidRPr="00033DB3">
              <w:rPr>
                <w:lang w:eastAsia="en-AU"/>
              </w:rPr>
              <w:t>ADMINISTRATION OF STRONTIUM 89 for painful bony metastases from carcinoma of the prostate where hormone therapy has failed and either:</w:t>
            </w:r>
          </w:p>
          <w:p w14:paraId="49D39696" w14:textId="77777777" w:rsidR="004D0EAA" w:rsidRPr="00033DB3" w:rsidRDefault="004D0EAA" w:rsidP="004D0EAA">
            <w:pPr>
              <w:pStyle w:val="02Tabletext"/>
              <w:rPr>
                <w:lang w:eastAsia="en-AU"/>
              </w:rPr>
            </w:pPr>
            <w:r w:rsidRPr="00033DB3">
              <w:rPr>
                <w:lang w:eastAsia="en-AU"/>
              </w:rPr>
              <w:t>(i)  the disease is poorly controlled by conventional radiotherapy; or</w:t>
            </w:r>
          </w:p>
          <w:p w14:paraId="5544E536" w14:textId="77777777" w:rsidR="004D0EAA" w:rsidRPr="00033DB3" w:rsidRDefault="004D0EAA" w:rsidP="004D0EAA">
            <w:pPr>
              <w:pStyle w:val="02Tabletext"/>
              <w:rPr>
                <w:lang w:eastAsia="en-AU"/>
              </w:rPr>
            </w:pPr>
            <w:r w:rsidRPr="00033DB3">
              <w:rPr>
                <w:lang w:eastAsia="en-AU"/>
              </w:rPr>
              <w:lastRenderedPageBreak/>
              <w:t>(ii)  conventional radiotherapy is inappropriate, due to the wide distribution of sites of bone pain</w:t>
            </w:r>
          </w:p>
        </w:tc>
        <w:tc>
          <w:tcPr>
            <w:tcW w:w="1159" w:type="dxa"/>
            <w:hideMark/>
          </w:tcPr>
          <w:p w14:paraId="4F1A37F6" w14:textId="77777777" w:rsidR="004D0EAA" w:rsidRPr="00033DB3" w:rsidRDefault="004D0EAA" w:rsidP="004D0EAA">
            <w:pPr>
              <w:pStyle w:val="02Tabletext"/>
              <w:jc w:val="right"/>
            </w:pPr>
            <w:r w:rsidRPr="00033DB3">
              <w:lastRenderedPageBreak/>
              <w:t>$4,085.70</w:t>
            </w:r>
          </w:p>
        </w:tc>
        <w:tc>
          <w:tcPr>
            <w:tcW w:w="1146" w:type="dxa"/>
            <w:hideMark/>
          </w:tcPr>
          <w:p w14:paraId="3BE1AF0F" w14:textId="77777777" w:rsidR="004D0EAA" w:rsidRPr="00033DB3" w:rsidRDefault="004D0EAA" w:rsidP="004D0EAA">
            <w:pPr>
              <w:pStyle w:val="02Tabletext"/>
              <w:jc w:val="right"/>
            </w:pPr>
            <w:r w:rsidRPr="00033DB3">
              <w:t>31</w:t>
            </w:r>
          </w:p>
        </w:tc>
        <w:tc>
          <w:tcPr>
            <w:tcW w:w="1179" w:type="dxa"/>
            <w:hideMark/>
          </w:tcPr>
          <w:p w14:paraId="5C05B25B" w14:textId="77777777" w:rsidR="004D0EAA" w:rsidRPr="00033DB3" w:rsidRDefault="004D0EAA" w:rsidP="004D0EAA">
            <w:pPr>
              <w:pStyle w:val="02Tabletext"/>
              <w:jc w:val="right"/>
            </w:pPr>
            <w:r w:rsidRPr="00033DB3">
              <w:t>–20.40%</w:t>
            </w:r>
          </w:p>
        </w:tc>
        <w:tc>
          <w:tcPr>
            <w:tcW w:w="1405" w:type="dxa"/>
          </w:tcPr>
          <w:p w14:paraId="61983A14" w14:textId="77777777" w:rsidR="004D0EAA" w:rsidRPr="00033DB3" w:rsidRDefault="004D0EAA" w:rsidP="004D0EAA">
            <w:pPr>
              <w:pStyle w:val="02Tabletext"/>
              <w:jc w:val="right"/>
            </w:pPr>
            <w:r w:rsidRPr="00033DB3">
              <w:t>$119,611.70</w:t>
            </w:r>
          </w:p>
        </w:tc>
      </w:tr>
      <w:tr w:rsidR="004D0EAA" w:rsidRPr="00033DB3" w14:paraId="6C691751" w14:textId="77777777" w:rsidTr="004D0EAA">
        <w:tc>
          <w:tcPr>
            <w:tcW w:w="955" w:type="dxa"/>
            <w:hideMark/>
          </w:tcPr>
          <w:p w14:paraId="1506C979" w14:textId="77777777" w:rsidR="004D0EAA" w:rsidRPr="00033DB3" w:rsidRDefault="004D0EAA" w:rsidP="004D0EAA">
            <w:pPr>
              <w:pStyle w:val="02Tabletext"/>
            </w:pPr>
            <w:r w:rsidRPr="00033DB3">
              <w:t>16018</w:t>
            </w:r>
          </w:p>
        </w:tc>
        <w:tc>
          <w:tcPr>
            <w:tcW w:w="2410" w:type="dxa"/>
            <w:hideMark/>
          </w:tcPr>
          <w:p w14:paraId="406BE200" w14:textId="77777777" w:rsidR="004D0EAA" w:rsidRPr="00033DB3" w:rsidRDefault="004D0EAA" w:rsidP="004D0EAA">
            <w:pPr>
              <w:pStyle w:val="02Tabletext"/>
              <w:rPr>
                <w:color w:val="FF0000"/>
              </w:rPr>
            </w:pPr>
            <w:r w:rsidRPr="00033DB3">
              <w:t xml:space="preserve">ADMINISTRATION OF </w:t>
            </w:r>
            <w:r w:rsidRPr="00033DB3">
              <w:rPr>
                <w:vertAlign w:val="superscript"/>
              </w:rPr>
              <w:t>153</w:t>
            </w:r>
            <w:r w:rsidRPr="00033DB3">
              <w:t xml:space="preserve"> SM-LEXIDRONAM for the relief of bone pain due to skeletal metastases (as indicated by a positive bone scan) where hormonal therapy and/or chemotherapy have failed and either the disease is poorly controlled by conventional radiotherapy or conventional radiotherapy is inappropriate, due to the wide distribution of sites of bone pain.</w:t>
            </w:r>
          </w:p>
        </w:tc>
        <w:tc>
          <w:tcPr>
            <w:tcW w:w="1159" w:type="dxa"/>
            <w:hideMark/>
          </w:tcPr>
          <w:p w14:paraId="05C9F8F0" w14:textId="77777777" w:rsidR="004D0EAA" w:rsidRPr="00033DB3" w:rsidRDefault="004D0EAA" w:rsidP="004D0EAA">
            <w:pPr>
              <w:pStyle w:val="02Tabletext"/>
              <w:jc w:val="right"/>
              <w:rPr>
                <w:color w:val="000000"/>
              </w:rPr>
            </w:pPr>
            <w:r w:rsidRPr="00033DB3">
              <w:t>$2,442.45</w:t>
            </w:r>
          </w:p>
        </w:tc>
        <w:tc>
          <w:tcPr>
            <w:tcW w:w="1146" w:type="dxa"/>
            <w:hideMark/>
          </w:tcPr>
          <w:p w14:paraId="305FC7FC" w14:textId="77777777" w:rsidR="004D0EAA" w:rsidRPr="00033DB3" w:rsidRDefault="004D0EAA" w:rsidP="004D0EAA">
            <w:pPr>
              <w:pStyle w:val="02Tabletext"/>
              <w:jc w:val="right"/>
            </w:pPr>
            <w:r w:rsidRPr="00033DB3">
              <w:t>14</w:t>
            </w:r>
          </w:p>
        </w:tc>
        <w:tc>
          <w:tcPr>
            <w:tcW w:w="1179" w:type="dxa"/>
            <w:hideMark/>
          </w:tcPr>
          <w:p w14:paraId="6587DC3F" w14:textId="77777777" w:rsidR="004D0EAA" w:rsidRPr="00033DB3" w:rsidRDefault="004D0EAA" w:rsidP="004D0EAA">
            <w:pPr>
              <w:pStyle w:val="02Tabletext"/>
              <w:jc w:val="right"/>
            </w:pPr>
            <w:r w:rsidRPr="00033DB3">
              <w:t>–15.76%</w:t>
            </w:r>
          </w:p>
        </w:tc>
        <w:tc>
          <w:tcPr>
            <w:tcW w:w="1405" w:type="dxa"/>
            <w:hideMark/>
          </w:tcPr>
          <w:p w14:paraId="28194497" w14:textId="77777777" w:rsidR="004D0EAA" w:rsidRPr="00033DB3" w:rsidRDefault="004D0EAA" w:rsidP="004D0EAA">
            <w:pPr>
              <w:pStyle w:val="02Tabletext"/>
              <w:jc w:val="right"/>
            </w:pPr>
            <w:r w:rsidRPr="00033DB3">
              <w:t>$32,571.10</w:t>
            </w:r>
          </w:p>
        </w:tc>
      </w:tr>
    </w:tbl>
    <w:p w14:paraId="16B05CB0" w14:textId="77777777" w:rsidR="004D0EAA" w:rsidRPr="00033DB3" w:rsidRDefault="004D0EAA" w:rsidP="000344B5">
      <w:pPr>
        <w:pStyle w:val="Heading3"/>
        <w:numPr>
          <w:ilvl w:val="2"/>
          <w:numId w:val="19"/>
        </w:numPr>
        <w:spacing w:before="240" w:after="60" w:line="240" w:lineRule="auto"/>
      </w:pPr>
      <w:bookmarkStart w:id="115" w:name="_Toc518031842"/>
      <w:bookmarkStart w:id="116" w:name="_Toc535246496"/>
      <w:r w:rsidRPr="00033DB3">
        <w:t xml:space="preserve">Recommendation </w:t>
      </w:r>
      <w:r>
        <w:t>6</w:t>
      </w:r>
      <w:bookmarkEnd w:id="115"/>
      <w:bookmarkEnd w:id="116"/>
    </w:p>
    <w:p w14:paraId="06E092C0" w14:textId="77777777" w:rsidR="004D0EAA" w:rsidRPr="00033DB3" w:rsidRDefault="004D0EAA" w:rsidP="000344B5">
      <w:pPr>
        <w:pStyle w:val="01squarebullet"/>
        <w:numPr>
          <w:ilvl w:val="0"/>
          <w:numId w:val="16"/>
        </w:numPr>
        <w:ind w:left="360"/>
        <w:rPr>
          <w:b/>
        </w:rPr>
      </w:pPr>
      <w:r w:rsidRPr="00033DB3">
        <w:t>The Department of Health to liaise with the Pharmaceutical Benefits Scheme regarding transfer of funding for therapeutic radionuclides from the MBS to the PBS.</w:t>
      </w:r>
    </w:p>
    <w:p w14:paraId="706A75D0" w14:textId="77777777" w:rsidR="004D0EAA" w:rsidRPr="00E5423C" w:rsidRDefault="004D0EAA" w:rsidP="000344B5">
      <w:pPr>
        <w:pStyle w:val="01squarebullet"/>
        <w:numPr>
          <w:ilvl w:val="0"/>
          <w:numId w:val="16"/>
        </w:numPr>
        <w:ind w:left="360"/>
        <w:rPr>
          <w:b/>
        </w:rPr>
      </w:pPr>
      <w:r>
        <w:t>As an interim measure, t</w:t>
      </w:r>
      <w:r w:rsidRPr="00E5423C">
        <w:t xml:space="preserve">he fees for these items be increased so that they adequately cover the cost of the radiopharmaceuticals and their administration. </w:t>
      </w:r>
    </w:p>
    <w:p w14:paraId="3F3690E4" w14:textId="77777777" w:rsidR="004D0EAA" w:rsidRPr="00033DB3" w:rsidRDefault="004D0EAA" w:rsidP="000344B5">
      <w:pPr>
        <w:pStyle w:val="01squarebullet"/>
        <w:numPr>
          <w:ilvl w:val="0"/>
          <w:numId w:val="16"/>
        </w:numPr>
        <w:ind w:left="360"/>
        <w:rPr>
          <w:b/>
        </w:rPr>
      </w:pPr>
      <w:r w:rsidRPr="00033DB3">
        <w:t>The Department of Health to continue to vigorously pursue listing of Radium-223.</w:t>
      </w:r>
    </w:p>
    <w:p w14:paraId="2B615D10" w14:textId="77777777" w:rsidR="004D0EAA" w:rsidRPr="00033DB3" w:rsidRDefault="004D0EAA" w:rsidP="000344B5">
      <w:pPr>
        <w:pStyle w:val="Heading3"/>
        <w:numPr>
          <w:ilvl w:val="2"/>
          <w:numId w:val="19"/>
        </w:numPr>
        <w:spacing w:before="240" w:after="60" w:line="240" w:lineRule="auto"/>
      </w:pPr>
      <w:bookmarkStart w:id="117" w:name="_Toc518031843"/>
      <w:bookmarkStart w:id="118" w:name="_Toc518661291"/>
      <w:bookmarkStart w:id="119" w:name="_Toc535246497"/>
      <w:r w:rsidRPr="00033DB3">
        <w:t xml:space="preserve">Rationale </w:t>
      </w:r>
      <w:r>
        <w:t>6</w:t>
      </w:r>
      <w:bookmarkEnd w:id="117"/>
      <w:bookmarkEnd w:id="118"/>
      <w:bookmarkEnd w:id="119"/>
    </w:p>
    <w:p w14:paraId="513BE74F" w14:textId="77777777" w:rsidR="004D0EAA" w:rsidRPr="00033DB3" w:rsidRDefault="004D0EAA" w:rsidP="000344B5">
      <w:pPr>
        <w:pStyle w:val="NormalBulleted"/>
        <w:numPr>
          <w:ilvl w:val="0"/>
          <w:numId w:val="17"/>
        </w:numPr>
        <w:ind w:right="0"/>
        <w:rPr>
          <w:szCs w:val="24"/>
          <w:lang w:val="en-GB"/>
        </w:rPr>
      </w:pPr>
      <w:r w:rsidRPr="00033DB3">
        <w:t>All therapeutic items on MBS remain clinically relevant, but availability and use are affected by price; this explains the low service volumes for some items. Furthermore, a significant number of therapeutic nuclear medicine procedures performed in public hospitals will not be captured by Medicare and so the true utilisation in Australia is likely higher than is indicated by MBS data.</w:t>
      </w:r>
    </w:p>
    <w:p w14:paraId="022599E5" w14:textId="77777777" w:rsidR="004D0EAA" w:rsidRPr="00033DB3" w:rsidRDefault="004D0EAA" w:rsidP="000344B5">
      <w:pPr>
        <w:pStyle w:val="01squarebullet"/>
        <w:numPr>
          <w:ilvl w:val="0"/>
          <w:numId w:val="16"/>
        </w:numPr>
        <w:ind w:left="360"/>
        <w:rPr>
          <w:rFonts w:cs="Calibri"/>
          <w:color w:val="000000" w:themeColor="text1"/>
        </w:rPr>
      </w:pPr>
      <w:r w:rsidRPr="00033DB3">
        <w:t>The Committee feels that radiopharmaceuticals could be considered for listing on the PBS, as the PBS schedule is more flexible with respect to pricing; however, currently there is no mechanism to fund radiopharmaceuticals under the PBS.</w:t>
      </w:r>
      <w:r w:rsidRPr="00033DB3">
        <w:rPr>
          <w:rFonts w:cs="Calibri"/>
          <w:color w:val="000000" w:themeColor="text1"/>
        </w:rPr>
        <w:t xml:space="preserve"> Radiopharmaceuticals are classified by the TGA as ‘medicines’ but are the only therapeutic drugs funded through the MBS, rather than the PBS.</w:t>
      </w:r>
    </w:p>
    <w:p w14:paraId="778D91A6" w14:textId="77777777" w:rsidR="004D0EAA" w:rsidRPr="00033DB3" w:rsidRDefault="004D0EAA" w:rsidP="000344B5">
      <w:pPr>
        <w:pStyle w:val="01squarebullet"/>
        <w:numPr>
          <w:ilvl w:val="0"/>
          <w:numId w:val="16"/>
        </w:numPr>
        <w:ind w:left="360"/>
      </w:pPr>
      <w:r w:rsidRPr="00033DB3">
        <w:t xml:space="preserve">Radiopharmaceutical pricing around Australia is not fixed, with the price varying according to individually negotiated contracts between suppliers and practices.  It is not possible to quote a ‘catalogue price’ in relation to radiopharmaceuticals, however, an illustrative example of current prices quoted to a large Australian hospital is provided in Table </w:t>
      </w:r>
      <w:r>
        <w:t>9</w:t>
      </w:r>
      <w:r w:rsidRPr="00033DB3">
        <w:t xml:space="preserve"> to indicate the magnitude of the problem.</w:t>
      </w:r>
    </w:p>
    <w:p w14:paraId="0D1974A3" w14:textId="239B7B90" w:rsidR="004D0EAA" w:rsidRPr="001F60DD" w:rsidRDefault="002D19E2" w:rsidP="004D0EAA">
      <w:pPr>
        <w:pStyle w:val="Caption"/>
      </w:pPr>
      <w:bookmarkStart w:id="120" w:name="_Toc498527213"/>
      <w:bookmarkStart w:id="121" w:name="_Toc535246576"/>
      <w:r>
        <w:lastRenderedPageBreak/>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8</w:t>
      </w:r>
      <w:r w:rsidR="005D7B84">
        <w:rPr>
          <w:noProof/>
        </w:rPr>
        <w:fldChar w:fldCharType="end"/>
      </w:r>
      <w:r w:rsidR="004D0EAA" w:rsidRPr="001F60DD">
        <w:t>: Radiopharmaceutical prices (illustrative example) and MBS fees</w:t>
      </w:r>
      <w:bookmarkEnd w:id="120"/>
      <w:bookmarkEnd w:id="121"/>
    </w:p>
    <w:tbl>
      <w:tblPr>
        <w:tblStyle w:val="TableGrid3"/>
        <w:tblW w:w="9782" w:type="dxa"/>
        <w:jc w:val="center"/>
        <w:tblLayout w:type="fixed"/>
        <w:tblLook w:val="04A0" w:firstRow="1" w:lastRow="0" w:firstColumn="1" w:lastColumn="0" w:noHBand="0" w:noVBand="1"/>
        <w:tblCaption w:val="Table 8: Radiopharmaceutical prices (illustrative example) and MBS fees"/>
        <w:tblDescription w:val="Table 8 shows the radiopharmaceutical prices (illustrative example) and MBS feesTable 8 has 5 Columns.  Column 1 is Radiopharmaceutical. Column 2 is the Item number. Column 3 is the MBS Fee. Column 4 is the quoted price. Column 5 is notes."/>
      </w:tblPr>
      <w:tblGrid>
        <w:gridCol w:w="2411"/>
        <w:gridCol w:w="1417"/>
        <w:gridCol w:w="1418"/>
        <w:gridCol w:w="1559"/>
        <w:gridCol w:w="2977"/>
      </w:tblGrid>
      <w:tr w:rsidR="004D0EAA" w:rsidRPr="00033DB3" w14:paraId="1606D933" w14:textId="77777777" w:rsidTr="00051934">
        <w:trPr>
          <w:tblHeader/>
          <w:jc w:val="center"/>
        </w:trPr>
        <w:tc>
          <w:tcPr>
            <w:tcW w:w="2411" w:type="dxa"/>
            <w:shd w:val="clear" w:color="auto" w:fill="009999"/>
            <w:vAlign w:val="center"/>
          </w:tcPr>
          <w:p w14:paraId="249C47D7"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Radiopharmaceutical</w:t>
            </w:r>
          </w:p>
        </w:tc>
        <w:tc>
          <w:tcPr>
            <w:tcW w:w="1417" w:type="dxa"/>
            <w:shd w:val="clear" w:color="auto" w:fill="009999"/>
            <w:vAlign w:val="center"/>
          </w:tcPr>
          <w:p w14:paraId="1A7CC68B"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Item No.</w:t>
            </w:r>
          </w:p>
        </w:tc>
        <w:tc>
          <w:tcPr>
            <w:tcW w:w="1418" w:type="dxa"/>
            <w:shd w:val="clear" w:color="auto" w:fill="009999"/>
            <w:vAlign w:val="center"/>
          </w:tcPr>
          <w:p w14:paraId="3FD98841" w14:textId="282B4844"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MBS Fee</w:t>
            </w:r>
          </w:p>
          <w:p w14:paraId="174D0393"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(AUD)</w:t>
            </w:r>
            <w:r w:rsidRPr="002D19E2">
              <w:rPr>
                <w:rFonts w:ascii="Arial" w:hAnsi="Arial" w:cs="Arial"/>
                <w:b/>
                <w:color w:val="FFFFFF" w:themeColor="background1"/>
                <w:sz w:val="18"/>
                <w:szCs w:val="18"/>
                <w:vertAlign w:val="superscript"/>
              </w:rPr>
              <w:t>1</w:t>
            </w:r>
          </w:p>
        </w:tc>
        <w:tc>
          <w:tcPr>
            <w:tcW w:w="1559" w:type="dxa"/>
            <w:shd w:val="clear" w:color="auto" w:fill="009999"/>
            <w:vAlign w:val="center"/>
          </w:tcPr>
          <w:p w14:paraId="008EEFB4" w14:textId="1F801E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Quoted Price</w:t>
            </w:r>
          </w:p>
          <w:p w14:paraId="068E82F1"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(AUD)</w:t>
            </w:r>
            <w:r w:rsidRPr="002D19E2">
              <w:rPr>
                <w:rFonts w:ascii="Arial" w:hAnsi="Arial" w:cs="Arial"/>
                <w:b/>
                <w:color w:val="FFFFFF" w:themeColor="background1"/>
                <w:sz w:val="18"/>
                <w:szCs w:val="18"/>
                <w:vertAlign w:val="superscript"/>
              </w:rPr>
              <w:t>2</w:t>
            </w:r>
          </w:p>
        </w:tc>
        <w:tc>
          <w:tcPr>
            <w:tcW w:w="2977" w:type="dxa"/>
            <w:shd w:val="clear" w:color="auto" w:fill="009999"/>
            <w:vAlign w:val="center"/>
          </w:tcPr>
          <w:p w14:paraId="24421405"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Notes</w:t>
            </w:r>
          </w:p>
        </w:tc>
      </w:tr>
      <w:tr w:rsidR="004D0EAA" w:rsidRPr="00033DB3" w14:paraId="5482EDCB" w14:textId="77777777" w:rsidTr="002D19E2">
        <w:trPr>
          <w:jc w:val="center"/>
        </w:trPr>
        <w:tc>
          <w:tcPr>
            <w:tcW w:w="2411" w:type="dxa"/>
            <w:vAlign w:val="center"/>
          </w:tcPr>
          <w:p w14:paraId="1FC73F66"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 xml:space="preserve">Y-90 citrate </w:t>
            </w:r>
          </w:p>
          <w:p w14:paraId="39D80149"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(for intracavity administration)</w:t>
            </w:r>
          </w:p>
        </w:tc>
        <w:tc>
          <w:tcPr>
            <w:tcW w:w="1417" w:type="dxa"/>
            <w:vAlign w:val="center"/>
          </w:tcPr>
          <w:p w14:paraId="2EB62BD1"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16003</w:t>
            </w:r>
          </w:p>
        </w:tc>
        <w:tc>
          <w:tcPr>
            <w:tcW w:w="1418" w:type="dxa"/>
            <w:vAlign w:val="center"/>
          </w:tcPr>
          <w:p w14:paraId="1DBBCE70"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650.50</w:t>
            </w:r>
          </w:p>
        </w:tc>
        <w:tc>
          <w:tcPr>
            <w:tcW w:w="1559" w:type="dxa"/>
            <w:vAlign w:val="center"/>
          </w:tcPr>
          <w:p w14:paraId="48EB6C8A"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2,169.00 </w:t>
            </w:r>
          </w:p>
        </w:tc>
        <w:tc>
          <w:tcPr>
            <w:tcW w:w="2977" w:type="dxa"/>
            <w:vAlign w:val="center"/>
          </w:tcPr>
          <w:p w14:paraId="0AAFB969" w14:textId="77777777" w:rsidR="004D0EAA" w:rsidRPr="00033DB3" w:rsidRDefault="004D0EAA" w:rsidP="004D0EAA">
            <w:pPr>
              <w:keepNext/>
              <w:spacing w:before="12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1,100 MBq</w:t>
            </w:r>
          </w:p>
          <w:p w14:paraId="1268AB5E" w14:textId="77777777" w:rsidR="004D0EAA" w:rsidRPr="00033DB3" w:rsidRDefault="004D0EAA" w:rsidP="004D0EAA">
            <w:pPr>
              <w:keepNext/>
              <w:spacing w:before="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Can be used for up to 4 patients, depending on indication and demand</w:t>
            </w:r>
          </w:p>
        </w:tc>
      </w:tr>
      <w:tr w:rsidR="004D0EAA" w:rsidRPr="00033DB3" w14:paraId="51558A9A" w14:textId="77777777" w:rsidTr="002D19E2">
        <w:trPr>
          <w:jc w:val="center"/>
        </w:trPr>
        <w:tc>
          <w:tcPr>
            <w:tcW w:w="2411" w:type="dxa"/>
            <w:vAlign w:val="center"/>
          </w:tcPr>
          <w:p w14:paraId="3DE96AE0"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I-131 (thyroid cancer)</w:t>
            </w:r>
          </w:p>
        </w:tc>
        <w:tc>
          <w:tcPr>
            <w:tcW w:w="1417" w:type="dxa"/>
            <w:vAlign w:val="center"/>
          </w:tcPr>
          <w:p w14:paraId="3EB5DCF4"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16006</w:t>
            </w:r>
          </w:p>
        </w:tc>
        <w:tc>
          <w:tcPr>
            <w:tcW w:w="1418" w:type="dxa"/>
            <w:vAlign w:val="center"/>
          </w:tcPr>
          <w:p w14:paraId="61EA64B7"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499.85</w:t>
            </w:r>
          </w:p>
        </w:tc>
        <w:tc>
          <w:tcPr>
            <w:tcW w:w="1559" w:type="dxa"/>
            <w:vAlign w:val="center"/>
          </w:tcPr>
          <w:p w14:paraId="7826A5C8"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652.86 </w:t>
            </w:r>
          </w:p>
        </w:tc>
        <w:tc>
          <w:tcPr>
            <w:tcW w:w="2977" w:type="dxa"/>
            <w:vAlign w:val="center"/>
          </w:tcPr>
          <w:p w14:paraId="7DB2D9AC" w14:textId="77777777" w:rsidR="004D0EAA" w:rsidRPr="00033DB3" w:rsidRDefault="004D0EAA" w:rsidP="004D0EAA">
            <w:pPr>
              <w:keepNext/>
              <w:spacing w:before="12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3.7 GBq</w:t>
            </w:r>
          </w:p>
        </w:tc>
      </w:tr>
      <w:tr w:rsidR="004D0EAA" w:rsidRPr="00033DB3" w14:paraId="78095C1F" w14:textId="77777777" w:rsidTr="00470E8F">
        <w:trPr>
          <w:trHeight w:val="399"/>
          <w:jc w:val="center"/>
        </w:trPr>
        <w:tc>
          <w:tcPr>
            <w:tcW w:w="2411" w:type="dxa"/>
            <w:vAlign w:val="center"/>
          </w:tcPr>
          <w:p w14:paraId="59B31E2B"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I-131 (thyrotoxicosis)</w:t>
            </w:r>
          </w:p>
        </w:tc>
        <w:tc>
          <w:tcPr>
            <w:tcW w:w="1417" w:type="dxa"/>
            <w:vAlign w:val="center"/>
          </w:tcPr>
          <w:p w14:paraId="47994ADC"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16009</w:t>
            </w:r>
          </w:p>
        </w:tc>
        <w:tc>
          <w:tcPr>
            <w:tcW w:w="1418" w:type="dxa"/>
            <w:vAlign w:val="center"/>
          </w:tcPr>
          <w:p w14:paraId="5ED9C1B2"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341.15</w:t>
            </w:r>
          </w:p>
        </w:tc>
        <w:tc>
          <w:tcPr>
            <w:tcW w:w="1559" w:type="dxa"/>
            <w:vAlign w:val="center"/>
          </w:tcPr>
          <w:p w14:paraId="62E8B975"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313.50 </w:t>
            </w:r>
          </w:p>
        </w:tc>
        <w:tc>
          <w:tcPr>
            <w:tcW w:w="2977" w:type="dxa"/>
            <w:vAlign w:val="center"/>
          </w:tcPr>
          <w:p w14:paraId="151F97A5" w14:textId="77777777" w:rsidR="004D0EAA" w:rsidRPr="00033DB3" w:rsidRDefault="004D0EAA" w:rsidP="004D0EAA">
            <w:pPr>
              <w:keepNext/>
              <w:spacing w:before="12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600 MBq</w:t>
            </w:r>
          </w:p>
        </w:tc>
      </w:tr>
      <w:tr w:rsidR="004D0EAA" w:rsidRPr="00033DB3" w14:paraId="4C1B4AB0" w14:textId="77777777" w:rsidTr="002D19E2">
        <w:trPr>
          <w:jc w:val="center"/>
        </w:trPr>
        <w:tc>
          <w:tcPr>
            <w:tcW w:w="2411" w:type="dxa"/>
            <w:vAlign w:val="center"/>
          </w:tcPr>
          <w:p w14:paraId="1A200088"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P-32</w:t>
            </w:r>
          </w:p>
        </w:tc>
        <w:tc>
          <w:tcPr>
            <w:tcW w:w="1417" w:type="dxa"/>
            <w:vAlign w:val="center"/>
          </w:tcPr>
          <w:p w14:paraId="58C13134"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16012</w:t>
            </w:r>
          </w:p>
        </w:tc>
        <w:tc>
          <w:tcPr>
            <w:tcW w:w="1418" w:type="dxa"/>
            <w:vAlign w:val="center"/>
          </w:tcPr>
          <w:p w14:paraId="068982E4"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295.15</w:t>
            </w:r>
          </w:p>
        </w:tc>
        <w:tc>
          <w:tcPr>
            <w:tcW w:w="1559" w:type="dxa"/>
            <w:vAlign w:val="center"/>
          </w:tcPr>
          <w:p w14:paraId="646F26FD"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2,250.00 </w:t>
            </w:r>
          </w:p>
        </w:tc>
        <w:tc>
          <w:tcPr>
            <w:tcW w:w="2977" w:type="dxa"/>
            <w:vAlign w:val="center"/>
          </w:tcPr>
          <w:p w14:paraId="1737A0AA" w14:textId="77777777" w:rsidR="004D0EAA" w:rsidRPr="00033DB3" w:rsidRDefault="004D0EAA" w:rsidP="004D0EAA">
            <w:pPr>
              <w:keepNext/>
              <w:spacing w:before="12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185 MBq</w:t>
            </w:r>
          </w:p>
        </w:tc>
      </w:tr>
      <w:tr w:rsidR="004D0EAA" w:rsidRPr="00033DB3" w14:paraId="60A8CDDA" w14:textId="77777777" w:rsidTr="002D19E2">
        <w:trPr>
          <w:jc w:val="center"/>
        </w:trPr>
        <w:tc>
          <w:tcPr>
            <w:tcW w:w="2411" w:type="dxa"/>
            <w:vAlign w:val="center"/>
          </w:tcPr>
          <w:p w14:paraId="4E0D0CDE"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Sr-89</w:t>
            </w:r>
          </w:p>
        </w:tc>
        <w:tc>
          <w:tcPr>
            <w:tcW w:w="1417" w:type="dxa"/>
            <w:vAlign w:val="center"/>
          </w:tcPr>
          <w:p w14:paraId="65B36CB3"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16015</w:t>
            </w:r>
          </w:p>
        </w:tc>
        <w:tc>
          <w:tcPr>
            <w:tcW w:w="1418" w:type="dxa"/>
            <w:vAlign w:val="center"/>
          </w:tcPr>
          <w:p w14:paraId="2F5DF6E1"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4,085.70</w:t>
            </w:r>
          </w:p>
        </w:tc>
        <w:tc>
          <w:tcPr>
            <w:tcW w:w="1559" w:type="dxa"/>
            <w:vAlign w:val="center"/>
          </w:tcPr>
          <w:p w14:paraId="42D4E623"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3,750.00 </w:t>
            </w:r>
          </w:p>
        </w:tc>
        <w:tc>
          <w:tcPr>
            <w:tcW w:w="2977" w:type="dxa"/>
            <w:vAlign w:val="center"/>
          </w:tcPr>
          <w:p w14:paraId="7C8DA2BB" w14:textId="77777777" w:rsidR="004D0EAA" w:rsidRPr="00033DB3" w:rsidRDefault="004D0EAA" w:rsidP="004D0EAA">
            <w:pPr>
              <w:keepNext/>
              <w:spacing w:before="12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150 MBq</w:t>
            </w:r>
          </w:p>
        </w:tc>
      </w:tr>
      <w:tr w:rsidR="004D0EAA" w:rsidRPr="00033DB3" w14:paraId="01994C33" w14:textId="77777777" w:rsidTr="002D19E2">
        <w:trPr>
          <w:jc w:val="center"/>
        </w:trPr>
        <w:tc>
          <w:tcPr>
            <w:tcW w:w="2411" w:type="dxa"/>
            <w:vAlign w:val="center"/>
          </w:tcPr>
          <w:p w14:paraId="46EE1004"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Sm-153 lexidronam</w:t>
            </w:r>
          </w:p>
        </w:tc>
        <w:tc>
          <w:tcPr>
            <w:tcW w:w="1417" w:type="dxa"/>
            <w:vAlign w:val="center"/>
          </w:tcPr>
          <w:p w14:paraId="35E951E7"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16018</w:t>
            </w:r>
          </w:p>
        </w:tc>
        <w:tc>
          <w:tcPr>
            <w:tcW w:w="1418" w:type="dxa"/>
            <w:vAlign w:val="center"/>
          </w:tcPr>
          <w:p w14:paraId="52F7ECB3"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2,442.45</w:t>
            </w:r>
          </w:p>
        </w:tc>
        <w:tc>
          <w:tcPr>
            <w:tcW w:w="1559" w:type="dxa"/>
            <w:vAlign w:val="center"/>
          </w:tcPr>
          <w:p w14:paraId="0C406A71" w14:textId="77777777" w:rsidR="004D0EAA" w:rsidRPr="00033DB3" w:rsidRDefault="004D0EAA" w:rsidP="004D0EAA">
            <w:pPr>
              <w:keepNext/>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4,130.06 </w:t>
            </w:r>
          </w:p>
        </w:tc>
        <w:tc>
          <w:tcPr>
            <w:tcW w:w="2977" w:type="dxa"/>
            <w:vAlign w:val="center"/>
          </w:tcPr>
          <w:p w14:paraId="1E403B9B" w14:textId="77777777" w:rsidR="004D0EAA" w:rsidRPr="00033DB3" w:rsidRDefault="004D0EAA" w:rsidP="004D0EAA">
            <w:pPr>
              <w:keepNext/>
              <w:spacing w:before="120" w:after="0" w:line="264" w:lineRule="auto"/>
              <w:ind w:left="34"/>
              <w:rPr>
                <w:rFonts w:ascii="Arial" w:hAnsi="Arial" w:cs="Arial"/>
                <w:color w:val="000000" w:themeColor="text1"/>
                <w:sz w:val="18"/>
                <w:szCs w:val="18"/>
              </w:rPr>
            </w:pPr>
            <w:r w:rsidRPr="00033DB3">
              <w:rPr>
                <w:rFonts w:ascii="Arial" w:hAnsi="Arial" w:cs="Arial"/>
                <w:color w:val="000000" w:themeColor="text1"/>
                <w:sz w:val="18"/>
                <w:szCs w:val="18"/>
              </w:rPr>
              <w:t>6.0 GBq</w:t>
            </w:r>
          </w:p>
          <w:p w14:paraId="213B78E2" w14:textId="77777777" w:rsidR="004D0EAA" w:rsidRPr="00033DB3" w:rsidRDefault="004D0EAA" w:rsidP="004D0EAA">
            <w:pPr>
              <w:keepNext/>
              <w:spacing w:before="0" w:after="120" w:line="264" w:lineRule="auto"/>
              <w:ind w:left="34"/>
              <w:rPr>
                <w:rFonts w:ascii="Arial" w:hAnsi="Arial" w:cs="Arial"/>
                <w:color w:val="000000" w:themeColor="text1"/>
                <w:sz w:val="18"/>
                <w:szCs w:val="18"/>
              </w:rPr>
            </w:pPr>
            <w:r w:rsidRPr="00033DB3">
              <w:rPr>
                <w:rFonts w:ascii="Arial" w:hAnsi="Arial" w:cs="Arial"/>
                <w:color w:val="000000" w:themeColor="text1"/>
                <w:sz w:val="18"/>
                <w:szCs w:val="18"/>
              </w:rPr>
              <w:t>Typical dose required for 80 kg patient = 3.0–4.5 GBq</w:t>
            </w:r>
          </w:p>
        </w:tc>
      </w:tr>
    </w:tbl>
    <w:p w14:paraId="710CE8B0" w14:textId="77777777" w:rsidR="004D0EAA" w:rsidRPr="00033DB3" w:rsidRDefault="004D0EAA" w:rsidP="004D0EAA">
      <w:pPr>
        <w:keepNext/>
        <w:spacing w:before="0" w:after="0" w:line="264" w:lineRule="auto"/>
        <w:ind w:left="284"/>
        <w:rPr>
          <w:rFonts w:cs="Calibri"/>
          <w:color w:val="000000" w:themeColor="text1"/>
          <w:sz w:val="20"/>
        </w:rPr>
      </w:pPr>
    </w:p>
    <w:p w14:paraId="17478F91" w14:textId="77777777" w:rsidR="004D0EAA" w:rsidRPr="00033DB3" w:rsidRDefault="004D0EAA" w:rsidP="004D0EAA">
      <w:pPr>
        <w:keepNext/>
        <w:spacing w:before="0" w:after="0" w:line="264" w:lineRule="auto"/>
        <w:ind w:left="-284"/>
        <w:rPr>
          <w:rFonts w:cs="Calibri"/>
          <w:color w:val="000000" w:themeColor="text1"/>
          <w:sz w:val="20"/>
        </w:rPr>
      </w:pPr>
      <w:r w:rsidRPr="00033DB3">
        <w:rPr>
          <w:rFonts w:cs="Calibri"/>
          <w:color w:val="000000" w:themeColor="text1"/>
          <w:sz w:val="20"/>
        </w:rPr>
        <w:t>1. Fee includes radiopharmaceutical and administration</w:t>
      </w:r>
    </w:p>
    <w:p w14:paraId="2F5B74A2" w14:textId="77777777" w:rsidR="004D0EAA" w:rsidRPr="00033DB3" w:rsidRDefault="004D0EAA" w:rsidP="004D0EAA">
      <w:pPr>
        <w:keepNext/>
        <w:spacing w:before="0" w:after="0" w:line="264" w:lineRule="auto"/>
        <w:ind w:left="-284"/>
        <w:rPr>
          <w:rFonts w:cs="Calibri"/>
          <w:color w:val="000000" w:themeColor="text1"/>
          <w:sz w:val="20"/>
        </w:rPr>
      </w:pPr>
      <w:r w:rsidRPr="00033DB3">
        <w:rPr>
          <w:rFonts w:cs="Calibri"/>
          <w:color w:val="000000" w:themeColor="text1"/>
          <w:sz w:val="20"/>
        </w:rPr>
        <w:t>2. Excluding delivery fee.  Correct at 26/09/2017, for delivery to a large</w:t>
      </w:r>
      <w:r>
        <w:rPr>
          <w:rFonts w:cs="Calibri"/>
          <w:color w:val="000000" w:themeColor="text1"/>
          <w:sz w:val="20"/>
        </w:rPr>
        <w:t xml:space="preserve"> Australian</w:t>
      </w:r>
      <w:r w:rsidRPr="00033DB3">
        <w:rPr>
          <w:rFonts w:cs="Calibri"/>
          <w:color w:val="000000" w:themeColor="text1"/>
          <w:sz w:val="20"/>
        </w:rPr>
        <w:t xml:space="preserve"> metropolitan hospital</w:t>
      </w:r>
      <w:r>
        <w:rPr>
          <w:rFonts w:cs="Calibri"/>
          <w:color w:val="000000" w:themeColor="text1"/>
          <w:sz w:val="20"/>
        </w:rPr>
        <w:t>.</w:t>
      </w:r>
    </w:p>
    <w:p w14:paraId="62964537" w14:textId="77777777" w:rsidR="004D0EAA" w:rsidRPr="00033DB3" w:rsidRDefault="004D0EAA" w:rsidP="000344B5">
      <w:pPr>
        <w:pStyle w:val="NormalBulleted"/>
        <w:numPr>
          <w:ilvl w:val="0"/>
          <w:numId w:val="17"/>
        </w:numPr>
        <w:ind w:left="357" w:right="0" w:hanging="357"/>
      </w:pPr>
      <w:r w:rsidRPr="00033DB3">
        <w:t>Items 16015 (Strontium-89) and 16018 (Samarium-153) need to remain on the Schedule for prostate cancer, at least until radium-223 is listed on the MBS. Radium-223 is a superior alternative to strontium-89 and samarium-153 lexidronam in prostate cancer because it has been shown to prolong life as well as alleviat</w:t>
      </w:r>
      <w:r>
        <w:t>e pain from skeletal metastasis</w:t>
      </w:r>
      <w:r w:rsidRPr="00033DB3">
        <w:t xml:space="preserve"> </w:t>
      </w:r>
      <w:r>
        <w:fldChar w:fldCharType="begin"/>
      </w:r>
      <w:r>
        <w:instrText xml:space="preserve"> ADDIN EN.CITE &lt;EndNote&gt;&lt;Cite&gt;&lt;Author&gt;Parker&lt;/Author&gt;&lt;Year&gt;2013&lt;/Year&gt;&lt;RecNum&gt;21&lt;/RecNum&gt;&lt;DisplayText&gt;[22]&lt;/DisplayText&gt;&lt;record&gt;&lt;rec-number&gt;21&lt;/rec-number&gt;&lt;foreign-keys&gt;&lt;key app="EN" db-id="dzawp5rs0edxs6exzthptt050t5w95tzs0p5" timestamp="1494987241"&gt;21&lt;/key&gt;&lt;/foreign-keys&gt;&lt;ref-type name="Journal Article"&gt;17&lt;/ref-type&gt;&lt;contributors&gt;&lt;authors&gt;&lt;author&gt;Parker, C.&lt;/author&gt;&lt;author&gt;Nilsson, S.&lt;/author&gt;&lt;author&gt;Heinrich, D.&lt;/author&gt;&lt;author&gt;Helle, S.I.&lt;/author&gt;&lt;author&gt;O&amp;apos;Sullivan, J.M.&lt;/author&gt;&lt;author&gt;Fosså, S.D.&lt;/author&gt;&lt;author&gt;Chodacki, A.&lt;/author&gt;&lt;author&gt;Wiechno, P.&lt;/author&gt;&lt;author&gt;Logue, J.&lt;/author&gt;&lt;author&gt;Seke, M.&lt;/author&gt;&lt;author&gt;Widmark, A.&lt;/author&gt;&lt;author&gt;Johannessen, D.C.&lt;/author&gt;&lt;author&gt;Hoskin, P.&lt;/author&gt;&lt;author&gt;Bottomley, D.&lt;/author&gt;&lt;author&gt;James, N.D.&lt;/author&gt;&lt;author&gt;Solberg, A.&lt;/author&gt;&lt;author&gt;Syndikus, I.&lt;/author&gt;&lt;author&gt;Kliment, J.&lt;/author&gt;&lt;author&gt;Wedel, S.&lt;/author&gt;&lt;author&gt;Boehmer, S.&lt;/author&gt;&lt;author&gt;Dall&amp;apos;Oglio, M.&lt;/author&gt;&lt;author&gt;Franzén, L.&lt;/author&gt;&lt;author&gt;Coleman, R.&lt;/author&gt;&lt;author&gt;Vogelzang, N.J.&lt;/author&gt;&lt;author&gt;O&amp;apos;Bryan-Tear, C.G.&lt;/author&gt;&lt;author&gt;Staudacher, K.&lt;/author&gt;&lt;author&gt;Garcia-Vargas, J.&lt;/author&gt;&lt;author&gt;Shan, M.&lt;/author&gt;&lt;author&gt;Bruland, Ø.S.&lt;/author&gt;&lt;author&gt;Sartor, O.&lt;/author&gt;&lt;/authors&gt;&lt;/contributors&gt;&lt;titles&gt;&lt;title&gt;Alpha Emitter Radium-223 and Survival in Metastatic Prostate Cancer&lt;/title&gt;&lt;secondary-title&gt;New England Journal of Medicine&lt;/secondary-title&gt;&lt;/titles&gt;&lt;periodical&gt;&lt;full-title&gt;New England Journal of Medicine&lt;/full-title&gt;&lt;/periodical&gt;&lt;pages&gt;213-223&lt;/pages&gt;&lt;volume&gt;369&lt;/volume&gt;&lt;number&gt;3&lt;/number&gt;&lt;dates&gt;&lt;year&gt;2013&lt;/year&gt;&lt;/dates&gt;&lt;accession-num&gt;23863050&lt;/accession-num&gt;&lt;urls&gt;&lt;related-urls&gt;&lt;url&gt;http://www.nejm.org/doi/full/10.1056/NEJMoa1213755&lt;/url&gt;&lt;/related-urls&gt;&lt;/urls&gt;&lt;electronic-resource-num&gt;10.1056/NEJMoa1213755&lt;/electronic-resource-num&gt;&lt;/record&gt;&lt;/Cite&gt;&lt;/EndNote&gt;</w:instrText>
      </w:r>
      <w:r>
        <w:fldChar w:fldCharType="separate"/>
      </w:r>
      <w:r>
        <w:rPr>
          <w:noProof/>
        </w:rPr>
        <w:t>[22]</w:t>
      </w:r>
      <w:r>
        <w:fldChar w:fldCharType="end"/>
      </w:r>
      <w:r>
        <w:t>.</w:t>
      </w:r>
    </w:p>
    <w:p w14:paraId="39EA2B11" w14:textId="77777777" w:rsidR="004D0EAA" w:rsidRPr="00033DB3" w:rsidRDefault="004D0EAA" w:rsidP="000344B5">
      <w:pPr>
        <w:pStyle w:val="01squarebullet"/>
        <w:numPr>
          <w:ilvl w:val="0"/>
          <w:numId w:val="16"/>
        </w:numPr>
        <w:ind w:left="360"/>
        <w:rPr>
          <w:rFonts w:cs="Calibri"/>
          <w:color w:val="000000" w:themeColor="text1"/>
          <w:sz w:val="24"/>
        </w:rPr>
      </w:pPr>
      <w:r w:rsidRPr="00033DB3">
        <w:t xml:space="preserve">MSAC has approved radium-223 for MBS listing; however, the sponsor has not proceeded with listing due to commercial reasons with respect to price disclosure. The Department has, to date, been unable to progress the listing of radium-223 on the MBS. The Committee expressed its disappointment that a MSAC-endorsed therapeutic item had not found its way onto the schedule due to a breakdown in negotiations between Government and the sponsor, and questioned whether the commercial strategy used as the basis for negotiations to date was appropriate, given that it had not resulted in a successful outcome. </w:t>
      </w:r>
    </w:p>
    <w:p w14:paraId="67830E14" w14:textId="77777777" w:rsidR="004D0EAA" w:rsidRPr="00033DB3" w:rsidRDefault="004D0EAA" w:rsidP="004D0EAA">
      <w:pPr>
        <w:pStyle w:val="NormalBulleted"/>
        <w:ind w:left="360"/>
        <w:rPr>
          <w:b/>
          <w:i/>
        </w:rPr>
      </w:pPr>
      <w:r w:rsidRPr="00033DB3">
        <w:rPr>
          <w:b/>
          <w:i/>
        </w:rPr>
        <w:t>Progress on recommendations</w:t>
      </w:r>
    </w:p>
    <w:p w14:paraId="29C00C7A" w14:textId="77777777" w:rsidR="004D0EAA" w:rsidRPr="00033DB3" w:rsidRDefault="004D0EAA" w:rsidP="000344B5">
      <w:pPr>
        <w:pStyle w:val="01squarebullet"/>
        <w:numPr>
          <w:ilvl w:val="0"/>
          <w:numId w:val="16"/>
        </w:numPr>
        <w:ind w:left="360"/>
        <w:rPr>
          <w:rFonts w:ascii="Calibri" w:hAnsi="Calibri"/>
          <w:szCs w:val="22"/>
          <w:lang w:val="en-AU"/>
        </w:rPr>
      </w:pPr>
      <w:r w:rsidRPr="00033DB3">
        <w:t xml:space="preserve">The PBAC has committed to reviewing radium-223 for possible listing on the PBS. This may impact all other radioisotopes that are used for therapeutic purposes. </w:t>
      </w:r>
    </w:p>
    <w:p w14:paraId="47AB7DC9" w14:textId="77777777" w:rsidR="004D0EAA" w:rsidRPr="00AE0CFE" w:rsidRDefault="004D0EAA" w:rsidP="004D0EAA">
      <w:pPr>
        <w:pStyle w:val="NormalBulleted"/>
        <w:ind w:left="360" w:firstLine="0"/>
        <w:rPr>
          <w:highlight w:val="yellow"/>
        </w:rPr>
      </w:pPr>
    </w:p>
    <w:p w14:paraId="19055D37" w14:textId="77777777" w:rsidR="004D0EAA" w:rsidRDefault="004D0EAA" w:rsidP="004D0EAA">
      <w:pPr>
        <w:pStyle w:val="NormalBulleted"/>
        <w:ind w:left="360"/>
        <w:rPr>
          <w:rFonts w:cs="Calibri"/>
          <w:color w:val="000000" w:themeColor="text1"/>
          <w:sz w:val="24"/>
          <w:highlight w:val="yellow"/>
        </w:rPr>
      </w:pPr>
    </w:p>
    <w:p w14:paraId="7DD5CE9C" w14:textId="77777777" w:rsidR="004D0EAA" w:rsidRDefault="004D0EAA" w:rsidP="004D0EAA">
      <w:pPr>
        <w:pStyle w:val="NormalBulleted"/>
        <w:ind w:left="360"/>
        <w:rPr>
          <w:rFonts w:cs="Calibri"/>
          <w:color w:val="000000" w:themeColor="text1"/>
          <w:sz w:val="24"/>
          <w:highlight w:val="yellow"/>
        </w:rPr>
      </w:pPr>
    </w:p>
    <w:p w14:paraId="0E642964" w14:textId="77777777" w:rsidR="004D0EAA" w:rsidRDefault="004D0EAA" w:rsidP="004D0EAA">
      <w:pPr>
        <w:pStyle w:val="NormalBulleted"/>
        <w:ind w:left="360"/>
        <w:rPr>
          <w:rFonts w:cs="Calibri"/>
          <w:color w:val="000000" w:themeColor="text1"/>
          <w:sz w:val="24"/>
          <w:highlight w:val="yellow"/>
        </w:rPr>
      </w:pPr>
    </w:p>
    <w:p w14:paraId="33949867" w14:textId="77777777" w:rsidR="004D0EAA" w:rsidRDefault="004D0EAA" w:rsidP="004D0EAA">
      <w:pPr>
        <w:pStyle w:val="NormalBulleted"/>
        <w:ind w:left="360"/>
        <w:rPr>
          <w:rFonts w:cs="Calibri"/>
          <w:color w:val="000000" w:themeColor="text1"/>
          <w:sz w:val="24"/>
          <w:highlight w:val="yellow"/>
        </w:rPr>
      </w:pPr>
    </w:p>
    <w:p w14:paraId="66A76E4C" w14:textId="77777777" w:rsidR="004D0EAA" w:rsidRDefault="004D0EAA" w:rsidP="004D0EAA">
      <w:pPr>
        <w:pStyle w:val="NormalBulleted"/>
        <w:ind w:left="360"/>
        <w:rPr>
          <w:rFonts w:cs="Calibri"/>
          <w:color w:val="000000" w:themeColor="text1"/>
          <w:sz w:val="24"/>
          <w:highlight w:val="yellow"/>
        </w:rPr>
      </w:pPr>
    </w:p>
    <w:p w14:paraId="403F535E" w14:textId="77777777" w:rsidR="004D0EAA" w:rsidRDefault="004D0EAA" w:rsidP="004D0EAA">
      <w:pPr>
        <w:pStyle w:val="NormalBulleted"/>
        <w:ind w:left="360"/>
        <w:rPr>
          <w:rFonts w:cs="Calibri"/>
          <w:color w:val="000000" w:themeColor="text1"/>
          <w:sz w:val="24"/>
          <w:highlight w:val="yellow"/>
        </w:rPr>
      </w:pPr>
    </w:p>
    <w:p w14:paraId="586E1D5B" w14:textId="77777777" w:rsidR="004D0EAA" w:rsidRDefault="004D0EAA" w:rsidP="004D0EAA">
      <w:pPr>
        <w:pStyle w:val="NormalBulleted"/>
        <w:ind w:left="360"/>
        <w:rPr>
          <w:rFonts w:cs="Calibri"/>
          <w:color w:val="000000" w:themeColor="text1"/>
          <w:sz w:val="24"/>
          <w:highlight w:val="yellow"/>
        </w:rPr>
      </w:pPr>
    </w:p>
    <w:p w14:paraId="13690E98" w14:textId="77777777" w:rsidR="004D0EAA" w:rsidRPr="002109A0" w:rsidRDefault="004D0EAA" w:rsidP="004D0EAA">
      <w:pPr>
        <w:pStyle w:val="NormalBulleted"/>
        <w:ind w:left="360"/>
        <w:rPr>
          <w:rFonts w:cs="Calibri"/>
          <w:color w:val="000000" w:themeColor="text1"/>
          <w:sz w:val="24"/>
          <w:highlight w:val="yellow"/>
        </w:rPr>
      </w:pPr>
    </w:p>
    <w:p w14:paraId="40618B3A" w14:textId="77777777" w:rsidR="004D0EAA" w:rsidRPr="00033DB3" w:rsidRDefault="004D0EAA" w:rsidP="000344B5">
      <w:pPr>
        <w:pStyle w:val="Heading3"/>
        <w:numPr>
          <w:ilvl w:val="2"/>
          <w:numId w:val="19"/>
        </w:numPr>
        <w:spacing w:before="240" w:after="60" w:line="240" w:lineRule="auto"/>
      </w:pPr>
      <w:bookmarkStart w:id="122" w:name="_Toc518031844"/>
      <w:bookmarkStart w:id="123" w:name="_Toc535246498"/>
      <w:r w:rsidRPr="00033DB3">
        <w:t xml:space="preserve">Recommendation </w:t>
      </w:r>
      <w:r>
        <w:t>7</w:t>
      </w:r>
      <w:bookmarkEnd w:id="122"/>
      <w:bookmarkEnd w:id="123"/>
    </w:p>
    <w:p w14:paraId="7926F7C6" w14:textId="77777777" w:rsidR="004D0EAA" w:rsidRPr="00033DB3" w:rsidRDefault="004D0EAA" w:rsidP="000344B5">
      <w:pPr>
        <w:pStyle w:val="NormalBulleted"/>
        <w:numPr>
          <w:ilvl w:val="0"/>
          <w:numId w:val="17"/>
        </w:numPr>
        <w:ind w:left="357" w:right="0" w:hanging="357"/>
        <w:rPr>
          <w:szCs w:val="24"/>
          <w:lang w:val="en-GB"/>
        </w:rPr>
      </w:pPr>
      <w:r w:rsidRPr="00033DB3">
        <w:t>The Department of Health consult with the TGA, the Australian Nuclear Science and Technology Organisation (ANSTO) and MSAC to establish preliminary processes for the registration and approval of Lu-177 octreotate and other therapeutic nuclear medicine items which are on the clinical horizon.</w:t>
      </w:r>
    </w:p>
    <w:p w14:paraId="66FC609C" w14:textId="77777777" w:rsidR="004D0EAA" w:rsidRPr="00033DB3" w:rsidRDefault="004D0EAA" w:rsidP="000344B5">
      <w:pPr>
        <w:pStyle w:val="Heading3"/>
        <w:numPr>
          <w:ilvl w:val="2"/>
          <w:numId w:val="19"/>
        </w:numPr>
        <w:spacing w:before="240" w:after="60" w:line="240" w:lineRule="auto"/>
      </w:pPr>
      <w:bookmarkStart w:id="124" w:name="_Toc518031845"/>
      <w:bookmarkStart w:id="125" w:name="_Toc518661293"/>
      <w:bookmarkStart w:id="126" w:name="_Toc535246499"/>
      <w:r w:rsidRPr="00033DB3">
        <w:t xml:space="preserve">Rationale </w:t>
      </w:r>
      <w:r>
        <w:t>7</w:t>
      </w:r>
      <w:bookmarkEnd w:id="124"/>
      <w:bookmarkEnd w:id="125"/>
      <w:bookmarkEnd w:id="126"/>
    </w:p>
    <w:p w14:paraId="7B134045" w14:textId="77777777" w:rsidR="004D0EAA" w:rsidRPr="00033DB3" w:rsidRDefault="004D0EAA" w:rsidP="000344B5">
      <w:pPr>
        <w:pStyle w:val="NormalBulleted"/>
        <w:numPr>
          <w:ilvl w:val="0"/>
          <w:numId w:val="17"/>
        </w:numPr>
        <w:ind w:right="0"/>
        <w:rPr>
          <w:szCs w:val="24"/>
          <w:lang w:val="en-GB"/>
        </w:rPr>
      </w:pPr>
      <w:r w:rsidRPr="00033DB3">
        <w:t xml:space="preserve">The Committee raised, as a horizon issue, Lu-177 octreotate therapy for inoperable progressive NETs, noting that use of this agent should logically be considered alongside use of </w:t>
      </w:r>
      <w:r w:rsidRPr="00033DB3">
        <w:rPr>
          <w:vertAlign w:val="superscript"/>
        </w:rPr>
        <w:t>68</w:t>
      </w:r>
      <w:r w:rsidRPr="00033DB3">
        <w:t xml:space="preserve">Ga Dotatate (Section 4.2) , as the pair function as a ‘theranostic dyad’. </w:t>
      </w:r>
    </w:p>
    <w:p w14:paraId="2C95A415" w14:textId="77777777" w:rsidR="004D0EAA" w:rsidRPr="00033DB3" w:rsidRDefault="004D0EAA" w:rsidP="000344B5">
      <w:pPr>
        <w:pStyle w:val="NormalBulleted"/>
        <w:numPr>
          <w:ilvl w:val="0"/>
          <w:numId w:val="17"/>
        </w:numPr>
        <w:ind w:right="0"/>
      </w:pPr>
      <w:r w:rsidRPr="00033DB3">
        <w:t xml:space="preserve">Radiopeptide therapy is supported by UKINETS </w:t>
      </w:r>
      <w:r w:rsidRPr="00033DB3">
        <w:fldChar w:fldCharType="begin"/>
      </w:r>
      <w:r w:rsidRPr="00033DB3">
        <w:instrText xml:space="preserve"> ADDIN EN.CITE </w:instrText>
      </w:r>
      <w:r w:rsidRPr="00033DB3">
        <w:fldChar w:fldCharType="begin"/>
      </w:r>
      <w:r w:rsidRPr="00033DB3">
        <w:instrText xml:space="preserve"> ADDIN EN.CITE.DATA </w:instrText>
      </w:r>
      <w:r w:rsidRPr="00033DB3">
        <w:fldChar w:fldCharType="end"/>
      </w:r>
      <w:r w:rsidRPr="00033DB3">
        <w:fldChar w:fldCharType="separate"/>
      </w:r>
      <w:r w:rsidRPr="00033DB3">
        <w:rPr>
          <w:noProof/>
        </w:rPr>
        <w:t>[9]</w:t>
      </w:r>
      <w:r w:rsidRPr="00033DB3">
        <w:fldChar w:fldCharType="end"/>
      </w:r>
      <w:r w:rsidRPr="00033DB3">
        <w:t xml:space="preserve"> and ENETS </w:t>
      </w:r>
      <w:r w:rsidRPr="00033DB3">
        <w:fldChar w:fldCharType="begin"/>
      </w:r>
      <w:r w:rsidRPr="00033DB3">
        <w:instrText xml:space="preserve"> ADDIN EN.CITE &lt;EndNote&gt;&lt;Cite&gt;&lt;Author&gt;Pavel&lt;/Author&gt;&lt;Year&gt;2012&lt;/Year&gt;&lt;RecNum&gt;5&lt;/RecNum&gt;&lt;DisplayText&gt;[8]&lt;/DisplayText&gt;&lt;record&gt;&lt;rec-number&gt;5&lt;/rec-number&gt;&lt;foreign-keys&gt;&lt;key app="EN" db-id="dzawp5rs0edxs6exzthptt050t5w95tzs0p5" timestamp="1490222098"&gt;5&lt;/key&gt;&lt;/foreign-keys&gt;&lt;ref-type name="Journal Article"&gt;17&lt;/ref-type&gt;&lt;contributors&gt;&lt;authors&gt;&lt;author&gt;Pavel,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R.&lt;/author&gt;&lt;/authors&gt;&lt;/contributors&gt;&lt;auth-address&gt;Department of Hepatology and Gastroenterology, Campus Virchow-Klinikum, Charite Universitatsmedizin Berlin, Berlin, Germany. marianne.pavel@charite.de&lt;/auth-address&gt;&lt;titles&gt;&lt;title&gt;ENETS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157-76&lt;/pages&gt;&lt;volume&gt;95&lt;/volume&gt;&lt;number&gt;2&lt;/number&gt;&lt;edition&gt;2012/01/21&lt;/edition&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dates&gt;&lt;year&gt;2012&lt;/year&gt;&lt;/dates&gt;&lt;isbn&gt;0028-3835&lt;/isbn&gt;&lt;accession-num&gt;22262022&lt;/accession-num&gt;&lt;urls&gt;&lt;/urls&gt;&lt;electronic-resource-num&gt;10.1159/000335597&lt;/electronic-resource-num&gt;&lt;remote-database-provider&gt;NLM&lt;/remote-database-provider&gt;&lt;language&gt;eng&lt;/language&gt;&lt;/record&gt;&lt;/Cite&gt;&lt;/EndNote&gt;</w:instrText>
      </w:r>
      <w:r w:rsidRPr="00033DB3">
        <w:fldChar w:fldCharType="separate"/>
      </w:r>
      <w:r w:rsidRPr="00033DB3">
        <w:rPr>
          <w:noProof/>
        </w:rPr>
        <w:t>[8]</w:t>
      </w:r>
      <w:r w:rsidRPr="00033DB3">
        <w:fldChar w:fldCharType="end"/>
      </w:r>
      <w:r w:rsidRPr="00033DB3">
        <w:t xml:space="preserve"> guidelines and the NETTER-1 phase III trial,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[23]</w:t>
      </w:r>
      <w:r>
        <w:fldChar w:fldCharType="end"/>
      </w:r>
      <w:r w:rsidRPr="00033DB3">
        <w:t xml:space="preserve"> which demonstrated superiority over somatostatin analogues currently funded under the PBS, and at lower cost. There are trials ongoing in Australia of Lu-177 octreotate in combination with chemotherapy. This is likely to be the first of a number of theranostic dyads that will imminently require consideration for funding, with Lu-PSMA (</w:t>
      </w:r>
      <w:r w:rsidRPr="00033DB3">
        <w:rPr>
          <w:rStyle w:val="st1"/>
          <w:rFonts w:cs="Arial"/>
        </w:rPr>
        <w:t>prostate-specific membrane antigen therapy)</w:t>
      </w:r>
      <w:r w:rsidRPr="00033DB3">
        <w:t xml:space="preserve"> for prostate cancer likely to follow soon after.</w:t>
      </w:r>
    </w:p>
    <w:p w14:paraId="03C48DA1" w14:textId="77777777" w:rsidR="004D0EAA" w:rsidRPr="00033DB3" w:rsidRDefault="004D0EAA" w:rsidP="000344B5">
      <w:pPr>
        <w:pStyle w:val="NormalBulleted"/>
        <w:numPr>
          <w:ilvl w:val="0"/>
          <w:numId w:val="17"/>
        </w:numPr>
        <w:ind w:right="0"/>
        <w:rPr>
          <w:szCs w:val="22"/>
        </w:rPr>
      </w:pPr>
      <w:r w:rsidRPr="00033DB3">
        <w:rPr>
          <w:szCs w:val="22"/>
        </w:rPr>
        <w:t xml:space="preserve">Advanced Accelerator Applications USA, Inc. (AAA). has filed an application with the FDA for approval of Lutathera® (Lu-177 octreotate) in the US, and with the Medicines and Healthcare Products Regulatory Agency (MHRA) in the UK, but the patent applies only in the northern hemisphere, so Australian sites are currently eligible to use compounded versions of this product without infringing patent law. </w:t>
      </w:r>
    </w:p>
    <w:p w14:paraId="2679FE5B" w14:textId="77777777" w:rsidR="004D0EAA" w:rsidRDefault="004D0EAA" w:rsidP="000344B5">
      <w:pPr>
        <w:pStyle w:val="NormalBulleted"/>
        <w:numPr>
          <w:ilvl w:val="0"/>
          <w:numId w:val="17"/>
        </w:numPr>
        <w:ind w:right="0"/>
      </w:pPr>
      <w:r w:rsidRPr="00033DB3">
        <w:t>As the price for reimbursement sought by AAA in the northern hemisphere is many times higher than the price of extemporaneously prepared product in Australia, early approval of this agent could potentially achieve large financial savings for the Australian government.</w:t>
      </w:r>
    </w:p>
    <w:p w14:paraId="311FAA9F" w14:textId="77777777" w:rsidR="004D0EAA" w:rsidRDefault="004D0EAA" w:rsidP="000344B5">
      <w:pPr>
        <w:pStyle w:val="Heading2"/>
        <w:numPr>
          <w:ilvl w:val="1"/>
          <w:numId w:val="19"/>
        </w:numPr>
        <w:spacing w:before="320" w:after="60" w:line="240" w:lineRule="auto"/>
      </w:pPr>
      <w:bookmarkStart w:id="127" w:name="_Toc484163770"/>
      <w:bookmarkStart w:id="128" w:name="_Toc518031846"/>
      <w:bookmarkStart w:id="129" w:name="_Toc535246500"/>
      <w:r>
        <w:t>Interventional radiology procedures—Item 35404</w:t>
      </w:r>
      <w:bookmarkEnd w:id="127"/>
      <w:bookmarkEnd w:id="128"/>
      <w:bookmarkEnd w:id="129"/>
    </w:p>
    <w:p w14:paraId="26E16D21" w14:textId="77777777" w:rsidR="004D0EAA" w:rsidRDefault="004D0EAA" w:rsidP="004D0EAA">
      <w:r>
        <w:t>SIR-spheres are yttrium-90 resin microspheres that are implanted into malignant liver tumours to selectively deliver high doses of ionising radiation to the tumour.</w:t>
      </w:r>
    </w:p>
    <w:p w14:paraId="31245CE3" w14:textId="770000E8" w:rsidR="004D0EAA" w:rsidRDefault="002D19E2" w:rsidP="004D0EAA">
      <w:pPr>
        <w:pStyle w:val="Caption"/>
      </w:pPr>
      <w:bookmarkStart w:id="130" w:name="_Toc484163648"/>
      <w:bookmarkStart w:id="131" w:name="_Toc498527214"/>
      <w:bookmarkStart w:id="132" w:name="_Toc535246577"/>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9</w:t>
      </w:r>
      <w:r w:rsidR="005D7B84">
        <w:rPr>
          <w:noProof/>
        </w:rPr>
        <w:fldChar w:fldCharType="end"/>
      </w:r>
      <w:r w:rsidR="004D0EAA">
        <w:t>: Introduction table for item 35404—Dosimetry, handling and injection of SIR-spheres</w:t>
      </w:r>
      <w:bookmarkEnd w:id="130"/>
      <w:bookmarkEnd w:id="131"/>
      <w:bookmarkEnd w:id="132"/>
    </w:p>
    <w:tbl>
      <w:tblPr>
        <w:tblStyle w:val="TableGrid"/>
        <w:tblW w:w="0" w:type="auto"/>
        <w:tblLook w:val="04A0" w:firstRow="1" w:lastRow="0" w:firstColumn="1" w:lastColumn="0" w:noHBand="0" w:noVBand="1"/>
        <w:tblCaption w:val="Table 9: Introduction table for item 35404—Dosimetry, handling and injection of SIR-spheres"/>
        <w:tblDescription w:val="Table 9 show the introduction table for item 35404—Dosimetry, handling and injection of SIR-spheresTable 9 is a 6 column table. Column 1 is the item number. Column 2 is the item descriptor. Column 3 is the schedule fee. Column 4 is services provided in financial year 2015/16. Column 5 is the 5 year service change   percentage (Compound Annual Growth Rate). Column 6 is the benefits paid in financial year 2015/16. "/>
      </w:tblPr>
      <w:tblGrid>
        <w:gridCol w:w="940"/>
        <w:gridCol w:w="2586"/>
        <w:gridCol w:w="1105"/>
        <w:gridCol w:w="1162"/>
        <w:gridCol w:w="1183"/>
        <w:gridCol w:w="1326"/>
      </w:tblGrid>
      <w:tr w:rsidR="002D19E2" w:rsidRPr="002D19E2" w14:paraId="668C4505" w14:textId="77777777" w:rsidTr="002D19E2">
        <w:trPr>
          <w:tblHeader/>
        </w:trPr>
        <w:tc>
          <w:tcPr>
            <w:tcW w:w="960" w:type="dxa"/>
            <w:shd w:val="clear" w:color="auto" w:fill="009999"/>
            <w:vAlign w:val="center"/>
            <w:hideMark/>
          </w:tcPr>
          <w:p w14:paraId="5B0C3865"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2976" w:type="dxa"/>
            <w:shd w:val="clear" w:color="auto" w:fill="009999"/>
            <w:vAlign w:val="center"/>
            <w:hideMark/>
          </w:tcPr>
          <w:p w14:paraId="7EDC62EA"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33" w:type="dxa"/>
            <w:shd w:val="clear" w:color="auto" w:fill="009999"/>
            <w:vAlign w:val="center"/>
            <w:hideMark/>
          </w:tcPr>
          <w:p w14:paraId="67CB9E3F"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233" w:type="dxa"/>
            <w:shd w:val="clear" w:color="auto" w:fill="009999"/>
            <w:vAlign w:val="center"/>
            <w:hideMark/>
          </w:tcPr>
          <w:p w14:paraId="0982BEAB"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(2015–16)*</w:t>
            </w:r>
          </w:p>
        </w:tc>
        <w:tc>
          <w:tcPr>
            <w:tcW w:w="1261" w:type="dxa"/>
            <w:shd w:val="clear" w:color="auto" w:fill="009999"/>
            <w:vAlign w:val="center"/>
            <w:hideMark/>
          </w:tcPr>
          <w:p w14:paraId="77D9492F" w14:textId="77777777" w:rsidR="004D0EAA" w:rsidRPr="002D19E2" w:rsidRDefault="004D0EAA" w:rsidP="002D19E2">
            <w:pPr>
              <w:pStyle w:val="01Tableheaderrow"/>
              <w:jc w:val="center"/>
              <w:rPr>
                <w:color w:val="FFFFFF" w:themeColor="background1"/>
              </w:rPr>
            </w:pPr>
            <w:r w:rsidRPr="002D19E2">
              <w:rPr>
                <w:color w:val="FFFFFF" w:themeColor="background1"/>
              </w:rPr>
              <w:t>5 year service change (CAGR)*</w:t>
            </w:r>
          </w:p>
        </w:tc>
        <w:tc>
          <w:tcPr>
            <w:tcW w:w="1453" w:type="dxa"/>
            <w:shd w:val="clear" w:color="auto" w:fill="009999"/>
            <w:vAlign w:val="center"/>
            <w:hideMark/>
          </w:tcPr>
          <w:p w14:paraId="65D99093" w14:textId="77777777" w:rsidR="004D0EAA" w:rsidRPr="002D19E2" w:rsidRDefault="004D0EAA" w:rsidP="002D19E2">
            <w:pPr>
              <w:pStyle w:val="01Tableheaderrow"/>
              <w:jc w:val="center"/>
              <w:rPr>
                <w:color w:val="FFFFFF" w:themeColor="background1"/>
              </w:rPr>
            </w:pPr>
            <w:r w:rsidRPr="002D19E2">
              <w:rPr>
                <w:color w:val="FFFFFF" w:themeColor="background1"/>
              </w:rPr>
              <w:t>Benefits (2015–16)*</w:t>
            </w:r>
          </w:p>
        </w:tc>
      </w:tr>
      <w:tr w:rsidR="004D0EAA" w14:paraId="761D070B" w14:textId="77777777" w:rsidTr="004D0EAA">
        <w:trPr>
          <w:trHeight w:val="836"/>
        </w:trPr>
        <w:tc>
          <w:tcPr>
            <w:tcW w:w="960" w:type="dxa"/>
            <w:hideMark/>
          </w:tcPr>
          <w:p w14:paraId="2E40C70E" w14:textId="77777777" w:rsidR="004D0EAA" w:rsidRDefault="004D0EAA" w:rsidP="004D0EAA">
            <w:pPr>
              <w:pStyle w:val="02Tabletext"/>
            </w:pPr>
            <w:r>
              <w:t>35404</w:t>
            </w:r>
          </w:p>
        </w:tc>
        <w:tc>
          <w:tcPr>
            <w:tcW w:w="2976" w:type="dxa"/>
            <w:hideMark/>
          </w:tcPr>
          <w:p w14:paraId="06212FB1" w14:textId="77777777" w:rsidR="004D0EAA" w:rsidRDefault="004D0EAA" w:rsidP="004D0EAA">
            <w:pPr>
              <w:pStyle w:val="02Tabletext"/>
              <w:rPr>
                <w:lang w:eastAsia="en-AU"/>
              </w:rPr>
            </w:pPr>
            <w:r>
              <w:rPr>
                <w:lang w:eastAsia="en-AU"/>
              </w:rPr>
              <w:t xml:space="preserve">DOSIMETRY, HANDLING AND INJECTION OF SIR-SPHERES for selective internal radiation therapy of hepatic metastases which are secondary to colorectal cancer and are not suitable for resection or ablation, used in combination with systemic chemotherapy </w:t>
            </w:r>
            <w:r>
              <w:rPr>
                <w:lang w:eastAsia="en-AU"/>
              </w:rPr>
              <w:lastRenderedPageBreak/>
              <w:t>using 5-fluorouracil (5FU) and leucovorin, not being a service to which item 35317, 35319, 35320 or 35321 applies</w:t>
            </w:r>
          </w:p>
          <w:p w14:paraId="422F5757" w14:textId="77777777" w:rsidR="004D0EAA" w:rsidRDefault="004D0EAA" w:rsidP="004D0EAA">
            <w:pPr>
              <w:pStyle w:val="02Tabletext"/>
              <w:rPr>
                <w:lang w:eastAsia="en-AU"/>
              </w:rPr>
            </w:pPr>
            <w:r>
              <w:rPr>
                <w:lang w:eastAsia="en-AU"/>
              </w:rPr>
              <w:t>The procedure must be performed by a specialist or consultant physician recognised in the specialties of nuclear medicine or radiation oncology on an admitted patient in a hospital. To be claimed once in the patient's lifetime only.</w:t>
            </w:r>
          </w:p>
        </w:tc>
        <w:tc>
          <w:tcPr>
            <w:tcW w:w="1133" w:type="dxa"/>
            <w:hideMark/>
          </w:tcPr>
          <w:p w14:paraId="2D368DBB" w14:textId="77777777" w:rsidR="004D0EAA" w:rsidRDefault="004D0EAA" w:rsidP="004D0EAA">
            <w:pPr>
              <w:pStyle w:val="02Tabletext"/>
              <w:jc w:val="right"/>
            </w:pPr>
            <w:r>
              <w:lastRenderedPageBreak/>
              <w:t>$346.60</w:t>
            </w:r>
          </w:p>
        </w:tc>
        <w:tc>
          <w:tcPr>
            <w:tcW w:w="1233" w:type="dxa"/>
            <w:hideMark/>
          </w:tcPr>
          <w:p w14:paraId="20E812B5" w14:textId="77777777" w:rsidR="004D0EAA" w:rsidRDefault="004D0EAA" w:rsidP="004D0EAA">
            <w:pPr>
              <w:pStyle w:val="02Tabletext"/>
              <w:jc w:val="right"/>
            </w:pPr>
            <w:r>
              <w:t>195</w:t>
            </w:r>
          </w:p>
        </w:tc>
        <w:tc>
          <w:tcPr>
            <w:tcW w:w="1261" w:type="dxa"/>
            <w:hideMark/>
          </w:tcPr>
          <w:p w14:paraId="02226015" w14:textId="77777777" w:rsidR="004D0EAA" w:rsidRDefault="004D0EAA" w:rsidP="004D0EAA">
            <w:pPr>
              <w:pStyle w:val="02Tabletext"/>
              <w:jc w:val="right"/>
            </w:pPr>
            <w:r>
              <w:t>1.8%</w:t>
            </w:r>
          </w:p>
        </w:tc>
        <w:tc>
          <w:tcPr>
            <w:tcW w:w="1453" w:type="dxa"/>
            <w:hideMark/>
          </w:tcPr>
          <w:p w14:paraId="7BCCAD30" w14:textId="77777777" w:rsidR="004D0EAA" w:rsidRDefault="004D0EAA" w:rsidP="004D0EAA">
            <w:pPr>
              <w:pStyle w:val="02Tabletext"/>
              <w:jc w:val="right"/>
            </w:pPr>
            <w:r>
              <w:t>$48,162</w:t>
            </w:r>
          </w:p>
        </w:tc>
      </w:tr>
    </w:tbl>
    <w:p w14:paraId="52A42476" w14:textId="77777777" w:rsidR="004D0EAA" w:rsidRDefault="004D0EAA" w:rsidP="004D0EAA">
      <w:pPr>
        <w:pStyle w:val="03Tableundertext"/>
        <w:rPr>
          <w:b/>
        </w:rPr>
      </w:pPr>
      <w:bookmarkStart w:id="133" w:name="_Toc476593986"/>
      <w:r>
        <w:rPr>
          <w:sz w:val="24"/>
        </w:rPr>
        <w:t>*</w:t>
      </w:r>
      <w:r>
        <w:t>Review of 2015–16 data not 2014–15 as for earlier items</w:t>
      </w:r>
      <w:bookmarkEnd w:id="133"/>
    </w:p>
    <w:p w14:paraId="7E179942" w14:textId="77777777" w:rsidR="004D0EAA" w:rsidRDefault="004D0EAA" w:rsidP="000344B5">
      <w:pPr>
        <w:pStyle w:val="Heading3"/>
        <w:numPr>
          <w:ilvl w:val="2"/>
          <w:numId w:val="19"/>
        </w:numPr>
        <w:spacing w:before="240" w:after="60" w:line="240" w:lineRule="auto"/>
      </w:pPr>
      <w:bookmarkStart w:id="134" w:name="_Toc518031847"/>
      <w:bookmarkStart w:id="135" w:name="_Toc535246501"/>
      <w:r>
        <w:t>Recommendation 8</w:t>
      </w:r>
      <w:bookmarkEnd w:id="134"/>
      <w:bookmarkEnd w:id="135"/>
    </w:p>
    <w:p w14:paraId="6A5F635F" w14:textId="77777777" w:rsidR="004D0EAA" w:rsidRDefault="004D0EAA" w:rsidP="000344B5">
      <w:pPr>
        <w:pStyle w:val="NormalBulleted"/>
        <w:numPr>
          <w:ilvl w:val="0"/>
          <w:numId w:val="17"/>
        </w:numPr>
        <w:ind w:left="357" w:right="0" w:hanging="357"/>
        <w:rPr>
          <w:i/>
          <w:szCs w:val="24"/>
          <w:lang w:val="en-GB"/>
        </w:rPr>
      </w:pPr>
      <w:r>
        <w:t xml:space="preserve">To expand the patient population for this item to include other cancer types and in combination with other chemotherapy regimens for which there is clinical evidence of effectiveness. </w:t>
      </w:r>
    </w:p>
    <w:p w14:paraId="68743104" w14:textId="77777777" w:rsidR="004D0EAA" w:rsidRDefault="004D0EAA" w:rsidP="000344B5">
      <w:pPr>
        <w:pStyle w:val="NormalBulleted"/>
        <w:numPr>
          <w:ilvl w:val="0"/>
          <w:numId w:val="17"/>
        </w:numPr>
        <w:ind w:left="357" w:right="0" w:hanging="357"/>
      </w:pPr>
      <w:r>
        <w:t>Amend the item descriptor to remove ‘</w:t>
      </w:r>
      <w:r>
        <w:rPr>
          <w:i/>
        </w:rPr>
        <w:t>once in a patient’s lifetime only’.</w:t>
      </w:r>
    </w:p>
    <w:p w14:paraId="4C8949CF" w14:textId="77777777" w:rsidR="004D0EAA" w:rsidRDefault="004D0EAA" w:rsidP="000344B5">
      <w:pPr>
        <w:pStyle w:val="Heading3"/>
        <w:numPr>
          <w:ilvl w:val="2"/>
          <w:numId w:val="19"/>
        </w:numPr>
        <w:spacing w:before="240" w:after="60" w:line="240" w:lineRule="auto"/>
      </w:pPr>
      <w:bookmarkStart w:id="136" w:name="_Toc518031848"/>
      <w:bookmarkStart w:id="137" w:name="_Toc518661296"/>
      <w:bookmarkStart w:id="138" w:name="_Toc535246502"/>
      <w:r>
        <w:t>Rationale 8</w:t>
      </w:r>
      <w:bookmarkEnd w:id="136"/>
      <w:bookmarkEnd w:id="137"/>
      <w:bookmarkEnd w:id="138"/>
    </w:p>
    <w:p w14:paraId="49E15E7E" w14:textId="77777777" w:rsidR="004D0EAA" w:rsidRDefault="004D0EAA" w:rsidP="000344B5">
      <w:pPr>
        <w:pStyle w:val="NormalBulleted"/>
        <w:numPr>
          <w:ilvl w:val="0"/>
          <w:numId w:val="17"/>
        </w:numPr>
        <w:ind w:left="357" w:right="0" w:hanging="357"/>
        <w:rPr>
          <w:szCs w:val="24"/>
          <w:lang w:val="en-GB"/>
        </w:rPr>
      </w:pPr>
      <w:r>
        <w:t xml:space="preserve">Selective internal radiation therapy (SIRT) is FDA approved and has clinical evidence for effectiveness for metastatic colorectal cancer,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[24]</w:t>
      </w:r>
      <w:r>
        <w:fldChar w:fldCharType="end"/>
      </w:r>
      <w:r>
        <w:t xml:space="preserve"> neuroendocrine tumours,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[25,26]</w:t>
      </w:r>
      <w:r>
        <w:fldChar w:fldCharType="end"/>
      </w:r>
      <w:r>
        <w:t xml:space="preserve">other liver-dominant metastatic tumours (e.g. breast cancer),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[27,28]</w:t>
      </w:r>
      <w:r>
        <w:fldChar w:fldCharType="end"/>
      </w:r>
      <w:r>
        <w:t xml:space="preserve"> cholangiocarcinoma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[29]</w:t>
      </w:r>
      <w:r>
        <w:fldChar w:fldCharType="end"/>
      </w:r>
      <w:r>
        <w:t xml:space="preserve"> and hepatocellular carcinoma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[30]</w:t>
      </w:r>
      <w:r>
        <w:fldChar w:fldCharType="end"/>
      </w:r>
      <w:r>
        <w:t xml:space="preserve">. </w:t>
      </w:r>
    </w:p>
    <w:p w14:paraId="65F2EEDF" w14:textId="77777777" w:rsidR="004D0EAA" w:rsidRDefault="004D0EAA" w:rsidP="000344B5">
      <w:pPr>
        <w:pStyle w:val="NormalBulleted"/>
        <w:numPr>
          <w:ilvl w:val="0"/>
          <w:numId w:val="17"/>
        </w:numPr>
        <w:ind w:left="357" w:right="0" w:hanging="357"/>
      </w:pPr>
      <w:r>
        <w:rPr>
          <w:bCs/>
          <w:iCs/>
        </w:rPr>
        <w:t xml:space="preserve">At the time of the Committee’s review, a </w:t>
      </w:r>
      <w:r>
        <w:t xml:space="preserve">contracted assessment of SIR-sphere items (35404, 35406 and 35408) was being undertaken for an MSAC review, following publication of the results of the </w:t>
      </w:r>
      <w:hyperlink r:id="rId15" w:history="1">
        <w:r w:rsidRPr="007753C4">
          <w:rPr>
            <w:rStyle w:val="Hyperlink"/>
            <w:rFonts w:eastAsiaTheme="majorEastAsia"/>
            <w:szCs w:val="22"/>
          </w:rPr>
          <w:t>SIRFLOX study</w:t>
        </w:r>
      </w:hyperlink>
      <w: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[24]</w:t>
      </w:r>
      <w:r>
        <w:fldChar w:fldCharType="end"/>
      </w:r>
      <w:r>
        <w:t xml:space="preserve">. </w:t>
      </w:r>
    </w:p>
    <w:p w14:paraId="33C2DED1" w14:textId="77777777" w:rsidR="004D0EAA" w:rsidRDefault="004D0EAA" w:rsidP="000344B5">
      <w:pPr>
        <w:pStyle w:val="NormalBulleted"/>
        <w:numPr>
          <w:ilvl w:val="0"/>
          <w:numId w:val="17"/>
        </w:numPr>
        <w:ind w:left="357" w:right="0" w:hanging="357"/>
        <w:rPr>
          <w:b/>
        </w:rPr>
      </w:pPr>
      <w:r>
        <w:t xml:space="preserve">However, as the current MSAC assessment was restricted to colorectal cancer, the Committee recommended this be expanded to consider the wider range of cancers where SIRT had clinical evidence of effectiveness. </w:t>
      </w:r>
    </w:p>
    <w:p w14:paraId="55EAD0CA" w14:textId="77777777" w:rsidR="004D0EAA" w:rsidRDefault="004D0EAA" w:rsidP="000344B5">
      <w:pPr>
        <w:pStyle w:val="NormalBulleted"/>
        <w:numPr>
          <w:ilvl w:val="0"/>
          <w:numId w:val="17"/>
        </w:numPr>
        <w:ind w:left="357" w:right="0" w:hanging="357"/>
      </w:pPr>
      <w:r w:rsidRPr="00B75ADC">
        <w:t>The Department subsequently consulted with the sponsor SIRTEX, which has agreed to an expanded MSAC assessment of SIRT covering the following indications:</w:t>
      </w:r>
    </w:p>
    <w:p w14:paraId="2C58BF8F" w14:textId="77777777" w:rsidR="004D0EAA" w:rsidRDefault="004D0EAA" w:rsidP="000344B5">
      <w:pPr>
        <w:pStyle w:val="NormalBulleted"/>
        <w:numPr>
          <w:ilvl w:val="1"/>
          <w:numId w:val="17"/>
        </w:numPr>
        <w:ind w:left="709" w:right="0" w:hanging="283"/>
      </w:pPr>
      <w:r w:rsidRPr="00B75ADC">
        <w:t xml:space="preserve">metastatic colorectal cancer </w:t>
      </w:r>
    </w:p>
    <w:p w14:paraId="63B9932F" w14:textId="77777777" w:rsidR="004D0EAA" w:rsidRDefault="004D0EAA" w:rsidP="000344B5">
      <w:pPr>
        <w:pStyle w:val="NormalBulleted"/>
        <w:numPr>
          <w:ilvl w:val="1"/>
          <w:numId w:val="17"/>
        </w:numPr>
        <w:ind w:left="709" w:right="0" w:hanging="283"/>
      </w:pPr>
      <w:r w:rsidRPr="00B75ADC">
        <w:t xml:space="preserve">liver dominant tumours (including breast cancer) </w:t>
      </w:r>
    </w:p>
    <w:p w14:paraId="615061CA" w14:textId="77777777" w:rsidR="004D0EAA" w:rsidRDefault="004D0EAA" w:rsidP="000344B5">
      <w:pPr>
        <w:pStyle w:val="NormalBulleted"/>
        <w:numPr>
          <w:ilvl w:val="1"/>
          <w:numId w:val="17"/>
        </w:numPr>
        <w:ind w:left="709" w:right="0" w:hanging="283"/>
      </w:pPr>
      <w:r w:rsidRPr="00B75ADC">
        <w:t xml:space="preserve">neuroendocrine tumours (NETs) </w:t>
      </w:r>
    </w:p>
    <w:p w14:paraId="63C47BEA" w14:textId="77777777" w:rsidR="004D0EAA" w:rsidRDefault="004D0EAA" w:rsidP="000344B5">
      <w:pPr>
        <w:pStyle w:val="NormalBulleted"/>
        <w:numPr>
          <w:ilvl w:val="1"/>
          <w:numId w:val="17"/>
        </w:numPr>
        <w:ind w:left="709" w:right="0" w:hanging="283"/>
      </w:pPr>
      <w:r w:rsidRPr="00B75ADC">
        <w:t xml:space="preserve">hepatocellular carcinoma (HCC) </w:t>
      </w:r>
    </w:p>
    <w:p w14:paraId="03D2B1AE" w14:textId="77777777" w:rsidR="004D0EAA" w:rsidRPr="00B75ADC" w:rsidRDefault="004D0EAA" w:rsidP="000344B5">
      <w:pPr>
        <w:pStyle w:val="NormalBulleted"/>
        <w:numPr>
          <w:ilvl w:val="1"/>
          <w:numId w:val="17"/>
        </w:numPr>
        <w:ind w:left="709" w:right="0" w:hanging="283"/>
      </w:pPr>
      <w:r w:rsidRPr="00B75ADC">
        <w:t>cholangiocarcinoma.</w:t>
      </w:r>
    </w:p>
    <w:p w14:paraId="44F70261" w14:textId="77777777" w:rsidR="004D0EAA" w:rsidRDefault="004D0EAA" w:rsidP="004D0EAA">
      <w:r w:rsidRPr="00B75ADC">
        <w:t>The sponsor’s application was considered by the PICO Advisory Sub-committee (PASC) at their April 2017 meeting but is currently listed on the MSAC website as ON HOLD.</w:t>
      </w:r>
    </w:p>
    <w:p w14:paraId="5323167C" w14:textId="77777777" w:rsidR="004D0EAA" w:rsidRDefault="004D0EAA" w:rsidP="000344B5">
      <w:pPr>
        <w:pStyle w:val="NormalBulleted"/>
        <w:numPr>
          <w:ilvl w:val="0"/>
          <w:numId w:val="17"/>
        </w:numPr>
        <w:ind w:left="357" w:right="0" w:hanging="357"/>
      </w:pPr>
      <w:r>
        <w:lastRenderedPageBreak/>
        <w:t xml:space="preserve">The ‘once in a patient’s lifetime’ restriction in the descriptor is no longer appropriate, as there is evidence that this treatment can be administered more than once. </w:t>
      </w:r>
    </w:p>
    <w:p w14:paraId="04226552" w14:textId="77777777" w:rsidR="004D0EAA" w:rsidRPr="00A11A7F" w:rsidRDefault="004D0EAA" w:rsidP="000344B5">
      <w:pPr>
        <w:pStyle w:val="Heading2"/>
        <w:numPr>
          <w:ilvl w:val="1"/>
          <w:numId w:val="19"/>
        </w:numPr>
        <w:spacing w:before="320" w:after="60" w:line="240" w:lineRule="auto"/>
        <w:ind w:left="567"/>
      </w:pPr>
      <w:bookmarkStart w:id="139" w:name="_Toc484163773"/>
      <w:bookmarkStart w:id="140" w:name="_Toc476593987"/>
      <w:bookmarkStart w:id="141" w:name="_Toc518031849"/>
      <w:bookmarkStart w:id="142" w:name="_Toc535246503"/>
      <w:r>
        <w:t>Group D2 — Nuclear medicine non-imaging items</w:t>
      </w:r>
      <w:bookmarkEnd w:id="139"/>
      <w:bookmarkEnd w:id="140"/>
      <w:bookmarkEnd w:id="141"/>
      <w:bookmarkEnd w:id="142"/>
    </w:p>
    <w:p w14:paraId="3695BF33" w14:textId="77777777" w:rsidR="004D0EAA" w:rsidRDefault="004D0EAA" w:rsidP="004D0EAA">
      <w:pPr>
        <w:rPr>
          <w:lang w:val="en-US"/>
        </w:rPr>
      </w:pPr>
      <w:r>
        <w:rPr>
          <w:lang w:val="en-US"/>
        </w:rPr>
        <w:t xml:space="preserve">Many of the items in this part of the Schedule are now considered obsolete and have been recommended for deletion. </w:t>
      </w:r>
    </w:p>
    <w:p w14:paraId="29D4DB26" w14:textId="5CA39E07" w:rsidR="004D0EAA" w:rsidRDefault="002D19E2" w:rsidP="004D0EAA">
      <w:pPr>
        <w:pStyle w:val="Caption"/>
      </w:pPr>
      <w:bookmarkStart w:id="143" w:name="_Toc484163649"/>
      <w:bookmarkStart w:id="144" w:name="_Toc498527215"/>
      <w:bookmarkStart w:id="145" w:name="_Toc535246578"/>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10</w:t>
      </w:r>
      <w:r w:rsidR="005D7B84">
        <w:rPr>
          <w:noProof/>
        </w:rPr>
        <w:fldChar w:fldCharType="end"/>
      </w:r>
      <w:r w:rsidR="004D0EAA">
        <w:t>: Introduction table for non-imaging items 12503, 12506, 12509, 12512, 12515, 12518, 12521, 12530</w:t>
      </w:r>
      <w:bookmarkEnd w:id="143"/>
      <w:bookmarkEnd w:id="144"/>
      <w:bookmarkEnd w:id="145"/>
    </w:p>
    <w:tbl>
      <w:tblPr>
        <w:tblStyle w:val="TableGrid"/>
        <w:tblW w:w="0" w:type="auto"/>
        <w:tblLook w:val="04A0" w:firstRow="1" w:lastRow="0" w:firstColumn="1" w:lastColumn="0" w:noHBand="0" w:noVBand="1"/>
        <w:tblCaption w:val="Table 10: Introduction table for non-imaging items 12503, 12506, 12509, 12512, 12515, 12518, 12521, 12530"/>
        <w:tblDescription w:val="Table 10 show the introduction table for non-imaging items 12503, 12506, 12509, 12512, 12515, 12518, 12521, 12530. Table 10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
      </w:tblPr>
      <w:tblGrid>
        <w:gridCol w:w="901"/>
        <w:gridCol w:w="3107"/>
        <w:gridCol w:w="1017"/>
        <w:gridCol w:w="1072"/>
        <w:gridCol w:w="1079"/>
        <w:gridCol w:w="1126"/>
      </w:tblGrid>
      <w:tr w:rsidR="004D0EAA" w14:paraId="60E07B71" w14:textId="77777777" w:rsidTr="002D19E2">
        <w:trPr>
          <w:tblHeader/>
        </w:trPr>
        <w:tc>
          <w:tcPr>
            <w:tcW w:w="915" w:type="dxa"/>
            <w:shd w:val="clear" w:color="auto" w:fill="009999"/>
            <w:vAlign w:val="center"/>
            <w:hideMark/>
          </w:tcPr>
          <w:p w14:paraId="65E80F8D"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724" w:type="dxa"/>
            <w:shd w:val="clear" w:color="auto" w:fill="009999"/>
            <w:vAlign w:val="center"/>
            <w:hideMark/>
          </w:tcPr>
          <w:p w14:paraId="12A990C2"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017" w:type="dxa"/>
            <w:shd w:val="clear" w:color="auto" w:fill="009999"/>
            <w:vAlign w:val="center"/>
            <w:hideMark/>
          </w:tcPr>
          <w:p w14:paraId="0E23119C"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149" w:type="dxa"/>
            <w:shd w:val="clear" w:color="auto" w:fill="009999"/>
            <w:vAlign w:val="center"/>
            <w:hideMark/>
          </w:tcPr>
          <w:p w14:paraId="72674AD0"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99" w:type="dxa"/>
            <w:shd w:val="clear" w:color="auto" w:fill="009999"/>
            <w:vAlign w:val="center"/>
            <w:hideMark/>
          </w:tcPr>
          <w:p w14:paraId="7FADEFCA"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238" w:type="dxa"/>
            <w:shd w:val="clear" w:color="auto" w:fill="009999"/>
            <w:vAlign w:val="center"/>
            <w:hideMark/>
          </w:tcPr>
          <w:p w14:paraId="4ED51DAE"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36F6EBD4" w14:textId="77777777" w:rsidTr="004D0EAA">
        <w:tc>
          <w:tcPr>
            <w:tcW w:w="915" w:type="dxa"/>
            <w:hideMark/>
          </w:tcPr>
          <w:p w14:paraId="1EEC9916" w14:textId="77777777" w:rsidR="004D0EAA" w:rsidRDefault="004D0EAA" w:rsidP="004D0EAA">
            <w:pPr>
              <w:pStyle w:val="02Tabletext"/>
            </w:pPr>
            <w:r>
              <w:t>12503</w:t>
            </w:r>
          </w:p>
        </w:tc>
        <w:tc>
          <w:tcPr>
            <w:tcW w:w="3724" w:type="dxa"/>
            <w:hideMark/>
          </w:tcPr>
          <w:p w14:paraId="75B99E35" w14:textId="77777777" w:rsidR="004D0EAA" w:rsidRDefault="004D0EAA" w:rsidP="004D0EAA">
            <w:pPr>
              <w:pStyle w:val="02Tabletext"/>
              <w:rPr>
                <w:color w:val="FF0000"/>
              </w:rPr>
            </w:pPr>
            <w:r>
              <w:t>ERYTHROCYTE RADIOACTIVE UPTAKE SURVIVAL TIME TEST OR IRON KINETIC TEST</w:t>
            </w:r>
          </w:p>
        </w:tc>
        <w:tc>
          <w:tcPr>
            <w:tcW w:w="1017" w:type="dxa"/>
            <w:hideMark/>
          </w:tcPr>
          <w:p w14:paraId="6CF74073" w14:textId="77777777" w:rsidR="004D0EAA" w:rsidRDefault="004D0EAA" w:rsidP="004D0EAA">
            <w:pPr>
              <w:pStyle w:val="02Tabletext"/>
              <w:jc w:val="right"/>
              <w:rPr>
                <w:color w:val="000000"/>
              </w:rPr>
            </w:pPr>
            <w:r>
              <w:t>$424.75</w:t>
            </w:r>
          </w:p>
        </w:tc>
        <w:tc>
          <w:tcPr>
            <w:tcW w:w="1149" w:type="dxa"/>
            <w:hideMark/>
          </w:tcPr>
          <w:p w14:paraId="64707CE0" w14:textId="77777777" w:rsidR="004D0EAA" w:rsidRDefault="004D0EAA" w:rsidP="004D0EAA">
            <w:pPr>
              <w:pStyle w:val="02Tabletext"/>
              <w:jc w:val="right"/>
            </w:pPr>
            <w:r>
              <w:t>3</w:t>
            </w:r>
          </w:p>
        </w:tc>
        <w:tc>
          <w:tcPr>
            <w:tcW w:w="1199" w:type="dxa"/>
            <w:hideMark/>
          </w:tcPr>
          <w:p w14:paraId="4A739C61" w14:textId="77777777" w:rsidR="004D0EAA" w:rsidRDefault="004D0EAA" w:rsidP="004D0EAA">
            <w:pPr>
              <w:pStyle w:val="02Tabletext"/>
              <w:jc w:val="right"/>
            </w:pPr>
            <w:r>
              <w:t>24.7%</w:t>
            </w:r>
          </w:p>
        </w:tc>
        <w:tc>
          <w:tcPr>
            <w:tcW w:w="1238" w:type="dxa"/>
          </w:tcPr>
          <w:p w14:paraId="50430A82" w14:textId="77777777" w:rsidR="004D0EAA" w:rsidRDefault="004D0EAA" w:rsidP="004D0EAA">
            <w:pPr>
              <w:pStyle w:val="02Tabletext"/>
              <w:jc w:val="right"/>
            </w:pPr>
            <w:r>
              <w:t>$1,040</w:t>
            </w:r>
          </w:p>
        </w:tc>
      </w:tr>
      <w:tr w:rsidR="004D0EAA" w14:paraId="58C15E69" w14:textId="77777777" w:rsidTr="004D0EAA">
        <w:tc>
          <w:tcPr>
            <w:tcW w:w="915" w:type="dxa"/>
            <w:hideMark/>
          </w:tcPr>
          <w:p w14:paraId="39C1EC3F" w14:textId="77777777" w:rsidR="004D0EAA" w:rsidRDefault="004D0EAA" w:rsidP="004D0EAA">
            <w:pPr>
              <w:pStyle w:val="02Tabletext"/>
            </w:pPr>
            <w:r>
              <w:t>12506</w:t>
            </w:r>
          </w:p>
        </w:tc>
        <w:tc>
          <w:tcPr>
            <w:tcW w:w="3724" w:type="dxa"/>
            <w:hideMark/>
          </w:tcPr>
          <w:p w14:paraId="5F910A9F" w14:textId="77777777" w:rsidR="004D0EAA" w:rsidRDefault="004D0EAA" w:rsidP="004D0EAA">
            <w:pPr>
              <w:pStyle w:val="02Tabletext"/>
              <w:rPr>
                <w:color w:val="FF0000"/>
              </w:rPr>
            </w:pPr>
            <w:r>
              <w:t>GASTROINTESTINAL BLOOD LOSS ESTIMATION involving examination of stool specimens</w:t>
            </w:r>
          </w:p>
        </w:tc>
        <w:tc>
          <w:tcPr>
            <w:tcW w:w="1017" w:type="dxa"/>
            <w:hideMark/>
          </w:tcPr>
          <w:p w14:paraId="5A515884" w14:textId="77777777" w:rsidR="004D0EAA" w:rsidRDefault="004D0EAA" w:rsidP="004D0EAA">
            <w:pPr>
              <w:pStyle w:val="02Tabletext"/>
              <w:jc w:val="right"/>
              <w:rPr>
                <w:color w:val="000000"/>
              </w:rPr>
            </w:pPr>
            <w:r>
              <w:t>$303.30</w:t>
            </w:r>
          </w:p>
        </w:tc>
        <w:tc>
          <w:tcPr>
            <w:tcW w:w="1149" w:type="dxa"/>
            <w:hideMark/>
          </w:tcPr>
          <w:p w14:paraId="7DBDA939" w14:textId="77777777" w:rsidR="004D0EAA" w:rsidRDefault="004D0EAA" w:rsidP="004D0EAA">
            <w:pPr>
              <w:pStyle w:val="02Tabletext"/>
              <w:jc w:val="right"/>
            </w:pPr>
            <w:r>
              <w:t>2</w:t>
            </w:r>
          </w:p>
        </w:tc>
        <w:tc>
          <w:tcPr>
            <w:tcW w:w="1199" w:type="dxa"/>
            <w:hideMark/>
          </w:tcPr>
          <w:p w14:paraId="7011F7C6" w14:textId="77777777" w:rsidR="004D0EAA" w:rsidRDefault="004D0EAA" w:rsidP="004D0EAA">
            <w:pPr>
              <w:pStyle w:val="02Tabletext"/>
              <w:jc w:val="right"/>
            </w:pPr>
            <w:r>
              <w:t>14.87%</w:t>
            </w:r>
          </w:p>
        </w:tc>
        <w:tc>
          <w:tcPr>
            <w:tcW w:w="1238" w:type="dxa"/>
          </w:tcPr>
          <w:p w14:paraId="7C5B61BC" w14:textId="77777777" w:rsidR="004D0EAA" w:rsidRDefault="004D0EAA" w:rsidP="004D0EAA">
            <w:pPr>
              <w:pStyle w:val="02Tabletext"/>
              <w:jc w:val="right"/>
            </w:pPr>
            <w:r>
              <w:t>$297</w:t>
            </w:r>
          </w:p>
        </w:tc>
      </w:tr>
      <w:tr w:rsidR="004D0EAA" w14:paraId="27611C71" w14:textId="77777777" w:rsidTr="004D0EAA">
        <w:tc>
          <w:tcPr>
            <w:tcW w:w="915" w:type="dxa"/>
            <w:hideMark/>
          </w:tcPr>
          <w:p w14:paraId="0D4FB864" w14:textId="77777777" w:rsidR="004D0EAA" w:rsidRDefault="004D0EAA" w:rsidP="004D0EAA">
            <w:pPr>
              <w:pStyle w:val="02Tabletext"/>
            </w:pPr>
            <w:r>
              <w:t>12509</w:t>
            </w:r>
          </w:p>
        </w:tc>
        <w:tc>
          <w:tcPr>
            <w:tcW w:w="3724" w:type="dxa"/>
            <w:hideMark/>
          </w:tcPr>
          <w:p w14:paraId="46618A6D" w14:textId="77777777" w:rsidR="004D0EAA" w:rsidRDefault="004D0EAA" w:rsidP="004D0EAA">
            <w:pPr>
              <w:pStyle w:val="02Tabletext"/>
              <w:rPr>
                <w:color w:val="FF0000"/>
              </w:rPr>
            </w:pPr>
            <w:r>
              <w:t>GASTROINTESTINAL PROTEIN LOSS</w:t>
            </w:r>
          </w:p>
        </w:tc>
        <w:tc>
          <w:tcPr>
            <w:tcW w:w="1017" w:type="dxa"/>
            <w:hideMark/>
          </w:tcPr>
          <w:p w14:paraId="270856FC" w14:textId="77777777" w:rsidR="004D0EAA" w:rsidRDefault="004D0EAA" w:rsidP="004D0EAA">
            <w:pPr>
              <w:pStyle w:val="02Tabletext"/>
              <w:jc w:val="right"/>
              <w:rPr>
                <w:color w:val="000000"/>
              </w:rPr>
            </w:pPr>
            <w:r>
              <w:t>$216.65</w:t>
            </w:r>
          </w:p>
        </w:tc>
        <w:tc>
          <w:tcPr>
            <w:tcW w:w="1149" w:type="dxa"/>
            <w:hideMark/>
          </w:tcPr>
          <w:p w14:paraId="05FDBDCB" w14:textId="77777777" w:rsidR="004D0EAA" w:rsidRDefault="004D0EAA" w:rsidP="004D0EAA">
            <w:pPr>
              <w:pStyle w:val="02Tabletext"/>
              <w:jc w:val="right"/>
            </w:pPr>
            <w:r>
              <w:t>0</w:t>
            </w:r>
          </w:p>
        </w:tc>
        <w:tc>
          <w:tcPr>
            <w:tcW w:w="1199" w:type="dxa"/>
            <w:hideMark/>
          </w:tcPr>
          <w:p w14:paraId="7266C9B8" w14:textId="77777777" w:rsidR="004D0EAA" w:rsidRDefault="004D0EAA" w:rsidP="004D0EAA">
            <w:pPr>
              <w:pStyle w:val="02Tabletext"/>
              <w:jc w:val="right"/>
            </w:pPr>
            <w:r>
              <w:t>0</w:t>
            </w:r>
          </w:p>
        </w:tc>
        <w:tc>
          <w:tcPr>
            <w:tcW w:w="1238" w:type="dxa"/>
          </w:tcPr>
          <w:p w14:paraId="6C5581CA" w14:textId="77777777" w:rsidR="004D0EAA" w:rsidRDefault="004D0EAA" w:rsidP="004D0EAA">
            <w:pPr>
              <w:pStyle w:val="02Tabletext"/>
              <w:jc w:val="right"/>
            </w:pPr>
            <w:r>
              <w:t>$0.00</w:t>
            </w:r>
            <w:r>
              <w:br/>
            </w:r>
          </w:p>
        </w:tc>
      </w:tr>
      <w:tr w:rsidR="004D0EAA" w14:paraId="4FA68A0A" w14:textId="77777777" w:rsidTr="004D0EAA">
        <w:tc>
          <w:tcPr>
            <w:tcW w:w="915" w:type="dxa"/>
            <w:hideMark/>
          </w:tcPr>
          <w:p w14:paraId="538CF0D8" w14:textId="77777777" w:rsidR="004D0EAA" w:rsidRDefault="004D0EAA" w:rsidP="004D0EAA">
            <w:pPr>
              <w:pStyle w:val="02Tabletext"/>
            </w:pPr>
            <w:r>
              <w:t>12512</w:t>
            </w:r>
          </w:p>
        </w:tc>
        <w:tc>
          <w:tcPr>
            <w:tcW w:w="3724" w:type="dxa"/>
            <w:hideMark/>
          </w:tcPr>
          <w:p w14:paraId="6100677B" w14:textId="77777777" w:rsidR="004D0EAA" w:rsidRDefault="004D0EAA" w:rsidP="004D0EAA">
            <w:pPr>
              <w:pStyle w:val="02Tabletext"/>
              <w:rPr>
                <w:color w:val="FF0000"/>
              </w:rPr>
            </w:pPr>
            <w:r>
              <w:t>RADIOACTIVE B12 ABSORPTION TEST 1 isotope</w:t>
            </w:r>
          </w:p>
        </w:tc>
        <w:tc>
          <w:tcPr>
            <w:tcW w:w="1017" w:type="dxa"/>
            <w:hideMark/>
          </w:tcPr>
          <w:p w14:paraId="678ED1CB" w14:textId="77777777" w:rsidR="004D0EAA" w:rsidRDefault="004D0EAA" w:rsidP="004D0EAA">
            <w:pPr>
              <w:pStyle w:val="02Tabletext"/>
              <w:jc w:val="right"/>
              <w:rPr>
                <w:color w:val="000000"/>
              </w:rPr>
            </w:pPr>
            <w:r>
              <w:t>$105.05</w:t>
            </w:r>
          </w:p>
        </w:tc>
        <w:tc>
          <w:tcPr>
            <w:tcW w:w="1149" w:type="dxa"/>
            <w:hideMark/>
          </w:tcPr>
          <w:p w14:paraId="6D13391A" w14:textId="77777777" w:rsidR="004D0EAA" w:rsidRDefault="004D0EAA" w:rsidP="004D0EAA">
            <w:pPr>
              <w:pStyle w:val="02Tabletext"/>
              <w:jc w:val="right"/>
            </w:pPr>
            <w:r>
              <w:t>1</w:t>
            </w:r>
          </w:p>
        </w:tc>
        <w:tc>
          <w:tcPr>
            <w:tcW w:w="1199" w:type="dxa"/>
            <w:hideMark/>
          </w:tcPr>
          <w:p w14:paraId="15828AEA" w14:textId="77777777" w:rsidR="004D0EAA" w:rsidRDefault="004D0EAA" w:rsidP="004D0EAA">
            <w:pPr>
              <w:pStyle w:val="02Tabletext"/>
              <w:jc w:val="right"/>
            </w:pPr>
            <w:r>
              <w:t>–19.73%</w:t>
            </w:r>
          </w:p>
        </w:tc>
        <w:tc>
          <w:tcPr>
            <w:tcW w:w="1238" w:type="dxa"/>
            <w:hideMark/>
          </w:tcPr>
          <w:p w14:paraId="4C17FF36" w14:textId="77777777" w:rsidR="004D0EAA" w:rsidRDefault="004D0EAA" w:rsidP="004D0EAA">
            <w:pPr>
              <w:pStyle w:val="02Tabletext"/>
              <w:jc w:val="right"/>
            </w:pPr>
            <w:r>
              <w:t xml:space="preserve">$89 </w:t>
            </w:r>
          </w:p>
        </w:tc>
      </w:tr>
      <w:tr w:rsidR="004D0EAA" w14:paraId="006791B2" w14:textId="77777777" w:rsidTr="004D0EAA">
        <w:tc>
          <w:tcPr>
            <w:tcW w:w="915" w:type="dxa"/>
            <w:hideMark/>
          </w:tcPr>
          <w:p w14:paraId="430A9027" w14:textId="77777777" w:rsidR="004D0EAA" w:rsidRDefault="004D0EAA" w:rsidP="004D0EAA">
            <w:pPr>
              <w:pStyle w:val="02Tabletext"/>
            </w:pPr>
            <w:r>
              <w:t>12515</w:t>
            </w:r>
          </w:p>
        </w:tc>
        <w:tc>
          <w:tcPr>
            <w:tcW w:w="3724" w:type="dxa"/>
            <w:hideMark/>
          </w:tcPr>
          <w:p w14:paraId="0748FEF0" w14:textId="77777777" w:rsidR="004D0EAA" w:rsidRDefault="004D0EAA" w:rsidP="004D0EAA">
            <w:pPr>
              <w:pStyle w:val="02Tabletext"/>
              <w:rPr>
                <w:color w:val="FF0000"/>
              </w:rPr>
            </w:pPr>
            <w:r>
              <w:t>RADIOACTIVE B12 ABSORPTION TEST 2 isotopes</w:t>
            </w:r>
          </w:p>
        </w:tc>
        <w:tc>
          <w:tcPr>
            <w:tcW w:w="1017" w:type="dxa"/>
            <w:hideMark/>
          </w:tcPr>
          <w:p w14:paraId="1668FDB4" w14:textId="77777777" w:rsidR="004D0EAA" w:rsidRDefault="004D0EAA" w:rsidP="004D0EAA">
            <w:pPr>
              <w:pStyle w:val="02Tabletext"/>
              <w:jc w:val="right"/>
              <w:rPr>
                <w:color w:val="000000"/>
              </w:rPr>
            </w:pPr>
            <w:r>
              <w:t>$229.85</w:t>
            </w:r>
          </w:p>
        </w:tc>
        <w:tc>
          <w:tcPr>
            <w:tcW w:w="1149" w:type="dxa"/>
            <w:hideMark/>
          </w:tcPr>
          <w:p w14:paraId="54D9A4ED" w14:textId="77777777" w:rsidR="004D0EAA" w:rsidRDefault="004D0EAA" w:rsidP="004D0EAA">
            <w:pPr>
              <w:pStyle w:val="02Tabletext"/>
              <w:jc w:val="right"/>
            </w:pPr>
            <w:r>
              <w:t>0</w:t>
            </w:r>
          </w:p>
        </w:tc>
        <w:tc>
          <w:tcPr>
            <w:tcW w:w="1199" w:type="dxa"/>
            <w:hideMark/>
          </w:tcPr>
          <w:p w14:paraId="3C98FD54" w14:textId="77777777" w:rsidR="004D0EAA" w:rsidRDefault="004D0EAA" w:rsidP="004D0EAA">
            <w:pPr>
              <w:pStyle w:val="02Tabletext"/>
              <w:jc w:val="right"/>
            </w:pPr>
            <w:r>
              <w:t>0</w:t>
            </w:r>
          </w:p>
        </w:tc>
        <w:tc>
          <w:tcPr>
            <w:tcW w:w="1238" w:type="dxa"/>
          </w:tcPr>
          <w:p w14:paraId="543B4233" w14:textId="77777777" w:rsidR="004D0EAA" w:rsidRDefault="004D0EAA" w:rsidP="004D0EAA">
            <w:pPr>
              <w:pStyle w:val="02Tabletext"/>
              <w:jc w:val="right"/>
            </w:pPr>
            <w:r>
              <w:t>$0.00</w:t>
            </w:r>
          </w:p>
        </w:tc>
      </w:tr>
      <w:tr w:rsidR="004D0EAA" w14:paraId="20E5E5FA" w14:textId="77777777" w:rsidTr="004D0EAA">
        <w:tc>
          <w:tcPr>
            <w:tcW w:w="915" w:type="dxa"/>
            <w:hideMark/>
          </w:tcPr>
          <w:p w14:paraId="204D141C" w14:textId="77777777" w:rsidR="004D0EAA" w:rsidRDefault="004D0EAA" w:rsidP="004D0EAA">
            <w:pPr>
              <w:pStyle w:val="02Tabletext"/>
            </w:pPr>
            <w:r>
              <w:t>12518</w:t>
            </w:r>
          </w:p>
        </w:tc>
        <w:tc>
          <w:tcPr>
            <w:tcW w:w="3724" w:type="dxa"/>
            <w:hideMark/>
          </w:tcPr>
          <w:p w14:paraId="480943B9" w14:textId="77777777" w:rsidR="004D0EAA" w:rsidRDefault="004D0EAA" w:rsidP="004D0EAA">
            <w:pPr>
              <w:pStyle w:val="02Tabletext"/>
              <w:rPr>
                <w:color w:val="FF0000"/>
              </w:rPr>
            </w:pPr>
            <w:r>
              <w:t>THYROID UPTAKE (using probe)</w:t>
            </w:r>
          </w:p>
        </w:tc>
        <w:tc>
          <w:tcPr>
            <w:tcW w:w="1017" w:type="dxa"/>
            <w:hideMark/>
          </w:tcPr>
          <w:p w14:paraId="2677F85C" w14:textId="77777777" w:rsidR="004D0EAA" w:rsidRDefault="004D0EAA" w:rsidP="004D0EAA">
            <w:pPr>
              <w:pStyle w:val="02Tabletext"/>
              <w:jc w:val="right"/>
              <w:rPr>
                <w:color w:val="000000"/>
              </w:rPr>
            </w:pPr>
            <w:r>
              <w:t>$105.05</w:t>
            </w:r>
          </w:p>
        </w:tc>
        <w:tc>
          <w:tcPr>
            <w:tcW w:w="1149" w:type="dxa"/>
            <w:hideMark/>
          </w:tcPr>
          <w:p w14:paraId="637FA754" w14:textId="77777777" w:rsidR="004D0EAA" w:rsidRDefault="004D0EAA" w:rsidP="004D0EAA">
            <w:pPr>
              <w:pStyle w:val="02Tabletext"/>
              <w:jc w:val="right"/>
            </w:pPr>
            <w:r>
              <w:t>2</w:t>
            </w:r>
          </w:p>
        </w:tc>
        <w:tc>
          <w:tcPr>
            <w:tcW w:w="1199" w:type="dxa"/>
            <w:hideMark/>
          </w:tcPr>
          <w:p w14:paraId="33432D6A" w14:textId="77777777" w:rsidR="004D0EAA" w:rsidRDefault="004D0EAA" w:rsidP="004D0EAA">
            <w:pPr>
              <w:pStyle w:val="02Tabletext"/>
              <w:jc w:val="right"/>
            </w:pPr>
            <w:r>
              <w:t>7.79%</w:t>
            </w:r>
          </w:p>
        </w:tc>
        <w:tc>
          <w:tcPr>
            <w:tcW w:w="1238" w:type="dxa"/>
            <w:hideMark/>
          </w:tcPr>
          <w:p w14:paraId="33320490" w14:textId="77777777" w:rsidR="004D0EAA" w:rsidRDefault="004D0EAA" w:rsidP="004D0EAA">
            <w:pPr>
              <w:pStyle w:val="02Tabletext"/>
              <w:jc w:val="right"/>
            </w:pPr>
            <w:r>
              <w:t>$178</w:t>
            </w:r>
            <w:r>
              <w:br/>
            </w:r>
          </w:p>
        </w:tc>
      </w:tr>
      <w:tr w:rsidR="004D0EAA" w14:paraId="443536AF" w14:textId="77777777" w:rsidTr="004D0EAA">
        <w:tc>
          <w:tcPr>
            <w:tcW w:w="915" w:type="dxa"/>
            <w:hideMark/>
          </w:tcPr>
          <w:p w14:paraId="2EB45D3F" w14:textId="77777777" w:rsidR="004D0EAA" w:rsidRDefault="004D0EAA" w:rsidP="004D0EAA">
            <w:pPr>
              <w:pStyle w:val="02Tabletext"/>
            </w:pPr>
            <w:r>
              <w:t>12521</w:t>
            </w:r>
          </w:p>
        </w:tc>
        <w:tc>
          <w:tcPr>
            <w:tcW w:w="3724" w:type="dxa"/>
            <w:hideMark/>
          </w:tcPr>
          <w:p w14:paraId="586A00EB" w14:textId="77777777" w:rsidR="004D0EAA" w:rsidRDefault="004D0EAA" w:rsidP="004D0EAA">
            <w:pPr>
              <w:pStyle w:val="02Tabletext"/>
              <w:rPr>
                <w:color w:val="FF0000"/>
              </w:rPr>
            </w:pPr>
            <w:r>
              <w:t>PERCHLORATE DISCHARGE STUDY</w:t>
            </w:r>
          </w:p>
        </w:tc>
        <w:tc>
          <w:tcPr>
            <w:tcW w:w="1017" w:type="dxa"/>
            <w:hideMark/>
          </w:tcPr>
          <w:p w14:paraId="75B218B3" w14:textId="77777777" w:rsidR="004D0EAA" w:rsidRDefault="004D0EAA" w:rsidP="004D0EAA">
            <w:pPr>
              <w:pStyle w:val="02Tabletext"/>
              <w:jc w:val="right"/>
              <w:rPr>
                <w:color w:val="000000"/>
              </w:rPr>
            </w:pPr>
            <w:r>
              <w:t>$125.21</w:t>
            </w:r>
          </w:p>
        </w:tc>
        <w:tc>
          <w:tcPr>
            <w:tcW w:w="1149" w:type="dxa"/>
            <w:hideMark/>
          </w:tcPr>
          <w:p w14:paraId="4C6A895B" w14:textId="77777777" w:rsidR="004D0EAA" w:rsidRDefault="004D0EAA" w:rsidP="004D0EAA">
            <w:pPr>
              <w:pStyle w:val="02Tabletext"/>
              <w:jc w:val="right"/>
            </w:pPr>
            <w:r>
              <w:t>0</w:t>
            </w:r>
          </w:p>
        </w:tc>
        <w:tc>
          <w:tcPr>
            <w:tcW w:w="1199" w:type="dxa"/>
            <w:hideMark/>
          </w:tcPr>
          <w:p w14:paraId="2E244B57" w14:textId="77777777" w:rsidR="004D0EAA" w:rsidRDefault="004D0EAA" w:rsidP="004D0EAA">
            <w:pPr>
              <w:pStyle w:val="02Tabletext"/>
              <w:jc w:val="right"/>
            </w:pPr>
            <w:r>
              <w:t>0</w:t>
            </w:r>
          </w:p>
        </w:tc>
        <w:tc>
          <w:tcPr>
            <w:tcW w:w="1238" w:type="dxa"/>
            <w:hideMark/>
          </w:tcPr>
          <w:p w14:paraId="416B15EF" w14:textId="77777777" w:rsidR="004D0EAA" w:rsidRDefault="004D0EAA" w:rsidP="004D0EAA">
            <w:pPr>
              <w:pStyle w:val="02Tabletext"/>
              <w:jc w:val="right"/>
            </w:pPr>
            <w:r>
              <w:t>$0.00</w:t>
            </w:r>
            <w:r>
              <w:br/>
            </w:r>
          </w:p>
        </w:tc>
      </w:tr>
      <w:tr w:rsidR="004D0EAA" w14:paraId="09E572F3" w14:textId="77777777" w:rsidTr="004D0EAA">
        <w:tc>
          <w:tcPr>
            <w:tcW w:w="915" w:type="dxa"/>
            <w:hideMark/>
          </w:tcPr>
          <w:p w14:paraId="487FAEA4" w14:textId="77777777" w:rsidR="004D0EAA" w:rsidRDefault="004D0EAA" w:rsidP="004D0EAA">
            <w:pPr>
              <w:pStyle w:val="02Tabletext"/>
            </w:pPr>
            <w:r>
              <w:t>12530</w:t>
            </w:r>
          </w:p>
        </w:tc>
        <w:tc>
          <w:tcPr>
            <w:tcW w:w="3724" w:type="dxa"/>
            <w:hideMark/>
          </w:tcPr>
          <w:p w14:paraId="655BA5F6" w14:textId="77777777" w:rsidR="004D0EAA" w:rsidRDefault="004D0EAA" w:rsidP="004D0EAA">
            <w:pPr>
              <w:pStyle w:val="02Tabletext"/>
              <w:rPr>
                <w:color w:val="FF0000"/>
              </w:rPr>
            </w:pPr>
            <w:r>
              <w:t>WHOLE BODY COUNT not being a service associated with a service to which another item applies</w:t>
            </w:r>
          </w:p>
        </w:tc>
        <w:tc>
          <w:tcPr>
            <w:tcW w:w="1017" w:type="dxa"/>
            <w:hideMark/>
          </w:tcPr>
          <w:p w14:paraId="07FACD26" w14:textId="77777777" w:rsidR="004D0EAA" w:rsidRDefault="004D0EAA" w:rsidP="004D0EAA">
            <w:pPr>
              <w:pStyle w:val="02Tabletext"/>
              <w:jc w:val="right"/>
              <w:rPr>
                <w:color w:val="000000"/>
              </w:rPr>
            </w:pPr>
            <w:r>
              <w:t>$126.25</w:t>
            </w:r>
          </w:p>
        </w:tc>
        <w:tc>
          <w:tcPr>
            <w:tcW w:w="1149" w:type="dxa"/>
            <w:hideMark/>
          </w:tcPr>
          <w:p w14:paraId="3B9CEB2B" w14:textId="77777777" w:rsidR="004D0EAA" w:rsidRDefault="004D0EAA" w:rsidP="004D0EAA">
            <w:pPr>
              <w:pStyle w:val="02Tabletext"/>
              <w:jc w:val="right"/>
            </w:pPr>
            <w:r>
              <w:t>74</w:t>
            </w:r>
          </w:p>
        </w:tc>
        <w:tc>
          <w:tcPr>
            <w:tcW w:w="1199" w:type="dxa"/>
          </w:tcPr>
          <w:p w14:paraId="0DF6AB96" w14:textId="77777777" w:rsidR="004D0EAA" w:rsidRDefault="004D0EAA" w:rsidP="004D0EAA">
            <w:pPr>
              <w:pStyle w:val="02Tabletext"/>
              <w:jc w:val="right"/>
              <w:rPr>
                <w:color w:val="FF0000"/>
              </w:rPr>
            </w:pPr>
            <w:r>
              <w:t>–3.19%</w:t>
            </w:r>
          </w:p>
          <w:p w14:paraId="4B216099" w14:textId="77777777" w:rsidR="004D0EAA" w:rsidRDefault="004D0EAA" w:rsidP="004D0EAA">
            <w:pPr>
              <w:pStyle w:val="02Tabletext"/>
              <w:jc w:val="right"/>
              <w:rPr>
                <w:color w:val="000000"/>
              </w:rPr>
            </w:pPr>
          </w:p>
        </w:tc>
        <w:tc>
          <w:tcPr>
            <w:tcW w:w="1238" w:type="dxa"/>
            <w:hideMark/>
          </w:tcPr>
          <w:p w14:paraId="5A83B5E2" w14:textId="77777777" w:rsidR="004D0EAA" w:rsidRDefault="004D0EAA" w:rsidP="004D0EAA">
            <w:pPr>
              <w:pStyle w:val="02Tabletext"/>
              <w:jc w:val="right"/>
              <w:rPr>
                <w:b/>
              </w:rPr>
            </w:pPr>
            <w:r>
              <w:t>$7,969</w:t>
            </w:r>
          </w:p>
        </w:tc>
      </w:tr>
    </w:tbl>
    <w:p w14:paraId="42779192" w14:textId="77777777" w:rsidR="004D0EAA" w:rsidRPr="00ED0F00" w:rsidRDefault="004D0EAA" w:rsidP="000344B5">
      <w:pPr>
        <w:pStyle w:val="Heading3"/>
        <w:numPr>
          <w:ilvl w:val="2"/>
          <w:numId w:val="19"/>
        </w:numPr>
        <w:spacing w:before="240" w:after="60" w:line="240" w:lineRule="auto"/>
      </w:pPr>
      <w:bookmarkStart w:id="146" w:name="_Toc518031850"/>
      <w:bookmarkStart w:id="147" w:name="_Toc535246504"/>
      <w:r w:rsidRPr="00ED0F00">
        <w:t xml:space="preserve">Recommendation </w:t>
      </w:r>
      <w:r>
        <w:t>9</w:t>
      </w:r>
      <w:bookmarkEnd w:id="146"/>
      <w:bookmarkEnd w:id="147"/>
    </w:p>
    <w:p w14:paraId="001857D9" w14:textId="77777777" w:rsidR="004D0EAA" w:rsidRDefault="004D0EAA" w:rsidP="000344B5">
      <w:pPr>
        <w:pStyle w:val="NormalBulleted"/>
        <w:numPr>
          <w:ilvl w:val="0"/>
          <w:numId w:val="17"/>
        </w:numPr>
        <w:ind w:left="357" w:right="0" w:hanging="357"/>
        <w:rPr>
          <w:szCs w:val="24"/>
          <w:lang w:val="en-GB"/>
        </w:rPr>
      </w:pPr>
      <w:r>
        <w:t xml:space="preserve">Delete items 12503,12506,12509,12512, 12515, 12518, 12521 and 12530 from the Schedule as they are now obsolete. </w:t>
      </w:r>
    </w:p>
    <w:p w14:paraId="40EED016" w14:textId="77777777" w:rsidR="004D0EAA" w:rsidRPr="00ED0F00" w:rsidRDefault="004D0EAA" w:rsidP="000344B5">
      <w:pPr>
        <w:pStyle w:val="Heading3"/>
        <w:numPr>
          <w:ilvl w:val="2"/>
          <w:numId w:val="19"/>
        </w:numPr>
        <w:spacing w:before="240" w:after="60" w:line="240" w:lineRule="auto"/>
      </w:pPr>
      <w:bookmarkStart w:id="148" w:name="_Toc518031851"/>
      <w:bookmarkStart w:id="149" w:name="_Toc518661299"/>
      <w:bookmarkStart w:id="150" w:name="_Toc535246505"/>
      <w:r w:rsidRPr="00ED0F00">
        <w:t xml:space="preserve">Rationale </w:t>
      </w:r>
      <w:r>
        <w:t>9</w:t>
      </w:r>
      <w:bookmarkEnd w:id="148"/>
      <w:bookmarkEnd w:id="149"/>
      <w:bookmarkEnd w:id="150"/>
    </w:p>
    <w:p w14:paraId="24B1B4EF" w14:textId="77777777" w:rsidR="004D0EAA" w:rsidRDefault="004D0EAA" w:rsidP="000344B5">
      <w:pPr>
        <w:pStyle w:val="NormalBulleted"/>
        <w:numPr>
          <w:ilvl w:val="0"/>
          <w:numId w:val="17"/>
        </w:numPr>
        <w:ind w:left="357" w:right="0" w:hanging="357"/>
        <w:rPr>
          <w:szCs w:val="24"/>
          <w:lang w:val="en-GB"/>
        </w:rPr>
      </w:pPr>
      <w:r>
        <w:t>These non-imaging items are obsolete and largely superseded by other tests, reflected in the very low or zero service volumes.</w:t>
      </w:r>
    </w:p>
    <w:p w14:paraId="50770D3D" w14:textId="77777777" w:rsidR="004D0EAA" w:rsidRDefault="004D0EAA" w:rsidP="000344B5">
      <w:pPr>
        <w:pStyle w:val="Heading2"/>
        <w:numPr>
          <w:ilvl w:val="1"/>
          <w:numId w:val="19"/>
        </w:numPr>
        <w:spacing w:before="320" w:after="60" w:line="240" w:lineRule="auto"/>
        <w:ind w:left="567"/>
      </w:pPr>
      <w:bookmarkStart w:id="151" w:name="_Toc476593988"/>
      <w:bookmarkStart w:id="152" w:name="_Toc484163776"/>
      <w:bookmarkStart w:id="153" w:name="_Toc518031852"/>
      <w:bookmarkStart w:id="154" w:name="_Toc535246506"/>
      <w:r>
        <w:t>General nuclear medicine lung items</w:t>
      </w:r>
      <w:bookmarkEnd w:id="151"/>
      <w:r>
        <w:t xml:space="preserve"> – 61328, 61340, 61348</w:t>
      </w:r>
      <w:bookmarkEnd w:id="152"/>
      <w:bookmarkEnd w:id="153"/>
      <w:bookmarkEnd w:id="154"/>
    </w:p>
    <w:p w14:paraId="0243C3E4" w14:textId="77777777" w:rsidR="004D0EAA" w:rsidRDefault="004D0EAA" w:rsidP="004D0EAA">
      <w:r>
        <w:t xml:space="preserve">Indications for these items include pre-operative assessment for lung volume reduction surgery, assessment of activity of inflammatory lung disease and suspected pulmonary embolism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w:t>
      </w:r>
    </w:p>
    <w:p w14:paraId="7CBEB66D" w14:textId="243707A0" w:rsidR="004D0EAA" w:rsidRDefault="002D19E2" w:rsidP="004D0EAA">
      <w:pPr>
        <w:pStyle w:val="Caption"/>
      </w:pPr>
      <w:bookmarkStart w:id="155" w:name="_Toc484163650"/>
      <w:bookmarkStart w:id="156" w:name="_Toc498527216"/>
      <w:bookmarkStart w:id="157" w:name="_Toc535246579"/>
      <w:r>
        <w:lastRenderedPageBreak/>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11</w:t>
      </w:r>
      <w:r w:rsidR="005D7B84">
        <w:rPr>
          <w:noProof/>
        </w:rPr>
        <w:fldChar w:fldCharType="end"/>
      </w:r>
      <w:r w:rsidR="004D0EAA">
        <w:t>: Introduction table for items</w:t>
      </w:r>
      <w:r w:rsidR="004D0EAA">
        <w:rPr>
          <w:szCs w:val="20"/>
        </w:rPr>
        <w:t xml:space="preserve"> </w:t>
      </w:r>
      <w:r w:rsidR="004D0EAA">
        <w:t>61328, 61340, 61348—Lung items</w:t>
      </w:r>
      <w:bookmarkEnd w:id="155"/>
      <w:bookmarkEnd w:id="156"/>
      <w:bookmarkEnd w:id="157"/>
    </w:p>
    <w:tbl>
      <w:tblPr>
        <w:tblStyle w:val="TableGrid"/>
        <w:tblW w:w="0" w:type="auto"/>
        <w:tblLook w:val="04A0" w:firstRow="1" w:lastRow="0" w:firstColumn="1" w:lastColumn="0" w:noHBand="0" w:noVBand="1"/>
        <w:tblCaption w:val="Table 11: Introduction table for items 61328, 61340, 61348—Lung items"/>
        <w:tblDescription w:val="Table 11 shows the introduction table for items 61328, 61340, 61348—Lung items. Table 11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
      </w:tblPr>
      <w:tblGrid>
        <w:gridCol w:w="877"/>
        <w:gridCol w:w="3036"/>
        <w:gridCol w:w="1047"/>
        <w:gridCol w:w="1109"/>
        <w:gridCol w:w="1051"/>
        <w:gridCol w:w="1182"/>
      </w:tblGrid>
      <w:tr w:rsidR="004D0EAA" w14:paraId="4C6680DD" w14:textId="77777777" w:rsidTr="00051934">
        <w:trPr>
          <w:tblHeader/>
        </w:trPr>
        <w:tc>
          <w:tcPr>
            <w:tcW w:w="0" w:type="auto"/>
            <w:shd w:val="clear" w:color="auto" w:fill="009999"/>
            <w:vAlign w:val="center"/>
            <w:hideMark/>
          </w:tcPr>
          <w:p w14:paraId="3B696112"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p w14:paraId="54BDC87A" w14:textId="77777777" w:rsidR="004D0EAA" w:rsidRPr="002D19E2" w:rsidRDefault="004D0EAA" w:rsidP="002D19E2">
            <w:pPr>
              <w:pStyle w:val="01Tableheaderrow"/>
              <w:jc w:val="center"/>
              <w:rPr>
                <w:color w:val="FFFFFF" w:themeColor="background1"/>
              </w:rPr>
            </w:pPr>
            <w:r w:rsidRPr="002D19E2">
              <w:rPr>
                <w:color w:val="FFFFFF" w:themeColor="background1"/>
              </w:rPr>
              <w:t>number</w:t>
            </w:r>
          </w:p>
        </w:tc>
        <w:tc>
          <w:tcPr>
            <w:tcW w:w="0" w:type="auto"/>
            <w:shd w:val="clear" w:color="auto" w:fill="009999"/>
            <w:vAlign w:val="center"/>
            <w:hideMark/>
          </w:tcPr>
          <w:p w14:paraId="0FC0E177"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0" w:type="auto"/>
            <w:shd w:val="clear" w:color="auto" w:fill="009999"/>
            <w:vAlign w:val="center"/>
            <w:hideMark/>
          </w:tcPr>
          <w:p w14:paraId="75965058"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0" w:type="auto"/>
            <w:shd w:val="clear" w:color="auto" w:fill="009999"/>
            <w:vAlign w:val="center"/>
            <w:hideMark/>
          </w:tcPr>
          <w:p w14:paraId="22953010"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0" w:type="auto"/>
            <w:shd w:val="clear" w:color="auto" w:fill="009999"/>
            <w:vAlign w:val="center"/>
            <w:hideMark/>
          </w:tcPr>
          <w:p w14:paraId="5061A576"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0" w:type="auto"/>
            <w:shd w:val="clear" w:color="auto" w:fill="009999"/>
            <w:vAlign w:val="center"/>
            <w:hideMark/>
          </w:tcPr>
          <w:p w14:paraId="4D157CED"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59C4A090" w14:textId="77777777" w:rsidTr="004D0EAA">
        <w:tc>
          <w:tcPr>
            <w:tcW w:w="0" w:type="auto"/>
            <w:hideMark/>
          </w:tcPr>
          <w:p w14:paraId="136A864A" w14:textId="77777777" w:rsidR="004D0EAA" w:rsidRDefault="004D0EAA" w:rsidP="004D0EAA">
            <w:pPr>
              <w:pStyle w:val="02Tabletext"/>
            </w:pPr>
            <w:r>
              <w:t>61328</w:t>
            </w:r>
          </w:p>
        </w:tc>
        <w:tc>
          <w:tcPr>
            <w:tcW w:w="0" w:type="auto"/>
            <w:hideMark/>
          </w:tcPr>
          <w:p w14:paraId="78AE7CDA" w14:textId="77777777" w:rsidR="004D0EAA" w:rsidRDefault="004D0EAA" w:rsidP="004D0EAA">
            <w:pPr>
              <w:pStyle w:val="02Tabletext"/>
            </w:pPr>
            <w:r>
              <w:t>LUNG PERFUSION STUDY, with planar imaging and single photon emission tomography OR planar imaging, or single photon emission tomography. (R)</w:t>
            </w:r>
          </w:p>
        </w:tc>
        <w:tc>
          <w:tcPr>
            <w:tcW w:w="0" w:type="auto"/>
            <w:vAlign w:val="bottom"/>
            <w:hideMark/>
          </w:tcPr>
          <w:p w14:paraId="58F8AB55" w14:textId="77777777" w:rsidR="004D0EAA" w:rsidRDefault="004D0EAA" w:rsidP="004D0EAA">
            <w:pPr>
              <w:pStyle w:val="02Tabletext"/>
              <w:jc w:val="right"/>
            </w:pPr>
            <w:r>
              <w:t>$227.65</w:t>
            </w:r>
          </w:p>
        </w:tc>
        <w:tc>
          <w:tcPr>
            <w:tcW w:w="0" w:type="auto"/>
            <w:vAlign w:val="bottom"/>
            <w:hideMark/>
          </w:tcPr>
          <w:p w14:paraId="56D1CA8C" w14:textId="77777777" w:rsidR="004D0EAA" w:rsidRDefault="004D0EAA" w:rsidP="004D0EAA">
            <w:pPr>
              <w:pStyle w:val="02Tabletext"/>
              <w:jc w:val="right"/>
            </w:pPr>
            <w:r>
              <w:t>465</w:t>
            </w:r>
          </w:p>
        </w:tc>
        <w:tc>
          <w:tcPr>
            <w:tcW w:w="0" w:type="auto"/>
            <w:vAlign w:val="bottom"/>
            <w:hideMark/>
          </w:tcPr>
          <w:p w14:paraId="49544190" w14:textId="77777777" w:rsidR="004D0EAA" w:rsidRDefault="004D0EAA" w:rsidP="004D0EAA">
            <w:pPr>
              <w:pStyle w:val="02Tabletext"/>
              <w:jc w:val="right"/>
            </w:pPr>
            <w:r>
              <w:t>10.1%</w:t>
            </w:r>
          </w:p>
        </w:tc>
        <w:tc>
          <w:tcPr>
            <w:tcW w:w="0" w:type="auto"/>
            <w:vAlign w:val="bottom"/>
            <w:hideMark/>
          </w:tcPr>
          <w:p w14:paraId="40640FF2" w14:textId="77777777" w:rsidR="004D0EAA" w:rsidRDefault="004D0EAA" w:rsidP="004D0EAA">
            <w:pPr>
              <w:pStyle w:val="02Tabletext"/>
              <w:jc w:val="right"/>
            </w:pPr>
            <w:r>
              <w:t>$94,688</w:t>
            </w:r>
          </w:p>
        </w:tc>
      </w:tr>
      <w:tr w:rsidR="004D0EAA" w14:paraId="07272304" w14:textId="77777777" w:rsidTr="004D0EAA">
        <w:tc>
          <w:tcPr>
            <w:tcW w:w="0" w:type="auto"/>
            <w:hideMark/>
          </w:tcPr>
          <w:p w14:paraId="6750927F" w14:textId="77777777" w:rsidR="004D0EAA" w:rsidRDefault="004D0EAA" w:rsidP="004D0EAA">
            <w:pPr>
              <w:pStyle w:val="02Tabletext"/>
            </w:pPr>
            <w:r>
              <w:t>61340</w:t>
            </w:r>
          </w:p>
        </w:tc>
        <w:tc>
          <w:tcPr>
            <w:tcW w:w="0" w:type="auto"/>
            <w:hideMark/>
          </w:tcPr>
          <w:p w14:paraId="1910F857" w14:textId="77777777" w:rsidR="004D0EAA" w:rsidRDefault="004D0EAA" w:rsidP="004D0EAA">
            <w:pPr>
              <w:pStyle w:val="02Tabletext"/>
            </w:pPr>
            <w:r>
              <w:t xml:space="preserve">LUNG VENTILATION STUDY using aerosol, technegas or xenon gas, with planar imaging and single photon emission tomography OR planar imaging </w:t>
            </w:r>
            <w:r w:rsidRPr="007753C4">
              <w:rPr>
                <w:spacing w:val="-2"/>
              </w:rPr>
              <w:t>or single photon emission tomography. (R)</w:t>
            </w:r>
          </w:p>
        </w:tc>
        <w:tc>
          <w:tcPr>
            <w:tcW w:w="0" w:type="auto"/>
            <w:tcBorders>
              <w:top w:val="nil"/>
            </w:tcBorders>
            <w:vAlign w:val="bottom"/>
            <w:hideMark/>
          </w:tcPr>
          <w:p w14:paraId="3B13F227" w14:textId="77777777" w:rsidR="004D0EAA" w:rsidRDefault="004D0EAA" w:rsidP="004D0EAA">
            <w:pPr>
              <w:pStyle w:val="02Tabletext"/>
              <w:jc w:val="right"/>
            </w:pPr>
            <w:r>
              <w:t>$253.00</w:t>
            </w:r>
          </w:p>
        </w:tc>
        <w:tc>
          <w:tcPr>
            <w:tcW w:w="0" w:type="auto"/>
            <w:tcBorders>
              <w:top w:val="nil"/>
            </w:tcBorders>
            <w:vAlign w:val="bottom"/>
            <w:hideMark/>
          </w:tcPr>
          <w:p w14:paraId="073DA620" w14:textId="77777777" w:rsidR="004D0EAA" w:rsidRDefault="004D0EAA" w:rsidP="004D0EAA">
            <w:pPr>
              <w:pStyle w:val="02Tabletext"/>
              <w:jc w:val="right"/>
            </w:pPr>
            <w:r>
              <w:t>135</w:t>
            </w:r>
          </w:p>
        </w:tc>
        <w:tc>
          <w:tcPr>
            <w:tcW w:w="0" w:type="auto"/>
            <w:tcBorders>
              <w:top w:val="nil"/>
            </w:tcBorders>
            <w:vAlign w:val="bottom"/>
            <w:hideMark/>
          </w:tcPr>
          <w:p w14:paraId="631AD8F0" w14:textId="77777777" w:rsidR="004D0EAA" w:rsidRDefault="004D0EAA" w:rsidP="004D0EAA">
            <w:pPr>
              <w:pStyle w:val="02Tabletext"/>
              <w:jc w:val="right"/>
            </w:pPr>
            <w:r>
              <w:t>–5.4%</w:t>
            </w:r>
          </w:p>
        </w:tc>
        <w:tc>
          <w:tcPr>
            <w:tcW w:w="0" w:type="auto"/>
            <w:tcBorders>
              <w:top w:val="nil"/>
            </w:tcBorders>
            <w:vAlign w:val="bottom"/>
            <w:hideMark/>
          </w:tcPr>
          <w:p w14:paraId="18015BB0" w14:textId="77777777" w:rsidR="004D0EAA" w:rsidRDefault="004D0EAA" w:rsidP="004D0EAA">
            <w:pPr>
              <w:pStyle w:val="02Tabletext"/>
              <w:jc w:val="right"/>
            </w:pPr>
            <w:r>
              <w:t>$31,141</w:t>
            </w:r>
          </w:p>
        </w:tc>
      </w:tr>
      <w:tr w:rsidR="004D0EAA" w14:paraId="79888760" w14:textId="77777777" w:rsidTr="004D0EAA">
        <w:tc>
          <w:tcPr>
            <w:tcW w:w="0" w:type="auto"/>
            <w:hideMark/>
          </w:tcPr>
          <w:p w14:paraId="03770D26" w14:textId="77777777" w:rsidR="004D0EAA" w:rsidRDefault="004D0EAA" w:rsidP="004D0EAA">
            <w:pPr>
              <w:pStyle w:val="02Tabletext"/>
            </w:pPr>
            <w:r>
              <w:t>61348</w:t>
            </w:r>
          </w:p>
        </w:tc>
        <w:tc>
          <w:tcPr>
            <w:tcW w:w="0" w:type="auto"/>
            <w:hideMark/>
          </w:tcPr>
          <w:p w14:paraId="0940233B" w14:textId="77777777" w:rsidR="004D0EAA" w:rsidRDefault="004D0EAA" w:rsidP="004D0EAA">
            <w:pPr>
              <w:pStyle w:val="02Tabletext"/>
            </w:pPr>
            <w:r>
              <w:t>LUNG PERFUSION STUDY AND LUNG VENTILATION STUDY using aerosol, technegas or xenon gas, with planar imaging and single photon emission tomography, OR planar imaging, or single photon emission tomography. (R)</w:t>
            </w:r>
          </w:p>
        </w:tc>
        <w:tc>
          <w:tcPr>
            <w:tcW w:w="0" w:type="auto"/>
            <w:tcBorders>
              <w:top w:val="nil"/>
            </w:tcBorders>
            <w:vAlign w:val="bottom"/>
            <w:hideMark/>
          </w:tcPr>
          <w:p w14:paraId="7C94394A" w14:textId="77777777" w:rsidR="004D0EAA" w:rsidRDefault="004D0EAA" w:rsidP="004D0EAA">
            <w:pPr>
              <w:pStyle w:val="02Tabletext"/>
              <w:jc w:val="right"/>
            </w:pPr>
            <w:r>
              <w:t>$443.35</w:t>
            </w:r>
          </w:p>
        </w:tc>
        <w:tc>
          <w:tcPr>
            <w:tcW w:w="0" w:type="auto"/>
            <w:tcBorders>
              <w:top w:val="nil"/>
            </w:tcBorders>
            <w:vAlign w:val="bottom"/>
            <w:hideMark/>
          </w:tcPr>
          <w:p w14:paraId="5D66C830" w14:textId="77777777" w:rsidR="004D0EAA" w:rsidRDefault="004D0EAA" w:rsidP="004D0EAA">
            <w:pPr>
              <w:pStyle w:val="02Tabletext"/>
              <w:jc w:val="right"/>
            </w:pPr>
            <w:r>
              <w:t>20,841</w:t>
            </w:r>
          </w:p>
        </w:tc>
        <w:tc>
          <w:tcPr>
            <w:tcW w:w="0" w:type="auto"/>
            <w:tcBorders>
              <w:top w:val="nil"/>
            </w:tcBorders>
            <w:vAlign w:val="bottom"/>
            <w:hideMark/>
          </w:tcPr>
          <w:p w14:paraId="4B1AC077" w14:textId="77777777" w:rsidR="004D0EAA" w:rsidRDefault="004D0EAA" w:rsidP="004D0EAA">
            <w:pPr>
              <w:pStyle w:val="02Tabletext"/>
              <w:jc w:val="right"/>
            </w:pPr>
            <w:r>
              <w:t>5.2%</w:t>
            </w:r>
          </w:p>
        </w:tc>
        <w:tc>
          <w:tcPr>
            <w:tcW w:w="0" w:type="auto"/>
            <w:tcBorders>
              <w:top w:val="nil"/>
            </w:tcBorders>
            <w:vAlign w:val="bottom"/>
            <w:hideMark/>
          </w:tcPr>
          <w:p w14:paraId="5C5665B4" w14:textId="77777777" w:rsidR="004D0EAA" w:rsidRDefault="004D0EAA" w:rsidP="004D0EAA">
            <w:pPr>
              <w:pStyle w:val="02Tabletext"/>
              <w:jc w:val="right"/>
            </w:pPr>
            <w:r>
              <w:t>$8,321,791</w:t>
            </w:r>
          </w:p>
        </w:tc>
      </w:tr>
    </w:tbl>
    <w:p w14:paraId="05BE57AD" w14:textId="77777777" w:rsidR="004D0EAA" w:rsidRDefault="004D0EAA" w:rsidP="000344B5">
      <w:pPr>
        <w:pStyle w:val="Heading3"/>
        <w:numPr>
          <w:ilvl w:val="2"/>
          <w:numId w:val="19"/>
        </w:numPr>
        <w:spacing w:before="240" w:after="60" w:line="240" w:lineRule="auto"/>
      </w:pPr>
      <w:bookmarkStart w:id="158" w:name="_Toc518031853"/>
      <w:bookmarkStart w:id="159" w:name="_Toc535246507"/>
      <w:r>
        <w:t>Recommendation 10</w:t>
      </w:r>
      <w:bookmarkEnd w:id="158"/>
      <w:bookmarkEnd w:id="159"/>
    </w:p>
    <w:p w14:paraId="72364D9A" w14:textId="77777777" w:rsidR="004D0EAA" w:rsidRDefault="004D0EAA" w:rsidP="000344B5">
      <w:pPr>
        <w:pStyle w:val="NormalBulleted"/>
        <w:numPr>
          <w:ilvl w:val="0"/>
          <w:numId w:val="17"/>
        </w:numPr>
        <w:ind w:left="357" w:right="0" w:hanging="357"/>
        <w:rPr>
          <w:szCs w:val="24"/>
          <w:lang w:val="en-GB"/>
        </w:rPr>
      </w:pPr>
      <w:r>
        <w:t>Amend the item descriptors for items 61328, 61340 and 61348 to remove reference to the imaging technique (Table 17).</w:t>
      </w:r>
    </w:p>
    <w:p w14:paraId="284C1145" w14:textId="77777777" w:rsidR="004D0EAA" w:rsidRDefault="004D0EAA" w:rsidP="000344B5">
      <w:pPr>
        <w:pStyle w:val="NormalBulleted"/>
        <w:numPr>
          <w:ilvl w:val="0"/>
          <w:numId w:val="17"/>
        </w:numPr>
        <w:ind w:left="357" w:right="0" w:hanging="357"/>
      </w:pPr>
      <w:r>
        <w:t>Amend the MBS explanatory notes for items 61328, 61340 and 61348 as per the PE/DVT Working Group draft recommendations:</w:t>
      </w:r>
    </w:p>
    <w:p w14:paraId="093F555E" w14:textId="77777777" w:rsidR="004D0EAA" w:rsidRDefault="004D0EAA" w:rsidP="000344B5">
      <w:pPr>
        <w:pStyle w:val="02dash"/>
        <w:numPr>
          <w:ilvl w:val="1"/>
          <w:numId w:val="17"/>
        </w:numPr>
        <w:tabs>
          <w:tab w:val="num" w:pos="709"/>
        </w:tabs>
        <w:spacing w:line="240" w:lineRule="auto"/>
        <w:ind w:left="709" w:hanging="283"/>
      </w:pPr>
      <w:r>
        <w:t xml:space="preserve">Medical practitioners referring patients for imaging for suspected PE (items 57351, 57356, 61328, 61340, 61348) should read and consider the RANZCR 2015 Choosing Wisely recommendations available at </w:t>
      </w:r>
      <w:hyperlink r:id="rId16" w:history="1">
        <w:r w:rsidRPr="007753C4">
          <w:rPr>
            <w:rStyle w:val="Hyperlink"/>
            <w:rFonts w:ascii="Calibri" w:eastAsia="MS PGothic" w:hAnsi="Calibri" w:cs="Calibri"/>
            <w:color w:val="401E6C"/>
            <w:szCs w:val="22"/>
          </w:rPr>
          <w:t>www.choosingwisely.org.au/recommendations/ranzcr</w:t>
        </w:r>
      </w:hyperlink>
      <w:r w:rsidRPr="007D7E82">
        <w:rPr>
          <w:szCs w:val="22"/>
        </w:rPr>
        <w:t>,</w:t>
      </w:r>
      <w:r>
        <w:t xml:space="preserve"> or such clinical RANZCR Choosing Wisely recommendations as succeed it.</w:t>
      </w:r>
    </w:p>
    <w:p w14:paraId="5DBAADB2" w14:textId="07CA2003" w:rsidR="004D0EAA" w:rsidRDefault="002D19E2" w:rsidP="004D0EAA">
      <w:pPr>
        <w:pStyle w:val="Caption"/>
      </w:pPr>
      <w:bookmarkStart w:id="160" w:name="_Toc484163651"/>
      <w:bookmarkStart w:id="161" w:name="_Toc498527217"/>
      <w:bookmarkStart w:id="162" w:name="_Toc535246580"/>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12</w:t>
      </w:r>
      <w:r w:rsidR="005D7B84">
        <w:rPr>
          <w:noProof/>
        </w:rPr>
        <w:fldChar w:fldCharType="end"/>
      </w:r>
      <w:r w:rsidR="004D0EAA">
        <w:t>: Proposed changes to items 61328, 61340 and 61348</w:t>
      </w:r>
      <w:bookmarkEnd w:id="160"/>
      <w:bookmarkEnd w:id="161"/>
      <w:bookmarkEnd w:id="162"/>
    </w:p>
    <w:tbl>
      <w:tblPr>
        <w:tblStyle w:val="TableGrid"/>
        <w:tblW w:w="0" w:type="auto"/>
        <w:tblLook w:val="04A0" w:firstRow="1" w:lastRow="0" w:firstColumn="1" w:lastColumn="0" w:noHBand="0" w:noVBand="1"/>
        <w:tblCaption w:val="Table 12: Proposed changes to items 61328, 61340 and 61348"/>
        <w:tblDescription w:val="Table 12 show the proposed changes to items 61328, 61340 and 61348Table 12 is a 3 column table. Column 1 is the item number. Column 2 is the item descriptor. Column 3 is the revised descriptor.  "/>
      </w:tblPr>
      <w:tblGrid>
        <w:gridCol w:w="953"/>
        <w:gridCol w:w="3635"/>
        <w:gridCol w:w="3714"/>
      </w:tblGrid>
      <w:tr w:rsidR="004D0EAA" w14:paraId="74227973" w14:textId="77777777" w:rsidTr="00051934">
        <w:trPr>
          <w:trHeight w:val="489"/>
          <w:tblHeader/>
        </w:trPr>
        <w:tc>
          <w:tcPr>
            <w:tcW w:w="988" w:type="dxa"/>
            <w:shd w:val="clear" w:color="auto" w:fill="009999"/>
            <w:vAlign w:val="center"/>
            <w:hideMark/>
          </w:tcPr>
          <w:p w14:paraId="5DA6687E"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tc>
        <w:tc>
          <w:tcPr>
            <w:tcW w:w="3969" w:type="dxa"/>
            <w:shd w:val="clear" w:color="auto" w:fill="009999"/>
            <w:vAlign w:val="center"/>
            <w:hideMark/>
          </w:tcPr>
          <w:p w14:paraId="54039A04" w14:textId="77777777" w:rsidR="004D0EAA" w:rsidRPr="002D19E2" w:rsidRDefault="004D0EAA" w:rsidP="002D19E2">
            <w:pPr>
              <w:pStyle w:val="01Tableheaderrow"/>
              <w:jc w:val="center"/>
              <w:rPr>
                <w:color w:val="FFFFFF" w:themeColor="background1"/>
              </w:rPr>
            </w:pPr>
            <w:r w:rsidRPr="002D19E2">
              <w:rPr>
                <w:color w:val="FFFFFF" w:themeColor="background1"/>
              </w:rPr>
              <w:t>Current descriptor</w:t>
            </w:r>
          </w:p>
        </w:tc>
        <w:tc>
          <w:tcPr>
            <w:tcW w:w="4059" w:type="dxa"/>
            <w:shd w:val="clear" w:color="auto" w:fill="009999"/>
            <w:vAlign w:val="center"/>
            <w:hideMark/>
          </w:tcPr>
          <w:p w14:paraId="2938690A" w14:textId="1089A91D" w:rsidR="004D0EAA" w:rsidRPr="002D19E2" w:rsidRDefault="004D0EAA" w:rsidP="002D19E2">
            <w:pPr>
              <w:pStyle w:val="01Tableheaderrow"/>
              <w:jc w:val="center"/>
              <w:rPr>
                <w:color w:val="FFFFFF" w:themeColor="background1"/>
              </w:rPr>
            </w:pPr>
            <w:r w:rsidRPr="002D19E2">
              <w:rPr>
                <w:color w:val="FFFFFF" w:themeColor="background1"/>
              </w:rPr>
              <w:t>Revised descriptor</w:t>
            </w:r>
          </w:p>
        </w:tc>
      </w:tr>
      <w:tr w:rsidR="004D0EAA" w14:paraId="672E4AA6" w14:textId="77777777" w:rsidTr="004D0EAA">
        <w:tc>
          <w:tcPr>
            <w:tcW w:w="988" w:type="dxa"/>
            <w:hideMark/>
          </w:tcPr>
          <w:p w14:paraId="699A224B" w14:textId="77777777" w:rsidR="004D0EAA" w:rsidRDefault="004D0EAA" w:rsidP="004D0EAA">
            <w:pPr>
              <w:pStyle w:val="02Tabletext"/>
            </w:pPr>
            <w:r>
              <w:t>61328</w:t>
            </w:r>
          </w:p>
        </w:tc>
        <w:tc>
          <w:tcPr>
            <w:tcW w:w="3969" w:type="dxa"/>
            <w:hideMark/>
          </w:tcPr>
          <w:p w14:paraId="59227847" w14:textId="77777777" w:rsidR="004D0EAA" w:rsidRDefault="004D0EAA" w:rsidP="004D0EAA">
            <w:pPr>
              <w:pStyle w:val="02Tabletext"/>
            </w:pPr>
            <w:r>
              <w:t>LUNG PERFUSION STUDY, with planar imaging and single photon emission tomography OR planar imaging, or single photon emission tomography. (R)</w:t>
            </w:r>
          </w:p>
        </w:tc>
        <w:tc>
          <w:tcPr>
            <w:tcW w:w="4059" w:type="dxa"/>
            <w:hideMark/>
          </w:tcPr>
          <w:p w14:paraId="1A6D1E40" w14:textId="77777777" w:rsidR="004D0EAA" w:rsidRDefault="004D0EAA" w:rsidP="004D0EAA">
            <w:pPr>
              <w:pStyle w:val="02Tabletext"/>
              <w:rPr>
                <w:b/>
              </w:rPr>
            </w:pPr>
            <w:r>
              <w:t>LUNG PERFUSION STUDY (R)</w:t>
            </w:r>
          </w:p>
        </w:tc>
      </w:tr>
      <w:tr w:rsidR="004D0EAA" w14:paraId="4C4AE22B" w14:textId="77777777" w:rsidTr="004D0EAA">
        <w:tc>
          <w:tcPr>
            <w:tcW w:w="988" w:type="dxa"/>
            <w:hideMark/>
          </w:tcPr>
          <w:p w14:paraId="75F2B47E" w14:textId="77777777" w:rsidR="004D0EAA" w:rsidRDefault="004D0EAA" w:rsidP="004D0EAA">
            <w:pPr>
              <w:pStyle w:val="02Tabletext"/>
            </w:pPr>
            <w:r>
              <w:t>61340</w:t>
            </w:r>
          </w:p>
        </w:tc>
        <w:tc>
          <w:tcPr>
            <w:tcW w:w="3969" w:type="dxa"/>
            <w:hideMark/>
          </w:tcPr>
          <w:p w14:paraId="7B033F14" w14:textId="77777777" w:rsidR="004D0EAA" w:rsidRDefault="004D0EAA" w:rsidP="004D0EAA">
            <w:pPr>
              <w:pStyle w:val="02Tabletext"/>
            </w:pPr>
            <w:r>
              <w:t>LUNG VENTILATION STUDY using aerosol, technegas or xenon gas, with planar imaging and single photon emission tomography OR planar imaging or single photon emission tomography. (R)</w:t>
            </w:r>
          </w:p>
        </w:tc>
        <w:tc>
          <w:tcPr>
            <w:tcW w:w="4059" w:type="dxa"/>
            <w:hideMark/>
          </w:tcPr>
          <w:p w14:paraId="4697E577" w14:textId="77777777" w:rsidR="004D0EAA" w:rsidRDefault="004D0EAA" w:rsidP="004D0EAA">
            <w:pPr>
              <w:pStyle w:val="02Tabletext"/>
            </w:pPr>
            <w:r>
              <w:t>LUNG VENTILATION STUDY (R)</w:t>
            </w:r>
          </w:p>
        </w:tc>
      </w:tr>
      <w:tr w:rsidR="004D0EAA" w14:paraId="7E76E998" w14:textId="77777777" w:rsidTr="004D0EAA">
        <w:tc>
          <w:tcPr>
            <w:tcW w:w="988" w:type="dxa"/>
            <w:hideMark/>
          </w:tcPr>
          <w:p w14:paraId="6FD36096" w14:textId="77777777" w:rsidR="004D0EAA" w:rsidRDefault="004D0EAA" w:rsidP="004D0EAA">
            <w:pPr>
              <w:pStyle w:val="02Tabletext"/>
            </w:pPr>
            <w:r>
              <w:t>61348</w:t>
            </w:r>
          </w:p>
        </w:tc>
        <w:tc>
          <w:tcPr>
            <w:tcW w:w="3969" w:type="dxa"/>
            <w:hideMark/>
          </w:tcPr>
          <w:p w14:paraId="1B2D59F3" w14:textId="77777777" w:rsidR="004D0EAA" w:rsidRDefault="004D0EAA" w:rsidP="004D0EAA">
            <w:pPr>
              <w:pStyle w:val="02Tabletext"/>
            </w:pPr>
            <w:r>
              <w:t>LUNG PERFUSION STUDY AND LUNG VENTILATION STUDY using aerosol, technegas or xenon gas, with planar imaging and single photon emission tomography, OR planar imaging, or single photon emission tomography. (R)</w:t>
            </w:r>
          </w:p>
        </w:tc>
        <w:tc>
          <w:tcPr>
            <w:tcW w:w="4059" w:type="dxa"/>
            <w:hideMark/>
          </w:tcPr>
          <w:p w14:paraId="35E071B4" w14:textId="77777777" w:rsidR="004D0EAA" w:rsidRDefault="004D0EAA" w:rsidP="004D0EAA">
            <w:pPr>
              <w:pStyle w:val="02Tabletext"/>
            </w:pPr>
            <w:r>
              <w:t>LUNG PERFUSION STUDY AND LUNG VENTILATION STUDY (R)</w:t>
            </w:r>
          </w:p>
        </w:tc>
      </w:tr>
    </w:tbl>
    <w:p w14:paraId="32EC58F1" w14:textId="77777777" w:rsidR="004D0EAA" w:rsidRPr="00FC1976" w:rsidRDefault="004D0EAA" w:rsidP="000344B5">
      <w:pPr>
        <w:pStyle w:val="Heading3"/>
        <w:numPr>
          <w:ilvl w:val="2"/>
          <w:numId w:val="19"/>
        </w:numPr>
        <w:spacing w:before="240" w:after="60" w:line="240" w:lineRule="auto"/>
      </w:pPr>
      <w:bookmarkStart w:id="163" w:name="_Toc518031854"/>
      <w:bookmarkStart w:id="164" w:name="_Toc518661302"/>
      <w:bookmarkStart w:id="165" w:name="_Toc535246508"/>
      <w:r w:rsidRPr="00FC1976">
        <w:lastRenderedPageBreak/>
        <w:t>Rationale</w:t>
      </w:r>
      <w:r>
        <w:t xml:space="preserve"> 10</w:t>
      </w:r>
      <w:bookmarkEnd w:id="163"/>
      <w:bookmarkEnd w:id="164"/>
      <w:bookmarkEnd w:id="165"/>
    </w:p>
    <w:p w14:paraId="301CDE9B" w14:textId="77777777" w:rsidR="004D0EAA" w:rsidRPr="00046DDD" w:rsidRDefault="004D0EAA" w:rsidP="000344B5">
      <w:pPr>
        <w:pStyle w:val="NormalBulleted"/>
        <w:numPr>
          <w:ilvl w:val="0"/>
          <w:numId w:val="17"/>
        </w:numPr>
        <w:ind w:left="357" w:right="0" w:hanging="357"/>
        <w:rPr>
          <w:szCs w:val="24"/>
          <w:lang w:val="en-GB"/>
        </w:rPr>
      </w:pPr>
      <w:bookmarkStart w:id="166" w:name="_Hlk482876657"/>
      <w:r w:rsidRPr="00046DDD">
        <w:t xml:space="preserve">The suggested change to the descriptors will make them easier to interpret, without having any effect on the eligible patient population. </w:t>
      </w:r>
    </w:p>
    <w:bookmarkEnd w:id="166"/>
    <w:p w14:paraId="5E94BDF8" w14:textId="77777777" w:rsidR="004D0EAA" w:rsidRPr="00A90D0B" w:rsidRDefault="004D0EAA" w:rsidP="000344B5">
      <w:pPr>
        <w:pStyle w:val="NormalBulleted"/>
        <w:numPr>
          <w:ilvl w:val="0"/>
          <w:numId w:val="17"/>
        </w:numPr>
        <w:ind w:left="357" w:right="0" w:hanging="357"/>
        <w:rPr>
          <w:rFonts w:cs="Calibri"/>
        </w:rPr>
      </w:pPr>
      <w:r w:rsidRPr="00046DDD">
        <w:t>The Choosing Wisely recommendation from Royal Australian and New Zealand College of Radiologists (RANZCR) recommends the use of clinical decision rules to prevent unnecessary imaging for pulmonary embolism (PE) in low-risk groups:</w:t>
      </w:r>
    </w:p>
    <w:p w14:paraId="0B48AEE2" w14:textId="77777777" w:rsidR="004D0EAA" w:rsidRPr="00A90D0B" w:rsidRDefault="004D0EAA" w:rsidP="000344B5">
      <w:pPr>
        <w:pStyle w:val="NormalBulleted"/>
        <w:numPr>
          <w:ilvl w:val="1"/>
          <w:numId w:val="17"/>
        </w:numPr>
        <w:ind w:left="709" w:right="0" w:hanging="283"/>
        <w:rPr>
          <w:rFonts w:cs="Calibri"/>
        </w:rPr>
      </w:pPr>
      <w:r w:rsidRPr="00046DDD">
        <w:t xml:space="preserve">Don’t request any diagnostic testing for suspected pulmonary embolism (PE) unless indicated by Wells Score (or Charlotte Rule) followed by PE Rule-out Criteria (in patients not pregnant). Low risk patients in whom diagnostic testing is indicated should have PE excluded by </w:t>
      </w:r>
      <w:r>
        <w:t>a negative D dimer, not imaging</w:t>
      </w:r>
      <w:r w:rsidRPr="00046DDD">
        <w:t xml:space="preserve"> </w:t>
      </w:r>
      <w:r>
        <w:fldChar w:fldCharType="begin"/>
      </w:r>
      <w:r>
        <w:instrText xml:space="preserve"> ADDIN EN.CITE &lt;EndNote&gt;&lt;Cite&gt;&lt;Author&gt;Choosing Wisely Australia&lt;/Author&gt;&lt;Year&gt;2016&lt;/Year&gt;&lt;RecNum&gt;28&lt;/RecNum&gt;&lt;DisplayText&gt;[31]&lt;/DisplayText&gt;&lt;record&gt;&lt;rec-number&gt;28&lt;/rec-number&gt;&lt;foreign-keys&gt;&lt;key app="EN" db-id="dzawp5rs0edxs6exzthptt050t5w95tzs0p5" timestamp="1495000866"&gt;28&lt;/key&gt;&lt;/foreign-keys&gt;&lt;ref-type name="Web Page"&gt;12&lt;/ref-type&gt;&lt;contributors&gt;&lt;authors&gt;&lt;author&gt;Choosing Wisely Australia,&lt;/author&gt;&lt;/authors&gt;&lt;/contributors&gt;&lt;titles&gt;&lt;title&gt;The Royal Australian and New Zealand College of Radiologists: tests, treatments and procedures clinicians and consumers should question&lt;/title&gt;&lt;/titles&gt;&lt;number&gt;17 May 2017&lt;/number&gt;&lt;dates&gt;&lt;year&gt;2016&lt;/year&gt;&lt;/dates&gt;&lt;pub-location&gt;Surry Hills, NSW&lt;/pub-location&gt;&lt;publisher&gt;NPS MedicineWise&lt;/publisher&gt;&lt;urls&gt;&lt;related-urls&gt;&lt;url&gt;http://www.choosingwisely.org.au/recommendations/ranzcr#0&lt;/url&gt;&lt;/related-urls&gt;&lt;/urls&gt;&lt;/record&gt;&lt;/Cite&gt;&lt;/EndNote&gt;</w:instrText>
      </w:r>
      <w:r>
        <w:fldChar w:fldCharType="separate"/>
      </w:r>
      <w:r>
        <w:rPr>
          <w:noProof/>
        </w:rPr>
        <w:t>[31]</w:t>
      </w:r>
      <w:r>
        <w:fldChar w:fldCharType="end"/>
      </w:r>
      <w:r>
        <w:t>.</w:t>
      </w:r>
    </w:p>
    <w:p w14:paraId="7E69DB21" w14:textId="77777777" w:rsidR="004D0EAA" w:rsidRPr="00046DDD" w:rsidRDefault="004D0EAA" w:rsidP="000344B5">
      <w:pPr>
        <w:pStyle w:val="NormalBulleted"/>
        <w:numPr>
          <w:ilvl w:val="0"/>
          <w:numId w:val="17"/>
        </w:numPr>
        <w:ind w:left="357" w:right="0" w:hanging="357"/>
        <w:rPr>
          <w:lang w:val="en-GB"/>
        </w:rPr>
      </w:pPr>
      <w:r w:rsidRPr="00046DDD">
        <w:t>PE can be excluded in low-risk patients by a negative result on whole blood D dimer. Some low-risk patients (‘Pulmonary Embolism Rule-out Criteria [PERC] negative’) are at such low risk they require no diagno</w:t>
      </w:r>
      <w:r>
        <w:t>stic testing, including D dimer</w:t>
      </w:r>
      <w:r w:rsidRPr="00046DDD">
        <w:t xml:space="preserve"> </w:t>
      </w:r>
      <w:r>
        <w:fldChar w:fldCharType="begin"/>
      </w:r>
      <w:r>
        <w:instrText xml:space="preserve"> ADDIN EN.CITE &lt;EndNote&gt;&lt;Cite&gt;&lt;Author&gt;Choosing Wisely Australia&lt;/Author&gt;&lt;Year&gt;2016&lt;/Year&gt;&lt;RecNum&gt;28&lt;/RecNum&gt;&lt;DisplayText&gt;[31]&lt;/DisplayText&gt;&lt;record&gt;&lt;rec-number&gt;28&lt;/rec-number&gt;&lt;foreign-keys&gt;&lt;key app="EN" db-id="dzawp5rs0edxs6exzthptt050t5w95tzs0p5" timestamp="1495000866"&gt;28&lt;/key&gt;&lt;/foreign-keys&gt;&lt;ref-type name="Web Page"&gt;12&lt;/ref-type&gt;&lt;contributors&gt;&lt;authors&gt;&lt;author&gt;Choosing Wisely Australia,&lt;/author&gt;&lt;/authors&gt;&lt;/contributors&gt;&lt;titles&gt;&lt;title&gt;The Royal Australian and New Zealand College of Radiologists: tests, treatments and procedures clinicians and consumers should question&lt;/title&gt;&lt;/titles&gt;&lt;number&gt;17 May 2017&lt;/number&gt;&lt;dates&gt;&lt;year&gt;2016&lt;/year&gt;&lt;/dates&gt;&lt;pub-location&gt;Surry Hills, NSW&lt;/pub-location&gt;&lt;publisher&gt;NPS MedicineWise&lt;/publisher&gt;&lt;urls&gt;&lt;related-urls&gt;&lt;url&gt;http://www.choosingwisely.org.au/recommendations/ranzcr#0&lt;/url&gt;&lt;/related-urls&gt;&lt;/urls&gt;&lt;/record&gt;&lt;/Cite&gt;&lt;/EndNote&gt;</w:instrText>
      </w:r>
      <w:r>
        <w:fldChar w:fldCharType="separate"/>
      </w:r>
      <w:r>
        <w:rPr>
          <w:noProof/>
        </w:rPr>
        <w:t>[31]</w:t>
      </w:r>
      <w:r>
        <w:fldChar w:fldCharType="end"/>
      </w:r>
      <w:r>
        <w:t>.</w:t>
      </w:r>
    </w:p>
    <w:p w14:paraId="3E0888AF" w14:textId="77777777" w:rsidR="004D0EAA" w:rsidRDefault="004D0EAA" w:rsidP="000344B5">
      <w:pPr>
        <w:pStyle w:val="Heading2"/>
        <w:numPr>
          <w:ilvl w:val="1"/>
          <w:numId w:val="19"/>
        </w:numPr>
        <w:spacing w:before="320" w:after="60" w:line="240" w:lineRule="auto"/>
      </w:pPr>
      <w:bookmarkStart w:id="167" w:name="_Toc484163779"/>
      <w:bookmarkStart w:id="168" w:name="_Toc518031855"/>
      <w:bookmarkStart w:id="169" w:name="_Toc535246509"/>
      <w:r>
        <w:t>General nuclear medicine liver and spleen items—61352, 61353, 61356</w:t>
      </w:r>
      <w:bookmarkEnd w:id="167"/>
      <w:bookmarkEnd w:id="168"/>
      <w:bookmarkEnd w:id="169"/>
    </w:p>
    <w:p w14:paraId="6870799D" w14:textId="77777777" w:rsidR="004D0EAA" w:rsidRDefault="004D0EAA" w:rsidP="004D0EAA">
      <w:bookmarkStart w:id="170" w:name="_Toc456613787"/>
      <w:bookmarkStart w:id="171" w:name="_Toc464049757"/>
      <w:r>
        <w:t xml:space="preserve">Liver and spleen studies may assist in the diagnosis of focal disease (e.g. tumour, abscess, trauma), chronic liver disease, portal hypertension and haemangioma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w:t>
      </w:r>
    </w:p>
    <w:p w14:paraId="3DF66649" w14:textId="0986E0CC" w:rsidR="004D0EAA" w:rsidRDefault="002D19E2" w:rsidP="004D0EAA">
      <w:pPr>
        <w:pStyle w:val="Caption"/>
      </w:pPr>
      <w:bookmarkStart w:id="172" w:name="_Toc484163652"/>
      <w:bookmarkStart w:id="173" w:name="_Toc498527218"/>
      <w:bookmarkStart w:id="174" w:name="_Toc535246581"/>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13</w:t>
      </w:r>
      <w:r w:rsidR="005D7B84">
        <w:rPr>
          <w:noProof/>
        </w:rPr>
        <w:fldChar w:fldCharType="end"/>
      </w:r>
      <w:r w:rsidR="004D0EAA">
        <w:t>: Introduction table for items 61352, 61353, 61356—Liver and spleen items</w:t>
      </w:r>
      <w:bookmarkEnd w:id="172"/>
      <w:bookmarkEnd w:id="173"/>
      <w:bookmarkEnd w:id="174"/>
    </w:p>
    <w:tbl>
      <w:tblPr>
        <w:tblStyle w:val="TableGrid"/>
        <w:tblW w:w="0" w:type="auto"/>
        <w:tblLook w:val="04A0" w:firstRow="1" w:lastRow="0" w:firstColumn="1" w:lastColumn="0" w:noHBand="0" w:noVBand="1"/>
        <w:tblCaption w:val="Table 13: Introduction table for items 61352, 61353, 61356—Liver and spleen items"/>
        <w:tblDescription w:val="Table 13 shows the introduction table for items 61352, 61353, 61356—Liver and spleen items. Table 13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
      </w:tblPr>
      <w:tblGrid>
        <w:gridCol w:w="1049"/>
        <w:gridCol w:w="2242"/>
        <w:gridCol w:w="1079"/>
        <w:gridCol w:w="1385"/>
        <w:gridCol w:w="1270"/>
        <w:gridCol w:w="1277"/>
      </w:tblGrid>
      <w:tr w:rsidR="004D0EAA" w14:paraId="7A0E46F0" w14:textId="77777777" w:rsidTr="002D19E2">
        <w:trPr>
          <w:tblHeader/>
        </w:trPr>
        <w:tc>
          <w:tcPr>
            <w:tcW w:w="1100" w:type="dxa"/>
            <w:shd w:val="clear" w:color="auto" w:fill="009999"/>
            <w:vAlign w:val="center"/>
            <w:hideMark/>
          </w:tcPr>
          <w:p w14:paraId="30BEC7BA"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2552" w:type="dxa"/>
            <w:shd w:val="clear" w:color="auto" w:fill="009999"/>
            <w:vAlign w:val="center"/>
            <w:hideMark/>
          </w:tcPr>
          <w:p w14:paraId="2200EFCE"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097" w:type="dxa"/>
            <w:shd w:val="clear" w:color="auto" w:fill="009999"/>
            <w:vAlign w:val="center"/>
            <w:hideMark/>
          </w:tcPr>
          <w:p w14:paraId="18FC8562"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514" w:type="dxa"/>
            <w:shd w:val="clear" w:color="auto" w:fill="009999"/>
            <w:vAlign w:val="center"/>
            <w:hideMark/>
          </w:tcPr>
          <w:p w14:paraId="2A95C862"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387" w:type="dxa"/>
            <w:shd w:val="clear" w:color="auto" w:fill="009999"/>
            <w:vAlign w:val="center"/>
            <w:hideMark/>
          </w:tcPr>
          <w:p w14:paraId="4F3531E4"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366" w:type="dxa"/>
            <w:shd w:val="clear" w:color="auto" w:fill="009999"/>
            <w:vAlign w:val="center"/>
            <w:hideMark/>
          </w:tcPr>
          <w:p w14:paraId="46C7CCF2"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25345BB5" w14:textId="77777777" w:rsidTr="004D0EAA">
        <w:tc>
          <w:tcPr>
            <w:tcW w:w="1100" w:type="dxa"/>
            <w:hideMark/>
          </w:tcPr>
          <w:p w14:paraId="10C45C07" w14:textId="77777777" w:rsidR="004D0EAA" w:rsidRDefault="004D0EAA" w:rsidP="004D0EAA">
            <w:pPr>
              <w:pStyle w:val="02Tabletext"/>
            </w:pPr>
            <w:r>
              <w:t>61352</w:t>
            </w:r>
          </w:p>
        </w:tc>
        <w:tc>
          <w:tcPr>
            <w:tcW w:w="2552" w:type="dxa"/>
            <w:hideMark/>
          </w:tcPr>
          <w:p w14:paraId="580B2F2A" w14:textId="77777777" w:rsidR="004D0EAA" w:rsidRDefault="004D0EAA" w:rsidP="004D0EAA">
            <w:pPr>
              <w:pStyle w:val="02Tabletext"/>
            </w:pPr>
            <w:r>
              <w:t>LIVER AND SPLEEN STUDY (colloid) - planar imaging. (R)</w:t>
            </w:r>
          </w:p>
        </w:tc>
        <w:tc>
          <w:tcPr>
            <w:tcW w:w="1097" w:type="dxa"/>
          </w:tcPr>
          <w:p w14:paraId="401D480F" w14:textId="77777777" w:rsidR="004D0EAA" w:rsidRDefault="004D0EAA" w:rsidP="004D0EAA">
            <w:pPr>
              <w:pStyle w:val="02Tabletext"/>
              <w:jc w:val="right"/>
            </w:pPr>
            <w:r>
              <w:t>$259.35</w:t>
            </w:r>
          </w:p>
        </w:tc>
        <w:tc>
          <w:tcPr>
            <w:tcW w:w="1514" w:type="dxa"/>
          </w:tcPr>
          <w:p w14:paraId="3E622D35" w14:textId="77777777" w:rsidR="004D0EAA" w:rsidRDefault="004D0EAA" w:rsidP="004D0EAA">
            <w:pPr>
              <w:pStyle w:val="02Tabletext"/>
              <w:jc w:val="right"/>
            </w:pPr>
            <w:r>
              <w:t>69</w:t>
            </w:r>
          </w:p>
        </w:tc>
        <w:tc>
          <w:tcPr>
            <w:tcW w:w="1387" w:type="dxa"/>
          </w:tcPr>
          <w:p w14:paraId="576D2836" w14:textId="77777777" w:rsidR="004D0EAA" w:rsidRDefault="004D0EAA" w:rsidP="004D0EAA">
            <w:pPr>
              <w:pStyle w:val="02Tabletext"/>
              <w:jc w:val="right"/>
            </w:pPr>
            <w:r>
              <w:t>1.2%</w:t>
            </w:r>
          </w:p>
        </w:tc>
        <w:tc>
          <w:tcPr>
            <w:tcW w:w="1366" w:type="dxa"/>
          </w:tcPr>
          <w:p w14:paraId="11AC9748" w14:textId="77777777" w:rsidR="004D0EAA" w:rsidRDefault="004D0EAA" w:rsidP="004D0EAA">
            <w:pPr>
              <w:pStyle w:val="02Tabletext"/>
              <w:jc w:val="right"/>
            </w:pPr>
            <w:r>
              <w:t>$13,884</w:t>
            </w:r>
          </w:p>
        </w:tc>
      </w:tr>
      <w:tr w:rsidR="004D0EAA" w14:paraId="5718228B" w14:textId="77777777" w:rsidTr="004D0EAA">
        <w:tc>
          <w:tcPr>
            <w:tcW w:w="1100" w:type="dxa"/>
            <w:hideMark/>
          </w:tcPr>
          <w:p w14:paraId="64AEEB38" w14:textId="77777777" w:rsidR="004D0EAA" w:rsidRDefault="004D0EAA" w:rsidP="004D0EAA">
            <w:pPr>
              <w:pStyle w:val="02Tabletext"/>
            </w:pPr>
            <w:r>
              <w:t>61353</w:t>
            </w:r>
          </w:p>
        </w:tc>
        <w:tc>
          <w:tcPr>
            <w:tcW w:w="2552" w:type="dxa"/>
            <w:hideMark/>
          </w:tcPr>
          <w:p w14:paraId="2582B397" w14:textId="77777777" w:rsidR="004D0EAA" w:rsidRDefault="004D0EAA" w:rsidP="004D0EAA">
            <w:pPr>
              <w:pStyle w:val="02Tabletext"/>
              <w:rPr>
                <w:color w:val="FF0000"/>
              </w:rPr>
            </w:pPr>
            <w:r>
              <w:t>LIVER AND SPLEEN STUDY (colloid), with single photon emission tomography and with planar imaging when undertaken. (R)</w:t>
            </w:r>
          </w:p>
        </w:tc>
        <w:tc>
          <w:tcPr>
            <w:tcW w:w="1097" w:type="dxa"/>
          </w:tcPr>
          <w:p w14:paraId="22305F14" w14:textId="77777777" w:rsidR="004D0EAA" w:rsidRDefault="004D0EAA" w:rsidP="004D0EAA">
            <w:pPr>
              <w:pStyle w:val="02Tabletext"/>
              <w:jc w:val="right"/>
            </w:pPr>
            <w:r>
              <w:t>$386.60</w:t>
            </w:r>
          </w:p>
        </w:tc>
        <w:tc>
          <w:tcPr>
            <w:tcW w:w="1514" w:type="dxa"/>
            <w:hideMark/>
          </w:tcPr>
          <w:p w14:paraId="34BC5716" w14:textId="77777777" w:rsidR="004D0EAA" w:rsidRDefault="004D0EAA" w:rsidP="004D0EAA">
            <w:pPr>
              <w:pStyle w:val="02Tabletext"/>
              <w:jc w:val="right"/>
            </w:pPr>
            <w:r>
              <w:t>209</w:t>
            </w:r>
          </w:p>
        </w:tc>
        <w:tc>
          <w:tcPr>
            <w:tcW w:w="1387" w:type="dxa"/>
            <w:hideMark/>
          </w:tcPr>
          <w:p w14:paraId="3865B225" w14:textId="77777777" w:rsidR="004D0EAA" w:rsidRDefault="004D0EAA" w:rsidP="004D0EAA">
            <w:pPr>
              <w:pStyle w:val="02Tabletext"/>
              <w:jc w:val="right"/>
            </w:pPr>
            <w:r>
              <w:t>–7.9%</w:t>
            </w:r>
          </w:p>
        </w:tc>
        <w:tc>
          <w:tcPr>
            <w:tcW w:w="1366" w:type="dxa"/>
          </w:tcPr>
          <w:p w14:paraId="30701666" w14:textId="77777777" w:rsidR="004D0EAA" w:rsidRDefault="004D0EAA" w:rsidP="004D0EAA">
            <w:pPr>
              <w:pStyle w:val="02Tabletext"/>
              <w:jc w:val="right"/>
            </w:pPr>
            <w:r>
              <w:t>$74,444</w:t>
            </w:r>
          </w:p>
        </w:tc>
      </w:tr>
      <w:tr w:rsidR="004D0EAA" w14:paraId="03EA6794" w14:textId="77777777" w:rsidTr="004D0EAA">
        <w:tc>
          <w:tcPr>
            <w:tcW w:w="1100" w:type="dxa"/>
            <w:hideMark/>
          </w:tcPr>
          <w:p w14:paraId="53F20004" w14:textId="77777777" w:rsidR="004D0EAA" w:rsidRDefault="004D0EAA" w:rsidP="004D0EAA">
            <w:pPr>
              <w:pStyle w:val="02Tabletext"/>
            </w:pPr>
            <w:r>
              <w:t>61356</w:t>
            </w:r>
          </w:p>
        </w:tc>
        <w:tc>
          <w:tcPr>
            <w:tcW w:w="2552" w:type="dxa"/>
            <w:hideMark/>
          </w:tcPr>
          <w:p w14:paraId="05F78B46" w14:textId="77777777" w:rsidR="004D0EAA" w:rsidRDefault="004D0EAA" w:rsidP="004D0EAA">
            <w:pPr>
              <w:pStyle w:val="02Tabletext"/>
            </w:pPr>
            <w:r>
              <w:t>RED BLOOD CELL SPLEEN OR LIVER STUDY, including single photon emission tomography when undertaken. (R)</w:t>
            </w:r>
          </w:p>
        </w:tc>
        <w:tc>
          <w:tcPr>
            <w:tcW w:w="1097" w:type="dxa"/>
          </w:tcPr>
          <w:p w14:paraId="04A6AC8A" w14:textId="77777777" w:rsidR="004D0EAA" w:rsidRDefault="004D0EAA" w:rsidP="004D0EAA">
            <w:pPr>
              <w:pStyle w:val="02Tabletext"/>
              <w:jc w:val="right"/>
            </w:pPr>
            <w:r>
              <w:t>$392.80</w:t>
            </w:r>
          </w:p>
        </w:tc>
        <w:tc>
          <w:tcPr>
            <w:tcW w:w="1514" w:type="dxa"/>
            <w:hideMark/>
          </w:tcPr>
          <w:p w14:paraId="0935CEC7" w14:textId="77777777" w:rsidR="004D0EAA" w:rsidRDefault="004D0EAA" w:rsidP="004D0EAA">
            <w:pPr>
              <w:pStyle w:val="02Tabletext"/>
              <w:jc w:val="right"/>
            </w:pPr>
            <w:r>
              <w:t>299</w:t>
            </w:r>
          </w:p>
        </w:tc>
        <w:tc>
          <w:tcPr>
            <w:tcW w:w="1387" w:type="dxa"/>
            <w:hideMark/>
          </w:tcPr>
          <w:p w14:paraId="704A54F3" w14:textId="77777777" w:rsidR="004D0EAA" w:rsidRDefault="004D0EAA" w:rsidP="004D0EAA">
            <w:pPr>
              <w:pStyle w:val="02Tabletext"/>
              <w:jc w:val="right"/>
            </w:pPr>
            <w:r>
              <w:t>–11.5%</w:t>
            </w:r>
          </w:p>
        </w:tc>
        <w:tc>
          <w:tcPr>
            <w:tcW w:w="1366" w:type="dxa"/>
          </w:tcPr>
          <w:p w14:paraId="6EA9D201" w14:textId="77777777" w:rsidR="004D0EAA" w:rsidRDefault="004D0EAA" w:rsidP="004D0EAA">
            <w:pPr>
              <w:pStyle w:val="02Tabletext"/>
              <w:jc w:val="right"/>
            </w:pPr>
            <w:r>
              <w:t>$109,363</w:t>
            </w:r>
          </w:p>
        </w:tc>
      </w:tr>
    </w:tbl>
    <w:p w14:paraId="52944BF1" w14:textId="77777777" w:rsidR="004D0EAA" w:rsidRPr="00435D7F" w:rsidRDefault="004D0EAA" w:rsidP="000344B5">
      <w:pPr>
        <w:pStyle w:val="Heading3"/>
        <w:numPr>
          <w:ilvl w:val="2"/>
          <w:numId w:val="19"/>
        </w:numPr>
        <w:spacing w:before="240" w:after="60" w:line="240" w:lineRule="auto"/>
      </w:pPr>
      <w:bookmarkStart w:id="175" w:name="_Toc518031856"/>
      <w:bookmarkStart w:id="176" w:name="_Toc535246510"/>
      <w:r w:rsidRPr="00435D7F">
        <w:t>Recommendation</w:t>
      </w:r>
      <w:bookmarkEnd w:id="170"/>
      <w:r w:rsidRPr="00435D7F">
        <w:t xml:space="preserve"> </w:t>
      </w:r>
      <w:bookmarkEnd w:id="171"/>
      <w:r>
        <w:t>11</w:t>
      </w:r>
      <w:bookmarkEnd w:id="175"/>
      <w:bookmarkEnd w:id="176"/>
    </w:p>
    <w:p w14:paraId="1E3238B7" w14:textId="77777777" w:rsidR="004D0EAA" w:rsidRDefault="004D0EAA" w:rsidP="000344B5">
      <w:pPr>
        <w:pStyle w:val="NormalBulleted"/>
        <w:numPr>
          <w:ilvl w:val="0"/>
          <w:numId w:val="17"/>
        </w:numPr>
        <w:ind w:left="357" w:right="0" w:hanging="357"/>
        <w:rPr>
          <w:color w:val="000000"/>
          <w:szCs w:val="24"/>
          <w:lang w:val="en-GB"/>
        </w:rPr>
      </w:pPr>
      <w:r>
        <w:t xml:space="preserve">Delete item 61352. </w:t>
      </w:r>
    </w:p>
    <w:p w14:paraId="07B687FF" w14:textId="77777777" w:rsidR="004D0EAA" w:rsidRDefault="004D0EAA" w:rsidP="000344B5">
      <w:pPr>
        <w:pStyle w:val="NormalBulleted"/>
        <w:numPr>
          <w:ilvl w:val="0"/>
          <w:numId w:val="17"/>
        </w:numPr>
        <w:ind w:left="357" w:right="0" w:hanging="357"/>
        <w:rPr>
          <w:color w:val="000000"/>
        </w:rPr>
      </w:pPr>
      <w:r>
        <w:t>Amend descriptors for items 61353 and 61356 to remove reference to the imaging technology (see Table 14, below).</w:t>
      </w:r>
    </w:p>
    <w:p w14:paraId="008BE801" w14:textId="4E6F48B4" w:rsidR="004D0EAA" w:rsidRDefault="002D19E2" w:rsidP="004D0EAA">
      <w:pPr>
        <w:pStyle w:val="Caption"/>
      </w:pPr>
      <w:bookmarkStart w:id="177" w:name="_Toc484163653"/>
      <w:bookmarkStart w:id="178" w:name="_Toc498527219"/>
      <w:bookmarkStart w:id="179" w:name="_Toc535246582"/>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14</w:t>
      </w:r>
      <w:r w:rsidR="005D7B84">
        <w:rPr>
          <w:noProof/>
        </w:rPr>
        <w:fldChar w:fldCharType="end"/>
      </w:r>
      <w:r w:rsidR="004D0EAA">
        <w:t>: Proposed changes to items 61352, 61353 and 61356</w:t>
      </w:r>
      <w:bookmarkEnd w:id="177"/>
      <w:bookmarkEnd w:id="178"/>
      <w:bookmarkEnd w:id="179"/>
    </w:p>
    <w:tbl>
      <w:tblPr>
        <w:tblStyle w:val="TableGrid"/>
        <w:tblW w:w="0" w:type="auto"/>
        <w:tblLook w:val="04A0" w:firstRow="1" w:lastRow="0" w:firstColumn="1" w:lastColumn="0" w:noHBand="0" w:noVBand="1"/>
        <w:tblCaption w:val="Table 14: Proposed changes to items 61352, 61353 and 61356"/>
        <w:tblDescription w:val="Table 14 shows the proposed changes to items 61352, 61353 and 61356. Table 14 is a 3 column table. Column 1 is the item number. Column 2 is the item descriptor. Column 3 is the revised descriptor.  "/>
      </w:tblPr>
      <w:tblGrid>
        <w:gridCol w:w="956"/>
        <w:gridCol w:w="3637"/>
        <w:gridCol w:w="3709"/>
      </w:tblGrid>
      <w:tr w:rsidR="004D0EAA" w14:paraId="461C18F3" w14:textId="77777777" w:rsidTr="00051934">
        <w:trPr>
          <w:trHeight w:val="489"/>
          <w:tblHeader/>
        </w:trPr>
        <w:tc>
          <w:tcPr>
            <w:tcW w:w="988" w:type="dxa"/>
            <w:shd w:val="clear" w:color="auto" w:fill="009999"/>
            <w:vAlign w:val="center"/>
            <w:hideMark/>
          </w:tcPr>
          <w:p w14:paraId="125021D8"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tc>
        <w:tc>
          <w:tcPr>
            <w:tcW w:w="3969" w:type="dxa"/>
            <w:shd w:val="clear" w:color="auto" w:fill="009999"/>
            <w:vAlign w:val="center"/>
            <w:hideMark/>
          </w:tcPr>
          <w:p w14:paraId="272F06C8" w14:textId="77777777" w:rsidR="004D0EAA" w:rsidRPr="002D19E2" w:rsidRDefault="004D0EAA" w:rsidP="002D19E2">
            <w:pPr>
              <w:pStyle w:val="01Tableheaderrow"/>
              <w:jc w:val="center"/>
              <w:rPr>
                <w:color w:val="FFFFFF" w:themeColor="background1"/>
              </w:rPr>
            </w:pPr>
            <w:r w:rsidRPr="002D19E2">
              <w:rPr>
                <w:color w:val="FFFFFF" w:themeColor="background1"/>
              </w:rPr>
              <w:t>Current descriptor</w:t>
            </w:r>
          </w:p>
        </w:tc>
        <w:tc>
          <w:tcPr>
            <w:tcW w:w="4059" w:type="dxa"/>
            <w:shd w:val="clear" w:color="auto" w:fill="009999"/>
            <w:vAlign w:val="center"/>
            <w:hideMark/>
          </w:tcPr>
          <w:p w14:paraId="5223E52F" w14:textId="77777777" w:rsidR="004D0EAA" w:rsidRPr="002D19E2" w:rsidRDefault="004D0EAA" w:rsidP="002D19E2">
            <w:pPr>
              <w:pStyle w:val="01Tableheaderrow"/>
              <w:jc w:val="center"/>
              <w:rPr>
                <w:color w:val="FFFFFF" w:themeColor="background1"/>
              </w:rPr>
            </w:pPr>
            <w:r w:rsidRPr="002D19E2">
              <w:rPr>
                <w:color w:val="FFFFFF" w:themeColor="background1"/>
              </w:rPr>
              <w:t>Proposed change/ Revised descriptor</w:t>
            </w:r>
          </w:p>
        </w:tc>
      </w:tr>
      <w:tr w:rsidR="004D0EAA" w14:paraId="1A6B935C" w14:textId="77777777" w:rsidTr="004D0EAA">
        <w:tc>
          <w:tcPr>
            <w:tcW w:w="988" w:type="dxa"/>
            <w:hideMark/>
          </w:tcPr>
          <w:p w14:paraId="3EF5EE7B" w14:textId="77777777" w:rsidR="004D0EAA" w:rsidRDefault="004D0EAA" w:rsidP="004D0EAA">
            <w:pPr>
              <w:pStyle w:val="02Tabletext"/>
            </w:pPr>
            <w:r>
              <w:t>61352</w:t>
            </w:r>
          </w:p>
        </w:tc>
        <w:tc>
          <w:tcPr>
            <w:tcW w:w="3969" w:type="dxa"/>
            <w:hideMark/>
          </w:tcPr>
          <w:p w14:paraId="7BCAB41B" w14:textId="77777777" w:rsidR="004D0EAA" w:rsidRDefault="004D0EAA" w:rsidP="004D0EAA">
            <w:pPr>
              <w:pStyle w:val="02Tabletext"/>
            </w:pPr>
            <w:r>
              <w:t>LIVER AND SPLEEN STUDY (colloid) - planar imaging. (R)</w:t>
            </w:r>
          </w:p>
        </w:tc>
        <w:tc>
          <w:tcPr>
            <w:tcW w:w="4059" w:type="dxa"/>
            <w:hideMark/>
          </w:tcPr>
          <w:p w14:paraId="2A6C5E54" w14:textId="77777777" w:rsidR="004D0EAA" w:rsidRDefault="004D0EAA" w:rsidP="004D0EAA">
            <w:pPr>
              <w:pStyle w:val="02Tabletext"/>
            </w:pPr>
            <w:r>
              <w:t>Delete</w:t>
            </w:r>
          </w:p>
        </w:tc>
      </w:tr>
      <w:tr w:rsidR="004D0EAA" w14:paraId="7367053A" w14:textId="77777777" w:rsidTr="004D0EAA">
        <w:tc>
          <w:tcPr>
            <w:tcW w:w="988" w:type="dxa"/>
            <w:hideMark/>
          </w:tcPr>
          <w:p w14:paraId="2C00F7E8" w14:textId="77777777" w:rsidR="004D0EAA" w:rsidRDefault="004D0EAA" w:rsidP="004D0EAA">
            <w:pPr>
              <w:pStyle w:val="02Tabletext"/>
            </w:pPr>
            <w:r>
              <w:lastRenderedPageBreak/>
              <w:t>61353</w:t>
            </w:r>
          </w:p>
        </w:tc>
        <w:tc>
          <w:tcPr>
            <w:tcW w:w="3969" w:type="dxa"/>
            <w:hideMark/>
          </w:tcPr>
          <w:p w14:paraId="3C333DB2" w14:textId="77777777" w:rsidR="004D0EAA" w:rsidRDefault="004D0EAA" w:rsidP="004D0EAA">
            <w:pPr>
              <w:pStyle w:val="02Tabletext"/>
            </w:pPr>
            <w:r>
              <w:t>LIVER AND SPLEEN STUDY (colloid), with single photon emission tomography and with planar imaging when undertaken. (R)</w:t>
            </w:r>
          </w:p>
        </w:tc>
        <w:tc>
          <w:tcPr>
            <w:tcW w:w="4059" w:type="dxa"/>
            <w:hideMark/>
          </w:tcPr>
          <w:p w14:paraId="14D2BB45" w14:textId="77777777" w:rsidR="004D0EAA" w:rsidRDefault="004D0EAA" w:rsidP="004D0EAA">
            <w:pPr>
              <w:pStyle w:val="02Tabletext"/>
            </w:pPr>
            <w:r>
              <w:t>LIVER AND SPLEEN STUDY (colloid) (R)</w:t>
            </w:r>
          </w:p>
        </w:tc>
      </w:tr>
      <w:tr w:rsidR="004D0EAA" w14:paraId="4EB033BE" w14:textId="77777777" w:rsidTr="004D0EAA">
        <w:tc>
          <w:tcPr>
            <w:tcW w:w="988" w:type="dxa"/>
            <w:hideMark/>
          </w:tcPr>
          <w:p w14:paraId="524086FE" w14:textId="77777777" w:rsidR="004D0EAA" w:rsidRDefault="004D0EAA" w:rsidP="004D0EAA">
            <w:pPr>
              <w:pStyle w:val="02Tabletext"/>
            </w:pPr>
            <w:r>
              <w:t>61356</w:t>
            </w:r>
          </w:p>
        </w:tc>
        <w:tc>
          <w:tcPr>
            <w:tcW w:w="3969" w:type="dxa"/>
            <w:hideMark/>
          </w:tcPr>
          <w:p w14:paraId="1087A0F5" w14:textId="77777777" w:rsidR="004D0EAA" w:rsidRDefault="004D0EAA" w:rsidP="004D0EAA">
            <w:pPr>
              <w:pStyle w:val="02Tabletext"/>
            </w:pPr>
            <w:r>
              <w:t>RED BLOOD CELL SPLEEN OR LIVER STUDY, including single photon emission tomography when undertaken. (R)</w:t>
            </w:r>
          </w:p>
        </w:tc>
        <w:tc>
          <w:tcPr>
            <w:tcW w:w="4059" w:type="dxa"/>
            <w:hideMark/>
          </w:tcPr>
          <w:p w14:paraId="3E3692F2" w14:textId="77777777" w:rsidR="004D0EAA" w:rsidRDefault="004D0EAA" w:rsidP="004D0EAA">
            <w:pPr>
              <w:pStyle w:val="02Tabletext"/>
            </w:pPr>
            <w:r>
              <w:t>RED BLOOD CELL SPLEEN OR LIVER STUDY (R)</w:t>
            </w:r>
          </w:p>
        </w:tc>
      </w:tr>
    </w:tbl>
    <w:p w14:paraId="58BDD418" w14:textId="77777777" w:rsidR="004D0EAA" w:rsidRDefault="004D0EAA" w:rsidP="000344B5">
      <w:pPr>
        <w:pStyle w:val="Heading3"/>
        <w:numPr>
          <w:ilvl w:val="2"/>
          <w:numId w:val="19"/>
        </w:numPr>
        <w:spacing w:before="240" w:after="60" w:line="240" w:lineRule="auto"/>
      </w:pPr>
      <w:bookmarkStart w:id="180" w:name="_Toc518031857"/>
      <w:bookmarkStart w:id="181" w:name="_Toc518661305"/>
      <w:bookmarkStart w:id="182" w:name="_Toc535246511"/>
      <w:r>
        <w:t>Rationale 11</w:t>
      </w:r>
      <w:bookmarkEnd w:id="180"/>
      <w:bookmarkEnd w:id="181"/>
      <w:bookmarkEnd w:id="182"/>
    </w:p>
    <w:p w14:paraId="057E6EEB" w14:textId="77777777" w:rsidR="004D0EAA" w:rsidRPr="0074294E" w:rsidRDefault="004D0EAA" w:rsidP="000344B5">
      <w:pPr>
        <w:pStyle w:val="NormalBulleted"/>
        <w:numPr>
          <w:ilvl w:val="0"/>
          <w:numId w:val="17"/>
        </w:numPr>
        <w:ind w:left="357" w:right="0" w:hanging="357"/>
        <w:rPr>
          <w:szCs w:val="22"/>
          <w:lang w:val="en-GB"/>
        </w:rPr>
      </w:pPr>
      <w:r w:rsidRPr="0074294E">
        <w:rPr>
          <w:szCs w:val="22"/>
        </w:rPr>
        <w:t>Planar imaging is largely superseded technology (item 61352), replaced by</w:t>
      </w:r>
      <w:r w:rsidRPr="007753C4">
        <w:rPr>
          <w:rStyle w:val="Emphasis"/>
          <w:rFonts w:ascii="Calibri" w:eastAsiaTheme="majorEastAsia" w:hAnsi="Calibri" w:cs="Calibri"/>
          <w:b/>
          <w:bCs/>
          <w:szCs w:val="22"/>
        </w:rPr>
        <w:t xml:space="preserve"> </w:t>
      </w:r>
      <w:r w:rsidRPr="007753C4">
        <w:rPr>
          <w:rStyle w:val="tgc"/>
          <w:rFonts w:ascii="Calibri" w:hAnsi="Calibri" w:cs="Calibri"/>
          <w:bCs/>
          <w:szCs w:val="22"/>
        </w:rPr>
        <w:t>single photon emission computed tomography</w:t>
      </w:r>
      <w:r w:rsidRPr="007753C4">
        <w:rPr>
          <w:rStyle w:val="tgc"/>
          <w:rFonts w:ascii="Calibri" w:hAnsi="Calibri" w:cs="Calibri"/>
          <w:szCs w:val="22"/>
        </w:rPr>
        <w:t xml:space="preserve"> (</w:t>
      </w:r>
      <w:r w:rsidRPr="0074294E">
        <w:rPr>
          <w:szCs w:val="22"/>
        </w:rPr>
        <w:t xml:space="preserve">SPECT) in almost all cases. </w:t>
      </w:r>
    </w:p>
    <w:p w14:paraId="5E71EAD0" w14:textId="77777777" w:rsidR="004D0EAA" w:rsidRPr="00A44920" w:rsidRDefault="004D0EAA" w:rsidP="000344B5">
      <w:pPr>
        <w:pStyle w:val="Heading2"/>
        <w:numPr>
          <w:ilvl w:val="1"/>
          <w:numId w:val="19"/>
        </w:numPr>
        <w:spacing w:before="320" w:after="60" w:line="240" w:lineRule="auto"/>
      </w:pPr>
      <w:bookmarkStart w:id="183" w:name="_Toc518031858"/>
      <w:bookmarkStart w:id="184" w:name="_Toc535246512"/>
      <w:r>
        <w:t>General nuclear medicine hepatobiliary items—61360 and 61361</w:t>
      </w:r>
      <w:bookmarkEnd w:id="183"/>
      <w:bookmarkEnd w:id="184"/>
    </w:p>
    <w:p w14:paraId="534A054D" w14:textId="77777777" w:rsidR="004D0EAA" w:rsidRDefault="004D0EAA" w:rsidP="004D0EAA">
      <w:r>
        <w:t xml:space="preserve">Nuclear medicine hepatobiliary studies are indicated for assessment of biliary tract function in conditions such as cholecystitis and biliary obstruction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 xml:space="preserve">. </w:t>
      </w:r>
    </w:p>
    <w:p w14:paraId="59BA4FB6" w14:textId="03C80298" w:rsidR="004D0EAA" w:rsidRDefault="002D19E2" w:rsidP="004D0EAA">
      <w:pPr>
        <w:pStyle w:val="Caption"/>
      </w:pPr>
      <w:bookmarkStart w:id="185" w:name="_Toc484163654"/>
      <w:bookmarkStart w:id="186" w:name="_Toc498527220"/>
      <w:bookmarkStart w:id="187" w:name="_Toc535246583"/>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15</w:t>
      </w:r>
      <w:r w:rsidR="005D7B84">
        <w:rPr>
          <w:noProof/>
        </w:rPr>
        <w:fldChar w:fldCharType="end"/>
      </w:r>
      <w:r w:rsidR="004D0EAA">
        <w:t>: Introduction table for items 61360 and 61361—Hepatobiliary studies</w:t>
      </w:r>
      <w:bookmarkEnd w:id="185"/>
      <w:bookmarkEnd w:id="186"/>
      <w:bookmarkEnd w:id="187"/>
    </w:p>
    <w:tbl>
      <w:tblPr>
        <w:tblStyle w:val="TableGrid"/>
        <w:tblW w:w="5000" w:type="pct"/>
        <w:tblLook w:val="04A0" w:firstRow="1" w:lastRow="0" w:firstColumn="1" w:lastColumn="0" w:noHBand="0" w:noVBand="1"/>
        <w:tblCaption w:val="Table 15: Introduction table for items 61360 and 61361—Hepatobiliary studies"/>
        <w:tblDescription w:val="Table 15 shows the introduction table for items 61360 and 61361—Hepatobiliary studies. Table 15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
      </w:tblPr>
      <w:tblGrid>
        <w:gridCol w:w="877"/>
        <w:gridCol w:w="2929"/>
        <w:gridCol w:w="1017"/>
        <w:gridCol w:w="1205"/>
        <w:gridCol w:w="1137"/>
        <w:gridCol w:w="1137"/>
      </w:tblGrid>
      <w:tr w:rsidR="004D0EAA" w14:paraId="277E31DD" w14:textId="77777777" w:rsidTr="002D19E2">
        <w:trPr>
          <w:trHeight w:val="486"/>
          <w:tblHeader/>
        </w:trPr>
        <w:tc>
          <w:tcPr>
            <w:tcW w:w="531" w:type="pct"/>
            <w:shd w:val="clear" w:color="auto" w:fill="009999"/>
            <w:vAlign w:val="center"/>
            <w:hideMark/>
          </w:tcPr>
          <w:p w14:paraId="5B90D2CE"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1767" w:type="pct"/>
            <w:shd w:val="clear" w:color="auto" w:fill="009999"/>
            <w:vAlign w:val="center"/>
            <w:hideMark/>
          </w:tcPr>
          <w:p w14:paraId="5DF412EF"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597" w:type="pct"/>
            <w:shd w:val="clear" w:color="auto" w:fill="009999"/>
            <w:vAlign w:val="center"/>
            <w:hideMark/>
          </w:tcPr>
          <w:p w14:paraId="77873C74"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729" w:type="pct"/>
            <w:shd w:val="clear" w:color="auto" w:fill="009999"/>
            <w:vAlign w:val="center"/>
            <w:hideMark/>
          </w:tcPr>
          <w:p w14:paraId="1A2721FB"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688" w:type="pct"/>
            <w:shd w:val="clear" w:color="auto" w:fill="009999"/>
            <w:vAlign w:val="center"/>
            <w:hideMark/>
          </w:tcPr>
          <w:p w14:paraId="6A4F6CFA"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687" w:type="pct"/>
            <w:shd w:val="clear" w:color="auto" w:fill="009999"/>
            <w:vAlign w:val="center"/>
            <w:hideMark/>
          </w:tcPr>
          <w:p w14:paraId="0414A803"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5E23C0AE" w14:textId="77777777" w:rsidTr="004D0EAA">
        <w:trPr>
          <w:trHeight w:val="331"/>
        </w:trPr>
        <w:tc>
          <w:tcPr>
            <w:tcW w:w="531" w:type="pct"/>
            <w:hideMark/>
          </w:tcPr>
          <w:p w14:paraId="2F4BBCA9" w14:textId="77777777" w:rsidR="004D0EAA" w:rsidRDefault="004D0EAA" w:rsidP="004D0EAA">
            <w:pPr>
              <w:pStyle w:val="02Tabletext"/>
            </w:pPr>
            <w:r>
              <w:t>61360</w:t>
            </w:r>
          </w:p>
        </w:tc>
        <w:tc>
          <w:tcPr>
            <w:tcW w:w="1767" w:type="pct"/>
            <w:hideMark/>
          </w:tcPr>
          <w:p w14:paraId="07915CEA" w14:textId="77777777" w:rsidR="004D0EAA" w:rsidRDefault="004D0EAA" w:rsidP="004D0EAA">
            <w:pPr>
              <w:pStyle w:val="02Tabletext"/>
            </w:pPr>
            <w:r>
              <w:t>HEPATOBILIARY STUDY, including morphine administration or pre-treatment with a cholagogue when performed. (R)</w:t>
            </w:r>
          </w:p>
        </w:tc>
        <w:tc>
          <w:tcPr>
            <w:tcW w:w="597" w:type="pct"/>
            <w:hideMark/>
          </w:tcPr>
          <w:p w14:paraId="6EA6355A" w14:textId="77777777" w:rsidR="004D0EAA" w:rsidRDefault="004D0EAA" w:rsidP="004D0EAA">
            <w:pPr>
              <w:pStyle w:val="02Tabletext"/>
              <w:jc w:val="right"/>
            </w:pPr>
            <w:r>
              <w:t>$403.35</w:t>
            </w:r>
          </w:p>
        </w:tc>
        <w:tc>
          <w:tcPr>
            <w:tcW w:w="729" w:type="pct"/>
            <w:hideMark/>
          </w:tcPr>
          <w:p w14:paraId="7959AE4F" w14:textId="77777777" w:rsidR="004D0EAA" w:rsidRDefault="004D0EAA" w:rsidP="004D0EAA">
            <w:pPr>
              <w:pStyle w:val="02Tabletext"/>
              <w:jc w:val="right"/>
            </w:pPr>
            <w:r>
              <w:t>2059</w:t>
            </w:r>
          </w:p>
        </w:tc>
        <w:tc>
          <w:tcPr>
            <w:tcW w:w="688" w:type="pct"/>
            <w:hideMark/>
          </w:tcPr>
          <w:p w14:paraId="00810D35" w14:textId="77777777" w:rsidR="004D0EAA" w:rsidRDefault="004D0EAA" w:rsidP="004D0EAA">
            <w:pPr>
              <w:pStyle w:val="02Tabletext"/>
              <w:jc w:val="right"/>
            </w:pPr>
            <w:r>
              <w:t>0.4%</w:t>
            </w:r>
          </w:p>
        </w:tc>
        <w:tc>
          <w:tcPr>
            <w:tcW w:w="687" w:type="pct"/>
            <w:hideMark/>
          </w:tcPr>
          <w:p w14:paraId="71E44B25" w14:textId="77777777" w:rsidR="004D0EAA" w:rsidRDefault="004D0EAA" w:rsidP="004D0EAA">
            <w:pPr>
              <w:pStyle w:val="02Tabletext"/>
              <w:jc w:val="right"/>
            </w:pPr>
            <w:r>
              <w:t>$761,910</w:t>
            </w:r>
          </w:p>
        </w:tc>
      </w:tr>
      <w:tr w:rsidR="004D0EAA" w14:paraId="693F78F4" w14:textId="77777777" w:rsidTr="004D0EAA">
        <w:trPr>
          <w:trHeight w:val="630"/>
        </w:trPr>
        <w:tc>
          <w:tcPr>
            <w:tcW w:w="531" w:type="pct"/>
            <w:hideMark/>
          </w:tcPr>
          <w:p w14:paraId="1CA3AA5B" w14:textId="77777777" w:rsidR="004D0EAA" w:rsidRDefault="004D0EAA" w:rsidP="004D0EAA">
            <w:pPr>
              <w:pStyle w:val="02Tabletext"/>
            </w:pPr>
            <w:r>
              <w:t>61361</w:t>
            </w:r>
          </w:p>
        </w:tc>
        <w:tc>
          <w:tcPr>
            <w:tcW w:w="1767" w:type="pct"/>
            <w:hideMark/>
          </w:tcPr>
          <w:p w14:paraId="4DCB220D" w14:textId="77777777" w:rsidR="004D0EAA" w:rsidRDefault="004D0EAA" w:rsidP="004D0EAA">
            <w:pPr>
              <w:pStyle w:val="02Tabletext"/>
            </w:pPr>
            <w:r>
              <w:t>HEPATOBILIARY STUDY with formal quantification following baseline imaging, using a cholagogue. (R)</w:t>
            </w:r>
          </w:p>
        </w:tc>
        <w:tc>
          <w:tcPr>
            <w:tcW w:w="597" w:type="pct"/>
            <w:tcBorders>
              <w:top w:val="nil"/>
            </w:tcBorders>
            <w:hideMark/>
          </w:tcPr>
          <w:p w14:paraId="04E62105" w14:textId="77777777" w:rsidR="004D0EAA" w:rsidRDefault="004D0EAA" w:rsidP="004D0EAA">
            <w:pPr>
              <w:pStyle w:val="02Tabletext"/>
              <w:jc w:val="right"/>
            </w:pPr>
            <w:r>
              <w:t>$461.40</w:t>
            </w:r>
          </w:p>
        </w:tc>
        <w:tc>
          <w:tcPr>
            <w:tcW w:w="729" w:type="pct"/>
            <w:tcBorders>
              <w:top w:val="nil"/>
            </w:tcBorders>
            <w:hideMark/>
          </w:tcPr>
          <w:p w14:paraId="0B8D7D8F" w14:textId="77777777" w:rsidR="004D0EAA" w:rsidRDefault="004D0EAA" w:rsidP="004D0EAA">
            <w:pPr>
              <w:pStyle w:val="02Tabletext"/>
              <w:jc w:val="right"/>
            </w:pPr>
            <w:r>
              <w:t>3802</w:t>
            </w:r>
          </w:p>
        </w:tc>
        <w:tc>
          <w:tcPr>
            <w:tcW w:w="688" w:type="pct"/>
            <w:tcBorders>
              <w:top w:val="nil"/>
            </w:tcBorders>
            <w:hideMark/>
          </w:tcPr>
          <w:p w14:paraId="4E168807" w14:textId="77777777" w:rsidR="004D0EAA" w:rsidRDefault="004D0EAA" w:rsidP="004D0EAA">
            <w:pPr>
              <w:pStyle w:val="02Tabletext"/>
              <w:jc w:val="right"/>
            </w:pPr>
            <w:r>
              <w:t>1.1%</w:t>
            </w:r>
          </w:p>
        </w:tc>
        <w:tc>
          <w:tcPr>
            <w:tcW w:w="687" w:type="pct"/>
            <w:tcBorders>
              <w:top w:val="nil"/>
            </w:tcBorders>
            <w:hideMark/>
          </w:tcPr>
          <w:p w14:paraId="516D4D68" w14:textId="77777777" w:rsidR="004D0EAA" w:rsidRDefault="004D0EAA" w:rsidP="004D0EAA">
            <w:pPr>
              <w:pStyle w:val="02Tabletext"/>
              <w:jc w:val="right"/>
            </w:pPr>
            <w:r>
              <w:t>$1,623,167</w:t>
            </w:r>
          </w:p>
        </w:tc>
      </w:tr>
    </w:tbl>
    <w:p w14:paraId="4310113E" w14:textId="77777777" w:rsidR="004D0EAA" w:rsidRDefault="004D0EAA" w:rsidP="000344B5">
      <w:pPr>
        <w:pStyle w:val="Heading3"/>
        <w:numPr>
          <w:ilvl w:val="2"/>
          <w:numId w:val="19"/>
        </w:numPr>
        <w:spacing w:before="240" w:after="60" w:line="240" w:lineRule="auto"/>
      </w:pPr>
      <w:bookmarkStart w:id="188" w:name="_Toc518031859"/>
      <w:bookmarkStart w:id="189" w:name="_Toc535246513"/>
      <w:r>
        <w:t>Recommendation 12</w:t>
      </w:r>
      <w:bookmarkEnd w:id="188"/>
      <w:bookmarkEnd w:id="189"/>
    </w:p>
    <w:p w14:paraId="5A7240E0" w14:textId="77777777" w:rsidR="004D0EAA" w:rsidRDefault="004D0EAA" w:rsidP="000344B5">
      <w:pPr>
        <w:pStyle w:val="NormalBulleted"/>
        <w:numPr>
          <w:ilvl w:val="0"/>
          <w:numId w:val="17"/>
        </w:numPr>
        <w:ind w:left="357" w:right="0" w:hanging="357"/>
        <w:rPr>
          <w:color w:val="000000"/>
          <w:szCs w:val="24"/>
          <w:lang w:val="en-GB"/>
        </w:rPr>
      </w:pPr>
      <w:r>
        <w:t xml:space="preserve">Amend the explanatory notes for items 61360 and 61361 to remove reference to a specific product (CCK/sincalide), to align the explanatory notes with the wording of the item descriptors. </w:t>
      </w:r>
    </w:p>
    <w:p w14:paraId="6C2FCAE8" w14:textId="77777777" w:rsidR="004D0EAA" w:rsidRDefault="004D0EAA" w:rsidP="000344B5">
      <w:pPr>
        <w:pStyle w:val="Heading3"/>
        <w:numPr>
          <w:ilvl w:val="2"/>
          <w:numId w:val="19"/>
        </w:numPr>
        <w:spacing w:before="240" w:after="60" w:line="240" w:lineRule="auto"/>
      </w:pPr>
      <w:bookmarkStart w:id="190" w:name="_Toc518031860"/>
      <w:bookmarkStart w:id="191" w:name="_Toc518661308"/>
      <w:bookmarkStart w:id="192" w:name="_Toc535246514"/>
      <w:r>
        <w:t>Rationale 12</w:t>
      </w:r>
      <w:bookmarkEnd w:id="190"/>
      <w:bookmarkEnd w:id="191"/>
      <w:bookmarkEnd w:id="192"/>
    </w:p>
    <w:p w14:paraId="008817F4" w14:textId="77777777" w:rsidR="004D0EAA" w:rsidRPr="00AD1FFB" w:rsidRDefault="004D0EAA" w:rsidP="000344B5">
      <w:pPr>
        <w:pStyle w:val="NormalBulleted"/>
        <w:numPr>
          <w:ilvl w:val="0"/>
          <w:numId w:val="17"/>
        </w:numPr>
        <w:ind w:left="357" w:right="0" w:hanging="357"/>
        <w:rPr>
          <w:i/>
          <w:szCs w:val="24"/>
          <w:lang w:val="en-GB"/>
        </w:rPr>
      </w:pPr>
      <w:r>
        <w:t>Sincalide is no longer listed on the ARTG, and the explanatory note for these items should refer to ‘any cholagogue’, without specifying a particular agent.</w:t>
      </w:r>
    </w:p>
    <w:p w14:paraId="000B8DE3" w14:textId="77777777" w:rsidR="004D0EAA" w:rsidRDefault="004D0EAA" w:rsidP="000344B5">
      <w:pPr>
        <w:pStyle w:val="Heading2"/>
        <w:numPr>
          <w:ilvl w:val="1"/>
          <w:numId w:val="19"/>
        </w:numPr>
        <w:spacing w:before="320" w:after="60" w:line="240" w:lineRule="auto"/>
      </w:pPr>
      <w:bookmarkStart w:id="193" w:name="_Toc484163784"/>
      <w:bookmarkStart w:id="194" w:name="_Toc518031861"/>
      <w:bookmarkStart w:id="195" w:name="_Toc535246515"/>
      <w:r>
        <w:t>Testicular study—item 61401</w:t>
      </w:r>
      <w:bookmarkEnd w:id="193"/>
      <w:bookmarkEnd w:id="194"/>
      <w:bookmarkEnd w:id="195"/>
    </w:p>
    <w:p w14:paraId="564EF151" w14:textId="12C2AC90" w:rsidR="004D0EAA" w:rsidRPr="002D19E2" w:rsidRDefault="002D19E2" w:rsidP="004D0EAA">
      <w:pPr>
        <w:pStyle w:val="Caption"/>
      </w:pPr>
      <w:bookmarkStart w:id="196" w:name="_Toc484163655"/>
      <w:bookmarkStart w:id="197" w:name="_Toc498527221"/>
      <w:bookmarkStart w:id="198" w:name="_Toc535246584"/>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16</w:t>
      </w:r>
      <w:r w:rsidR="005D7B84">
        <w:rPr>
          <w:noProof/>
        </w:rPr>
        <w:fldChar w:fldCharType="end"/>
      </w:r>
      <w:r w:rsidR="004D0EAA">
        <w:t>: Introduction table for item</w:t>
      </w:r>
      <w:r w:rsidR="004D0EAA">
        <w:rPr>
          <w:rFonts w:cs="Times New Roman"/>
          <w:szCs w:val="20"/>
        </w:rPr>
        <w:t xml:space="preserve"> </w:t>
      </w:r>
      <w:r w:rsidR="004D0EAA">
        <w:t>61401—Testicular study</w:t>
      </w:r>
      <w:bookmarkEnd w:id="196"/>
      <w:bookmarkEnd w:id="197"/>
      <w:bookmarkEnd w:id="198"/>
      <w:r w:rsidR="004D0EAA">
        <w:t xml:space="preserve"> </w:t>
      </w:r>
    </w:p>
    <w:tbl>
      <w:tblPr>
        <w:tblStyle w:val="TableGrid"/>
        <w:tblW w:w="0" w:type="auto"/>
        <w:tblLook w:val="04A0" w:firstRow="1" w:lastRow="0" w:firstColumn="1" w:lastColumn="0" w:noHBand="0" w:noVBand="1"/>
        <w:tblCaption w:val="Table 16: Introduction table for item 61401—Testicular study"/>
        <w:tblDescription w:val="Table 16 shows the introduction table for item 61401—Testicular study. Table 16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
      </w:tblPr>
      <w:tblGrid>
        <w:gridCol w:w="958"/>
        <w:gridCol w:w="2704"/>
        <w:gridCol w:w="1140"/>
        <w:gridCol w:w="1055"/>
        <w:gridCol w:w="1074"/>
        <w:gridCol w:w="1371"/>
      </w:tblGrid>
      <w:tr w:rsidR="004D0EAA" w14:paraId="5D441F0E" w14:textId="77777777" w:rsidTr="00051934">
        <w:trPr>
          <w:tblHeader/>
        </w:trPr>
        <w:tc>
          <w:tcPr>
            <w:tcW w:w="984" w:type="dxa"/>
            <w:shd w:val="clear" w:color="auto" w:fill="009999"/>
            <w:vAlign w:val="center"/>
            <w:hideMark/>
          </w:tcPr>
          <w:p w14:paraId="2D8C8A14"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2" w:type="dxa"/>
            <w:shd w:val="clear" w:color="auto" w:fill="009999"/>
            <w:vAlign w:val="center"/>
            <w:hideMark/>
          </w:tcPr>
          <w:p w14:paraId="0399DFD6"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412CBB8E"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6C2413DF"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3F1B3152"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113FF26E"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29F793D5" w14:textId="77777777" w:rsidTr="004D0EAA">
        <w:trPr>
          <w:trHeight w:val="389"/>
        </w:trPr>
        <w:tc>
          <w:tcPr>
            <w:tcW w:w="984" w:type="dxa"/>
            <w:hideMark/>
          </w:tcPr>
          <w:p w14:paraId="196845AA" w14:textId="77777777" w:rsidR="004D0EAA" w:rsidRDefault="004D0EAA" w:rsidP="004D0EAA">
            <w:pPr>
              <w:pStyle w:val="02Tabletext"/>
            </w:pPr>
            <w:r>
              <w:t>61401</w:t>
            </w:r>
          </w:p>
        </w:tc>
        <w:tc>
          <w:tcPr>
            <w:tcW w:w="3122" w:type="dxa"/>
            <w:hideMark/>
          </w:tcPr>
          <w:p w14:paraId="50453B9C" w14:textId="77777777" w:rsidR="004D0EAA" w:rsidRDefault="004D0EAA" w:rsidP="004D0EAA">
            <w:pPr>
              <w:pStyle w:val="02Tabletext"/>
              <w:rPr>
                <w:lang w:eastAsia="en-AU"/>
              </w:rPr>
            </w:pPr>
            <w:r>
              <w:rPr>
                <w:lang w:eastAsia="en-AU"/>
              </w:rPr>
              <w:t>TESTICULAR STUDY. (R)</w:t>
            </w:r>
          </w:p>
        </w:tc>
        <w:tc>
          <w:tcPr>
            <w:tcW w:w="1177" w:type="dxa"/>
          </w:tcPr>
          <w:p w14:paraId="0B0CBA00" w14:textId="77777777" w:rsidR="004D0EAA" w:rsidRDefault="004D0EAA" w:rsidP="004D0EAA">
            <w:pPr>
              <w:pStyle w:val="02Tabletext"/>
              <w:jc w:val="right"/>
            </w:pPr>
            <w:r>
              <w:t>$162.30</w:t>
            </w:r>
          </w:p>
        </w:tc>
        <w:tc>
          <w:tcPr>
            <w:tcW w:w="1091" w:type="dxa"/>
            <w:hideMark/>
          </w:tcPr>
          <w:p w14:paraId="02483BD0" w14:textId="77777777" w:rsidR="004D0EAA" w:rsidRDefault="004D0EAA" w:rsidP="004D0EAA">
            <w:pPr>
              <w:pStyle w:val="02Tabletext"/>
              <w:jc w:val="right"/>
            </w:pPr>
            <w:r>
              <w:t>0</w:t>
            </w:r>
          </w:p>
        </w:tc>
        <w:tc>
          <w:tcPr>
            <w:tcW w:w="1137" w:type="dxa"/>
            <w:hideMark/>
          </w:tcPr>
          <w:p w14:paraId="282B5BAD" w14:textId="77777777" w:rsidR="004D0EAA" w:rsidRDefault="004D0EAA" w:rsidP="004D0EAA">
            <w:pPr>
              <w:pStyle w:val="02Tabletext"/>
              <w:jc w:val="right"/>
            </w:pPr>
            <w:r>
              <w:t>0</w:t>
            </w:r>
          </w:p>
        </w:tc>
        <w:tc>
          <w:tcPr>
            <w:tcW w:w="1506" w:type="dxa"/>
          </w:tcPr>
          <w:p w14:paraId="2268CFC6" w14:textId="77777777" w:rsidR="004D0EAA" w:rsidRDefault="004D0EAA" w:rsidP="004D0EAA">
            <w:pPr>
              <w:pStyle w:val="02Tabletext"/>
              <w:jc w:val="right"/>
            </w:pPr>
            <w:r>
              <w:t>0</w:t>
            </w:r>
          </w:p>
        </w:tc>
      </w:tr>
    </w:tbl>
    <w:p w14:paraId="19EF0F00" w14:textId="77777777" w:rsidR="004D0EAA" w:rsidRDefault="004D0EAA" w:rsidP="000344B5">
      <w:pPr>
        <w:pStyle w:val="Heading3"/>
        <w:numPr>
          <w:ilvl w:val="2"/>
          <w:numId w:val="19"/>
        </w:numPr>
        <w:spacing w:before="240" w:after="60" w:line="240" w:lineRule="auto"/>
      </w:pPr>
      <w:bookmarkStart w:id="199" w:name="_Toc518031862"/>
      <w:bookmarkStart w:id="200" w:name="_Toc535246516"/>
      <w:r>
        <w:lastRenderedPageBreak/>
        <w:t>Recommendation 13</w:t>
      </w:r>
      <w:bookmarkEnd w:id="199"/>
      <w:bookmarkEnd w:id="200"/>
    </w:p>
    <w:p w14:paraId="031F2475" w14:textId="77777777" w:rsidR="004D0EAA" w:rsidRPr="00AD1FFB" w:rsidRDefault="004D0EAA" w:rsidP="000344B5">
      <w:pPr>
        <w:pStyle w:val="NormalBulleted"/>
        <w:numPr>
          <w:ilvl w:val="0"/>
          <w:numId w:val="17"/>
        </w:numPr>
        <w:ind w:left="357" w:right="0" w:hanging="357"/>
        <w:rPr>
          <w:i/>
          <w:szCs w:val="24"/>
          <w:lang w:val="en-GB"/>
        </w:rPr>
      </w:pPr>
      <w:r>
        <w:t>Delete item 61401, as this test is now obsolete.</w:t>
      </w:r>
    </w:p>
    <w:p w14:paraId="5CC64B7C" w14:textId="77777777" w:rsidR="004D0EAA" w:rsidRDefault="004D0EAA" w:rsidP="000344B5">
      <w:pPr>
        <w:pStyle w:val="Heading3"/>
        <w:numPr>
          <w:ilvl w:val="2"/>
          <w:numId w:val="19"/>
        </w:numPr>
        <w:spacing w:before="240" w:after="60" w:line="240" w:lineRule="auto"/>
      </w:pPr>
      <w:bookmarkStart w:id="201" w:name="_Toc518031863"/>
      <w:bookmarkStart w:id="202" w:name="_Toc518661311"/>
      <w:bookmarkStart w:id="203" w:name="_Toc535246517"/>
      <w:r>
        <w:t>Rationale 13</w:t>
      </w:r>
      <w:bookmarkEnd w:id="201"/>
      <w:bookmarkEnd w:id="202"/>
      <w:bookmarkEnd w:id="203"/>
    </w:p>
    <w:p w14:paraId="3E4AA99E" w14:textId="77777777" w:rsidR="004D0EAA" w:rsidRPr="002D19E2" w:rsidRDefault="004D0EAA" w:rsidP="000344B5">
      <w:pPr>
        <w:pStyle w:val="NormalBulleted"/>
        <w:numPr>
          <w:ilvl w:val="0"/>
          <w:numId w:val="17"/>
        </w:numPr>
        <w:ind w:left="357" w:right="0" w:hanging="357"/>
        <w:rPr>
          <w:szCs w:val="24"/>
          <w:lang w:val="en-GB"/>
        </w:rPr>
      </w:pPr>
      <w:r w:rsidRPr="00046DDD">
        <w:t xml:space="preserve">This item is obsolete and has been replaced by scrotal ultrasound (MBS item 55023). There were zero services for item 61401 in 2014–15. </w:t>
      </w:r>
    </w:p>
    <w:p w14:paraId="1692F1CE" w14:textId="77777777" w:rsidR="002D19E2" w:rsidRDefault="002D19E2" w:rsidP="002D19E2">
      <w:pPr>
        <w:pStyle w:val="NormalBulleted"/>
        <w:ind w:right="0"/>
      </w:pPr>
    </w:p>
    <w:p w14:paraId="1E532562" w14:textId="77777777" w:rsidR="002D19E2" w:rsidRDefault="002D19E2" w:rsidP="002D19E2">
      <w:pPr>
        <w:pStyle w:val="NormalBulleted"/>
        <w:ind w:right="0"/>
      </w:pPr>
    </w:p>
    <w:p w14:paraId="76CDE742" w14:textId="77777777" w:rsidR="002D19E2" w:rsidRPr="00046DDD" w:rsidRDefault="002D19E2" w:rsidP="002D19E2">
      <w:pPr>
        <w:pStyle w:val="NormalBulleted"/>
        <w:ind w:right="0"/>
        <w:rPr>
          <w:szCs w:val="24"/>
          <w:lang w:val="en-GB"/>
        </w:rPr>
      </w:pPr>
    </w:p>
    <w:p w14:paraId="5159ED83" w14:textId="77777777" w:rsidR="004D0EAA" w:rsidRDefault="004D0EAA" w:rsidP="000344B5">
      <w:pPr>
        <w:pStyle w:val="Heading2"/>
        <w:numPr>
          <w:ilvl w:val="1"/>
          <w:numId w:val="19"/>
        </w:numPr>
        <w:spacing w:before="320" w:after="60" w:line="240" w:lineRule="auto"/>
      </w:pPr>
      <w:bookmarkStart w:id="204" w:name="_Toc484163787"/>
      <w:bookmarkStart w:id="205" w:name="_Toc518031864"/>
      <w:bookmarkStart w:id="206" w:name="_Toc535246518"/>
      <w:r>
        <w:t>Brain study with blood brain barrier agent—item 61405</w:t>
      </w:r>
      <w:bookmarkEnd w:id="204"/>
      <w:bookmarkEnd w:id="205"/>
      <w:bookmarkEnd w:id="206"/>
    </w:p>
    <w:p w14:paraId="01F98FA3" w14:textId="269118AC" w:rsidR="004D0EAA" w:rsidRPr="002D19E2" w:rsidRDefault="002D19E2" w:rsidP="004D0EAA">
      <w:pPr>
        <w:pStyle w:val="Caption"/>
      </w:pPr>
      <w:bookmarkStart w:id="207" w:name="_Toc484163656"/>
      <w:bookmarkStart w:id="208" w:name="_Toc498527222"/>
      <w:bookmarkStart w:id="209" w:name="_Toc535246585"/>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17</w:t>
      </w:r>
      <w:r w:rsidR="005D7B84">
        <w:rPr>
          <w:noProof/>
        </w:rPr>
        <w:fldChar w:fldCharType="end"/>
      </w:r>
      <w:r w:rsidR="004D0EAA">
        <w:t>: Introduction table for item 61405—Brain study with blood brain barrier agent</w:t>
      </w:r>
      <w:bookmarkEnd w:id="207"/>
      <w:bookmarkEnd w:id="208"/>
      <w:bookmarkEnd w:id="209"/>
      <w:r w:rsidR="004D0EAA">
        <w:t xml:space="preserve"> </w:t>
      </w:r>
    </w:p>
    <w:tbl>
      <w:tblPr>
        <w:tblStyle w:val="TableGrid"/>
        <w:tblW w:w="0" w:type="auto"/>
        <w:tblLook w:val="04A0" w:firstRow="1" w:lastRow="0" w:firstColumn="1" w:lastColumn="0" w:noHBand="0" w:noVBand="1"/>
        <w:tblCaption w:val="Table 17: Introduction table for item 61405—Brain study with blood brain barrier agent "/>
        <w:tblDescription w:val="Table 17 show the introduction table for item 61405—Brain study with blood brain barrier agent. Table 17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960"/>
        <w:gridCol w:w="2693"/>
        <w:gridCol w:w="1141"/>
        <w:gridCol w:w="1056"/>
        <w:gridCol w:w="1076"/>
        <w:gridCol w:w="1376"/>
      </w:tblGrid>
      <w:tr w:rsidR="004D0EAA" w14:paraId="0F7AA7EA" w14:textId="77777777" w:rsidTr="00051934">
        <w:trPr>
          <w:tblHeader/>
        </w:trPr>
        <w:tc>
          <w:tcPr>
            <w:tcW w:w="984" w:type="dxa"/>
            <w:shd w:val="clear" w:color="auto" w:fill="009999"/>
            <w:vAlign w:val="center"/>
            <w:hideMark/>
          </w:tcPr>
          <w:p w14:paraId="5E0819E8"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2" w:type="dxa"/>
            <w:shd w:val="clear" w:color="auto" w:fill="009999"/>
            <w:vAlign w:val="center"/>
            <w:hideMark/>
          </w:tcPr>
          <w:p w14:paraId="77D6D43D"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07991BC7"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17CB5F43"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70124921"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088C753F"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0A3D3FCB" w14:textId="77777777" w:rsidTr="004D0EAA">
        <w:tc>
          <w:tcPr>
            <w:tcW w:w="984" w:type="dxa"/>
            <w:hideMark/>
          </w:tcPr>
          <w:p w14:paraId="6F886E0F" w14:textId="77777777" w:rsidR="004D0EAA" w:rsidRDefault="004D0EAA" w:rsidP="004D0EAA">
            <w:pPr>
              <w:pStyle w:val="02Tabletext"/>
            </w:pPr>
            <w:r>
              <w:t>61405</w:t>
            </w:r>
          </w:p>
        </w:tc>
        <w:tc>
          <w:tcPr>
            <w:tcW w:w="3122" w:type="dxa"/>
            <w:hideMark/>
          </w:tcPr>
          <w:p w14:paraId="5FF31C2D" w14:textId="77777777" w:rsidR="004D0EAA" w:rsidRDefault="004D0EAA" w:rsidP="004D0EAA">
            <w:pPr>
              <w:pStyle w:val="02Tabletext"/>
            </w:pPr>
            <w:r>
              <w:t>BRAIN STUDY WITH BLOOD BRAIN BARRIER AGENT, with planar imaging and single photon emission tomography, OR planar imaging, or single photon emission tomography. (R)</w:t>
            </w:r>
          </w:p>
        </w:tc>
        <w:tc>
          <w:tcPr>
            <w:tcW w:w="1177" w:type="dxa"/>
          </w:tcPr>
          <w:p w14:paraId="0C8CC564" w14:textId="77777777" w:rsidR="004D0EAA" w:rsidRDefault="004D0EAA" w:rsidP="004D0EAA">
            <w:pPr>
              <w:pStyle w:val="02Tabletext"/>
              <w:jc w:val="right"/>
            </w:pPr>
            <w:r>
              <w:t>$346.00</w:t>
            </w:r>
          </w:p>
        </w:tc>
        <w:tc>
          <w:tcPr>
            <w:tcW w:w="1091" w:type="dxa"/>
            <w:hideMark/>
          </w:tcPr>
          <w:p w14:paraId="0F7D350B" w14:textId="77777777" w:rsidR="004D0EAA" w:rsidRDefault="004D0EAA" w:rsidP="004D0EAA">
            <w:pPr>
              <w:pStyle w:val="02Tabletext"/>
              <w:jc w:val="right"/>
            </w:pPr>
            <w:r>
              <w:t>19</w:t>
            </w:r>
          </w:p>
        </w:tc>
        <w:tc>
          <w:tcPr>
            <w:tcW w:w="1137" w:type="dxa"/>
            <w:hideMark/>
          </w:tcPr>
          <w:p w14:paraId="5168A4D0" w14:textId="77777777" w:rsidR="004D0EAA" w:rsidRDefault="004D0EAA" w:rsidP="004D0EAA">
            <w:pPr>
              <w:pStyle w:val="02Tabletext"/>
              <w:jc w:val="right"/>
              <w:rPr>
                <w:b/>
              </w:rPr>
            </w:pPr>
            <w:r>
              <w:t>–12.9%</w:t>
            </w:r>
          </w:p>
        </w:tc>
        <w:tc>
          <w:tcPr>
            <w:tcW w:w="1506" w:type="dxa"/>
          </w:tcPr>
          <w:p w14:paraId="368793C8" w14:textId="77777777" w:rsidR="004D0EAA" w:rsidRDefault="004D0EAA" w:rsidP="004D0EAA">
            <w:pPr>
              <w:pStyle w:val="02Tabletext"/>
              <w:jc w:val="right"/>
            </w:pPr>
            <w:r>
              <w:t>$5,655</w:t>
            </w:r>
          </w:p>
        </w:tc>
      </w:tr>
    </w:tbl>
    <w:p w14:paraId="6AC503F1" w14:textId="77777777" w:rsidR="004D0EAA" w:rsidRDefault="004D0EAA" w:rsidP="000344B5">
      <w:pPr>
        <w:pStyle w:val="Heading3"/>
        <w:numPr>
          <w:ilvl w:val="2"/>
          <w:numId w:val="19"/>
        </w:numPr>
        <w:spacing w:before="240" w:after="60" w:line="240" w:lineRule="auto"/>
      </w:pPr>
      <w:bookmarkStart w:id="210" w:name="_Toc518031865"/>
      <w:bookmarkStart w:id="211" w:name="_Toc535246519"/>
      <w:r>
        <w:t>Recommendation 14</w:t>
      </w:r>
      <w:bookmarkEnd w:id="210"/>
      <w:bookmarkEnd w:id="211"/>
    </w:p>
    <w:p w14:paraId="23353368" w14:textId="77777777" w:rsidR="004D0EAA" w:rsidRPr="00046DDD" w:rsidRDefault="004D0EAA" w:rsidP="000344B5">
      <w:pPr>
        <w:pStyle w:val="NormalBulleted"/>
        <w:numPr>
          <w:ilvl w:val="0"/>
          <w:numId w:val="17"/>
        </w:numPr>
        <w:ind w:left="357" w:right="0" w:hanging="357"/>
        <w:rPr>
          <w:i/>
          <w:szCs w:val="24"/>
          <w:lang w:val="en-GB"/>
        </w:rPr>
      </w:pPr>
      <w:r w:rsidRPr="00046DDD">
        <w:t>Delete item 61405, as the test is now obsolete.</w:t>
      </w:r>
      <w:r w:rsidRPr="00046DDD">
        <w:rPr>
          <w:i/>
        </w:rPr>
        <w:t xml:space="preserve"> </w:t>
      </w:r>
    </w:p>
    <w:p w14:paraId="4B01E430" w14:textId="77777777" w:rsidR="004D0EAA" w:rsidRPr="00046DDD" w:rsidRDefault="004D0EAA" w:rsidP="000344B5">
      <w:pPr>
        <w:pStyle w:val="Heading3"/>
        <w:numPr>
          <w:ilvl w:val="2"/>
          <w:numId w:val="19"/>
        </w:numPr>
        <w:spacing w:before="240" w:after="60" w:line="240" w:lineRule="auto"/>
      </w:pPr>
      <w:bookmarkStart w:id="212" w:name="_Toc518031866"/>
      <w:bookmarkStart w:id="213" w:name="_Toc518661314"/>
      <w:bookmarkStart w:id="214" w:name="_Toc535246520"/>
      <w:r w:rsidRPr="00046DDD">
        <w:t>Rationale 1</w:t>
      </w:r>
      <w:r>
        <w:t>4</w:t>
      </w:r>
      <w:bookmarkEnd w:id="212"/>
      <w:bookmarkEnd w:id="213"/>
      <w:bookmarkEnd w:id="214"/>
    </w:p>
    <w:p w14:paraId="229BE340" w14:textId="77777777" w:rsidR="004D0EAA" w:rsidRPr="00046DDD" w:rsidRDefault="004D0EAA" w:rsidP="000344B5">
      <w:pPr>
        <w:pStyle w:val="NormalBulleted"/>
        <w:numPr>
          <w:ilvl w:val="0"/>
          <w:numId w:val="17"/>
        </w:numPr>
        <w:ind w:left="357" w:right="0" w:hanging="357"/>
        <w:rPr>
          <w:b/>
          <w:szCs w:val="24"/>
          <w:lang w:val="en-GB"/>
        </w:rPr>
      </w:pPr>
      <w:r w:rsidRPr="00046DDD">
        <w:t xml:space="preserve">This item is obsolete and has been replaced as an imaging test by computed tomography (CT). </w:t>
      </w:r>
    </w:p>
    <w:p w14:paraId="5169D19C" w14:textId="77777777" w:rsidR="004D0EAA" w:rsidRDefault="004D0EAA" w:rsidP="000344B5">
      <w:pPr>
        <w:pStyle w:val="Heading2"/>
        <w:numPr>
          <w:ilvl w:val="1"/>
          <w:numId w:val="19"/>
        </w:numPr>
        <w:spacing w:before="320" w:after="60" w:line="240" w:lineRule="auto"/>
      </w:pPr>
      <w:bookmarkStart w:id="215" w:name="_Toc484163790"/>
      <w:bookmarkStart w:id="216" w:name="_Toc518031867"/>
      <w:bookmarkStart w:id="217" w:name="_Toc535246521"/>
      <w:r>
        <w:t>Cerebro-spinal fluid transport study—item 61409</w:t>
      </w:r>
      <w:bookmarkEnd w:id="215"/>
      <w:bookmarkEnd w:id="216"/>
      <w:bookmarkEnd w:id="217"/>
    </w:p>
    <w:p w14:paraId="639B32D3" w14:textId="77777777" w:rsidR="004D0EAA" w:rsidRDefault="004D0EAA" w:rsidP="004D0EAA">
      <w:pPr>
        <w:pStyle w:val="NormalBulleted"/>
        <w:ind w:left="0" w:right="0" w:firstLine="0"/>
        <w:rPr>
          <w:szCs w:val="24"/>
          <w:lang w:val="en-GB"/>
        </w:rPr>
      </w:pPr>
      <w:r>
        <w:t xml:space="preserve">Despite the low volume of services, this test remains clinically relevant. Its principal indication is hydrocephalus. The test always follows neurologist referral. </w:t>
      </w:r>
    </w:p>
    <w:p w14:paraId="53F9AABC" w14:textId="3B37BF3F" w:rsidR="004D0EAA" w:rsidRDefault="002D19E2" w:rsidP="004D0EAA">
      <w:pPr>
        <w:pStyle w:val="Caption"/>
      </w:pPr>
      <w:bookmarkStart w:id="218" w:name="_Toc484163657"/>
      <w:bookmarkStart w:id="219" w:name="_Toc498527223"/>
      <w:bookmarkStart w:id="220" w:name="_Toc535246586"/>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18</w:t>
      </w:r>
      <w:r w:rsidR="005D7B84">
        <w:rPr>
          <w:noProof/>
        </w:rPr>
        <w:fldChar w:fldCharType="end"/>
      </w:r>
      <w:r w:rsidR="004D0EAA">
        <w:t>: Introduction table for item 61409 – Cerebro-spinal fluid transport study</w:t>
      </w:r>
      <w:bookmarkEnd w:id="218"/>
      <w:bookmarkEnd w:id="219"/>
      <w:bookmarkEnd w:id="220"/>
    </w:p>
    <w:tbl>
      <w:tblPr>
        <w:tblStyle w:val="TableGrid"/>
        <w:tblW w:w="0" w:type="auto"/>
        <w:tblLook w:val="04A0" w:firstRow="1" w:lastRow="0" w:firstColumn="1" w:lastColumn="0" w:noHBand="0" w:noVBand="1"/>
        <w:tblCaption w:val="Table 18: Introduction table for item 61409 – Cerebro-spinal fluid transport study"/>
        <w:tblDescription w:val="Table 18 show the introduction table for item 61409 – Cerebro-spinal fluid transport study. Table 18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959"/>
        <w:gridCol w:w="2703"/>
        <w:gridCol w:w="1140"/>
        <w:gridCol w:w="1055"/>
        <w:gridCol w:w="1074"/>
        <w:gridCol w:w="1371"/>
      </w:tblGrid>
      <w:tr w:rsidR="004D0EAA" w14:paraId="744BB15B" w14:textId="77777777" w:rsidTr="00051934">
        <w:trPr>
          <w:tblHeader/>
        </w:trPr>
        <w:tc>
          <w:tcPr>
            <w:tcW w:w="984" w:type="dxa"/>
            <w:shd w:val="clear" w:color="auto" w:fill="009999"/>
            <w:vAlign w:val="center"/>
            <w:hideMark/>
          </w:tcPr>
          <w:p w14:paraId="2C17BF39"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2" w:type="dxa"/>
            <w:shd w:val="clear" w:color="auto" w:fill="009999"/>
            <w:vAlign w:val="center"/>
            <w:hideMark/>
          </w:tcPr>
          <w:p w14:paraId="260FA7C7"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41A44E5E"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575F3427"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7A60AB5C"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699AD78A"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64B11411" w14:textId="77777777" w:rsidTr="004D0EAA">
        <w:tc>
          <w:tcPr>
            <w:tcW w:w="984" w:type="dxa"/>
            <w:hideMark/>
          </w:tcPr>
          <w:p w14:paraId="16DFE34D" w14:textId="77777777" w:rsidR="004D0EAA" w:rsidRDefault="004D0EAA" w:rsidP="004D0EAA">
            <w:pPr>
              <w:pStyle w:val="02Tabletext"/>
            </w:pPr>
            <w:r>
              <w:t>61409</w:t>
            </w:r>
          </w:p>
        </w:tc>
        <w:tc>
          <w:tcPr>
            <w:tcW w:w="3122" w:type="dxa"/>
            <w:hideMark/>
          </w:tcPr>
          <w:p w14:paraId="261FC263" w14:textId="77777777" w:rsidR="004D0EAA" w:rsidRDefault="004D0EAA" w:rsidP="004D0EAA">
            <w:pPr>
              <w:pStyle w:val="02Tabletext"/>
            </w:pPr>
            <w:r>
              <w:t xml:space="preserve">CEREBRO-SPINAL FLUID TRANSPORT STUDY, with imaging </w:t>
            </w:r>
            <w:r w:rsidRPr="007753C4">
              <w:rPr>
                <w:spacing w:val="-2"/>
              </w:rPr>
              <w:t>on 2 or more separate occasions. (R)</w:t>
            </w:r>
          </w:p>
        </w:tc>
        <w:tc>
          <w:tcPr>
            <w:tcW w:w="1177" w:type="dxa"/>
          </w:tcPr>
          <w:p w14:paraId="2B711965" w14:textId="77777777" w:rsidR="004D0EAA" w:rsidRDefault="004D0EAA" w:rsidP="004D0EAA">
            <w:pPr>
              <w:pStyle w:val="02Tabletext"/>
              <w:jc w:val="right"/>
            </w:pPr>
            <w:r>
              <w:t>$873.50</w:t>
            </w:r>
          </w:p>
        </w:tc>
        <w:tc>
          <w:tcPr>
            <w:tcW w:w="1091" w:type="dxa"/>
            <w:hideMark/>
          </w:tcPr>
          <w:p w14:paraId="2CE811D5" w14:textId="77777777" w:rsidR="004D0EAA" w:rsidRDefault="004D0EAA" w:rsidP="004D0EAA">
            <w:pPr>
              <w:pStyle w:val="02Tabletext"/>
              <w:jc w:val="right"/>
            </w:pPr>
            <w:r>
              <w:t>91</w:t>
            </w:r>
          </w:p>
        </w:tc>
        <w:tc>
          <w:tcPr>
            <w:tcW w:w="1137" w:type="dxa"/>
            <w:hideMark/>
          </w:tcPr>
          <w:p w14:paraId="5E00DF8F" w14:textId="77777777" w:rsidR="004D0EAA" w:rsidRDefault="004D0EAA" w:rsidP="004D0EAA">
            <w:pPr>
              <w:pStyle w:val="02Tabletext"/>
              <w:jc w:val="right"/>
            </w:pPr>
            <w:r>
              <w:t>5.7%</w:t>
            </w:r>
          </w:p>
        </w:tc>
        <w:tc>
          <w:tcPr>
            <w:tcW w:w="1506" w:type="dxa"/>
          </w:tcPr>
          <w:p w14:paraId="628D6037" w14:textId="77777777" w:rsidR="004D0EAA" w:rsidRDefault="004D0EAA" w:rsidP="004D0EAA">
            <w:pPr>
              <w:pStyle w:val="02Tabletext"/>
              <w:jc w:val="right"/>
            </w:pPr>
            <w:r>
              <w:t>$</w:t>
            </w:r>
            <w:bookmarkStart w:id="221" w:name="_1552466921"/>
            <w:bookmarkEnd w:id="221"/>
            <w:r>
              <w:t>66,117</w:t>
            </w:r>
          </w:p>
        </w:tc>
      </w:tr>
    </w:tbl>
    <w:p w14:paraId="785BB434" w14:textId="77777777" w:rsidR="004D0EAA" w:rsidRDefault="004D0EAA" w:rsidP="000344B5">
      <w:pPr>
        <w:pStyle w:val="Heading3"/>
        <w:numPr>
          <w:ilvl w:val="2"/>
          <w:numId w:val="19"/>
        </w:numPr>
        <w:spacing w:before="240" w:after="60" w:line="240" w:lineRule="auto"/>
      </w:pPr>
      <w:bookmarkStart w:id="222" w:name="_Toc518031868"/>
      <w:bookmarkStart w:id="223" w:name="_Toc535246522"/>
      <w:r>
        <w:t>Recommendation 15</w:t>
      </w:r>
      <w:bookmarkEnd w:id="222"/>
      <w:bookmarkEnd w:id="223"/>
    </w:p>
    <w:p w14:paraId="711D1B89" w14:textId="77777777" w:rsidR="004D0EAA" w:rsidRPr="00046DDD" w:rsidRDefault="004D0EAA" w:rsidP="000344B5">
      <w:pPr>
        <w:pStyle w:val="NormalBulleted"/>
        <w:numPr>
          <w:ilvl w:val="0"/>
          <w:numId w:val="17"/>
        </w:numPr>
        <w:ind w:left="357" w:right="0" w:hanging="357"/>
        <w:rPr>
          <w:b/>
          <w:szCs w:val="24"/>
          <w:lang w:val="en-GB"/>
        </w:rPr>
      </w:pPr>
      <w:r w:rsidRPr="00046DDD">
        <w:t xml:space="preserve">To increase the MBS fee for item 61409 so that the fee adequately covers the cost of the radiopharmaceutical used in the scan. </w:t>
      </w:r>
    </w:p>
    <w:p w14:paraId="04B63F26" w14:textId="77777777" w:rsidR="004D0EAA" w:rsidRDefault="004D0EAA" w:rsidP="000344B5">
      <w:pPr>
        <w:pStyle w:val="Heading3"/>
        <w:numPr>
          <w:ilvl w:val="2"/>
          <w:numId w:val="19"/>
        </w:numPr>
        <w:spacing w:before="240" w:after="60" w:line="240" w:lineRule="auto"/>
      </w:pPr>
      <w:bookmarkStart w:id="224" w:name="_Toc518031869"/>
      <w:bookmarkStart w:id="225" w:name="_Toc518661317"/>
      <w:bookmarkStart w:id="226" w:name="_Toc535246523"/>
      <w:r>
        <w:lastRenderedPageBreak/>
        <w:t>Rationale 15</w:t>
      </w:r>
      <w:bookmarkEnd w:id="224"/>
      <w:bookmarkEnd w:id="225"/>
      <w:bookmarkEnd w:id="226"/>
    </w:p>
    <w:p w14:paraId="5EA14954" w14:textId="77777777" w:rsidR="004D0EAA" w:rsidRPr="00CD3FAE" w:rsidRDefault="004D0EAA" w:rsidP="000344B5">
      <w:pPr>
        <w:pStyle w:val="NormalBulleted"/>
        <w:numPr>
          <w:ilvl w:val="0"/>
          <w:numId w:val="17"/>
        </w:numPr>
        <w:ind w:left="357" w:right="0" w:hanging="357"/>
        <w:rPr>
          <w:szCs w:val="24"/>
          <w:lang w:val="en-GB"/>
        </w:rPr>
      </w:pPr>
      <w:r>
        <w:t xml:space="preserve">The current fee is inadequate to the cover cost of the radioisotope. The approved agent for this purpose is In-111 DTPA, which can only be sourced from the US.  The fee quoted to the same large Australian hospital for this agent is </w:t>
      </w:r>
      <w:r w:rsidRPr="005C1A21">
        <w:t>$</w:t>
      </w:r>
      <w:r>
        <w:t>3,485.00 (correct as at 27/09/17).</w:t>
      </w:r>
    </w:p>
    <w:p w14:paraId="4B8BF112" w14:textId="77777777" w:rsidR="002D19E2" w:rsidRDefault="002D19E2" w:rsidP="002D19E2">
      <w:pPr>
        <w:pStyle w:val="Heading2"/>
        <w:numPr>
          <w:ilvl w:val="0"/>
          <w:numId w:val="0"/>
        </w:numPr>
        <w:spacing w:before="320" w:after="60" w:line="240" w:lineRule="auto"/>
        <w:ind w:left="576"/>
      </w:pPr>
      <w:bookmarkStart w:id="227" w:name="_Toc518031870"/>
    </w:p>
    <w:p w14:paraId="6C870204" w14:textId="77777777" w:rsidR="004D0EAA" w:rsidRDefault="004D0EAA" w:rsidP="000344B5">
      <w:pPr>
        <w:pStyle w:val="Heading2"/>
        <w:numPr>
          <w:ilvl w:val="1"/>
          <w:numId w:val="19"/>
        </w:numPr>
        <w:spacing w:before="320" w:after="60" w:line="240" w:lineRule="auto"/>
      </w:pPr>
      <w:bookmarkStart w:id="228" w:name="_Toc535246524"/>
      <w:r>
        <w:t>Dynamic blood flow/regional blood volume quantity study—item 61417</w:t>
      </w:r>
      <w:bookmarkEnd w:id="227"/>
      <w:bookmarkEnd w:id="228"/>
    </w:p>
    <w:p w14:paraId="12653FE1" w14:textId="59A55BB3" w:rsidR="004D0EAA" w:rsidRDefault="002D19E2" w:rsidP="004D0EAA">
      <w:pPr>
        <w:pStyle w:val="Caption"/>
      </w:pPr>
      <w:bookmarkStart w:id="229" w:name="_Toc498527224"/>
      <w:bookmarkStart w:id="230" w:name="_Toc535246587"/>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19</w:t>
      </w:r>
      <w:r w:rsidR="005D7B84">
        <w:rPr>
          <w:noProof/>
        </w:rPr>
        <w:fldChar w:fldCharType="end"/>
      </w:r>
      <w:r w:rsidR="004D0EAA">
        <w:t>: Introduction table for item 61417—Dynamic blood flow/regional blood volume quantity study</w:t>
      </w:r>
      <w:bookmarkEnd w:id="229"/>
      <w:bookmarkEnd w:id="230"/>
      <w:r w:rsidR="004D0EAA">
        <w:t xml:space="preserve"> </w:t>
      </w:r>
    </w:p>
    <w:tbl>
      <w:tblPr>
        <w:tblStyle w:val="TableGrid"/>
        <w:tblW w:w="0" w:type="auto"/>
        <w:tblLook w:val="04A0" w:firstRow="1" w:lastRow="0" w:firstColumn="1" w:lastColumn="0" w:noHBand="0" w:noVBand="1"/>
        <w:tblCaption w:val="Table 19: Introduction table for item 61417—Dynamic blood flow/regional blood volume quantity study "/>
        <w:tblDescription w:val="Table 19 shows the introduction table for item 61417—Dynamic blood flow/regional blood volume quantity study. Table 19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957"/>
        <w:gridCol w:w="2724"/>
        <w:gridCol w:w="1137"/>
        <w:gridCol w:w="1053"/>
        <w:gridCol w:w="1069"/>
        <w:gridCol w:w="1362"/>
      </w:tblGrid>
      <w:tr w:rsidR="002D19E2" w:rsidRPr="002D19E2" w14:paraId="6FFB4EA4" w14:textId="77777777" w:rsidTr="00051934">
        <w:trPr>
          <w:tblHeader/>
        </w:trPr>
        <w:tc>
          <w:tcPr>
            <w:tcW w:w="984" w:type="dxa"/>
            <w:shd w:val="clear" w:color="auto" w:fill="009999"/>
            <w:vAlign w:val="center"/>
            <w:hideMark/>
          </w:tcPr>
          <w:p w14:paraId="515047EB"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1" w:type="dxa"/>
            <w:shd w:val="clear" w:color="auto" w:fill="009999"/>
            <w:vAlign w:val="center"/>
            <w:hideMark/>
          </w:tcPr>
          <w:p w14:paraId="0FE3F085"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368ED23E"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202469A5"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2FF59F9B"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7CF8CDC7"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2EAD5B8C" w14:textId="77777777" w:rsidTr="004D0EAA">
        <w:tc>
          <w:tcPr>
            <w:tcW w:w="984" w:type="dxa"/>
            <w:hideMark/>
          </w:tcPr>
          <w:p w14:paraId="1704D374" w14:textId="77777777" w:rsidR="004D0EAA" w:rsidRDefault="004D0EAA" w:rsidP="004D0EAA">
            <w:pPr>
              <w:pStyle w:val="02Tabletext"/>
            </w:pPr>
            <w:r>
              <w:t>61417</w:t>
            </w:r>
          </w:p>
        </w:tc>
        <w:tc>
          <w:tcPr>
            <w:tcW w:w="3121" w:type="dxa"/>
            <w:hideMark/>
          </w:tcPr>
          <w:p w14:paraId="2F30D5F2" w14:textId="77777777" w:rsidR="004D0EAA" w:rsidRDefault="004D0EAA" w:rsidP="004D0EAA">
            <w:pPr>
              <w:pStyle w:val="02Tabletext"/>
            </w:pPr>
            <w:r>
              <w:t>DYNAMIC BLOOD FLOW STUDY OR REGIONAL BLOOD VOLUME QUANTITATIVE STUDY, not being a service associated with a service to which another item in this Group applies. (R)</w:t>
            </w:r>
          </w:p>
        </w:tc>
        <w:tc>
          <w:tcPr>
            <w:tcW w:w="1177" w:type="dxa"/>
            <w:hideMark/>
          </w:tcPr>
          <w:p w14:paraId="7F8C5F5B" w14:textId="77777777" w:rsidR="004D0EAA" w:rsidRDefault="004D0EAA" w:rsidP="004D0EAA">
            <w:pPr>
              <w:pStyle w:val="02Tabletext"/>
              <w:jc w:val="right"/>
            </w:pPr>
            <w:r>
              <w:t>$118.85</w:t>
            </w:r>
          </w:p>
        </w:tc>
        <w:tc>
          <w:tcPr>
            <w:tcW w:w="1091" w:type="dxa"/>
            <w:hideMark/>
          </w:tcPr>
          <w:p w14:paraId="473319F9" w14:textId="77777777" w:rsidR="004D0EAA" w:rsidRDefault="004D0EAA" w:rsidP="004D0EAA">
            <w:pPr>
              <w:pStyle w:val="02Tabletext"/>
              <w:jc w:val="right"/>
            </w:pPr>
            <w:r>
              <w:t>6</w:t>
            </w:r>
          </w:p>
        </w:tc>
        <w:tc>
          <w:tcPr>
            <w:tcW w:w="1137" w:type="dxa"/>
            <w:hideMark/>
          </w:tcPr>
          <w:p w14:paraId="0E783F4D" w14:textId="77777777" w:rsidR="004D0EAA" w:rsidRDefault="004D0EAA" w:rsidP="004D0EAA">
            <w:pPr>
              <w:pStyle w:val="02Tabletext"/>
              <w:jc w:val="right"/>
              <w:rPr>
                <w:b/>
              </w:rPr>
            </w:pPr>
            <w:r>
              <w:t>–3.0%</w:t>
            </w:r>
          </w:p>
        </w:tc>
        <w:tc>
          <w:tcPr>
            <w:tcW w:w="1506" w:type="dxa"/>
          </w:tcPr>
          <w:p w14:paraId="36211848" w14:textId="77777777" w:rsidR="004D0EAA" w:rsidRDefault="004D0EAA" w:rsidP="004D0EAA">
            <w:pPr>
              <w:pStyle w:val="02Tabletext"/>
              <w:jc w:val="right"/>
            </w:pPr>
            <w:r>
              <w:t>$620</w:t>
            </w:r>
          </w:p>
        </w:tc>
      </w:tr>
    </w:tbl>
    <w:p w14:paraId="4B9DD816" w14:textId="77777777" w:rsidR="004D0EAA" w:rsidRDefault="004D0EAA" w:rsidP="000344B5">
      <w:pPr>
        <w:pStyle w:val="Heading3"/>
        <w:numPr>
          <w:ilvl w:val="2"/>
          <w:numId w:val="19"/>
        </w:numPr>
        <w:spacing w:before="240" w:after="60" w:line="240" w:lineRule="auto"/>
      </w:pPr>
      <w:bookmarkStart w:id="231" w:name="_Toc518031871"/>
      <w:bookmarkStart w:id="232" w:name="_Toc535246525"/>
      <w:r>
        <w:t>Recommendation 16</w:t>
      </w:r>
      <w:bookmarkEnd w:id="231"/>
      <w:bookmarkEnd w:id="232"/>
    </w:p>
    <w:p w14:paraId="01778FC0" w14:textId="77777777" w:rsidR="004D0EAA" w:rsidRDefault="004D0EAA" w:rsidP="000344B5">
      <w:pPr>
        <w:pStyle w:val="NormalBulleted"/>
        <w:numPr>
          <w:ilvl w:val="0"/>
          <w:numId w:val="17"/>
        </w:numPr>
        <w:ind w:left="357" w:right="0" w:hanging="357"/>
        <w:rPr>
          <w:i/>
          <w:szCs w:val="24"/>
          <w:lang w:val="en-GB"/>
        </w:rPr>
      </w:pPr>
      <w:r>
        <w:t>Delete item 61417, as this test is now obsolete.</w:t>
      </w:r>
      <w:r>
        <w:rPr>
          <w:i/>
        </w:rPr>
        <w:t xml:space="preserve"> </w:t>
      </w:r>
    </w:p>
    <w:p w14:paraId="62D25E5D" w14:textId="77777777" w:rsidR="004D0EAA" w:rsidRDefault="004D0EAA" w:rsidP="000344B5">
      <w:pPr>
        <w:pStyle w:val="Heading3"/>
        <w:numPr>
          <w:ilvl w:val="2"/>
          <w:numId w:val="19"/>
        </w:numPr>
        <w:spacing w:before="240" w:after="60" w:line="240" w:lineRule="auto"/>
      </w:pPr>
      <w:bookmarkStart w:id="233" w:name="_Toc518031872"/>
      <w:bookmarkStart w:id="234" w:name="_Toc518661320"/>
      <w:bookmarkStart w:id="235" w:name="_Toc535246526"/>
      <w:r>
        <w:t>Rationale 16</w:t>
      </w:r>
      <w:bookmarkEnd w:id="233"/>
      <w:bookmarkEnd w:id="234"/>
      <w:bookmarkEnd w:id="235"/>
    </w:p>
    <w:p w14:paraId="3B7AF6AB" w14:textId="77777777" w:rsidR="004D0EAA" w:rsidRPr="00B7581C" w:rsidRDefault="004D0EAA" w:rsidP="000344B5">
      <w:pPr>
        <w:pStyle w:val="NormalBulleted"/>
        <w:numPr>
          <w:ilvl w:val="0"/>
          <w:numId w:val="17"/>
        </w:numPr>
        <w:ind w:left="357" w:right="0" w:hanging="357"/>
        <w:rPr>
          <w:b/>
          <w:szCs w:val="24"/>
          <w:lang w:val="en-GB"/>
        </w:rPr>
      </w:pPr>
      <w:r>
        <w:t xml:space="preserve">The item is considered obsolete and has been replaced by other forms of imaging (e.g. angiography, ultrasound). The Committee noted very low service volumes in 2014–15. </w:t>
      </w:r>
    </w:p>
    <w:p w14:paraId="7755DE1A" w14:textId="77777777" w:rsidR="004D0EAA" w:rsidRDefault="004D0EAA" w:rsidP="000344B5">
      <w:pPr>
        <w:pStyle w:val="Heading2"/>
        <w:numPr>
          <w:ilvl w:val="1"/>
          <w:numId w:val="19"/>
        </w:numPr>
        <w:spacing w:before="320" w:after="60" w:line="240" w:lineRule="auto"/>
      </w:pPr>
      <w:bookmarkStart w:id="236" w:name="_Toc484163795"/>
      <w:bookmarkStart w:id="237" w:name="_Toc518031873"/>
      <w:bookmarkStart w:id="238" w:name="_Toc535246527"/>
      <w:r>
        <w:t>General nuclear medicine thallium studies—items 61437, 61438, 61458 and 61461</w:t>
      </w:r>
      <w:bookmarkEnd w:id="236"/>
      <w:bookmarkEnd w:id="237"/>
      <w:bookmarkEnd w:id="238"/>
    </w:p>
    <w:p w14:paraId="34367F6F" w14:textId="77777777" w:rsidR="004D0EAA" w:rsidRDefault="004D0EAA" w:rsidP="004D0EAA">
      <w:r w:rsidRPr="00046DDD">
        <w:t>Thallium studies are used to diagnose and monitor malign</w:t>
      </w:r>
      <w:r>
        <w:t xml:space="preserve">ancy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w:t>
      </w:r>
    </w:p>
    <w:p w14:paraId="29C3A60F" w14:textId="63B6AC39" w:rsidR="004D0EAA" w:rsidRDefault="007B7784" w:rsidP="004D0EAA">
      <w:pPr>
        <w:pStyle w:val="Caption"/>
      </w:pPr>
      <w:bookmarkStart w:id="239" w:name="_Toc484163659"/>
      <w:bookmarkStart w:id="240" w:name="_Toc498527225"/>
      <w:bookmarkStart w:id="241" w:name="_Toc535246588"/>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20</w:t>
      </w:r>
      <w:r w:rsidR="005D7B84">
        <w:rPr>
          <w:noProof/>
        </w:rPr>
        <w:fldChar w:fldCharType="end"/>
      </w:r>
      <w:r w:rsidR="004D0EAA">
        <w:t>: Introduction table for items 61437, 61438, 61458 and 61461—Thallium studies</w:t>
      </w:r>
      <w:bookmarkEnd w:id="239"/>
      <w:bookmarkEnd w:id="240"/>
      <w:bookmarkEnd w:id="241"/>
    </w:p>
    <w:tbl>
      <w:tblPr>
        <w:tblStyle w:val="TableGrid"/>
        <w:tblW w:w="0" w:type="auto"/>
        <w:tblLook w:val="04A0" w:firstRow="1" w:lastRow="0" w:firstColumn="1" w:lastColumn="0" w:noHBand="0" w:noVBand="1"/>
        <w:tblCaption w:val="Table 20: Introduction table for items 61437, 61438, 61458 and 61461—Thallium studies"/>
        <w:tblDescription w:val="Table 20 shows the introduction table for items 61437, 61438, 61458 and 61461—Thallium studies. Table 20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955"/>
        <w:gridCol w:w="2718"/>
        <w:gridCol w:w="1086"/>
        <w:gridCol w:w="1196"/>
        <w:gridCol w:w="1182"/>
        <w:gridCol w:w="1165"/>
      </w:tblGrid>
      <w:tr w:rsidR="004D0EAA" w14:paraId="6DBC56C6" w14:textId="77777777" w:rsidTr="007B7784">
        <w:trPr>
          <w:tblHeader/>
        </w:trPr>
        <w:tc>
          <w:tcPr>
            <w:tcW w:w="977" w:type="dxa"/>
            <w:shd w:val="clear" w:color="auto" w:fill="009999"/>
            <w:vAlign w:val="center"/>
            <w:hideMark/>
          </w:tcPr>
          <w:p w14:paraId="51C65408"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3160" w:type="dxa"/>
            <w:shd w:val="clear" w:color="auto" w:fill="009999"/>
            <w:vAlign w:val="center"/>
            <w:hideMark/>
          </w:tcPr>
          <w:p w14:paraId="409294CB" w14:textId="77777777" w:rsidR="004D0EAA" w:rsidRPr="007B7784" w:rsidRDefault="004D0EAA" w:rsidP="007B7784">
            <w:pPr>
              <w:pStyle w:val="01Tableheaderrow"/>
              <w:keepNext/>
              <w:jc w:val="center"/>
              <w:rPr>
                <w:color w:val="FFFFFF" w:themeColor="background1"/>
              </w:rPr>
            </w:pPr>
            <w:r w:rsidRPr="007B7784">
              <w:rPr>
                <w:color w:val="FFFFFF" w:themeColor="background1"/>
              </w:rPr>
              <w:t>Descriptor</w:t>
            </w:r>
          </w:p>
        </w:tc>
        <w:tc>
          <w:tcPr>
            <w:tcW w:w="1106" w:type="dxa"/>
            <w:shd w:val="clear" w:color="auto" w:fill="009999"/>
            <w:vAlign w:val="center"/>
            <w:hideMark/>
          </w:tcPr>
          <w:p w14:paraId="5262FA13"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1273" w:type="dxa"/>
            <w:shd w:val="clear" w:color="auto" w:fill="009999"/>
            <w:vAlign w:val="center"/>
            <w:hideMark/>
          </w:tcPr>
          <w:p w14:paraId="3A208BEF"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1276" w:type="dxa"/>
            <w:shd w:val="clear" w:color="auto" w:fill="009999"/>
            <w:vAlign w:val="center"/>
            <w:hideMark/>
          </w:tcPr>
          <w:p w14:paraId="0DA53249"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1224" w:type="dxa"/>
            <w:shd w:val="clear" w:color="auto" w:fill="009999"/>
            <w:vAlign w:val="center"/>
            <w:hideMark/>
          </w:tcPr>
          <w:p w14:paraId="1586C18F"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371291A2" w14:textId="77777777" w:rsidTr="004D0EAA">
        <w:trPr>
          <w:trHeight w:val="489"/>
        </w:trPr>
        <w:tc>
          <w:tcPr>
            <w:tcW w:w="977" w:type="dxa"/>
            <w:hideMark/>
          </w:tcPr>
          <w:p w14:paraId="6D59E33C" w14:textId="77777777" w:rsidR="004D0EAA" w:rsidRDefault="004D0EAA" w:rsidP="004D0EAA">
            <w:pPr>
              <w:pStyle w:val="02Tabletext"/>
            </w:pPr>
            <w:r>
              <w:t>61437</w:t>
            </w:r>
          </w:p>
        </w:tc>
        <w:tc>
          <w:tcPr>
            <w:tcW w:w="3160" w:type="dxa"/>
            <w:hideMark/>
          </w:tcPr>
          <w:p w14:paraId="2C6F77FF" w14:textId="77777777" w:rsidR="004D0EAA" w:rsidRDefault="004D0EAA" w:rsidP="004D0EAA">
            <w:pPr>
              <w:pStyle w:val="02Tabletext"/>
              <w:keepNext/>
              <w:keepLines/>
            </w:pPr>
            <w:r>
              <w:t>WHOLE BODY STUDY using thallium. (R)</w:t>
            </w:r>
          </w:p>
        </w:tc>
        <w:tc>
          <w:tcPr>
            <w:tcW w:w="1106" w:type="dxa"/>
            <w:hideMark/>
          </w:tcPr>
          <w:p w14:paraId="4B5B4D93" w14:textId="77777777" w:rsidR="004D0EAA" w:rsidRDefault="004D0EAA" w:rsidP="004D0EAA">
            <w:pPr>
              <w:pStyle w:val="02Tabletext"/>
              <w:jc w:val="right"/>
            </w:pPr>
            <w:r>
              <w:t>$542.75</w:t>
            </w:r>
          </w:p>
        </w:tc>
        <w:tc>
          <w:tcPr>
            <w:tcW w:w="1273" w:type="dxa"/>
            <w:hideMark/>
          </w:tcPr>
          <w:p w14:paraId="08BBD560" w14:textId="77777777" w:rsidR="004D0EAA" w:rsidRDefault="004D0EAA" w:rsidP="004D0EAA">
            <w:pPr>
              <w:pStyle w:val="02Tabletext"/>
              <w:jc w:val="right"/>
            </w:pPr>
            <w:r>
              <w:t>144</w:t>
            </w:r>
          </w:p>
        </w:tc>
        <w:tc>
          <w:tcPr>
            <w:tcW w:w="1276" w:type="dxa"/>
            <w:hideMark/>
          </w:tcPr>
          <w:p w14:paraId="28F5769A" w14:textId="77777777" w:rsidR="004D0EAA" w:rsidRDefault="004D0EAA" w:rsidP="004D0EAA">
            <w:pPr>
              <w:pStyle w:val="02Tabletext"/>
              <w:jc w:val="right"/>
            </w:pPr>
            <w:r>
              <w:t>–6.6%</w:t>
            </w:r>
          </w:p>
        </w:tc>
        <w:tc>
          <w:tcPr>
            <w:tcW w:w="1224" w:type="dxa"/>
            <w:hideMark/>
          </w:tcPr>
          <w:p w14:paraId="6BD3CAA8" w14:textId="77777777" w:rsidR="004D0EAA" w:rsidRDefault="004D0EAA" w:rsidP="004D0EAA">
            <w:pPr>
              <w:pStyle w:val="02Tabletext"/>
              <w:jc w:val="right"/>
            </w:pPr>
            <w:r>
              <w:t>$72,656</w:t>
            </w:r>
          </w:p>
        </w:tc>
      </w:tr>
      <w:tr w:rsidR="004D0EAA" w14:paraId="2FB3CF06" w14:textId="77777777" w:rsidTr="004D0EAA">
        <w:trPr>
          <w:trHeight w:val="696"/>
        </w:trPr>
        <w:tc>
          <w:tcPr>
            <w:tcW w:w="977" w:type="dxa"/>
            <w:hideMark/>
          </w:tcPr>
          <w:p w14:paraId="5E69BE67" w14:textId="77777777" w:rsidR="004D0EAA" w:rsidRDefault="004D0EAA" w:rsidP="004D0EAA">
            <w:pPr>
              <w:pStyle w:val="02Tabletext"/>
            </w:pPr>
            <w:r>
              <w:t>61438</w:t>
            </w:r>
          </w:p>
        </w:tc>
        <w:tc>
          <w:tcPr>
            <w:tcW w:w="3160" w:type="dxa"/>
            <w:hideMark/>
          </w:tcPr>
          <w:p w14:paraId="19BA6B5C" w14:textId="77777777" w:rsidR="004D0EAA" w:rsidRDefault="004D0EAA" w:rsidP="004D0EAA">
            <w:pPr>
              <w:pStyle w:val="02Tabletext"/>
            </w:pPr>
            <w:r>
              <w:t>WHOLE BODY STUDY using thallium, with single photon emission tomography. (R)</w:t>
            </w:r>
          </w:p>
        </w:tc>
        <w:tc>
          <w:tcPr>
            <w:tcW w:w="1106" w:type="dxa"/>
            <w:hideMark/>
          </w:tcPr>
          <w:p w14:paraId="1FB55827" w14:textId="77777777" w:rsidR="004D0EAA" w:rsidRDefault="004D0EAA" w:rsidP="004D0EAA">
            <w:pPr>
              <w:pStyle w:val="02Tabletext"/>
              <w:jc w:val="right"/>
            </w:pPr>
            <w:r>
              <w:t xml:space="preserve">$672.95 </w:t>
            </w:r>
          </w:p>
        </w:tc>
        <w:tc>
          <w:tcPr>
            <w:tcW w:w="1273" w:type="dxa"/>
            <w:hideMark/>
          </w:tcPr>
          <w:p w14:paraId="0B039EB2" w14:textId="77777777" w:rsidR="004D0EAA" w:rsidRDefault="004D0EAA" w:rsidP="004D0EAA">
            <w:pPr>
              <w:pStyle w:val="02Tabletext"/>
              <w:jc w:val="right"/>
            </w:pPr>
            <w:r>
              <w:t xml:space="preserve">725 </w:t>
            </w:r>
          </w:p>
        </w:tc>
        <w:tc>
          <w:tcPr>
            <w:tcW w:w="1276" w:type="dxa"/>
            <w:hideMark/>
          </w:tcPr>
          <w:p w14:paraId="24EBD3EE" w14:textId="77777777" w:rsidR="004D0EAA" w:rsidRDefault="004D0EAA" w:rsidP="004D0EAA">
            <w:pPr>
              <w:pStyle w:val="02Tabletext"/>
              <w:jc w:val="right"/>
            </w:pPr>
            <w:r>
              <w:t>11.4%</w:t>
            </w:r>
          </w:p>
        </w:tc>
        <w:tc>
          <w:tcPr>
            <w:tcW w:w="1224" w:type="dxa"/>
            <w:hideMark/>
          </w:tcPr>
          <w:p w14:paraId="062E0CF5" w14:textId="77777777" w:rsidR="004D0EAA" w:rsidRDefault="004D0EAA" w:rsidP="004D0EAA">
            <w:pPr>
              <w:pStyle w:val="02Tabletext"/>
              <w:jc w:val="right"/>
            </w:pPr>
            <w:r>
              <w:t xml:space="preserve">$459,948 </w:t>
            </w:r>
          </w:p>
        </w:tc>
      </w:tr>
      <w:tr w:rsidR="004D0EAA" w14:paraId="1B6A6BCF" w14:textId="77777777" w:rsidTr="004D0EAA">
        <w:trPr>
          <w:trHeight w:val="537"/>
        </w:trPr>
        <w:tc>
          <w:tcPr>
            <w:tcW w:w="977" w:type="dxa"/>
            <w:hideMark/>
          </w:tcPr>
          <w:p w14:paraId="2019DF9D" w14:textId="77777777" w:rsidR="004D0EAA" w:rsidRDefault="004D0EAA" w:rsidP="004D0EAA">
            <w:pPr>
              <w:pStyle w:val="02Tabletext"/>
            </w:pPr>
            <w:r>
              <w:t>61458</w:t>
            </w:r>
          </w:p>
        </w:tc>
        <w:tc>
          <w:tcPr>
            <w:tcW w:w="3160" w:type="dxa"/>
            <w:hideMark/>
          </w:tcPr>
          <w:p w14:paraId="1BA459FC" w14:textId="77777777" w:rsidR="004D0EAA" w:rsidRDefault="004D0EAA" w:rsidP="004D0EAA">
            <w:pPr>
              <w:pStyle w:val="02Tabletext"/>
            </w:pPr>
            <w:r>
              <w:t>LOCALISED STUDY using thallium. (R)</w:t>
            </w:r>
          </w:p>
        </w:tc>
        <w:tc>
          <w:tcPr>
            <w:tcW w:w="1106" w:type="dxa"/>
            <w:hideMark/>
          </w:tcPr>
          <w:p w14:paraId="0B1CEB1F" w14:textId="77777777" w:rsidR="004D0EAA" w:rsidRDefault="004D0EAA" w:rsidP="004D0EAA">
            <w:pPr>
              <w:pStyle w:val="02Tabletext"/>
              <w:jc w:val="right"/>
            </w:pPr>
            <w:r>
              <w:t>$396.95</w:t>
            </w:r>
          </w:p>
        </w:tc>
        <w:tc>
          <w:tcPr>
            <w:tcW w:w="1273" w:type="dxa"/>
            <w:hideMark/>
          </w:tcPr>
          <w:p w14:paraId="6F74BE2E" w14:textId="77777777" w:rsidR="004D0EAA" w:rsidRDefault="004D0EAA" w:rsidP="004D0EAA">
            <w:pPr>
              <w:pStyle w:val="02Tabletext"/>
              <w:jc w:val="right"/>
            </w:pPr>
            <w:r>
              <w:t>5</w:t>
            </w:r>
          </w:p>
        </w:tc>
        <w:tc>
          <w:tcPr>
            <w:tcW w:w="1276" w:type="dxa"/>
          </w:tcPr>
          <w:p w14:paraId="6CB0D435" w14:textId="77777777" w:rsidR="004D0EAA" w:rsidRDefault="004D0EAA" w:rsidP="004D0EAA">
            <w:pPr>
              <w:pStyle w:val="02Tabletext"/>
              <w:jc w:val="right"/>
            </w:pPr>
            <w:r w:rsidRPr="007753C4">
              <w:t>–</w:t>
            </w:r>
            <w:r>
              <w:t>35.3%</w:t>
            </w:r>
          </w:p>
        </w:tc>
        <w:tc>
          <w:tcPr>
            <w:tcW w:w="1224" w:type="dxa"/>
            <w:hideMark/>
          </w:tcPr>
          <w:p w14:paraId="56C9EBDD" w14:textId="77777777" w:rsidR="004D0EAA" w:rsidRDefault="004D0EAA" w:rsidP="004D0EAA">
            <w:pPr>
              <w:pStyle w:val="02Tabletext"/>
              <w:jc w:val="right"/>
            </w:pPr>
            <w:r>
              <w:t>$1,806</w:t>
            </w:r>
          </w:p>
        </w:tc>
      </w:tr>
      <w:tr w:rsidR="004D0EAA" w14:paraId="0772A1D0" w14:textId="77777777" w:rsidTr="004D0EAA">
        <w:trPr>
          <w:trHeight w:val="836"/>
        </w:trPr>
        <w:tc>
          <w:tcPr>
            <w:tcW w:w="977" w:type="dxa"/>
            <w:hideMark/>
          </w:tcPr>
          <w:p w14:paraId="5CB6949A" w14:textId="77777777" w:rsidR="004D0EAA" w:rsidRDefault="004D0EAA" w:rsidP="004D0EAA">
            <w:pPr>
              <w:pStyle w:val="02Tabletext"/>
            </w:pPr>
            <w:r>
              <w:lastRenderedPageBreak/>
              <w:t>61461</w:t>
            </w:r>
          </w:p>
        </w:tc>
        <w:tc>
          <w:tcPr>
            <w:tcW w:w="3160" w:type="dxa"/>
            <w:hideMark/>
          </w:tcPr>
          <w:p w14:paraId="636FBED2" w14:textId="77777777" w:rsidR="004D0EAA" w:rsidRDefault="004D0EAA" w:rsidP="004D0EAA">
            <w:pPr>
              <w:pStyle w:val="02Tabletext"/>
            </w:pPr>
            <w:r>
              <w:t>LOCALISED STUDY using thallium, with single photon emission tomography. (R)</w:t>
            </w:r>
          </w:p>
        </w:tc>
        <w:tc>
          <w:tcPr>
            <w:tcW w:w="1106" w:type="dxa"/>
            <w:hideMark/>
          </w:tcPr>
          <w:p w14:paraId="50F86730" w14:textId="77777777" w:rsidR="004D0EAA" w:rsidRDefault="004D0EAA" w:rsidP="004D0EAA">
            <w:pPr>
              <w:pStyle w:val="02Tabletext"/>
              <w:jc w:val="right"/>
            </w:pPr>
            <w:r>
              <w:t>$527.85</w:t>
            </w:r>
          </w:p>
        </w:tc>
        <w:tc>
          <w:tcPr>
            <w:tcW w:w="1273" w:type="dxa"/>
          </w:tcPr>
          <w:p w14:paraId="649B81AA" w14:textId="77777777" w:rsidR="004D0EAA" w:rsidRDefault="004D0EAA" w:rsidP="004D0EAA">
            <w:pPr>
              <w:pStyle w:val="02Tabletext"/>
              <w:jc w:val="right"/>
            </w:pPr>
            <w:r>
              <w:t>38</w:t>
            </w:r>
          </w:p>
        </w:tc>
        <w:tc>
          <w:tcPr>
            <w:tcW w:w="1276" w:type="dxa"/>
          </w:tcPr>
          <w:p w14:paraId="3CCA3FCF" w14:textId="77777777" w:rsidR="004D0EAA" w:rsidRDefault="004D0EAA" w:rsidP="004D0EAA">
            <w:pPr>
              <w:pStyle w:val="02Tabletext"/>
              <w:jc w:val="right"/>
            </w:pPr>
            <w:r>
              <w:t>–4.6%</w:t>
            </w:r>
          </w:p>
        </w:tc>
        <w:tc>
          <w:tcPr>
            <w:tcW w:w="1224" w:type="dxa"/>
          </w:tcPr>
          <w:p w14:paraId="35FEB500" w14:textId="77777777" w:rsidR="004D0EAA" w:rsidRDefault="004D0EAA" w:rsidP="004D0EAA">
            <w:pPr>
              <w:pStyle w:val="02Tabletext"/>
              <w:jc w:val="right"/>
            </w:pPr>
            <w:r>
              <w:t>$18,539</w:t>
            </w:r>
          </w:p>
        </w:tc>
      </w:tr>
    </w:tbl>
    <w:p w14:paraId="53B64FC0" w14:textId="77777777" w:rsidR="004D0EAA" w:rsidRDefault="004D0EAA" w:rsidP="000344B5">
      <w:pPr>
        <w:pStyle w:val="Heading3"/>
        <w:numPr>
          <w:ilvl w:val="2"/>
          <w:numId w:val="19"/>
        </w:numPr>
        <w:spacing w:before="240" w:after="60" w:line="240" w:lineRule="auto"/>
      </w:pPr>
      <w:bookmarkStart w:id="242" w:name="_Toc518031874"/>
      <w:bookmarkStart w:id="243" w:name="_Toc535246528"/>
      <w:r>
        <w:t>Recommendation 17</w:t>
      </w:r>
      <w:bookmarkEnd w:id="242"/>
      <w:bookmarkEnd w:id="243"/>
    </w:p>
    <w:p w14:paraId="141E5284" w14:textId="77777777" w:rsidR="004D0EAA" w:rsidRDefault="004D0EAA" w:rsidP="000344B5">
      <w:pPr>
        <w:pStyle w:val="NormalBulleted"/>
        <w:numPr>
          <w:ilvl w:val="0"/>
          <w:numId w:val="17"/>
        </w:numPr>
        <w:ind w:left="357" w:right="0" w:hanging="357"/>
        <w:rPr>
          <w:szCs w:val="24"/>
          <w:lang w:val="en-GB"/>
        </w:rPr>
      </w:pPr>
      <w:r>
        <w:t>Delete item 61437 as this test is now obsolete.</w:t>
      </w:r>
    </w:p>
    <w:p w14:paraId="6A505CA8" w14:textId="77777777" w:rsidR="004D0EAA" w:rsidRDefault="004D0EAA" w:rsidP="000344B5">
      <w:pPr>
        <w:pStyle w:val="NormalBulleted"/>
        <w:numPr>
          <w:ilvl w:val="0"/>
          <w:numId w:val="17"/>
        </w:numPr>
        <w:ind w:left="357" w:right="0" w:hanging="357"/>
      </w:pPr>
      <w:r>
        <w:t>Amend the descriptor of item 61438 to remove reference to the imaging technology (Table 21).</w:t>
      </w:r>
    </w:p>
    <w:p w14:paraId="27FF768B" w14:textId="77777777" w:rsidR="004D0EAA" w:rsidRDefault="004D0EAA" w:rsidP="000344B5">
      <w:pPr>
        <w:pStyle w:val="NormalBulleted"/>
        <w:numPr>
          <w:ilvl w:val="0"/>
          <w:numId w:val="17"/>
        </w:numPr>
        <w:ind w:left="357" w:right="0" w:hanging="357"/>
        <w:rPr>
          <w:rFonts w:ascii="Calibri" w:hAnsi="Calibri" w:cs="Calibri"/>
          <w:b/>
        </w:rPr>
      </w:pPr>
      <w:r>
        <w:t>Delete item 61458, as this test is now obsolete.</w:t>
      </w:r>
    </w:p>
    <w:p w14:paraId="0E73805A" w14:textId="77777777" w:rsidR="004D0EAA" w:rsidRDefault="004D0EAA" w:rsidP="000344B5">
      <w:pPr>
        <w:pStyle w:val="NormalBulleted"/>
        <w:numPr>
          <w:ilvl w:val="0"/>
          <w:numId w:val="17"/>
        </w:numPr>
        <w:ind w:left="357" w:right="0" w:hanging="357"/>
      </w:pPr>
      <w:r>
        <w:t>Amend the descriptor of item 61461 to remove reference to the imaging technology (Table 21).</w:t>
      </w:r>
    </w:p>
    <w:p w14:paraId="000FA59C" w14:textId="3E727D12" w:rsidR="004D0EAA" w:rsidRDefault="007B7784" w:rsidP="004D0EAA">
      <w:pPr>
        <w:pStyle w:val="Caption"/>
      </w:pPr>
      <w:bookmarkStart w:id="244" w:name="_Toc484163660"/>
      <w:bookmarkStart w:id="245" w:name="_Toc498527226"/>
      <w:bookmarkStart w:id="246" w:name="_Toc535246589"/>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21</w:t>
      </w:r>
      <w:r w:rsidR="005D7B84">
        <w:rPr>
          <w:noProof/>
        </w:rPr>
        <w:fldChar w:fldCharType="end"/>
      </w:r>
      <w:r w:rsidR="004D0EAA">
        <w:t>: Proposed changes to Gallium, technetium and thallium studies</w:t>
      </w:r>
      <w:bookmarkEnd w:id="244"/>
      <w:bookmarkEnd w:id="245"/>
      <w:bookmarkEnd w:id="246"/>
    </w:p>
    <w:tbl>
      <w:tblPr>
        <w:tblStyle w:val="TableGrid"/>
        <w:tblW w:w="0" w:type="auto"/>
        <w:tblLook w:val="04A0" w:firstRow="1" w:lastRow="0" w:firstColumn="1" w:lastColumn="0" w:noHBand="0" w:noVBand="1"/>
        <w:tblCaption w:val="Table 21: Proposed changes to Gallium, technetium and thallium studies"/>
        <w:tblDescription w:val="Table 21 shows the proposed changes to Gallium, technetium and thallium studies. Table 21 is a 3 column table. Column 1 is the item number. Column 2 is the item descriptor. Column 3 is the proposed change / revised descriptor."/>
      </w:tblPr>
      <w:tblGrid>
        <w:gridCol w:w="955"/>
        <w:gridCol w:w="3634"/>
        <w:gridCol w:w="3713"/>
      </w:tblGrid>
      <w:tr w:rsidR="004D0EAA" w14:paraId="13F9600F" w14:textId="77777777" w:rsidTr="00051934">
        <w:trPr>
          <w:trHeight w:val="437"/>
          <w:tblHeader/>
        </w:trPr>
        <w:tc>
          <w:tcPr>
            <w:tcW w:w="988" w:type="dxa"/>
            <w:shd w:val="clear" w:color="auto" w:fill="009999"/>
            <w:vAlign w:val="center"/>
            <w:hideMark/>
          </w:tcPr>
          <w:p w14:paraId="73510BE3" w14:textId="77777777" w:rsidR="004D0EAA" w:rsidRPr="007B7784" w:rsidRDefault="004D0EAA" w:rsidP="007B7784">
            <w:pPr>
              <w:pStyle w:val="01Tableheaderrow"/>
              <w:keepNext/>
              <w:jc w:val="center"/>
              <w:rPr>
                <w:color w:val="FFFFFF" w:themeColor="background1"/>
              </w:rPr>
            </w:pPr>
            <w:r w:rsidRPr="007B7784">
              <w:rPr>
                <w:color w:val="FFFFFF" w:themeColor="background1"/>
              </w:rPr>
              <w:t>Item</w:t>
            </w:r>
          </w:p>
        </w:tc>
        <w:tc>
          <w:tcPr>
            <w:tcW w:w="3969" w:type="dxa"/>
            <w:shd w:val="clear" w:color="auto" w:fill="009999"/>
            <w:vAlign w:val="center"/>
            <w:hideMark/>
          </w:tcPr>
          <w:p w14:paraId="074208D8" w14:textId="77777777" w:rsidR="004D0EAA" w:rsidRPr="007B7784" w:rsidRDefault="004D0EAA" w:rsidP="007B7784">
            <w:pPr>
              <w:pStyle w:val="01Tableheaderrow"/>
              <w:keepNext/>
              <w:jc w:val="center"/>
              <w:rPr>
                <w:color w:val="FFFFFF" w:themeColor="background1"/>
              </w:rPr>
            </w:pPr>
            <w:r w:rsidRPr="007B7784">
              <w:rPr>
                <w:color w:val="FFFFFF" w:themeColor="background1"/>
              </w:rPr>
              <w:t>Current descriptor</w:t>
            </w:r>
          </w:p>
        </w:tc>
        <w:tc>
          <w:tcPr>
            <w:tcW w:w="4059" w:type="dxa"/>
            <w:shd w:val="clear" w:color="auto" w:fill="009999"/>
            <w:vAlign w:val="center"/>
            <w:hideMark/>
          </w:tcPr>
          <w:p w14:paraId="0B59ED83" w14:textId="77777777" w:rsidR="004D0EAA" w:rsidRPr="007B7784" w:rsidRDefault="004D0EAA" w:rsidP="007B7784">
            <w:pPr>
              <w:pStyle w:val="01Tableheaderrow"/>
              <w:keepNext/>
              <w:jc w:val="center"/>
              <w:rPr>
                <w:color w:val="FFFFFF" w:themeColor="background1"/>
              </w:rPr>
            </w:pPr>
            <w:r w:rsidRPr="007B7784">
              <w:rPr>
                <w:color w:val="FFFFFF" w:themeColor="background1"/>
              </w:rPr>
              <w:t>Proposed change/ Revised descriptor</w:t>
            </w:r>
          </w:p>
        </w:tc>
      </w:tr>
      <w:tr w:rsidR="004D0EAA" w14:paraId="5562AF93" w14:textId="77777777" w:rsidTr="004D0EAA">
        <w:tc>
          <w:tcPr>
            <w:tcW w:w="988" w:type="dxa"/>
            <w:hideMark/>
          </w:tcPr>
          <w:p w14:paraId="60E6CC08" w14:textId="77777777" w:rsidR="004D0EAA" w:rsidRDefault="004D0EAA" w:rsidP="004D0EAA">
            <w:pPr>
              <w:pStyle w:val="02Tabletext"/>
            </w:pPr>
            <w:r>
              <w:t>61437</w:t>
            </w:r>
          </w:p>
        </w:tc>
        <w:tc>
          <w:tcPr>
            <w:tcW w:w="3969" w:type="dxa"/>
            <w:hideMark/>
          </w:tcPr>
          <w:p w14:paraId="112E2BAC" w14:textId="77777777" w:rsidR="004D0EAA" w:rsidRDefault="004D0EAA" w:rsidP="004D0EAA">
            <w:pPr>
              <w:pStyle w:val="02Tabletext"/>
            </w:pPr>
            <w:r>
              <w:t>WHOLE BODY STUDY using thallium. (R)</w:t>
            </w:r>
          </w:p>
        </w:tc>
        <w:tc>
          <w:tcPr>
            <w:tcW w:w="4059" w:type="dxa"/>
            <w:hideMark/>
          </w:tcPr>
          <w:p w14:paraId="334E1404" w14:textId="77777777" w:rsidR="004D0EAA" w:rsidRDefault="004D0EAA" w:rsidP="004D0EAA">
            <w:pPr>
              <w:pStyle w:val="02Tabletext"/>
            </w:pPr>
            <w:r>
              <w:t>Delete</w:t>
            </w:r>
            <w:r>
              <w:br/>
            </w:r>
          </w:p>
        </w:tc>
      </w:tr>
      <w:tr w:rsidR="004D0EAA" w14:paraId="79D478EB" w14:textId="77777777" w:rsidTr="004D0EAA">
        <w:tc>
          <w:tcPr>
            <w:tcW w:w="988" w:type="dxa"/>
            <w:hideMark/>
          </w:tcPr>
          <w:p w14:paraId="45F6773D" w14:textId="77777777" w:rsidR="004D0EAA" w:rsidRDefault="004D0EAA" w:rsidP="004D0EAA">
            <w:pPr>
              <w:pStyle w:val="02Tabletext"/>
            </w:pPr>
            <w:r>
              <w:t>61438</w:t>
            </w:r>
          </w:p>
        </w:tc>
        <w:tc>
          <w:tcPr>
            <w:tcW w:w="3969" w:type="dxa"/>
            <w:hideMark/>
          </w:tcPr>
          <w:p w14:paraId="1B493B06" w14:textId="77777777" w:rsidR="004D0EAA" w:rsidRDefault="004D0EAA" w:rsidP="004D0EAA">
            <w:pPr>
              <w:pStyle w:val="02Tabletext"/>
            </w:pPr>
            <w:r>
              <w:t>WHOLE BODY STUDY using thallium, with single photon emission tomography. (R)</w:t>
            </w:r>
          </w:p>
        </w:tc>
        <w:tc>
          <w:tcPr>
            <w:tcW w:w="4059" w:type="dxa"/>
            <w:hideMark/>
          </w:tcPr>
          <w:p w14:paraId="636A232E" w14:textId="77777777" w:rsidR="004D0EAA" w:rsidRDefault="004D0EAA" w:rsidP="004D0EAA">
            <w:pPr>
              <w:pStyle w:val="02Tabletext"/>
            </w:pPr>
            <w:r>
              <w:t>WHOLE BODY STUDY using thallium. (R)</w:t>
            </w:r>
          </w:p>
        </w:tc>
      </w:tr>
      <w:tr w:rsidR="004D0EAA" w14:paraId="5AC0474E" w14:textId="77777777" w:rsidTr="004D0EAA">
        <w:tc>
          <w:tcPr>
            <w:tcW w:w="988" w:type="dxa"/>
            <w:hideMark/>
          </w:tcPr>
          <w:p w14:paraId="672FCE13" w14:textId="77777777" w:rsidR="004D0EAA" w:rsidRDefault="004D0EAA" w:rsidP="004D0EAA">
            <w:pPr>
              <w:pStyle w:val="02Tabletext"/>
            </w:pPr>
            <w:r>
              <w:t>61458</w:t>
            </w:r>
          </w:p>
        </w:tc>
        <w:tc>
          <w:tcPr>
            <w:tcW w:w="3969" w:type="dxa"/>
            <w:hideMark/>
          </w:tcPr>
          <w:p w14:paraId="30018EBD" w14:textId="77777777" w:rsidR="004D0EAA" w:rsidRDefault="004D0EAA" w:rsidP="004D0EAA">
            <w:pPr>
              <w:pStyle w:val="02Tabletext"/>
            </w:pPr>
            <w:r>
              <w:t>LOCALISED STUDY using thallium. (R)</w:t>
            </w:r>
          </w:p>
        </w:tc>
        <w:tc>
          <w:tcPr>
            <w:tcW w:w="4059" w:type="dxa"/>
            <w:hideMark/>
          </w:tcPr>
          <w:p w14:paraId="46CDA859" w14:textId="77777777" w:rsidR="004D0EAA" w:rsidRDefault="004D0EAA" w:rsidP="004D0EAA">
            <w:pPr>
              <w:pStyle w:val="02Tabletext"/>
            </w:pPr>
            <w:r>
              <w:t>Delete</w:t>
            </w:r>
            <w:r>
              <w:br/>
            </w:r>
          </w:p>
        </w:tc>
      </w:tr>
      <w:tr w:rsidR="004D0EAA" w14:paraId="0445CF29" w14:textId="77777777" w:rsidTr="004D0EAA">
        <w:tc>
          <w:tcPr>
            <w:tcW w:w="988" w:type="dxa"/>
            <w:hideMark/>
          </w:tcPr>
          <w:p w14:paraId="1D7C6789" w14:textId="77777777" w:rsidR="004D0EAA" w:rsidRDefault="004D0EAA" w:rsidP="004D0EAA">
            <w:pPr>
              <w:pStyle w:val="02Tabletext"/>
            </w:pPr>
            <w:r>
              <w:t>61461</w:t>
            </w:r>
          </w:p>
        </w:tc>
        <w:tc>
          <w:tcPr>
            <w:tcW w:w="3969" w:type="dxa"/>
            <w:hideMark/>
          </w:tcPr>
          <w:p w14:paraId="489CB156" w14:textId="77777777" w:rsidR="004D0EAA" w:rsidRDefault="004D0EAA" w:rsidP="004D0EAA">
            <w:pPr>
              <w:pStyle w:val="02Tabletext"/>
            </w:pPr>
            <w:r>
              <w:t>LOCALISED STUDY using thallium, with single photon emission tomography. (R)</w:t>
            </w:r>
          </w:p>
        </w:tc>
        <w:tc>
          <w:tcPr>
            <w:tcW w:w="4059" w:type="dxa"/>
            <w:hideMark/>
          </w:tcPr>
          <w:p w14:paraId="3E4BFD6B" w14:textId="77777777" w:rsidR="004D0EAA" w:rsidRDefault="004D0EAA" w:rsidP="004D0EAA">
            <w:pPr>
              <w:pStyle w:val="02Tabletext"/>
            </w:pPr>
            <w:r>
              <w:t>LOCALISED STUDY using thallium. (R)</w:t>
            </w:r>
          </w:p>
        </w:tc>
      </w:tr>
    </w:tbl>
    <w:p w14:paraId="052910D8" w14:textId="77777777" w:rsidR="004D0EAA" w:rsidRDefault="004D0EAA" w:rsidP="000344B5">
      <w:pPr>
        <w:pStyle w:val="Heading3"/>
        <w:numPr>
          <w:ilvl w:val="2"/>
          <w:numId w:val="19"/>
        </w:numPr>
        <w:spacing w:before="240" w:after="60" w:line="240" w:lineRule="auto"/>
      </w:pPr>
      <w:bookmarkStart w:id="247" w:name="_Toc518031875"/>
      <w:bookmarkStart w:id="248" w:name="_Toc518661323"/>
      <w:bookmarkStart w:id="249" w:name="_Toc535246529"/>
      <w:r>
        <w:t>Rationale 17</w:t>
      </w:r>
      <w:bookmarkEnd w:id="247"/>
      <w:bookmarkEnd w:id="248"/>
      <w:bookmarkEnd w:id="249"/>
    </w:p>
    <w:p w14:paraId="1377E3BF" w14:textId="77777777" w:rsidR="004D0EAA" w:rsidRPr="00046DDD" w:rsidRDefault="004D0EAA" w:rsidP="000344B5">
      <w:pPr>
        <w:pStyle w:val="NormalBulleted"/>
        <w:numPr>
          <w:ilvl w:val="0"/>
          <w:numId w:val="17"/>
        </w:numPr>
        <w:ind w:left="357" w:right="0" w:hanging="357"/>
        <w:rPr>
          <w:szCs w:val="24"/>
          <w:lang w:val="en-GB"/>
        </w:rPr>
      </w:pPr>
      <w:r w:rsidRPr="00046DDD">
        <w:rPr>
          <w:rFonts w:ascii="Calibri" w:hAnsi="Calibri"/>
        </w:rPr>
        <w:t>Planar imaging, used in item 61437, is superseded technology.</w:t>
      </w:r>
      <w:r w:rsidRPr="00046DDD">
        <w:t xml:space="preserve"> However, amending the descriptor of 61438 allows item 61437 to be removed from the MBS without disadvantaging patients. </w:t>
      </w:r>
    </w:p>
    <w:p w14:paraId="7968CF7B" w14:textId="77777777" w:rsidR="004D0EAA" w:rsidRPr="00046DDD" w:rsidRDefault="004D0EAA" w:rsidP="000344B5">
      <w:pPr>
        <w:pStyle w:val="NormalBulleted"/>
        <w:numPr>
          <w:ilvl w:val="0"/>
          <w:numId w:val="17"/>
        </w:numPr>
        <w:ind w:left="357" w:right="0" w:hanging="357"/>
      </w:pPr>
      <w:r w:rsidRPr="00046DDD">
        <w:rPr>
          <w:rFonts w:ascii="Calibri" w:hAnsi="Calibri" w:cs="Calibri"/>
        </w:rPr>
        <w:t>Planar imaging, used in item 61458, is superseded technology.</w:t>
      </w:r>
      <w:r w:rsidRPr="00046DDD">
        <w:t xml:space="preserve"> However, amending the descriptor of 61461 allows item 61458 to be removed from the MBS without disadvantaging patients. </w:t>
      </w:r>
    </w:p>
    <w:p w14:paraId="44EC8B42" w14:textId="77777777" w:rsidR="004D0EAA" w:rsidRDefault="004D0EAA" w:rsidP="000344B5">
      <w:pPr>
        <w:pStyle w:val="Heading2"/>
        <w:numPr>
          <w:ilvl w:val="1"/>
          <w:numId w:val="19"/>
        </w:numPr>
        <w:spacing w:before="320" w:after="60" w:line="240" w:lineRule="auto"/>
      </w:pPr>
      <w:bookmarkStart w:id="250" w:name="_Toc484163798"/>
      <w:bookmarkStart w:id="251" w:name="_Toc518031876"/>
      <w:bookmarkStart w:id="252" w:name="_Toc535246530"/>
      <w:r>
        <w:t>Repeat planar and SPECT imaging, or repeat planar or SPECT imaging</w:t>
      </w:r>
      <w:r>
        <w:rPr>
          <w:rFonts w:cs="Times New Roman"/>
          <w:i/>
          <w:sz w:val="20"/>
        </w:rPr>
        <w:t xml:space="preserve"> </w:t>
      </w:r>
      <w:r>
        <w:t>where the previous scan was abnormal or equivocal—item 61462</w:t>
      </w:r>
      <w:bookmarkEnd w:id="250"/>
      <w:bookmarkEnd w:id="251"/>
      <w:bookmarkEnd w:id="252"/>
    </w:p>
    <w:p w14:paraId="41A73A45" w14:textId="77777777" w:rsidR="004D0EAA" w:rsidRDefault="004D0EAA" w:rsidP="004D0EAA">
      <w:r>
        <w:t>Item 61462 can only be co-claimed, and is indicated when an earlier nuclear medicine scan is abnormal or equivocal. The test involves no additional administration of radiopharmaceutical. Due to the long half-lives of many radiopharmaceuticals, it can be appropriate to co-claim this item up to 10 days after the original scan.</w:t>
      </w:r>
    </w:p>
    <w:p w14:paraId="477333FF" w14:textId="77777777" w:rsidR="004D0EAA" w:rsidRDefault="004D0EAA" w:rsidP="004D0EAA">
      <w:pPr>
        <w:rPr>
          <w:lang w:val="en-US"/>
        </w:rPr>
      </w:pPr>
      <w:r>
        <w:t>The Committee also considered a submission from the Department, where this item was being claimed frequently by a single practice in relation to lymphoscintigraphy (item 61469).</w:t>
      </w:r>
    </w:p>
    <w:p w14:paraId="299E89B1" w14:textId="37F40504" w:rsidR="004D0EAA" w:rsidRPr="007B7784" w:rsidRDefault="007B7784" w:rsidP="004D0EAA">
      <w:pPr>
        <w:pStyle w:val="Caption"/>
      </w:pPr>
      <w:bookmarkStart w:id="253" w:name="_Toc484163661"/>
      <w:bookmarkStart w:id="254" w:name="_Toc498527227"/>
      <w:bookmarkStart w:id="255" w:name="_Toc535246590"/>
      <w:r>
        <w:lastRenderedPageBreak/>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22</w:t>
      </w:r>
      <w:r w:rsidR="005D7B84">
        <w:rPr>
          <w:noProof/>
        </w:rPr>
        <w:fldChar w:fldCharType="end"/>
      </w:r>
      <w:r w:rsidR="004D0EAA">
        <w:t>: Introduction table for item 61462—Repeat planar and SPECT imaging, or repeat planar or SPECT imaging where the previous radionuclide scan was abnormal or equivocal</w:t>
      </w:r>
      <w:bookmarkEnd w:id="253"/>
      <w:bookmarkEnd w:id="254"/>
      <w:bookmarkEnd w:id="255"/>
    </w:p>
    <w:tbl>
      <w:tblPr>
        <w:tblStyle w:val="TableGrid"/>
        <w:tblW w:w="5186" w:type="pct"/>
        <w:tblInd w:w="-318" w:type="dxa"/>
        <w:tblLayout w:type="fixed"/>
        <w:tblLook w:val="04A0" w:firstRow="1" w:lastRow="0" w:firstColumn="1" w:lastColumn="0" w:noHBand="0" w:noVBand="1"/>
        <w:tblCaption w:val="Table 22: Introduction table for item 61462—Repeat planar and SPECT imaging, or repeat planar or SPECT imaging where the previous radionuclide scan was abnormal or equivocal"/>
        <w:tblDescription w:val="Table 22 shows the introduction table for item 61462—Repeat planar and SPECT imaging, or repeat planar or SPECT imaging where the previous radionuclide scan was abnormal or equivocal. Table 22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854"/>
        <w:gridCol w:w="3701"/>
        <w:gridCol w:w="966"/>
        <w:gridCol w:w="1104"/>
        <w:gridCol w:w="966"/>
        <w:gridCol w:w="1020"/>
      </w:tblGrid>
      <w:tr w:rsidR="004D0EAA" w14:paraId="086CF691" w14:textId="77777777" w:rsidTr="007B7784">
        <w:trPr>
          <w:tblHeader/>
        </w:trPr>
        <w:tc>
          <w:tcPr>
            <w:tcW w:w="496" w:type="pct"/>
            <w:shd w:val="clear" w:color="auto" w:fill="009999"/>
            <w:vAlign w:val="center"/>
            <w:hideMark/>
          </w:tcPr>
          <w:p w14:paraId="42150CCA"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2149" w:type="pct"/>
            <w:shd w:val="clear" w:color="auto" w:fill="009999"/>
            <w:vAlign w:val="center"/>
            <w:hideMark/>
          </w:tcPr>
          <w:p w14:paraId="3C9871C8" w14:textId="77777777" w:rsidR="004D0EAA" w:rsidRPr="007B7784" w:rsidRDefault="004D0EAA" w:rsidP="007B7784">
            <w:pPr>
              <w:pStyle w:val="01Tableheaderrow"/>
              <w:jc w:val="center"/>
              <w:rPr>
                <w:color w:val="FFFFFF" w:themeColor="background1"/>
              </w:rPr>
            </w:pPr>
            <w:r w:rsidRPr="007B7784">
              <w:rPr>
                <w:color w:val="FFFFFF" w:themeColor="background1"/>
              </w:rPr>
              <w:t>Descriptor</w:t>
            </w:r>
          </w:p>
        </w:tc>
        <w:tc>
          <w:tcPr>
            <w:tcW w:w="561" w:type="pct"/>
            <w:shd w:val="clear" w:color="auto" w:fill="009999"/>
            <w:vAlign w:val="center"/>
            <w:hideMark/>
          </w:tcPr>
          <w:p w14:paraId="3F51DBAD"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641" w:type="pct"/>
            <w:shd w:val="clear" w:color="auto" w:fill="009999"/>
            <w:vAlign w:val="center"/>
            <w:hideMark/>
          </w:tcPr>
          <w:p w14:paraId="42654368"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561" w:type="pct"/>
            <w:shd w:val="clear" w:color="auto" w:fill="009999"/>
            <w:vAlign w:val="center"/>
            <w:hideMark/>
          </w:tcPr>
          <w:p w14:paraId="41D7B22A"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592" w:type="pct"/>
            <w:shd w:val="clear" w:color="auto" w:fill="009999"/>
            <w:vAlign w:val="center"/>
            <w:hideMark/>
          </w:tcPr>
          <w:p w14:paraId="0ADAD6BE"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1C18AA87" w14:textId="77777777" w:rsidTr="007B7784">
        <w:tc>
          <w:tcPr>
            <w:tcW w:w="496" w:type="pct"/>
            <w:hideMark/>
          </w:tcPr>
          <w:p w14:paraId="573BCD59" w14:textId="77777777" w:rsidR="004D0EAA" w:rsidRDefault="004D0EAA" w:rsidP="004D0EAA">
            <w:pPr>
              <w:pStyle w:val="02Tabletext"/>
            </w:pPr>
            <w:r>
              <w:t>61462</w:t>
            </w:r>
          </w:p>
        </w:tc>
        <w:tc>
          <w:tcPr>
            <w:tcW w:w="2149" w:type="pct"/>
            <w:hideMark/>
          </w:tcPr>
          <w:p w14:paraId="2C41C3C6" w14:textId="77777777" w:rsidR="004D0EAA" w:rsidRDefault="004D0EAA" w:rsidP="004D0EAA">
            <w:pPr>
              <w:pStyle w:val="02Tabletext"/>
            </w:pPr>
            <w:r>
              <w:t>REPEAT PLANAR AND SINGLE PHOTON EMISSION TOMOGRAPHY IMAGING, OR REPEAT PLANAR IMAGING OR SINGLE PHOTON EMISSION TOMOGRAPHY IMAGING on an occasion subsequent to the performance of any one of items 61364, 61426, 61429, 61430, 61442, 61450, 61453, 61469, 61484 or 61485 where there is no additional administration of radiopharmaceutical and where the previous radionuclide scan was abnormal or equivocal. (R)</w:t>
            </w:r>
          </w:p>
        </w:tc>
        <w:tc>
          <w:tcPr>
            <w:tcW w:w="561" w:type="pct"/>
            <w:hideMark/>
          </w:tcPr>
          <w:p w14:paraId="720040BE" w14:textId="77777777" w:rsidR="004D0EAA" w:rsidRDefault="004D0EAA" w:rsidP="004D0EAA">
            <w:pPr>
              <w:pStyle w:val="02Tabletext"/>
              <w:jc w:val="right"/>
            </w:pPr>
            <w:r>
              <w:t>$129.00</w:t>
            </w:r>
          </w:p>
        </w:tc>
        <w:tc>
          <w:tcPr>
            <w:tcW w:w="641" w:type="pct"/>
          </w:tcPr>
          <w:p w14:paraId="0EC0B39C" w14:textId="77777777" w:rsidR="004D0EAA" w:rsidRDefault="004D0EAA" w:rsidP="004D0EAA">
            <w:pPr>
              <w:pStyle w:val="02Tabletext"/>
              <w:jc w:val="right"/>
            </w:pPr>
            <w:r>
              <w:t>3,329</w:t>
            </w:r>
          </w:p>
        </w:tc>
        <w:tc>
          <w:tcPr>
            <w:tcW w:w="561" w:type="pct"/>
            <w:hideMark/>
          </w:tcPr>
          <w:p w14:paraId="11B72172" w14:textId="77777777" w:rsidR="004D0EAA" w:rsidRDefault="004D0EAA" w:rsidP="004D0EAA">
            <w:pPr>
              <w:pStyle w:val="02Tabletext"/>
              <w:jc w:val="right"/>
            </w:pPr>
            <w:r>
              <w:t>6.7%</w:t>
            </w:r>
          </w:p>
        </w:tc>
        <w:tc>
          <w:tcPr>
            <w:tcW w:w="592" w:type="pct"/>
          </w:tcPr>
          <w:p w14:paraId="398AC79D" w14:textId="77777777" w:rsidR="004D0EAA" w:rsidRDefault="004D0EAA" w:rsidP="004D0EAA">
            <w:pPr>
              <w:pStyle w:val="02Tabletext"/>
              <w:jc w:val="right"/>
            </w:pPr>
            <w:r>
              <w:t>$370,131</w:t>
            </w:r>
          </w:p>
        </w:tc>
      </w:tr>
    </w:tbl>
    <w:p w14:paraId="7952C45F" w14:textId="77777777" w:rsidR="004D0EAA" w:rsidRDefault="004D0EAA" w:rsidP="000344B5">
      <w:pPr>
        <w:pStyle w:val="Heading3"/>
        <w:numPr>
          <w:ilvl w:val="2"/>
          <w:numId w:val="19"/>
        </w:numPr>
        <w:spacing w:before="240" w:after="60" w:line="240" w:lineRule="auto"/>
      </w:pPr>
      <w:bookmarkStart w:id="256" w:name="_Toc518031877"/>
      <w:bookmarkStart w:id="257" w:name="_Toc535246531"/>
      <w:r>
        <w:t>Recommendation 18</w:t>
      </w:r>
      <w:bookmarkEnd w:id="256"/>
      <w:bookmarkEnd w:id="257"/>
    </w:p>
    <w:p w14:paraId="77446DB7" w14:textId="77777777" w:rsidR="004D0EAA" w:rsidRPr="003D09AC" w:rsidRDefault="004D0EAA" w:rsidP="000344B5">
      <w:pPr>
        <w:pStyle w:val="NormalBulleted"/>
        <w:numPr>
          <w:ilvl w:val="0"/>
          <w:numId w:val="17"/>
        </w:numPr>
        <w:ind w:right="0"/>
      </w:pPr>
      <w:r>
        <w:t>Amend the descriptor information for item 61462 by removing reference to co-claiming with item 61484.</w:t>
      </w:r>
    </w:p>
    <w:p w14:paraId="1731F367" w14:textId="77777777" w:rsidR="004D0EAA" w:rsidRPr="003D09AC" w:rsidRDefault="004D0EAA" w:rsidP="000344B5">
      <w:pPr>
        <w:pStyle w:val="NormalBulleted"/>
        <w:numPr>
          <w:ilvl w:val="0"/>
          <w:numId w:val="17"/>
        </w:numPr>
        <w:ind w:right="0"/>
        <w:rPr>
          <w:szCs w:val="24"/>
          <w:lang w:val="en-GB"/>
        </w:rPr>
      </w:pPr>
      <w:r>
        <w:rPr>
          <w:szCs w:val="24"/>
          <w:lang w:val="en-GB"/>
        </w:rPr>
        <w:t xml:space="preserve">Discourage inappropriate co-claiming of this item by </w:t>
      </w:r>
      <w:r w:rsidRPr="003D09AC">
        <w:rPr>
          <w:szCs w:val="24"/>
          <w:lang w:val="en-GB"/>
        </w:rPr>
        <w:t>referr</w:t>
      </w:r>
      <w:r>
        <w:rPr>
          <w:szCs w:val="24"/>
          <w:lang w:val="en-GB"/>
        </w:rPr>
        <w:t xml:space="preserve">ing </w:t>
      </w:r>
      <w:r w:rsidRPr="003D09AC">
        <w:rPr>
          <w:szCs w:val="24"/>
          <w:lang w:val="en-GB"/>
        </w:rPr>
        <w:t xml:space="preserve">to the </w:t>
      </w:r>
      <w:r>
        <w:rPr>
          <w:szCs w:val="24"/>
          <w:lang w:val="en-GB"/>
        </w:rPr>
        <w:t>Provider Benefits Integrity</w:t>
      </w:r>
      <w:r w:rsidRPr="003D09AC">
        <w:rPr>
          <w:szCs w:val="24"/>
          <w:lang w:val="en-GB"/>
        </w:rPr>
        <w:t xml:space="preserve"> Division of the Department of </w:t>
      </w:r>
      <w:r>
        <w:rPr>
          <w:szCs w:val="24"/>
          <w:lang w:val="en-GB"/>
        </w:rPr>
        <w:t>Health</w:t>
      </w:r>
      <w:r w:rsidRPr="003D09AC">
        <w:rPr>
          <w:szCs w:val="24"/>
          <w:lang w:val="en-GB"/>
        </w:rPr>
        <w:t xml:space="preserve"> Services.  </w:t>
      </w:r>
    </w:p>
    <w:p w14:paraId="72537BE0" w14:textId="77777777" w:rsidR="004D0EAA" w:rsidRDefault="004D0EAA" w:rsidP="000344B5">
      <w:pPr>
        <w:pStyle w:val="Heading3"/>
        <w:numPr>
          <w:ilvl w:val="2"/>
          <w:numId w:val="19"/>
        </w:numPr>
        <w:spacing w:before="240" w:after="60" w:line="240" w:lineRule="auto"/>
      </w:pPr>
      <w:bookmarkStart w:id="258" w:name="_Toc518031878"/>
      <w:bookmarkStart w:id="259" w:name="_Toc518661326"/>
      <w:bookmarkStart w:id="260" w:name="_Toc535246532"/>
      <w:r>
        <w:t>Rationale 18</w:t>
      </w:r>
      <w:bookmarkEnd w:id="258"/>
      <w:bookmarkEnd w:id="259"/>
      <w:bookmarkEnd w:id="260"/>
    </w:p>
    <w:p w14:paraId="07C428D4" w14:textId="77777777" w:rsidR="004D0EAA" w:rsidRPr="003D09AC" w:rsidRDefault="004D0EAA" w:rsidP="000344B5">
      <w:pPr>
        <w:pStyle w:val="NormalBulleted"/>
        <w:numPr>
          <w:ilvl w:val="0"/>
          <w:numId w:val="17"/>
        </w:numPr>
        <w:ind w:right="0"/>
      </w:pPr>
      <w:r>
        <w:t>Item 61484 has been recommended for deletion and so needs to be removed from the descriptor.</w:t>
      </w:r>
    </w:p>
    <w:p w14:paraId="0B5F0870" w14:textId="77777777" w:rsidR="004D0EAA" w:rsidRPr="001C7623" w:rsidRDefault="004D0EAA" w:rsidP="000344B5">
      <w:pPr>
        <w:pStyle w:val="NormalBulleted"/>
        <w:numPr>
          <w:ilvl w:val="0"/>
          <w:numId w:val="17"/>
        </w:numPr>
        <w:ind w:right="0"/>
        <w:rPr>
          <w:b/>
          <w:szCs w:val="24"/>
          <w:lang w:val="en-GB"/>
        </w:rPr>
      </w:pPr>
      <w:r>
        <w:t xml:space="preserve">The Committee considered the submission by the Department in relation to the frequent co-claiming of this item in relation to item 61469 (lymphoscintigraphy) and agreed that this practice is generally </w:t>
      </w:r>
      <w:r w:rsidRPr="00046DDD">
        <w:rPr>
          <w:i/>
        </w:rPr>
        <w:t>inappropriate</w:t>
      </w:r>
      <w:r>
        <w:rPr>
          <w:i/>
        </w:rPr>
        <w:t xml:space="preserve">, </w:t>
      </w:r>
      <w:r w:rsidRPr="00046DDD">
        <w:t xml:space="preserve">particularly if this is the first attempt at imaging the patient.  Rather than amend the item descriptor, the Committee felt that the practice in question should be referred to the </w:t>
      </w:r>
      <w:r>
        <w:rPr>
          <w:szCs w:val="24"/>
          <w:lang w:val="en-GB"/>
        </w:rPr>
        <w:t>Provider Benefits Integrity</w:t>
      </w:r>
      <w:r w:rsidRPr="00046DDD">
        <w:t xml:space="preserve"> </w:t>
      </w:r>
      <w:r>
        <w:t>D</w:t>
      </w:r>
      <w:r w:rsidRPr="00046DDD">
        <w:t xml:space="preserve">ivision of the Department of </w:t>
      </w:r>
      <w:r>
        <w:t>Health</w:t>
      </w:r>
      <w:r w:rsidRPr="00046DDD">
        <w:t xml:space="preserve"> Services</w:t>
      </w:r>
      <w:r w:rsidRPr="0066205A">
        <w:t xml:space="preserve">.  </w:t>
      </w:r>
    </w:p>
    <w:p w14:paraId="57D365BC" w14:textId="77777777" w:rsidR="004D0EAA" w:rsidRDefault="004D0EAA" w:rsidP="004D0EAA">
      <w:pPr>
        <w:pStyle w:val="NormalBulleted"/>
        <w:ind w:left="357" w:right="0" w:firstLine="0"/>
        <w:rPr>
          <w:b/>
          <w:szCs w:val="24"/>
          <w:lang w:val="en-GB"/>
        </w:rPr>
      </w:pPr>
    </w:p>
    <w:p w14:paraId="63F2CE36" w14:textId="77777777" w:rsidR="004D0EAA" w:rsidRDefault="004D0EAA" w:rsidP="000344B5">
      <w:pPr>
        <w:pStyle w:val="Heading2"/>
        <w:numPr>
          <w:ilvl w:val="1"/>
          <w:numId w:val="19"/>
        </w:numPr>
        <w:spacing w:before="320" w:after="60" w:line="240" w:lineRule="auto"/>
      </w:pPr>
      <w:bookmarkStart w:id="261" w:name="_Toc484163801"/>
      <w:bookmarkStart w:id="262" w:name="_Toc518031879"/>
      <w:bookmarkStart w:id="263" w:name="_Toc535246533"/>
      <w:r>
        <w:t>General nuclear medicine thyroid study—item 61473</w:t>
      </w:r>
      <w:bookmarkEnd w:id="261"/>
      <w:bookmarkEnd w:id="262"/>
      <w:bookmarkEnd w:id="263"/>
    </w:p>
    <w:p w14:paraId="74DDE38D" w14:textId="77777777" w:rsidR="004D0EAA" w:rsidRDefault="004D0EAA" w:rsidP="004D0EAA">
      <w:r>
        <w:t xml:space="preserve">This item is indicated for investigation of hyperthyroidism, thyroid enlargement (goitre) and thyroid nodules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 xml:space="preserve">. </w:t>
      </w:r>
    </w:p>
    <w:p w14:paraId="7F6F94AD" w14:textId="700B818A" w:rsidR="004D0EAA" w:rsidRDefault="007B7784" w:rsidP="004D0EAA">
      <w:pPr>
        <w:pStyle w:val="Caption"/>
      </w:pPr>
      <w:bookmarkStart w:id="264" w:name="_Toc484163662"/>
      <w:bookmarkStart w:id="265" w:name="_Toc498527228"/>
      <w:bookmarkStart w:id="266" w:name="_Toc535246591"/>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23</w:t>
      </w:r>
      <w:r w:rsidR="005D7B84">
        <w:rPr>
          <w:noProof/>
        </w:rPr>
        <w:fldChar w:fldCharType="end"/>
      </w:r>
      <w:r w:rsidR="004D0EAA">
        <w:t>: Introduction table for item 61473—Thyroid study</w:t>
      </w:r>
      <w:bookmarkEnd w:id="264"/>
      <w:bookmarkEnd w:id="265"/>
      <w:bookmarkEnd w:id="266"/>
    </w:p>
    <w:tbl>
      <w:tblPr>
        <w:tblStyle w:val="TableGrid"/>
        <w:tblW w:w="5000" w:type="pct"/>
        <w:tblLook w:val="04A0" w:firstRow="1" w:lastRow="0" w:firstColumn="1" w:lastColumn="0" w:noHBand="0" w:noVBand="1"/>
        <w:tblCaption w:val="Table 23: Introduction table for item 61473—Thyroid study"/>
        <w:tblDescription w:val="Table 23 shows the introduction table for item 61473—Thyroid study. Table 23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877"/>
        <w:gridCol w:w="3123"/>
        <w:gridCol w:w="1017"/>
        <w:gridCol w:w="1060"/>
        <w:gridCol w:w="1108"/>
        <w:gridCol w:w="1117"/>
      </w:tblGrid>
      <w:tr w:rsidR="004D0EAA" w14:paraId="0AAD65A0" w14:textId="77777777" w:rsidTr="00051934">
        <w:trPr>
          <w:tblHeader/>
        </w:trPr>
        <w:tc>
          <w:tcPr>
            <w:tcW w:w="489" w:type="pct"/>
            <w:shd w:val="clear" w:color="auto" w:fill="009999"/>
            <w:vAlign w:val="center"/>
            <w:hideMark/>
          </w:tcPr>
          <w:p w14:paraId="76A7A5CF"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1939" w:type="pct"/>
            <w:shd w:val="clear" w:color="auto" w:fill="009999"/>
            <w:vAlign w:val="center"/>
            <w:hideMark/>
          </w:tcPr>
          <w:p w14:paraId="1890E4DF" w14:textId="77777777" w:rsidR="004D0EAA" w:rsidRPr="007B7784" w:rsidRDefault="004D0EAA" w:rsidP="007B7784">
            <w:pPr>
              <w:pStyle w:val="01Tableheaderrow"/>
              <w:jc w:val="center"/>
              <w:rPr>
                <w:color w:val="FFFFFF" w:themeColor="background1"/>
              </w:rPr>
            </w:pPr>
            <w:r w:rsidRPr="007B7784">
              <w:rPr>
                <w:color w:val="FFFFFF" w:themeColor="background1"/>
              </w:rPr>
              <w:t>Descriptor</w:t>
            </w:r>
          </w:p>
        </w:tc>
        <w:tc>
          <w:tcPr>
            <w:tcW w:w="500" w:type="pct"/>
            <w:shd w:val="clear" w:color="auto" w:fill="009999"/>
            <w:vAlign w:val="center"/>
            <w:hideMark/>
          </w:tcPr>
          <w:p w14:paraId="09A8FD6E"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697" w:type="pct"/>
            <w:shd w:val="clear" w:color="auto" w:fill="009999"/>
            <w:vAlign w:val="center"/>
            <w:hideMark/>
          </w:tcPr>
          <w:p w14:paraId="330F2434"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725" w:type="pct"/>
            <w:shd w:val="clear" w:color="auto" w:fill="009999"/>
            <w:vAlign w:val="center"/>
            <w:hideMark/>
          </w:tcPr>
          <w:p w14:paraId="66EC9E0E"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650" w:type="pct"/>
            <w:shd w:val="clear" w:color="auto" w:fill="009999"/>
            <w:vAlign w:val="center"/>
            <w:hideMark/>
          </w:tcPr>
          <w:p w14:paraId="1E785DA6"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3F0436BD" w14:textId="77777777" w:rsidTr="004D0EAA">
        <w:trPr>
          <w:trHeight w:val="836"/>
        </w:trPr>
        <w:tc>
          <w:tcPr>
            <w:tcW w:w="489" w:type="pct"/>
            <w:hideMark/>
          </w:tcPr>
          <w:p w14:paraId="39206712" w14:textId="77777777" w:rsidR="004D0EAA" w:rsidRDefault="004D0EAA" w:rsidP="004D0EAA">
            <w:pPr>
              <w:pStyle w:val="02Tabletext"/>
            </w:pPr>
            <w:r>
              <w:t>61473</w:t>
            </w:r>
          </w:p>
        </w:tc>
        <w:tc>
          <w:tcPr>
            <w:tcW w:w="1939" w:type="pct"/>
            <w:hideMark/>
          </w:tcPr>
          <w:p w14:paraId="2B1EDD01" w14:textId="77777777" w:rsidR="004D0EAA" w:rsidRDefault="004D0EAA" w:rsidP="004D0EAA">
            <w:pPr>
              <w:pStyle w:val="02Tabletext"/>
            </w:pPr>
            <w:r>
              <w:t>THYROID STUDY including uptake measurement when undertaken. (R)</w:t>
            </w:r>
          </w:p>
        </w:tc>
        <w:tc>
          <w:tcPr>
            <w:tcW w:w="500" w:type="pct"/>
            <w:hideMark/>
          </w:tcPr>
          <w:p w14:paraId="5A11436E" w14:textId="77777777" w:rsidR="004D0EAA" w:rsidRDefault="004D0EAA" w:rsidP="004D0EAA">
            <w:pPr>
              <w:pStyle w:val="02Tabletext"/>
              <w:jc w:val="right"/>
            </w:pPr>
            <w:r>
              <w:t>$175.40</w:t>
            </w:r>
          </w:p>
        </w:tc>
        <w:tc>
          <w:tcPr>
            <w:tcW w:w="697" w:type="pct"/>
          </w:tcPr>
          <w:p w14:paraId="6354CB85" w14:textId="77777777" w:rsidR="004D0EAA" w:rsidRDefault="004D0EAA" w:rsidP="004D0EAA">
            <w:pPr>
              <w:pStyle w:val="02Tabletext"/>
              <w:jc w:val="right"/>
            </w:pPr>
            <w:r>
              <w:t>25,992</w:t>
            </w:r>
          </w:p>
        </w:tc>
        <w:tc>
          <w:tcPr>
            <w:tcW w:w="725" w:type="pct"/>
            <w:hideMark/>
          </w:tcPr>
          <w:p w14:paraId="4710911F" w14:textId="77777777" w:rsidR="004D0EAA" w:rsidRDefault="004D0EAA" w:rsidP="004D0EAA">
            <w:pPr>
              <w:pStyle w:val="02Tabletext"/>
              <w:jc w:val="right"/>
            </w:pPr>
            <w:r>
              <w:t>2.09%</w:t>
            </w:r>
          </w:p>
        </w:tc>
        <w:tc>
          <w:tcPr>
            <w:tcW w:w="650" w:type="pct"/>
          </w:tcPr>
          <w:p w14:paraId="619C2A00" w14:textId="77777777" w:rsidR="004D0EAA" w:rsidRDefault="004D0EAA" w:rsidP="004D0EAA">
            <w:pPr>
              <w:pStyle w:val="02Tabletext"/>
              <w:jc w:val="right"/>
            </w:pPr>
            <w:r>
              <w:t>$4,246,949</w:t>
            </w:r>
          </w:p>
        </w:tc>
      </w:tr>
    </w:tbl>
    <w:p w14:paraId="1FB4CA5A" w14:textId="77777777" w:rsidR="004D0EAA" w:rsidRDefault="004D0EAA" w:rsidP="000344B5">
      <w:pPr>
        <w:pStyle w:val="Heading3"/>
        <w:numPr>
          <w:ilvl w:val="2"/>
          <w:numId w:val="19"/>
        </w:numPr>
        <w:spacing w:before="240" w:after="60" w:line="240" w:lineRule="auto"/>
      </w:pPr>
      <w:bookmarkStart w:id="267" w:name="_Toc518031880"/>
      <w:bookmarkStart w:id="268" w:name="_Toc535246534"/>
      <w:r>
        <w:lastRenderedPageBreak/>
        <w:t>Recommendation 19</w:t>
      </w:r>
      <w:bookmarkEnd w:id="267"/>
      <w:bookmarkEnd w:id="268"/>
    </w:p>
    <w:p w14:paraId="75C3A26D" w14:textId="77777777" w:rsidR="004D0EAA" w:rsidRDefault="004D0EAA" w:rsidP="000344B5">
      <w:pPr>
        <w:pStyle w:val="NormalBulleted"/>
        <w:numPr>
          <w:ilvl w:val="0"/>
          <w:numId w:val="17"/>
        </w:numPr>
        <w:ind w:left="357" w:right="0" w:hanging="357"/>
        <w:rPr>
          <w:szCs w:val="24"/>
          <w:lang w:val="en-GB"/>
        </w:rPr>
      </w:pPr>
      <w:r>
        <w:t xml:space="preserve">Amend the descriptor of item 61473 to </w:t>
      </w:r>
      <w:r>
        <w:rPr>
          <w:i/>
        </w:rPr>
        <w:t>THYROID STUDY.</w:t>
      </w:r>
      <w:r>
        <w:t xml:space="preserve"> </w:t>
      </w:r>
    </w:p>
    <w:p w14:paraId="6D3B3797" w14:textId="77777777" w:rsidR="004D0EAA" w:rsidRDefault="004D0EAA" w:rsidP="000344B5">
      <w:pPr>
        <w:pStyle w:val="Heading3"/>
        <w:numPr>
          <w:ilvl w:val="2"/>
          <w:numId w:val="19"/>
        </w:numPr>
        <w:spacing w:before="240" w:after="60" w:line="240" w:lineRule="auto"/>
      </w:pPr>
      <w:bookmarkStart w:id="269" w:name="_Toc518031881"/>
      <w:bookmarkStart w:id="270" w:name="_Toc518661329"/>
      <w:bookmarkStart w:id="271" w:name="_Toc535246535"/>
      <w:r>
        <w:t>Rationale 19</w:t>
      </w:r>
      <w:bookmarkEnd w:id="269"/>
      <w:bookmarkEnd w:id="270"/>
      <w:bookmarkEnd w:id="271"/>
    </w:p>
    <w:p w14:paraId="13D08FC6" w14:textId="77777777" w:rsidR="004D0EAA" w:rsidRPr="007B7784" w:rsidRDefault="004D0EAA" w:rsidP="000344B5">
      <w:pPr>
        <w:pStyle w:val="NormalBulleted"/>
        <w:numPr>
          <w:ilvl w:val="0"/>
          <w:numId w:val="17"/>
        </w:numPr>
        <w:ind w:left="357" w:right="0" w:hanging="357"/>
        <w:rPr>
          <w:szCs w:val="24"/>
          <w:lang w:val="en-GB"/>
        </w:rPr>
      </w:pPr>
      <w:r>
        <w:t xml:space="preserve">The Committee considers it is no longer necessary to include the words </w:t>
      </w:r>
      <w:r>
        <w:rPr>
          <w:i/>
        </w:rPr>
        <w:t>including uptake measurement when undertaken</w:t>
      </w:r>
      <w:r>
        <w:t>, since the benefit is payable in either instance. The removal of item 12518 should eliminate any potential for double-claiming in this situation.</w:t>
      </w:r>
    </w:p>
    <w:p w14:paraId="60CA19A4" w14:textId="77777777" w:rsidR="007B7784" w:rsidRDefault="007B7784" w:rsidP="007B7784">
      <w:pPr>
        <w:pStyle w:val="NormalBulleted"/>
        <w:ind w:right="0"/>
      </w:pPr>
    </w:p>
    <w:p w14:paraId="4446A004" w14:textId="77777777" w:rsidR="007B7784" w:rsidRDefault="007B7784" w:rsidP="007B7784">
      <w:pPr>
        <w:pStyle w:val="NormalBulleted"/>
        <w:ind w:right="0"/>
      </w:pPr>
    </w:p>
    <w:p w14:paraId="64758175" w14:textId="77777777" w:rsidR="007B7784" w:rsidRDefault="007B7784" w:rsidP="007B7784">
      <w:pPr>
        <w:pStyle w:val="NormalBulleted"/>
        <w:ind w:right="0"/>
      </w:pPr>
    </w:p>
    <w:p w14:paraId="0AF454B3" w14:textId="77777777" w:rsidR="007B7784" w:rsidRDefault="007B7784" w:rsidP="007B7784">
      <w:pPr>
        <w:pStyle w:val="NormalBulleted"/>
        <w:ind w:right="0"/>
        <w:rPr>
          <w:szCs w:val="24"/>
          <w:lang w:val="en-GB"/>
        </w:rPr>
      </w:pPr>
    </w:p>
    <w:p w14:paraId="43285268" w14:textId="77777777" w:rsidR="004D0EAA" w:rsidRDefault="004D0EAA" w:rsidP="000344B5">
      <w:pPr>
        <w:pStyle w:val="Heading2"/>
        <w:numPr>
          <w:ilvl w:val="1"/>
          <w:numId w:val="19"/>
        </w:numPr>
        <w:spacing w:before="320" w:after="60" w:line="240" w:lineRule="auto"/>
      </w:pPr>
      <w:bookmarkStart w:id="272" w:name="_Toc484163804"/>
      <w:bookmarkStart w:id="273" w:name="_Toc518031882"/>
      <w:bookmarkStart w:id="274" w:name="_Toc535246536"/>
      <w:r>
        <w:t>Parathyroid study—item 61480</w:t>
      </w:r>
      <w:bookmarkEnd w:id="272"/>
      <w:bookmarkEnd w:id="273"/>
      <w:bookmarkEnd w:id="274"/>
    </w:p>
    <w:p w14:paraId="7CEE3173" w14:textId="77777777" w:rsidR="004D0EAA" w:rsidRDefault="004D0EAA" w:rsidP="004D0EAA">
      <w:pPr>
        <w:rPr>
          <w:b/>
          <w:highlight w:val="yellow"/>
        </w:rPr>
      </w:pPr>
      <w:r>
        <w:t xml:space="preserve">The item is indicated for assessment of parathyroid adenoma or hyperparathyroidism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 xml:space="preserve">. </w:t>
      </w:r>
    </w:p>
    <w:p w14:paraId="58EC0887" w14:textId="62F15EAE" w:rsidR="004D0EAA" w:rsidRDefault="007B7784" w:rsidP="004D0EAA">
      <w:pPr>
        <w:pStyle w:val="Caption"/>
      </w:pPr>
      <w:bookmarkStart w:id="275" w:name="_Toc484163663"/>
      <w:bookmarkStart w:id="276" w:name="_Toc498527229"/>
      <w:bookmarkStart w:id="277" w:name="_Toc535246592"/>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24</w:t>
      </w:r>
      <w:r w:rsidR="005D7B84">
        <w:rPr>
          <w:noProof/>
        </w:rPr>
        <w:fldChar w:fldCharType="end"/>
      </w:r>
      <w:r w:rsidR="004D0EAA">
        <w:t>: Introduction table for item 61480—Parathyroid study</w:t>
      </w:r>
      <w:bookmarkEnd w:id="275"/>
      <w:bookmarkEnd w:id="276"/>
      <w:bookmarkEnd w:id="277"/>
      <w:r w:rsidR="004D0EAA">
        <w:rPr>
          <w:szCs w:val="20"/>
        </w:rPr>
        <w:t xml:space="preserve"> </w:t>
      </w:r>
    </w:p>
    <w:tbl>
      <w:tblPr>
        <w:tblStyle w:val="TableGrid"/>
        <w:tblW w:w="5000" w:type="pct"/>
        <w:tblLook w:val="04A0" w:firstRow="1" w:lastRow="0" w:firstColumn="1" w:lastColumn="0" w:noHBand="0" w:noVBand="1"/>
        <w:tblCaption w:val="Table 24: Introduction table for item 61480—Parathyroid study "/>
        <w:tblDescription w:val="Table 24 shows the introduction table for item 61480—Parathyroid study.  Table 24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877"/>
        <w:gridCol w:w="3123"/>
        <w:gridCol w:w="1017"/>
        <w:gridCol w:w="1060"/>
        <w:gridCol w:w="1108"/>
        <w:gridCol w:w="1117"/>
      </w:tblGrid>
      <w:tr w:rsidR="004D0EAA" w14:paraId="56DBCBB4" w14:textId="77777777" w:rsidTr="00051934">
        <w:trPr>
          <w:tblHeader/>
        </w:trPr>
        <w:tc>
          <w:tcPr>
            <w:tcW w:w="489" w:type="pct"/>
            <w:shd w:val="clear" w:color="auto" w:fill="009999"/>
            <w:vAlign w:val="center"/>
            <w:hideMark/>
          </w:tcPr>
          <w:p w14:paraId="721017B4"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1939" w:type="pct"/>
            <w:shd w:val="clear" w:color="auto" w:fill="009999"/>
            <w:vAlign w:val="center"/>
            <w:hideMark/>
          </w:tcPr>
          <w:p w14:paraId="6E6A4D79" w14:textId="77777777" w:rsidR="004D0EAA" w:rsidRPr="007B7784" w:rsidRDefault="004D0EAA" w:rsidP="007B7784">
            <w:pPr>
              <w:pStyle w:val="01Tableheaderrow"/>
              <w:jc w:val="center"/>
              <w:rPr>
                <w:color w:val="FFFFFF" w:themeColor="background1"/>
              </w:rPr>
            </w:pPr>
            <w:r w:rsidRPr="007B7784">
              <w:rPr>
                <w:color w:val="FFFFFF" w:themeColor="background1"/>
              </w:rPr>
              <w:t>Descriptor</w:t>
            </w:r>
          </w:p>
        </w:tc>
        <w:tc>
          <w:tcPr>
            <w:tcW w:w="500" w:type="pct"/>
            <w:shd w:val="clear" w:color="auto" w:fill="009999"/>
            <w:vAlign w:val="center"/>
            <w:hideMark/>
          </w:tcPr>
          <w:p w14:paraId="7F2B092C"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697" w:type="pct"/>
            <w:shd w:val="clear" w:color="auto" w:fill="009999"/>
            <w:vAlign w:val="center"/>
            <w:hideMark/>
          </w:tcPr>
          <w:p w14:paraId="310BE4AE"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725" w:type="pct"/>
            <w:shd w:val="clear" w:color="auto" w:fill="009999"/>
            <w:vAlign w:val="center"/>
            <w:hideMark/>
          </w:tcPr>
          <w:p w14:paraId="3050BF41"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650" w:type="pct"/>
            <w:shd w:val="clear" w:color="auto" w:fill="009999"/>
            <w:vAlign w:val="center"/>
            <w:hideMark/>
          </w:tcPr>
          <w:p w14:paraId="24C5E480"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55E0249D" w14:textId="77777777" w:rsidTr="004D0EAA">
        <w:trPr>
          <w:trHeight w:val="836"/>
        </w:trPr>
        <w:tc>
          <w:tcPr>
            <w:tcW w:w="489" w:type="pct"/>
            <w:hideMark/>
          </w:tcPr>
          <w:p w14:paraId="4922A3FD" w14:textId="77777777" w:rsidR="004D0EAA" w:rsidRDefault="004D0EAA" w:rsidP="004D0EAA">
            <w:pPr>
              <w:pStyle w:val="02Tabletext"/>
            </w:pPr>
            <w:r>
              <w:t>61480</w:t>
            </w:r>
          </w:p>
        </w:tc>
        <w:tc>
          <w:tcPr>
            <w:tcW w:w="1939" w:type="pct"/>
            <w:hideMark/>
          </w:tcPr>
          <w:p w14:paraId="50F9F474" w14:textId="77777777" w:rsidR="004D0EAA" w:rsidRDefault="004D0EAA" w:rsidP="004D0EAA">
            <w:pPr>
              <w:pStyle w:val="02Tabletext"/>
            </w:pPr>
            <w:r>
              <w:t>PARATHYROID STUDY, planar imaging and single photon emission tomography when undertaken. (R)</w:t>
            </w:r>
          </w:p>
        </w:tc>
        <w:tc>
          <w:tcPr>
            <w:tcW w:w="500" w:type="pct"/>
            <w:hideMark/>
          </w:tcPr>
          <w:p w14:paraId="2023F44A" w14:textId="77777777" w:rsidR="004D0EAA" w:rsidRDefault="004D0EAA" w:rsidP="004D0EAA">
            <w:pPr>
              <w:pStyle w:val="02Tabletext"/>
              <w:jc w:val="right"/>
            </w:pPr>
            <w:r>
              <w:t>$396.85</w:t>
            </w:r>
          </w:p>
        </w:tc>
        <w:tc>
          <w:tcPr>
            <w:tcW w:w="697" w:type="pct"/>
          </w:tcPr>
          <w:p w14:paraId="1E5F6ECF" w14:textId="77777777" w:rsidR="004D0EAA" w:rsidRDefault="004D0EAA" w:rsidP="004D0EAA">
            <w:pPr>
              <w:pStyle w:val="02Tabletext"/>
              <w:jc w:val="right"/>
            </w:pPr>
            <w:r>
              <w:t>6784</w:t>
            </w:r>
          </w:p>
        </w:tc>
        <w:tc>
          <w:tcPr>
            <w:tcW w:w="725" w:type="pct"/>
          </w:tcPr>
          <w:p w14:paraId="4E2AD051" w14:textId="77777777" w:rsidR="004D0EAA" w:rsidRDefault="004D0EAA" w:rsidP="004D0EAA">
            <w:pPr>
              <w:pStyle w:val="02Tabletext"/>
              <w:jc w:val="right"/>
            </w:pPr>
            <w:r>
              <w:t>11.53%</w:t>
            </w:r>
          </w:p>
        </w:tc>
        <w:tc>
          <w:tcPr>
            <w:tcW w:w="650" w:type="pct"/>
            <w:hideMark/>
          </w:tcPr>
          <w:p w14:paraId="5B869A73" w14:textId="77777777" w:rsidR="004D0EAA" w:rsidRDefault="004D0EAA" w:rsidP="004D0EAA">
            <w:pPr>
              <w:pStyle w:val="02Tabletext"/>
              <w:jc w:val="right"/>
            </w:pPr>
            <w:r>
              <w:t>$2,453,965</w:t>
            </w:r>
          </w:p>
        </w:tc>
      </w:tr>
    </w:tbl>
    <w:p w14:paraId="12E97806" w14:textId="77777777" w:rsidR="004D0EAA" w:rsidRDefault="004D0EAA" w:rsidP="000344B5">
      <w:pPr>
        <w:pStyle w:val="Heading3"/>
        <w:numPr>
          <w:ilvl w:val="2"/>
          <w:numId w:val="19"/>
        </w:numPr>
        <w:spacing w:before="240" w:after="60" w:line="240" w:lineRule="auto"/>
      </w:pPr>
      <w:bookmarkStart w:id="278" w:name="_Toc518031883"/>
      <w:bookmarkStart w:id="279" w:name="_Toc535246537"/>
      <w:r>
        <w:t>Recommendation 20</w:t>
      </w:r>
      <w:bookmarkEnd w:id="278"/>
      <w:bookmarkEnd w:id="279"/>
    </w:p>
    <w:p w14:paraId="21AE419E" w14:textId="77777777" w:rsidR="004D0EAA" w:rsidRDefault="004D0EAA" w:rsidP="000344B5">
      <w:pPr>
        <w:pStyle w:val="NormalBulleted"/>
        <w:numPr>
          <w:ilvl w:val="0"/>
          <w:numId w:val="17"/>
        </w:numPr>
        <w:ind w:left="357" w:right="0" w:hanging="357"/>
        <w:rPr>
          <w:szCs w:val="24"/>
          <w:lang w:val="en-GB"/>
        </w:rPr>
      </w:pPr>
      <w:r>
        <w:t xml:space="preserve">To amend the descriptor for item 61480 to remove reference to imaging technology. Descriptor to read: </w:t>
      </w:r>
      <w:r>
        <w:rPr>
          <w:i/>
        </w:rPr>
        <w:t>PARATHYROID STUDY.</w:t>
      </w:r>
    </w:p>
    <w:p w14:paraId="35181028" w14:textId="77777777" w:rsidR="004D0EAA" w:rsidRDefault="004D0EAA" w:rsidP="000344B5">
      <w:pPr>
        <w:pStyle w:val="Heading3"/>
        <w:numPr>
          <w:ilvl w:val="2"/>
          <w:numId w:val="19"/>
        </w:numPr>
        <w:spacing w:before="240" w:after="60" w:line="240" w:lineRule="auto"/>
      </w:pPr>
      <w:bookmarkStart w:id="280" w:name="_Toc518031884"/>
      <w:bookmarkStart w:id="281" w:name="_Toc518661332"/>
      <w:bookmarkStart w:id="282" w:name="_Toc535246538"/>
      <w:r>
        <w:t>Rationale 20</w:t>
      </w:r>
      <w:bookmarkEnd w:id="280"/>
      <w:bookmarkEnd w:id="281"/>
      <w:bookmarkEnd w:id="282"/>
    </w:p>
    <w:p w14:paraId="7730AC7D" w14:textId="77777777" w:rsidR="004D0EAA" w:rsidRDefault="004D0EAA" w:rsidP="000344B5">
      <w:pPr>
        <w:pStyle w:val="NormalBulleted"/>
        <w:numPr>
          <w:ilvl w:val="0"/>
          <w:numId w:val="17"/>
        </w:numPr>
        <w:ind w:left="357" w:right="0" w:hanging="357"/>
        <w:rPr>
          <w:b/>
          <w:szCs w:val="24"/>
          <w:lang w:val="en-GB"/>
        </w:rPr>
      </w:pPr>
      <w:r>
        <w:t xml:space="preserve">The descriptor currently specifies </w:t>
      </w:r>
      <w:r>
        <w:rPr>
          <w:i/>
        </w:rPr>
        <w:t>planar and SPECT imaging when undertaken</w:t>
      </w:r>
      <w:r>
        <w:t>. This is unnecessary, given that all parathyroid scans are planar and/or SPECT.</w:t>
      </w:r>
    </w:p>
    <w:p w14:paraId="21562F13" w14:textId="77777777" w:rsidR="004D0EAA" w:rsidRDefault="004D0EAA" w:rsidP="000344B5">
      <w:pPr>
        <w:pStyle w:val="Heading2"/>
        <w:numPr>
          <w:ilvl w:val="1"/>
          <w:numId w:val="19"/>
        </w:numPr>
        <w:spacing w:before="320" w:after="60" w:line="240" w:lineRule="auto"/>
      </w:pPr>
      <w:bookmarkStart w:id="283" w:name="_Toc484163807"/>
      <w:bookmarkStart w:id="284" w:name="_Toc518031885"/>
      <w:bookmarkStart w:id="285" w:name="_Toc535246539"/>
      <w:r>
        <w:t>Adrenal studies —items 61484</w:t>
      </w:r>
      <w:bookmarkEnd w:id="283"/>
      <w:r>
        <w:t>, 61485</w:t>
      </w:r>
      <w:bookmarkEnd w:id="284"/>
      <w:bookmarkEnd w:id="285"/>
    </w:p>
    <w:p w14:paraId="0258A287" w14:textId="77777777" w:rsidR="004D0EAA" w:rsidRDefault="004D0EAA" w:rsidP="004D0EAA">
      <w:r>
        <w:t xml:space="preserve">These items are indicated for investigation of suspected phaeochromocytoma or other tumours of the adrenal medulla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w:t>
      </w:r>
    </w:p>
    <w:p w14:paraId="1D5FD87B" w14:textId="15317DEE" w:rsidR="004D0EAA" w:rsidRDefault="007B7784" w:rsidP="004D0EAA">
      <w:pPr>
        <w:pStyle w:val="Caption"/>
      </w:pPr>
      <w:bookmarkStart w:id="286" w:name="_Toc484163664"/>
      <w:bookmarkStart w:id="287" w:name="_Toc498527230"/>
      <w:bookmarkStart w:id="288" w:name="_Toc535246593"/>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25</w:t>
      </w:r>
      <w:r w:rsidR="005D7B84">
        <w:rPr>
          <w:noProof/>
        </w:rPr>
        <w:fldChar w:fldCharType="end"/>
      </w:r>
      <w:r w:rsidR="004D0EAA">
        <w:t>: Introduction table for items 61484—Adrenal study</w:t>
      </w:r>
      <w:bookmarkEnd w:id="286"/>
      <w:bookmarkEnd w:id="287"/>
      <w:bookmarkEnd w:id="288"/>
      <w:r w:rsidR="004D0EAA">
        <w:t xml:space="preserve"> </w:t>
      </w:r>
    </w:p>
    <w:tbl>
      <w:tblPr>
        <w:tblStyle w:val="TableGrid"/>
        <w:tblW w:w="0" w:type="auto"/>
        <w:tblLook w:val="04A0" w:firstRow="1" w:lastRow="0" w:firstColumn="1" w:lastColumn="0" w:noHBand="0" w:noVBand="1"/>
        <w:tblCaption w:val="Table 25: Introduction table for items 61484—Adrenal study"/>
        <w:tblDescription w:val="Table 25 shows the introduction table for items 61484—Adrenal study. Table 25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1279"/>
        <w:gridCol w:w="1487"/>
        <w:gridCol w:w="1394"/>
        <w:gridCol w:w="1358"/>
        <w:gridCol w:w="1342"/>
        <w:gridCol w:w="1442"/>
      </w:tblGrid>
      <w:tr w:rsidR="004D0EAA" w14:paraId="63D51B7C" w14:textId="77777777" w:rsidTr="00051934">
        <w:trPr>
          <w:tblHeader/>
        </w:trPr>
        <w:tc>
          <w:tcPr>
            <w:tcW w:w="1395" w:type="dxa"/>
            <w:shd w:val="clear" w:color="auto" w:fill="009999"/>
            <w:vAlign w:val="center"/>
            <w:hideMark/>
          </w:tcPr>
          <w:p w14:paraId="0100AC73" w14:textId="77777777" w:rsidR="004D0EAA" w:rsidRPr="007B7784" w:rsidRDefault="004D0EAA" w:rsidP="007B7784">
            <w:pPr>
              <w:pStyle w:val="01Tableheaderrow"/>
              <w:keepNext/>
              <w:jc w:val="center"/>
              <w:rPr>
                <w:color w:val="FFFFFF" w:themeColor="background1"/>
              </w:rPr>
            </w:pPr>
            <w:r w:rsidRPr="007B7784">
              <w:rPr>
                <w:color w:val="FFFFFF" w:themeColor="background1"/>
              </w:rPr>
              <w:t>Item number</w:t>
            </w:r>
          </w:p>
        </w:tc>
        <w:tc>
          <w:tcPr>
            <w:tcW w:w="1579" w:type="dxa"/>
            <w:shd w:val="clear" w:color="auto" w:fill="009999"/>
            <w:vAlign w:val="center"/>
            <w:hideMark/>
          </w:tcPr>
          <w:p w14:paraId="11E46004" w14:textId="77777777" w:rsidR="004D0EAA" w:rsidRPr="007B7784" w:rsidRDefault="004D0EAA" w:rsidP="007B7784">
            <w:pPr>
              <w:pStyle w:val="01Tableheaderrow"/>
              <w:keepNext/>
              <w:jc w:val="center"/>
              <w:rPr>
                <w:color w:val="FFFFFF" w:themeColor="background1"/>
              </w:rPr>
            </w:pPr>
            <w:r w:rsidRPr="007B7784">
              <w:rPr>
                <w:color w:val="FFFFFF" w:themeColor="background1"/>
              </w:rPr>
              <w:t>Descriptor</w:t>
            </w:r>
          </w:p>
        </w:tc>
        <w:tc>
          <w:tcPr>
            <w:tcW w:w="1503" w:type="dxa"/>
            <w:shd w:val="clear" w:color="auto" w:fill="009999"/>
            <w:vAlign w:val="center"/>
            <w:hideMark/>
          </w:tcPr>
          <w:p w14:paraId="014441B0" w14:textId="77777777" w:rsidR="004D0EAA" w:rsidRPr="007B7784" w:rsidRDefault="004D0EAA" w:rsidP="007B7784">
            <w:pPr>
              <w:pStyle w:val="01Tableheaderrow"/>
              <w:keepNext/>
              <w:jc w:val="center"/>
              <w:rPr>
                <w:color w:val="FFFFFF" w:themeColor="background1"/>
              </w:rPr>
            </w:pPr>
            <w:r w:rsidRPr="007B7784">
              <w:rPr>
                <w:color w:val="FFFFFF" w:themeColor="background1"/>
              </w:rPr>
              <w:t>Schedule fee</w:t>
            </w:r>
          </w:p>
        </w:tc>
        <w:tc>
          <w:tcPr>
            <w:tcW w:w="1480" w:type="dxa"/>
            <w:shd w:val="clear" w:color="auto" w:fill="009999"/>
            <w:vAlign w:val="center"/>
            <w:hideMark/>
          </w:tcPr>
          <w:p w14:paraId="3298BFD0" w14:textId="77777777" w:rsidR="004D0EAA" w:rsidRPr="007B7784" w:rsidRDefault="004D0EAA" w:rsidP="007B7784">
            <w:pPr>
              <w:pStyle w:val="01Tableheaderrow"/>
              <w:keepNext/>
              <w:jc w:val="center"/>
              <w:rPr>
                <w:color w:val="FFFFFF" w:themeColor="background1"/>
              </w:rPr>
            </w:pPr>
            <w:r w:rsidRPr="007B7784">
              <w:rPr>
                <w:color w:val="FFFFFF" w:themeColor="background1"/>
              </w:rPr>
              <w:t>Volume of services (2014–15)</w:t>
            </w:r>
          </w:p>
        </w:tc>
        <w:tc>
          <w:tcPr>
            <w:tcW w:w="1480" w:type="dxa"/>
            <w:shd w:val="clear" w:color="auto" w:fill="009999"/>
            <w:vAlign w:val="center"/>
            <w:hideMark/>
          </w:tcPr>
          <w:p w14:paraId="2903599B" w14:textId="77777777" w:rsidR="004D0EAA" w:rsidRPr="007B7784" w:rsidRDefault="004D0EAA" w:rsidP="007B7784">
            <w:pPr>
              <w:pStyle w:val="01Tableheaderrow"/>
              <w:keepNext/>
              <w:jc w:val="center"/>
              <w:rPr>
                <w:color w:val="FFFFFF" w:themeColor="background1"/>
              </w:rPr>
            </w:pPr>
            <w:r w:rsidRPr="007B7784">
              <w:rPr>
                <w:color w:val="FFFFFF" w:themeColor="background1"/>
              </w:rPr>
              <w:t>5-year service change (CAGR)</w:t>
            </w:r>
          </w:p>
        </w:tc>
        <w:tc>
          <w:tcPr>
            <w:tcW w:w="1579" w:type="dxa"/>
            <w:shd w:val="clear" w:color="auto" w:fill="009999"/>
            <w:vAlign w:val="center"/>
            <w:hideMark/>
          </w:tcPr>
          <w:p w14:paraId="00915E23" w14:textId="77777777" w:rsidR="004D0EAA" w:rsidRPr="007B7784" w:rsidRDefault="004D0EAA" w:rsidP="007B7784">
            <w:pPr>
              <w:pStyle w:val="01Tableheaderrow"/>
              <w:keepNext/>
              <w:jc w:val="center"/>
              <w:rPr>
                <w:color w:val="FFFFFF" w:themeColor="background1"/>
              </w:rPr>
            </w:pPr>
            <w:r w:rsidRPr="007B7784">
              <w:rPr>
                <w:color w:val="FFFFFF" w:themeColor="background1"/>
              </w:rPr>
              <w:t xml:space="preserve">Benefits </w:t>
            </w:r>
            <w:r w:rsidRPr="007B7784">
              <w:rPr>
                <w:color w:val="FFFFFF" w:themeColor="background1"/>
              </w:rPr>
              <w:br/>
              <w:t>(2014–15)</w:t>
            </w:r>
          </w:p>
        </w:tc>
      </w:tr>
      <w:tr w:rsidR="004D0EAA" w14:paraId="6603186B" w14:textId="77777777" w:rsidTr="004D0EAA">
        <w:tc>
          <w:tcPr>
            <w:tcW w:w="1395" w:type="dxa"/>
            <w:hideMark/>
          </w:tcPr>
          <w:p w14:paraId="018C5BCA" w14:textId="77777777" w:rsidR="004D0EAA" w:rsidRDefault="004D0EAA" w:rsidP="004D0EAA">
            <w:pPr>
              <w:pStyle w:val="02Tabletext"/>
            </w:pPr>
            <w:r>
              <w:t>61484</w:t>
            </w:r>
          </w:p>
        </w:tc>
        <w:tc>
          <w:tcPr>
            <w:tcW w:w="1579" w:type="dxa"/>
            <w:hideMark/>
          </w:tcPr>
          <w:p w14:paraId="00A9F701" w14:textId="77777777" w:rsidR="004D0EAA" w:rsidRDefault="004D0EAA" w:rsidP="004D0EAA">
            <w:pPr>
              <w:pStyle w:val="02Tabletext"/>
            </w:pPr>
            <w:r>
              <w:t>ADRENAL STUDY. (R)</w:t>
            </w:r>
          </w:p>
        </w:tc>
        <w:tc>
          <w:tcPr>
            <w:tcW w:w="1503" w:type="dxa"/>
            <w:hideMark/>
          </w:tcPr>
          <w:p w14:paraId="137591B2" w14:textId="77777777" w:rsidR="004D0EAA" w:rsidRDefault="004D0EAA" w:rsidP="004D0EAA">
            <w:pPr>
              <w:pStyle w:val="02Tabletext"/>
              <w:tabs>
                <w:tab w:val="left" w:pos="1048"/>
              </w:tabs>
              <w:jc w:val="right"/>
            </w:pPr>
            <w:r>
              <w:t>$880.85</w:t>
            </w:r>
          </w:p>
        </w:tc>
        <w:tc>
          <w:tcPr>
            <w:tcW w:w="1480" w:type="dxa"/>
            <w:hideMark/>
          </w:tcPr>
          <w:p w14:paraId="20631EB6" w14:textId="77777777" w:rsidR="004D0EAA" w:rsidRDefault="004D0EAA" w:rsidP="004D0EAA">
            <w:pPr>
              <w:pStyle w:val="02Tabletext"/>
              <w:jc w:val="right"/>
            </w:pPr>
            <w:r>
              <w:t>72</w:t>
            </w:r>
          </w:p>
        </w:tc>
        <w:tc>
          <w:tcPr>
            <w:tcW w:w="1480" w:type="dxa"/>
          </w:tcPr>
          <w:p w14:paraId="159DEA6C" w14:textId="77777777" w:rsidR="004D0EAA" w:rsidRDefault="004D0EAA" w:rsidP="004D0EAA">
            <w:pPr>
              <w:pStyle w:val="02Tabletext"/>
              <w:jc w:val="right"/>
            </w:pPr>
            <w:r>
              <w:t>–14.55%</w:t>
            </w:r>
          </w:p>
        </w:tc>
        <w:tc>
          <w:tcPr>
            <w:tcW w:w="1579" w:type="dxa"/>
          </w:tcPr>
          <w:p w14:paraId="6636F933" w14:textId="77777777" w:rsidR="004D0EAA" w:rsidRDefault="004D0EAA" w:rsidP="004D0EAA">
            <w:pPr>
              <w:pStyle w:val="02Tabletext"/>
              <w:jc w:val="right"/>
            </w:pPr>
            <w:r>
              <w:t>$59,354</w:t>
            </w:r>
          </w:p>
        </w:tc>
      </w:tr>
      <w:tr w:rsidR="004D0EAA" w14:paraId="05E4DC08" w14:textId="77777777" w:rsidTr="004D0EAA">
        <w:tc>
          <w:tcPr>
            <w:tcW w:w="1395" w:type="dxa"/>
          </w:tcPr>
          <w:p w14:paraId="1FCC9EE9" w14:textId="77777777" w:rsidR="004D0EAA" w:rsidRPr="00275982" w:rsidRDefault="004D0EAA" w:rsidP="004D0EAA">
            <w:pPr>
              <w:pStyle w:val="02Tabletext"/>
            </w:pPr>
            <w:r w:rsidRPr="00275982">
              <w:lastRenderedPageBreak/>
              <w:t>61485</w:t>
            </w:r>
          </w:p>
        </w:tc>
        <w:tc>
          <w:tcPr>
            <w:tcW w:w="1579" w:type="dxa"/>
          </w:tcPr>
          <w:p w14:paraId="07F9028D" w14:textId="77777777" w:rsidR="004D0EAA" w:rsidRPr="00275982" w:rsidRDefault="004D0EAA" w:rsidP="004D0EAA">
            <w:pPr>
              <w:pStyle w:val="02Tabletext"/>
            </w:pPr>
            <w:r w:rsidRPr="00275982">
              <w:t>ADRENAL STUDY, with single photon emission tomography  (R)</w:t>
            </w:r>
          </w:p>
        </w:tc>
        <w:tc>
          <w:tcPr>
            <w:tcW w:w="1503" w:type="dxa"/>
          </w:tcPr>
          <w:p w14:paraId="76E38DA5" w14:textId="77777777" w:rsidR="004D0EAA" w:rsidRPr="00275982" w:rsidRDefault="004D0EAA" w:rsidP="004D0EAA">
            <w:pPr>
              <w:pStyle w:val="02Tabletext"/>
              <w:tabs>
                <w:tab w:val="left" w:pos="1048"/>
              </w:tabs>
              <w:jc w:val="right"/>
            </w:pPr>
            <w:r w:rsidRPr="00275982">
              <w:rPr>
                <w:color w:val="222222"/>
              </w:rPr>
              <w:t>$999.20</w:t>
            </w:r>
          </w:p>
        </w:tc>
        <w:tc>
          <w:tcPr>
            <w:tcW w:w="1480" w:type="dxa"/>
          </w:tcPr>
          <w:p w14:paraId="12BDFC83" w14:textId="77777777" w:rsidR="004D0EAA" w:rsidRPr="00275982" w:rsidRDefault="004D0EAA" w:rsidP="004D0EAA">
            <w:pPr>
              <w:spacing w:before="0" w:after="0"/>
              <w:jc w:val="right"/>
              <w:rPr>
                <w:rFonts w:ascii="Arial" w:hAnsi="Arial" w:cs="Arial"/>
                <w:color w:val="000000"/>
                <w:sz w:val="18"/>
                <w:szCs w:val="18"/>
              </w:rPr>
            </w:pPr>
            <w:r w:rsidRPr="00275982">
              <w:rPr>
                <w:rFonts w:ascii="Arial" w:hAnsi="Arial" w:cs="Arial"/>
                <w:color w:val="000000"/>
                <w:sz w:val="18"/>
                <w:szCs w:val="18"/>
              </w:rPr>
              <w:t>403</w:t>
            </w:r>
          </w:p>
          <w:p w14:paraId="1D8CF3F3" w14:textId="77777777" w:rsidR="004D0EAA" w:rsidRPr="00275982" w:rsidRDefault="004D0EAA" w:rsidP="004D0EAA">
            <w:pPr>
              <w:pStyle w:val="02Tabletext"/>
              <w:jc w:val="right"/>
            </w:pPr>
          </w:p>
        </w:tc>
        <w:tc>
          <w:tcPr>
            <w:tcW w:w="1480" w:type="dxa"/>
          </w:tcPr>
          <w:p w14:paraId="43777A42" w14:textId="77777777" w:rsidR="004D0EAA" w:rsidRPr="00275982" w:rsidRDefault="004D0EAA" w:rsidP="004D0EAA">
            <w:pPr>
              <w:pStyle w:val="02Tabletext"/>
              <w:jc w:val="right"/>
            </w:pPr>
            <w:r>
              <w:t>0.66%</w:t>
            </w:r>
          </w:p>
        </w:tc>
        <w:tc>
          <w:tcPr>
            <w:tcW w:w="1579" w:type="dxa"/>
          </w:tcPr>
          <w:p w14:paraId="599A0CAB" w14:textId="77777777" w:rsidR="004D0EAA" w:rsidRPr="00275982" w:rsidRDefault="004D0EAA" w:rsidP="004D0EAA">
            <w:pPr>
              <w:pStyle w:val="02Tabletext"/>
              <w:jc w:val="right"/>
            </w:pPr>
            <w:r>
              <w:t>$373,859</w:t>
            </w:r>
          </w:p>
        </w:tc>
      </w:tr>
    </w:tbl>
    <w:p w14:paraId="37D9E591" w14:textId="77777777" w:rsidR="004D0EAA" w:rsidRDefault="004D0EAA" w:rsidP="000344B5">
      <w:pPr>
        <w:pStyle w:val="Heading3"/>
        <w:numPr>
          <w:ilvl w:val="2"/>
          <w:numId w:val="19"/>
        </w:numPr>
        <w:spacing w:before="240" w:after="60" w:line="240" w:lineRule="auto"/>
      </w:pPr>
      <w:bookmarkStart w:id="289" w:name="_Toc518031886"/>
      <w:bookmarkStart w:id="290" w:name="_Toc535246540"/>
      <w:r>
        <w:t>Recommendation 21</w:t>
      </w:r>
      <w:bookmarkEnd w:id="289"/>
      <w:bookmarkEnd w:id="290"/>
    </w:p>
    <w:p w14:paraId="3D48AA2B" w14:textId="77777777" w:rsidR="004D0EAA" w:rsidRDefault="004D0EAA" w:rsidP="000344B5">
      <w:pPr>
        <w:pStyle w:val="01squarebullet"/>
        <w:numPr>
          <w:ilvl w:val="0"/>
          <w:numId w:val="16"/>
        </w:numPr>
        <w:ind w:left="360"/>
      </w:pPr>
      <w:r>
        <w:t>Delete item 61484, as the test is now obsolete.</w:t>
      </w:r>
    </w:p>
    <w:p w14:paraId="27B4F9D5" w14:textId="77777777" w:rsidR="004D0EAA" w:rsidRPr="003D09AC" w:rsidRDefault="004D0EAA" w:rsidP="000344B5">
      <w:pPr>
        <w:pStyle w:val="01squarebullet"/>
        <w:numPr>
          <w:ilvl w:val="0"/>
          <w:numId w:val="16"/>
        </w:numPr>
        <w:ind w:left="360"/>
      </w:pPr>
      <w:r>
        <w:t>Increase the fee of item 61485 to cover the cost of the radiopharmaceutical.</w:t>
      </w:r>
    </w:p>
    <w:p w14:paraId="64E11B6C" w14:textId="77777777" w:rsidR="004D0EAA" w:rsidRDefault="004D0EAA" w:rsidP="000344B5">
      <w:pPr>
        <w:pStyle w:val="Heading3"/>
        <w:numPr>
          <w:ilvl w:val="2"/>
          <w:numId w:val="19"/>
        </w:numPr>
        <w:spacing w:before="240" w:after="60" w:line="240" w:lineRule="auto"/>
      </w:pPr>
      <w:bookmarkStart w:id="291" w:name="_Toc518031887"/>
      <w:bookmarkStart w:id="292" w:name="_Toc518661335"/>
      <w:bookmarkStart w:id="293" w:name="_Toc535246541"/>
      <w:r>
        <w:t>Rationale 21</w:t>
      </w:r>
      <w:bookmarkEnd w:id="291"/>
      <w:bookmarkEnd w:id="292"/>
      <w:bookmarkEnd w:id="293"/>
    </w:p>
    <w:p w14:paraId="2AE5DD2C" w14:textId="77777777" w:rsidR="004D0EAA" w:rsidRPr="005C1A21" w:rsidRDefault="004D0EAA" w:rsidP="000344B5">
      <w:pPr>
        <w:pStyle w:val="NormalBulleted"/>
        <w:numPr>
          <w:ilvl w:val="0"/>
          <w:numId w:val="17"/>
        </w:numPr>
        <w:ind w:right="0"/>
        <w:rPr>
          <w:b/>
          <w:szCs w:val="24"/>
          <w:lang w:val="en-GB"/>
        </w:rPr>
      </w:pPr>
      <w:r>
        <w:t>The item is obsolete, as all studies should now be performed using SPECT (MBS item 61485).</w:t>
      </w:r>
    </w:p>
    <w:p w14:paraId="4F6299C8" w14:textId="77777777" w:rsidR="004D0EAA" w:rsidRPr="0052159E" w:rsidRDefault="004D0EAA" w:rsidP="000344B5">
      <w:pPr>
        <w:pStyle w:val="NormalBulleted"/>
        <w:numPr>
          <w:ilvl w:val="0"/>
          <w:numId w:val="17"/>
        </w:numPr>
        <w:ind w:right="0"/>
        <w:rPr>
          <w:b/>
          <w:szCs w:val="24"/>
          <w:lang w:val="en-GB"/>
        </w:rPr>
      </w:pPr>
      <w:r>
        <w:t xml:space="preserve">At the same large Australian hospital used as a reference point for prices for other radiopharmaceuticals, the cost of a 200 MBq dose of </w:t>
      </w:r>
      <w:r w:rsidRPr="005C1A21">
        <w:rPr>
          <w:vertAlign w:val="superscript"/>
        </w:rPr>
        <w:t>123</w:t>
      </w:r>
      <w:r>
        <w:t>I-MIBG is $1,523.92.  The MBS fee for item 61485 is $999.20.</w:t>
      </w:r>
    </w:p>
    <w:p w14:paraId="14B25B5C" w14:textId="77777777" w:rsidR="004D0EAA" w:rsidRDefault="004D0EAA" w:rsidP="000344B5">
      <w:pPr>
        <w:pStyle w:val="Heading2"/>
        <w:numPr>
          <w:ilvl w:val="1"/>
          <w:numId w:val="19"/>
        </w:numPr>
        <w:spacing w:before="320" w:after="60" w:line="240" w:lineRule="auto"/>
      </w:pPr>
      <w:bookmarkStart w:id="294" w:name="_Toc484163810"/>
      <w:bookmarkStart w:id="295" w:name="_Toc518031888"/>
      <w:bookmarkStart w:id="296" w:name="_Toc535246542"/>
      <w:r>
        <w:t>CT scan performed with SPECT for anatomic localisation/attenuation correction—item 61505</w:t>
      </w:r>
      <w:bookmarkEnd w:id="294"/>
      <w:bookmarkEnd w:id="295"/>
      <w:bookmarkEnd w:id="296"/>
    </w:p>
    <w:p w14:paraId="196799C3" w14:textId="3D82639C" w:rsidR="004D0EAA" w:rsidRPr="007B7784" w:rsidRDefault="007B7784" w:rsidP="004D0EAA">
      <w:pPr>
        <w:pStyle w:val="Caption"/>
      </w:pPr>
      <w:bookmarkStart w:id="297" w:name="_Toc484163665"/>
      <w:bookmarkStart w:id="298" w:name="_Toc498527231"/>
      <w:bookmarkStart w:id="299" w:name="_Toc535246594"/>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26</w:t>
      </w:r>
      <w:r w:rsidR="005D7B84">
        <w:rPr>
          <w:noProof/>
        </w:rPr>
        <w:fldChar w:fldCharType="end"/>
      </w:r>
      <w:r w:rsidR="004D0EAA">
        <w:t>: Introduction table for item 61505—CT scan performed at the same time and covering the same body area as SPECT for anatomical localisation or attenuation correction</w:t>
      </w:r>
      <w:bookmarkEnd w:id="297"/>
      <w:bookmarkEnd w:id="298"/>
      <w:bookmarkEnd w:id="299"/>
    </w:p>
    <w:tbl>
      <w:tblPr>
        <w:tblStyle w:val="TableGrid"/>
        <w:tblW w:w="5000" w:type="pct"/>
        <w:tblLook w:val="04A0" w:firstRow="1" w:lastRow="0" w:firstColumn="1" w:lastColumn="0" w:noHBand="0" w:noVBand="1"/>
        <w:tblCaption w:val="Table 26: Introduction table for item 61505—CT scan performed at the same time and covering the same body area as SPECT for anatomical localisation or attenuation correction"/>
        <w:tblDescription w:val="Table 26 shows the introduction table for item 61505—CT scan performed at the same time and covering the same body area as SPECT for anatomical localisation or attenuation correction. Table 26 is a 6 column table. Column 1 is the item number. Column 2 is the item descriptor. Column 3 is the schedule fee. Column 4 is services provided in financial year 2014/15. Column 5 is the 5 year service change   percentage (Compound Annual Growth Rate). Column 6 is the benefits paid in financial year 2014/15"/>
      </w:tblPr>
      <w:tblGrid>
        <w:gridCol w:w="877"/>
        <w:gridCol w:w="3090"/>
        <w:gridCol w:w="1017"/>
        <w:gridCol w:w="1027"/>
        <w:gridCol w:w="1074"/>
        <w:gridCol w:w="1217"/>
      </w:tblGrid>
      <w:tr w:rsidR="004D0EAA" w14:paraId="6AEE980B" w14:textId="77777777" w:rsidTr="00051934">
        <w:trPr>
          <w:tblHeader/>
        </w:trPr>
        <w:tc>
          <w:tcPr>
            <w:tcW w:w="489" w:type="pct"/>
            <w:shd w:val="clear" w:color="auto" w:fill="009999"/>
            <w:vAlign w:val="center"/>
            <w:hideMark/>
          </w:tcPr>
          <w:p w14:paraId="3682904D"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1939" w:type="pct"/>
            <w:shd w:val="clear" w:color="auto" w:fill="009999"/>
            <w:vAlign w:val="center"/>
            <w:hideMark/>
          </w:tcPr>
          <w:p w14:paraId="49E6B83B" w14:textId="77777777" w:rsidR="004D0EAA" w:rsidRPr="007B7784" w:rsidRDefault="004D0EAA" w:rsidP="007B7784">
            <w:pPr>
              <w:pStyle w:val="01Tableheaderrow"/>
              <w:jc w:val="center"/>
              <w:rPr>
                <w:color w:val="FFFFFF" w:themeColor="background1"/>
              </w:rPr>
            </w:pPr>
            <w:r w:rsidRPr="007B7784">
              <w:rPr>
                <w:color w:val="FFFFFF" w:themeColor="background1"/>
              </w:rPr>
              <w:t>Descriptor</w:t>
            </w:r>
          </w:p>
        </w:tc>
        <w:tc>
          <w:tcPr>
            <w:tcW w:w="500" w:type="pct"/>
            <w:shd w:val="clear" w:color="auto" w:fill="009999"/>
            <w:vAlign w:val="center"/>
            <w:hideMark/>
          </w:tcPr>
          <w:p w14:paraId="33369C9B"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697" w:type="pct"/>
            <w:shd w:val="clear" w:color="auto" w:fill="009999"/>
            <w:vAlign w:val="center"/>
            <w:hideMark/>
          </w:tcPr>
          <w:p w14:paraId="5122B2BC"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725" w:type="pct"/>
            <w:shd w:val="clear" w:color="auto" w:fill="009999"/>
            <w:vAlign w:val="center"/>
            <w:hideMark/>
          </w:tcPr>
          <w:p w14:paraId="3B2FBAA0"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650" w:type="pct"/>
            <w:shd w:val="clear" w:color="auto" w:fill="009999"/>
            <w:vAlign w:val="center"/>
            <w:hideMark/>
          </w:tcPr>
          <w:p w14:paraId="31176E48"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77F0F052" w14:textId="77777777" w:rsidTr="004D0EAA">
        <w:trPr>
          <w:trHeight w:val="836"/>
        </w:trPr>
        <w:tc>
          <w:tcPr>
            <w:tcW w:w="489" w:type="pct"/>
            <w:hideMark/>
          </w:tcPr>
          <w:p w14:paraId="5E4BE0AB" w14:textId="77777777" w:rsidR="004D0EAA" w:rsidRDefault="004D0EAA" w:rsidP="004D0EAA">
            <w:pPr>
              <w:pStyle w:val="02Tabletext"/>
            </w:pPr>
            <w:r>
              <w:t>61505</w:t>
            </w:r>
          </w:p>
        </w:tc>
        <w:tc>
          <w:tcPr>
            <w:tcW w:w="1939" w:type="pct"/>
            <w:hideMark/>
          </w:tcPr>
          <w:p w14:paraId="1FF6F7EF" w14:textId="77777777" w:rsidR="004D0EAA" w:rsidRDefault="004D0EAA" w:rsidP="004D0EAA">
            <w:pPr>
              <w:pStyle w:val="02Tabletext"/>
            </w:pPr>
            <w:r>
              <w:t>CT scan performed at the same time and covering the same body area as single photon emission tomography for the purpose of anatomic localisation or attenuation correction where no separate diagnostic CT report is issued and only in association with items 61302 – 61650. (R)</w:t>
            </w:r>
          </w:p>
        </w:tc>
        <w:tc>
          <w:tcPr>
            <w:tcW w:w="500" w:type="pct"/>
            <w:hideMark/>
          </w:tcPr>
          <w:p w14:paraId="6092504F" w14:textId="77777777" w:rsidR="004D0EAA" w:rsidRDefault="004D0EAA" w:rsidP="004D0EAA">
            <w:pPr>
              <w:pStyle w:val="02Tabletext"/>
            </w:pPr>
            <w:r>
              <w:t>$100.00</w:t>
            </w:r>
          </w:p>
        </w:tc>
        <w:tc>
          <w:tcPr>
            <w:tcW w:w="697" w:type="pct"/>
          </w:tcPr>
          <w:p w14:paraId="681FC149" w14:textId="77777777" w:rsidR="004D0EAA" w:rsidRDefault="004D0EAA" w:rsidP="004D0EAA">
            <w:pPr>
              <w:pStyle w:val="02Tabletext"/>
            </w:pPr>
            <w:r>
              <w:t>219,694</w:t>
            </w:r>
          </w:p>
        </w:tc>
        <w:tc>
          <w:tcPr>
            <w:tcW w:w="725" w:type="pct"/>
          </w:tcPr>
          <w:p w14:paraId="2546FE83" w14:textId="77777777" w:rsidR="004D0EAA" w:rsidRDefault="004D0EAA" w:rsidP="004D0EAA">
            <w:pPr>
              <w:pStyle w:val="02Tabletext"/>
            </w:pPr>
            <w:r>
              <w:t>25.41%</w:t>
            </w:r>
          </w:p>
        </w:tc>
        <w:tc>
          <w:tcPr>
            <w:tcW w:w="650" w:type="pct"/>
          </w:tcPr>
          <w:p w14:paraId="2F9EBE22" w14:textId="77777777" w:rsidR="004D0EAA" w:rsidRDefault="004D0EAA" w:rsidP="004D0EAA">
            <w:pPr>
              <w:pStyle w:val="02Tabletext"/>
            </w:pPr>
            <w:r>
              <w:t>$19,456,394</w:t>
            </w:r>
          </w:p>
        </w:tc>
      </w:tr>
    </w:tbl>
    <w:p w14:paraId="71406F0D" w14:textId="77777777" w:rsidR="004D0EAA" w:rsidRDefault="004D0EAA" w:rsidP="000344B5">
      <w:pPr>
        <w:pStyle w:val="Heading3"/>
        <w:numPr>
          <w:ilvl w:val="2"/>
          <w:numId w:val="19"/>
        </w:numPr>
        <w:spacing w:before="240" w:after="60" w:line="240" w:lineRule="auto"/>
      </w:pPr>
      <w:bookmarkStart w:id="300" w:name="_Toc518031889"/>
      <w:bookmarkStart w:id="301" w:name="_Toc535246543"/>
      <w:r>
        <w:t>Recommendation 22</w:t>
      </w:r>
      <w:bookmarkEnd w:id="300"/>
      <w:bookmarkEnd w:id="301"/>
    </w:p>
    <w:p w14:paraId="4FF129E7" w14:textId="697AD18A" w:rsidR="004D0EAA" w:rsidRDefault="004D0EAA" w:rsidP="000344B5">
      <w:pPr>
        <w:pStyle w:val="NormalBulleted"/>
        <w:numPr>
          <w:ilvl w:val="0"/>
          <w:numId w:val="17"/>
        </w:numPr>
        <w:ind w:left="357" w:right="0" w:hanging="357"/>
        <w:rPr>
          <w:szCs w:val="24"/>
          <w:lang w:val="en-GB"/>
        </w:rPr>
      </w:pPr>
      <w:r>
        <w:t xml:space="preserve">Amend the </w:t>
      </w:r>
      <w:r w:rsidRPr="005658B7">
        <w:t>descriptor to specify that item 61505 can be co-claimed with items in the range of 61302 –61650</w:t>
      </w:r>
      <w:r w:rsidR="00A232FD" w:rsidRPr="005658B7">
        <w:t>, including both single photon emission tomography (SPET) and positron emission tomography (PET) items</w:t>
      </w:r>
      <w:r w:rsidRPr="005658B7">
        <w:t>.</w:t>
      </w:r>
    </w:p>
    <w:p w14:paraId="71E15736" w14:textId="77777777" w:rsidR="004D0EAA" w:rsidRDefault="004D0EAA" w:rsidP="000344B5">
      <w:pPr>
        <w:pStyle w:val="Heading3"/>
        <w:numPr>
          <w:ilvl w:val="2"/>
          <w:numId w:val="19"/>
        </w:numPr>
        <w:spacing w:before="240" w:after="60" w:line="240" w:lineRule="auto"/>
      </w:pPr>
      <w:bookmarkStart w:id="302" w:name="_Toc518031890"/>
      <w:bookmarkStart w:id="303" w:name="_Toc518661338"/>
      <w:bookmarkStart w:id="304" w:name="_Toc535246544"/>
      <w:r>
        <w:t>Rationale 22</w:t>
      </w:r>
      <w:bookmarkEnd w:id="302"/>
      <w:bookmarkEnd w:id="303"/>
      <w:bookmarkEnd w:id="304"/>
    </w:p>
    <w:p w14:paraId="6CDB99B7" w14:textId="77777777" w:rsidR="004D0EAA" w:rsidRDefault="004D0EAA" w:rsidP="000344B5">
      <w:pPr>
        <w:pStyle w:val="NormalBulleted"/>
        <w:numPr>
          <w:ilvl w:val="0"/>
          <w:numId w:val="17"/>
        </w:numPr>
        <w:ind w:left="357" w:right="0" w:hanging="357"/>
        <w:rPr>
          <w:noProof/>
          <w:szCs w:val="24"/>
          <w:lang w:val="en-GB"/>
        </w:rPr>
      </w:pPr>
      <w:r>
        <w:t xml:space="preserve">This item, for CT performed at same time as SPECT for anatomical localisation and attenuation correction, has undergone rapid growth in services in recent years. The Committee considered that there are multiple factors contributing to this growth, including improved diagnostic accuracy and certainty compared with SPECT alone, </w:t>
      </w:r>
      <w:r>
        <w:lastRenderedPageBreak/>
        <w:t xml:space="preserve">referrer expectations, specific guideline and protocol recommendations for CT attenuation correction from some learned societies, and the now-widespread availability of hybrid SPECT/CT systems throughout Australia. </w:t>
      </w:r>
    </w:p>
    <w:p w14:paraId="3FA4FF49" w14:textId="77777777" w:rsidR="004D0EAA" w:rsidRDefault="004D0EAA" w:rsidP="000344B5">
      <w:pPr>
        <w:pStyle w:val="NormalBulleted"/>
        <w:numPr>
          <w:ilvl w:val="0"/>
          <w:numId w:val="17"/>
        </w:numPr>
        <w:ind w:left="357" w:right="0" w:hanging="357"/>
        <w:rPr>
          <w:noProof/>
        </w:rPr>
      </w:pPr>
      <w:r>
        <w:t xml:space="preserve">In 2015–16 item 61505 was claimed most often with item </w:t>
      </w:r>
      <w:r>
        <w:rPr>
          <w:noProof/>
        </w:rPr>
        <w:t xml:space="preserve">61425 (Bone study) and the combination of items 11712/61307 (stress ECG and Combined stress and rest myocardial perfusion study). Both these practices are clinically appropriate. </w:t>
      </w:r>
      <w:r>
        <w:rPr>
          <w:rFonts w:ascii="Calibri" w:hAnsi="Calibri" w:cs="Calibri"/>
        </w:rPr>
        <w:t xml:space="preserve">The American Society of Nuclear Cardiology, The Society of Nuclear Medicine &amp; Molecular Imaging (SNMMI) </w:t>
      </w:r>
      <w:r>
        <w:rPr>
          <w:rFonts w:ascii="Calibri" w:hAnsi="Calibri" w:cs="Calibri"/>
        </w:rPr>
        <w:fldChar w:fldCharType="begin"/>
      </w:r>
      <w:r>
        <w:rPr>
          <w:rFonts w:ascii="Calibri" w:hAnsi="Calibri" w:cs="Calibri"/>
        </w:rPr>
        <w:instrText xml:space="preserve"> ADDIN EN.CITE </w:instrText>
      </w:r>
      <w:r>
        <w:rPr>
          <w:rFonts w:ascii="Calibri" w:hAnsi="Calibri" w:cs="Calibri"/>
        </w:rPr>
        <w:fldChar w:fldCharType="begin"/>
      </w:r>
      <w:r>
        <w:rPr>
          <w:rFonts w:ascii="Calibri" w:hAnsi="Calibri" w:cs="Calibri"/>
        </w:rPr>
        <w:instrText xml:space="preserve"> ADDIN EN.CITE.DATA </w:instrText>
      </w:r>
      <w:r>
        <w:rPr>
          <w:rFonts w:ascii="Calibri" w:hAnsi="Calibri" w:cs="Calibri"/>
        </w:rPr>
        <w:fldChar w:fldCharType="end"/>
      </w:r>
      <w:r>
        <w:rPr>
          <w:rFonts w:ascii="Calibri" w:hAnsi="Calibri" w:cs="Calibri"/>
        </w:rPr>
        <w:fldChar w:fldCharType="separate"/>
      </w:r>
      <w:r>
        <w:rPr>
          <w:rFonts w:ascii="Calibri" w:hAnsi="Calibri" w:cs="Calibri"/>
          <w:noProof/>
        </w:rPr>
        <w:t>[32]</w:t>
      </w:r>
      <w:r>
        <w:rPr>
          <w:rFonts w:ascii="Calibri" w:hAnsi="Calibri" w:cs="Calibri"/>
        </w:rPr>
        <w:fldChar w:fldCharType="end"/>
      </w:r>
      <w:r>
        <w:rPr>
          <w:rFonts w:ascii="Calibri" w:hAnsi="Calibri" w:cs="Calibri"/>
        </w:rPr>
        <w:t xml:space="preserve"> and the European Association of Nuclear Medicine </w:t>
      </w:r>
      <w:r>
        <w:rPr>
          <w:rFonts w:ascii="Calibri" w:hAnsi="Calibri" w:cs="Calibri"/>
        </w:rPr>
        <w:fldChar w:fldCharType="begin"/>
      </w:r>
      <w:r>
        <w:rPr>
          <w:rFonts w:ascii="Calibri" w:hAnsi="Calibri" w:cs="Calibri"/>
        </w:rPr>
        <w:instrText xml:space="preserve"> ADDIN EN.CITE &lt;EndNote&gt;&lt;Cite&gt;&lt;Author&gt;Verberne HJ&lt;/Author&gt;&lt;Year&gt;2015&lt;/Year&gt;&lt;RecNum&gt;15&lt;/RecNum&gt;&lt;DisplayText&gt;[33]&lt;/DisplayText&gt;&lt;record&gt;&lt;rec-number&gt;15&lt;/rec-number&gt;&lt;foreign-keys&gt;&lt;key app="EN" db-id="dzawp5rs0edxs6exzthptt050t5w95tzs0p5" timestamp="1490582297"&gt;15&lt;/key&gt;&lt;/foreign-keys&gt;&lt;ref-type name="Report"&gt;27&lt;/ref-type&gt;&lt;contributors&gt;&lt;authors&gt;&lt;author&gt;Verberne HJ, Hesse B, for the European Association of Nuclear Medicine,&lt;/author&gt;&lt;/authors&gt;&lt;/contributors&gt;&lt;titles&gt;&lt;title&gt;EANM procedural guidelines for radionuclide myocardial perfusion imaging with SPECT and SPECT/CT&lt;/title&gt;&lt;/titles&gt;&lt;dates&gt;&lt;year&gt;2015&lt;/year&gt;&lt;/dates&gt;&lt;pub-location&gt;Vienna, Austria&lt;/pub-location&gt;&lt;publisher&gt;EANM&lt;/publisher&gt;&lt;urls&gt;&lt;related-urls&gt;&lt;url&gt;http://eanm.org/publications/guidelines/2015_07_EANM_FINAL_myocardial_perfusion_guideline.pdf&lt;/url&gt;&lt;/related-urls&gt;&lt;/urls&gt;&lt;access-date&gt;28 March, 2017&lt;/access-date&gt;&lt;/record&gt;&lt;/Cite&gt;&lt;/EndNote&gt;</w:instrText>
      </w:r>
      <w:r>
        <w:rPr>
          <w:rFonts w:ascii="Calibri" w:hAnsi="Calibri" w:cs="Calibri"/>
        </w:rPr>
        <w:fldChar w:fldCharType="separate"/>
      </w:r>
      <w:r>
        <w:rPr>
          <w:rFonts w:ascii="Calibri" w:hAnsi="Calibri" w:cs="Calibri"/>
          <w:noProof/>
        </w:rPr>
        <w:t>[33]</w:t>
      </w:r>
      <w:r>
        <w:rPr>
          <w:rFonts w:ascii="Calibri" w:hAnsi="Calibri" w:cs="Calibri"/>
        </w:rPr>
        <w:fldChar w:fldCharType="end"/>
      </w:r>
      <w:r>
        <w:rPr>
          <w:rFonts w:ascii="Calibri" w:hAnsi="Calibri" w:cs="Calibri"/>
        </w:rPr>
        <w:t xml:space="preserve"> recommend CT attenuation correction for cardiac studies. </w:t>
      </w:r>
    </w:p>
    <w:p w14:paraId="37E26C76" w14:textId="77777777" w:rsidR="004D0EAA" w:rsidRDefault="004D0EAA" w:rsidP="000344B5">
      <w:pPr>
        <w:pStyle w:val="NormalBulleted"/>
        <w:numPr>
          <w:ilvl w:val="0"/>
          <w:numId w:val="17"/>
        </w:numPr>
        <w:ind w:left="357" w:right="0" w:hanging="357"/>
      </w:pPr>
      <w:r>
        <w:t>The Committee considered whether 61505 could be removed from the MBS and instead absorbed into the items it was regularly co-claimed with (that is, incorporating a CT component with corresponding fee increase in these items). However, the Committee ultimately rejected this suggestion, believing it would remove the clinician’s discretion to order 61505 only when clinically required, including for some less regularly co-claimed items.</w:t>
      </w:r>
    </w:p>
    <w:p w14:paraId="3B0ED380" w14:textId="1B1F2B6B" w:rsidR="00A232FD" w:rsidRPr="005658B7" w:rsidRDefault="004D0EAA" w:rsidP="000344B5">
      <w:pPr>
        <w:pStyle w:val="NormalBulleted"/>
        <w:numPr>
          <w:ilvl w:val="0"/>
          <w:numId w:val="17"/>
        </w:numPr>
        <w:ind w:left="357" w:right="0" w:hanging="357"/>
        <w:rPr>
          <w:noProof/>
        </w:rPr>
      </w:pPr>
      <w:r>
        <w:rPr>
          <w:noProof/>
        </w:rPr>
        <w:t xml:space="preserve">The Committee noted that 61505 was occasionally co-claimed with PET items in 2015–16, a </w:t>
      </w:r>
      <w:r w:rsidRPr="005658B7">
        <w:rPr>
          <w:noProof/>
        </w:rPr>
        <w:t xml:space="preserve">practice that is </w:t>
      </w:r>
      <w:r w:rsidR="00A232FD" w:rsidRPr="005658B7">
        <w:rPr>
          <w:noProof/>
        </w:rPr>
        <w:t xml:space="preserve">currently </w:t>
      </w:r>
      <w:r w:rsidRPr="005658B7">
        <w:rPr>
          <w:noProof/>
        </w:rPr>
        <w:t xml:space="preserve">prohibited in the </w:t>
      </w:r>
      <w:r w:rsidRPr="005658B7">
        <w:rPr>
          <w:i/>
          <w:noProof/>
        </w:rPr>
        <w:t xml:space="preserve">Regulations </w:t>
      </w:r>
      <w:r w:rsidRPr="005658B7">
        <w:rPr>
          <w:noProof/>
        </w:rPr>
        <w:t xml:space="preserve">and in the </w:t>
      </w:r>
      <w:r w:rsidR="00A232FD" w:rsidRPr="005658B7">
        <w:rPr>
          <w:noProof/>
        </w:rPr>
        <w:t>item descriptor</w:t>
      </w:r>
      <w:r w:rsidRPr="005658B7">
        <w:rPr>
          <w:noProof/>
        </w:rPr>
        <w:t>. However, the current item descriptor for 61505 is ambiguously worded, as the range of items it currently specifies (</w:t>
      </w:r>
      <w:r w:rsidRPr="005658B7">
        <w:rPr>
          <w:bCs/>
          <w:iCs/>
        </w:rPr>
        <w:t>61302–61650)</w:t>
      </w:r>
      <w:r w:rsidRPr="005658B7">
        <w:rPr>
          <w:noProof/>
        </w:rPr>
        <w:t xml:space="preserve"> can be co-claimed with 61505 includes the PET item numbers. </w:t>
      </w:r>
      <w:r w:rsidR="00A232FD" w:rsidRPr="005658B7">
        <w:rPr>
          <w:noProof/>
        </w:rPr>
        <w:t>In order to remove such ambiguity, t</w:t>
      </w:r>
      <w:r w:rsidRPr="005658B7">
        <w:rPr>
          <w:noProof/>
        </w:rPr>
        <w:t xml:space="preserve">he Committee </w:t>
      </w:r>
      <w:r w:rsidR="00A232FD" w:rsidRPr="005658B7">
        <w:rPr>
          <w:noProof/>
        </w:rPr>
        <w:t>recommends</w:t>
      </w:r>
      <w:r w:rsidRPr="005658B7">
        <w:rPr>
          <w:noProof/>
        </w:rPr>
        <w:t xml:space="preserve"> that the </w:t>
      </w:r>
      <w:r w:rsidR="00A232FD" w:rsidRPr="005658B7">
        <w:rPr>
          <w:noProof/>
        </w:rPr>
        <w:t xml:space="preserve">item </w:t>
      </w:r>
      <w:r w:rsidRPr="005658B7">
        <w:rPr>
          <w:noProof/>
        </w:rPr>
        <w:t xml:space="preserve">descriptor </w:t>
      </w:r>
      <w:r w:rsidR="00A232FD" w:rsidRPr="005658B7">
        <w:rPr>
          <w:noProof/>
        </w:rPr>
        <w:t xml:space="preserve">would need to be </w:t>
      </w:r>
      <w:r w:rsidRPr="005658B7">
        <w:rPr>
          <w:noProof/>
        </w:rPr>
        <w:t>amended to make it clear that PET items can be co-claimed with item 61505.</w:t>
      </w:r>
    </w:p>
    <w:p w14:paraId="1570BFD6" w14:textId="52EAB76A" w:rsidR="00981378" w:rsidRPr="005658B7" w:rsidRDefault="00A232FD" w:rsidP="00981378">
      <w:pPr>
        <w:pStyle w:val="NormalBulleted"/>
        <w:numPr>
          <w:ilvl w:val="0"/>
          <w:numId w:val="17"/>
        </w:numPr>
        <w:ind w:left="357" w:right="0" w:hanging="357"/>
        <w:rPr>
          <w:noProof/>
        </w:rPr>
      </w:pPr>
      <w:r w:rsidRPr="005658B7">
        <w:rPr>
          <w:noProof/>
        </w:rPr>
        <w:t>When the PET item numbers were first developed by MSAC</w:t>
      </w:r>
      <w:r w:rsidR="004237CA" w:rsidRPr="005658B7">
        <w:rPr>
          <w:noProof/>
        </w:rPr>
        <w:t>, many of the nation’s limited fleet of PET scanners at that time had been purchased by state and/or Commonwealth governments and PET/CT scanners did not exist, so no capital component was included in the fee.</w:t>
      </w:r>
      <w:r w:rsidR="00981378" w:rsidRPr="005658B7">
        <w:rPr>
          <w:noProof/>
        </w:rPr>
        <w:t xml:space="preserve">  </w:t>
      </w:r>
      <w:r w:rsidR="004237CA" w:rsidRPr="005658B7">
        <w:rPr>
          <w:noProof/>
        </w:rPr>
        <w:t xml:space="preserve">Since that time, PET </w:t>
      </w:r>
      <w:r w:rsidR="00981378" w:rsidRPr="005658B7">
        <w:rPr>
          <w:noProof/>
        </w:rPr>
        <w:t xml:space="preserve">in Australia </w:t>
      </w:r>
      <w:r w:rsidR="004237CA" w:rsidRPr="005658B7">
        <w:rPr>
          <w:noProof/>
        </w:rPr>
        <w:t xml:space="preserve">has been entirely supplanted by PET/CT, which is now </w:t>
      </w:r>
      <w:r w:rsidR="00981378" w:rsidRPr="005658B7">
        <w:rPr>
          <w:noProof/>
        </w:rPr>
        <w:t>standard of care.  Indeed, stand-alone PET scanners are no longer offered for purchase in Australia.  Further, PET is now widely performed in private practice settings in this country.</w:t>
      </w:r>
    </w:p>
    <w:p w14:paraId="0467B5A6" w14:textId="18FF9C49" w:rsidR="004D0EAA" w:rsidRPr="005658B7" w:rsidRDefault="00A232FD" w:rsidP="00981378">
      <w:pPr>
        <w:pStyle w:val="NormalBulleted"/>
        <w:numPr>
          <w:ilvl w:val="0"/>
          <w:numId w:val="17"/>
        </w:numPr>
        <w:ind w:left="357" w:right="0" w:hanging="357"/>
        <w:rPr>
          <w:noProof/>
        </w:rPr>
      </w:pPr>
      <w:r w:rsidRPr="005658B7">
        <w:rPr>
          <w:noProof/>
        </w:rPr>
        <w:t>The recent inclusion on the MBS of item 61647 for Ga-68 peptide PET for staging of gastroenteropancreatic neuroendocrine tumour</w:t>
      </w:r>
      <w:r w:rsidR="004237CA" w:rsidRPr="005658B7">
        <w:rPr>
          <w:noProof/>
        </w:rPr>
        <w:t>s does include a component for co-registered CT in the fee, which is specifically detailed in the item descriptor.</w:t>
      </w:r>
    </w:p>
    <w:p w14:paraId="228167E3" w14:textId="7887EE89" w:rsidR="00981378" w:rsidRPr="005658B7" w:rsidRDefault="00981378" w:rsidP="00981378">
      <w:pPr>
        <w:pStyle w:val="NormalBulleted"/>
        <w:numPr>
          <w:ilvl w:val="0"/>
          <w:numId w:val="17"/>
        </w:numPr>
        <w:ind w:left="357" w:right="0" w:hanging="357"/>
        <w:rPr>
          <w:noProof/>
        </w:rPr>
      </w:pPr>
      <w:r w:rsidRPr="005658B7">
        <w:rPr>
          <w:noProof/>
        </w:rPr>
        <w:t xml:space="preserve">At the present time, therefore, a MBS </w:t>
      </w:r>
      <w:r w:rsidR="000C4482" w:rsidRPr="005658B7">
        <w:rPr>
          <w:noProof/>
        </w:rPr>
        <w:t>payment</w:t>
      </w:r>
      <w:r w:rsidRPr="005658B7">
        <w:rPr>
          <w:noProof/>
        </w:rPr>
        <w:t xml:space="preserve"> exists for co-registered CT when performed together with a SPECT examination or Ga-68 peptide PET, but not for F-18 FDG PET.  The Committee noted the logical inconsistency in this approach and unanimously supported the proposition that co-registered CT should be reimbursed across the range of nuclear medicine diagnostic procedures, including PET.</w:t>
      </w:r>
    </w:p>
    <w:p w14:paraId="1271F803" w14:textId="1B653A1C" w:rsidR="00D63B77" w:rsidRPr="005658B7" w:rsidRDefault="00D63B77" w:rsidP="00981378">
      <w:pPr>
        <w:pStyle w:val="NormalBulleted"/>
        <w:numPr>
          <w:ilvl w:val="0"/>
          <w:numId w:val="17"/>
        </w:numPr>
        <w:ind w:left="357" w:right="0" w:hanging="357"/>
        <w:rPr>
          <w:noProof/>
        </w:rPr>
      </w:pPr>
      <w:r w:rsidRPr="005658B7">
        <w:rPr>
          <w:noProof/>
        </w:rPr>
        <w:t xml:space="preserve">If PET item numbers are eligible to be co-claimed with the co-registered CT item number (61505), then one of two approaches is required: (a) the restriction on co-claiming of item 61505 with PET items should be removed, and the fee for item 61647 should be reduced by the amount </w:t>
      </w:r>
      <w:r w:rsidR="000C4482" w:rsidRPr="005658B7">
        <w:rPr>
          <w:noProof/>
        </w:rPr>
        <w:t>reimbursed by 61505</w:t>
      </w:r>
      <w:r w:rsidR="00B2688B" w:rsidRPr="005658B7">
        <w:rPr>
          <w:noProof/>
        </w:rPr>
        <w:t xml:space="preserve"> (in line with the multiple services rule)</w:t>
      </w:r>
      <w:r w:rsidR="000C4482" w:rsidRPr="005658B7">
        <w:rPr>
          <w:noProof/>
        </w:rPr>
        <w:t xml:space="preserve"> in order to avoid double payment</w:t>
      </w:r>
      <w:r w:rsidRPr="005658B7">
        <w:rPr>
          <w:noProof/>
        </w:rPr>
        <w:t xml:space="preserve">, or (b) the restriction on co-claiming item 61505 with PET items be retained, and the fee for F-18 FDG PET items </w:t>
      </w:r>
      <w:r w:rsidR="000C4482" w:rsidRPr="005658B7">
        <w:rPr>
          <w:noProof/>
        </w:rPr>
        <w:t>(61523-61646) be increased to match the fee for the newly introduced Ga-68 peptide PET/CT (61647).</w:t>
      </w:r>
    </w:p>
    <w:p w14:paraId="1421176C" w14:textId="70EE9341" w:rsidR="00D63B77" w:rsidRPr="005658B7" w:rsidRDefault="000C4482" w:rsidP="00981378">
      <w:pPr>
        <w:pStyle w:val="NormalBulleted"/>
        <w:numPr>
          <w:ilvl w:val="0"/>
          <w:numId w:val="17"/>
        </w:numPr>
        <w:ind w:left="357" w:right="0" w:hanging="357"/>
        <w:rPr>
          <w:noProof/>
        </w:rPr>
      </w:pPr>
      <w:r w:rsidRPr="005658B7">
        <w:rPr>
          <w:noProof/>
        </w:rPr>
        <w:t xml:space="preserve">The Committee </w:t>
      </w:r>
      <w:r w:rsidR="00423FC8" w:rsidRPr="005658B7">
        <w:rPr>
          <w:noProof/>
        </w:rPr>
        <w:t>recommends allowing PET items to be co-claimed with item 61505 and reduc</w:t>
      </w:r>
      <w:r w:rsidR="0050509F" w:rsidRPr="005658B7">
        <w:rPr>
          <w:noProof/>
        </w:rPr>
        <w:t>ing</w:t>
      </w:r>
      <w:r w:rsidR="00423FC8" w:rsidRPr="005658B7">
        <w:rPr>
          <w:noProof/>
        </w:rPr>
        <w:t xml:space="preserve"> the fee for item 61647 by the value </w:t>
      </w:r>
      <w:r w:rsidR="00B2688B" w:rsidRPr="005658B7">
        <w:rPr>
          <w:noProof/>
        </w:rPr>
        <w:t>reimbursed</w:t>
      </w:r>
      <w:r w:rsidR="00423FC8" w:rsidRPr="005658B7">
        <w:rPr>
          <w:noProof/>
        </w:rPr>
        <w:t xml:space="preserve"> for item 61505. The Committee </w:t>
      </w:r>
      <w:r w:rsidRPr="005658B7">
        <w:rPr>
          <w:noProof/>
        </w:rPr>
        <w:t xml:space="preserve">did not have a strong view on which of the above two approaches was preferable but </w:t>
      </w:r>
      <w:r w:rsidRPr="005658B7">
        <w:rPr>
          <w:noProof/>
        </w:rPr>
        <w:lastRenderedPageBreak/>
        <w:t xml:space="preserve">the first requires revision of two items (61505 and 61647), while the second requires revision of </w:t>
      </w:r>
      <w:r w:rsidR="00D92F44" w:rsidRPr="005658B7">
        <w:rPr>
          <w:noProof/>
        </w:rPr>
        <w:t>the wording of 19 PET item descriptors.</w:t>
      </w:r>
    </w:p>
    <w:p w14:paraId="1F82D042" w14:textId="6648A9EB" w:rsidR="00927660" w:rsidRDefault="00927660" w:rsidP="00131931">
      <w:pPr>
        <w:pStyle w:val="NormalBulleted"/>
        <w:ind w:right="0"/>
        <w:rPr>
          <w:noProof/>
        </w:rPr>
      </w:pPr>
    </w:p>
    <w:p w14:paraId="1EF7D2CD" w14:textId="07376F32" w:rsidR="00927660" w:rsidRPr="005658B7" w:rsidRDefault="003A145E" w:rsidP="00131931">
      <w:pPr>
        <w:pStyle w:val="Heading2"/>
        <w:numPr>
          <w:ilvl w:val="1"/>
          <w:numId w:val="19"/>
        </w:numPr>
        <w:spacing w:before="320" w:after="60" w:line="240" w:lineRule="auto"/>
      </w:pPr>
      <w:bookmarkStart w:id="305" w:name="_Toc535246545"/>
      <w:r w:rsidRPr="005658B7">
        <w:t xml:space="preserve">FET PET in Patients with </w:t>
      </w:r>
      <w:r w:rsidR="00A108E1" w:rsidRPr="005658B7">
        <w:t xml:space="preserve">Malignant </w:t>
      </w:r>
      <w:r w:rsidRPr="005658B7">
        <w:t>Brain Tumours</w:t>
      </w:r>
      <w:bookmarkEnd w:id="305"/>
    </w:p>
    <w:p w14:paraId="6AB9A07B" w14:textId="6E0382BC" w:rsidR="00927660" w:rsidRPr="005658B7" w:rsidRDefault="003A145E" w:rsidP="00927660">
      <w:pPr>
        <w:pStyle w:val="Heading3"/>
        <w:numPr>
          <w:ilvl w:val="2"/>
          <w:numId w:val="19"/>
        </w:numPr>
        <w:spacing w:before="240" w:after="60" w:line="240" w:lineRule="auto"/>
      </w:pPr>
      <w:bookmarkStart w:id="306" w:name="_Toc535246546"/>
      <w:r w:rsidRPr="005658B7">
        <w:t>Recommendation 23</w:t>
      </w:r>
      <w:bookmarkEnd w:id="306"/>
    </w:p>
    <w:p w14:paraId="7799DF85" w14:textId="188CC519" w:rsidR="00865635" w:rsidRPr="005658B7" w:rsidRDefault="00865635" w:rsidP="00927660">
      <w:pPr>
        <w:pStyle w:val="NormalBulleted"/>
        <w:numPr>
          <w:ilvl w:val="0"/>
          <w:numId w:val="17"/>
        </w:numPr>
        <w:ind w:left="357" w:right="0" w:hanging="357"/>
        <w:rPr>
          <w:szCs w:val="24"/>
          <w:lang w:val="en-GB"/>
        </w:rPr>
      </w:pPr>
      <w:r w:rsidRPr="005658B7">
        <w:rPr>
          <w:szCs w:val="24"/>
          <w:lang w:val="en-GB"/>
        </w:rPr>
        <w:t xml:space="preserve">Create a new item </w:t>
      </w:r>
      <w:r w:rsidR="003A145E" w:rsidRPr="005658B7">
        <w:rPr>
          <w:szCs w:val="24"/>
          <w:lang w:val="en-GB"/>
        </w:rPr>
        <w:t xml:space="preserve">for use of </w:t>
      </w:r>
      <w:r w:rsidR="003A145E" w:rsidRPr="005658B7">
        <w:rPr>
          <w:rFonts w:cstheme="minorHAnsi"/>
        </w:rPr>
        <w:t>18F-fluoro-ethyl-tyrosine (FET) with PET in</w:t>
      </w:r>
      <w:r w:rsidR="00A108E1" w:rsidRPr="005658B7">
        <w:rPr>
          <w:rFonts w:cstheme="minorHAnsi"/>
        </w:rPr>
        <w:t xml:space="preserve"> patients with malignant</w:t>
      </w:r>
      <w:r w:rsidR="003A145E" w:rsidRPr="005658B7">
        <w:rPr>
          <w:rFonts w:cstheme="minorHAnsi"/>
        </w:rPr>
        <w:t xml:space="preserve"> brain tumours.  </w:t>
      </w:r>
      <w:r w:rsidR="003A145E" w:rsidRPr="005658B7">
        <w:rPr>
          <w:szCs w:val="24"/>
          <w:lang w:val="en-GB"/>
        </w:rPr>
        <w:t xml:space="preserve">  </w:t>
      </w:r>
    </w:p>
    <w:p w14:paraId="288F148B" w14:textId="6BFD664E" w:rsidR="00865635" w:rsidRPr="005658B7" w:rsidRDefault="003A145E" w:rsidP="00131931">
      <w:pPr>
        <w:pStyle w:val="Heading3"/>
        <w:numPr>
          <w:ilvl w:val="2"/>
          <w:numId w:val="19"/>
        </w:numPr>
        <w:spacing w:before="240" w:after="60" w:line="240" w:lineRule="auto"/>
      </w:pPr>
      <w:bookmarkStart w:id="307" w:name="_Toc535246547"/>
      <w:r w:rsidRPr="005658B7">
        <w:t>Rationale 23</w:t>
      </w:r>
      <w:bookmarkEnd w:id="307"/>
    </w:p>
    <w:p w14:paraId="7038228F" w14:textId="724281AB" w:rsidR="003A145E" w:rsidRPr="005658B7" w:rsidRDefault="003A145E" w:rsidP="00131931">
      <w:pPr>
        <w:pStyle w:val="NormalBulleted"/>
        <w:numPr>
          <w:ilvl w:val="0"/>
          <w:numId w:val="35"/>
        </w:numPr>
        <w:ind w:left="357" w:right="0" w:hanging="357"/>
        <w:rPr>
          <w:szCs w:val="24"/>
          <w:lang w:val="en-GB"/>
        </w:rPr>
      </w:pPr>
      <w:r w:rsidRPr="005658B7">
        <w:rPr>
          <w:szCs w:val="24"/>
          <w:lang w:val="en-GB"/>
        </w:rPr>
        <w:t xml:space="preserve">The Committee noted the current clinical use of FET PET scans for patients with </w:t>
      </w:r>
      <w:r w:rsidR="00842DD1" w:rsidRPr="005658B7">
        <w:rPr>
          <w:szCs w:val="24"/>
          <w:lang w:val="en-GB"/>
        </w:rPr>
        <w:t xml:space="preserve">malignant </w:t>
      </w:r>
      <w:r w:rsidRPr="005658B7">
        <w:rPr>
          <w:szCs w:val="24"/>
          <w:lang w:val="en-GB"/>
        </w:rPr>
        <w:t>brain</w:t>
      </w:r>
      <w:r w:rsidR="004852B0" w:rsidRPr="005658B7">
        <w:rPr>
          <w:szCs w:val="24"/>
          <w:lang w:val="en-GB"/>
        </w:rPr>
        <w:t xml:space="preserve"> </w:t>
      </w:r>
      <w:r w:rsidRPr="005658B7">
        <w:rPr>
          <w:szCs w:val="24"/>
          <w:lang w:val="en-GB"/>
        </w:rPr>
        <w:t>tumours,</w:t>
      </w:r>
      <w:r w:rsidR="00A108E1" w:rsidRPr="005658B7">
        <w:rPr>
          <w:szCs w:val="24"/>
          <w:lang w:val="en-GB"/>
        </w:rPr>
        <w:t xml:space="preserve"> </w:t>
      </w:r>
      <w:r w:rsidRPr="005658B7">
        <w:rPr>
          <w:szCs w:val="24"/>
          <w:lang w:val="en-GB"/>
        </w:rPr>
        <w:t>considered superior to the currently MBS funded FDG PET in nearly all cases.</w:t>
      </w:r>
      <w:r w:rsidR="00A108E1" w:rsidRPr="005658B7">
        <w:rPr>
          <w:rFonts w:cstheme="minorHAnsi"/>
        </w:rPr>
        <w:t xml:space="preserve"> FET is a tumour imaging agent that measures cell proliferation, rather than rate of metabolism and </w:t>
      </w:r>
      <w:r w:rsidR="00B2688B" w:rsidRPr="005658B7">
        <w:rPr>
          <w:rFonts w:cstheme="minorHAnsi"/>
        </w:rPr>
        <w:t>shows it’</w:t>
      </w:r>
      <w:r w:rsidR="00A108E1" w:rsidRPr="005658B7">
        <w:rPr>
          <w:rFonts w:cstheme="minorHAnsi"/>
        </w:rPr>
        <w:t>s greatest role in neuro-oncology. It can be used to refine radiotherapy target volumes and is useful to distinguish tumour recurrence from radio-necrosis in cases where MRI is equivocal.</w:t>
      </w:r>
    </w:p>
    <w:p w14:paraId="5FBF2E01" w14:textId="52E81724" w:rsidR="00865635" w:rsidRPr="005658B7" w:rsidRDefault="00865635" w:rsidP="00131931">
      <w:pPr>
        <w:pStyle w:val="NormalBulleted"/>
        <w:numPr>
          <w:ilvl w:val="0"/>
          <w:numId w:val="35"/>
        </w:numPr>
        <w:ind w:left="357" w:right="0" w:hanging="357"/>
      </w:pPr>
      <w:r w:rsidRPr="005658B7">
        <w:t xml:space="preserve">The Committee noted that use of </w:t>
      </w:r>
      <w:r w:rsidR="00842DD1" w:rsidRPr="005658B7">
        <w:t>FET</w:t>
      </w:r>
      <w:r w:rsidRPr="005658B7">
        <w:t xml:space="preserve"> require</w:t>
      </w:r>
      <w:r w:rsidR="00842DD1" w:rsidRPr="005658B7">
        <w:t>s</w:t>
      </w:r>
      <w:r w:rsidRPr="005658B7">
        <w:t xml:space="preserve"> </w:t>
      </w:r>
      <w:r w:rsidR="004852B0" w:rsidRPr="005658B7">
        <w:t xml:space="preserve">registration and approval with </w:t>
      </w:r>
      <w:r w:rsidRPr="005658B7">
        <w:t xml:space="preserve">the TGA before </w:t>
      </w:r>
      <w:r w:rsidR="00842DD1" w:rsidRPr="005658B7">
        <w:t>it</w:t>
      </w:r>
      <w:r w:rsidRPr="005658B7">
        <w:t xml:space="preserve"> can be progressed to MSAC. </w:t>
      </w:r>
      <w:r w:rsidR="00842DD1" w:rsidRPr="005658B7">
        <w:t>Thi</w:t>
      </w:r>
      <w:r w:rsidRPr="005658B7">
        <w:t>s agent need</w:t>
      </w:r>
      <w:r w:rsidR="00AD125E" w:rsidRPr="005658B7">
        <w:t>s</w:t>
      </w:r>
      <w:r w:rsidRPr="005658B7">
        <w:t xml:space="preserve"> to be listed on the Australian Register of Therapeutic Goods before MSAC will consider an application including </w:t>
      </w:r>
      <w:r w:rsidR="00AD125E" w:rsidRPr="005658B7">
        <w:t>its</w:t>
      </w:r>
      <w:r w:rsidRPr="005658B7">
        <w:t xml:space="preserve"> administration.  </w:t>
      </w:r>
    </w:p>
    <w:p w14:paraId="1D805239" w14:textId="77777777" w:rsidR="00927660" w:rsidRDefault="00927660" w:rsidP="00131931">
      <w:pPr>
        <w:pStyle w:val="NormalBulleted"/>
        <w:ind w:right="0"/>
        <w:rPr>
          <w:noProof/>
        </w:rPr>
      </w:pPr>
    </w:p>
    <w:p w14:paraId="3CD3CF51" w14:textId="5864A5C2" w:rsidR="00927660" w:rsidRPr="005658B7" w:rsidRDefault="00927660" w:rsidP="00927660">
      <w:pPr>
        <w:pStyle w:val="Heading2"/>
        <w:numPr>
          <w:ilvl w:val="1"/>
          <w:numId w:val="19"/>
        </w:numPr>
        <w:spacing w:before="320" w:after="60" w:line="240" w:lineRule="auto"/>
      </w:pPr>
      <w:bookmarkStart w:id="308" w:name="_Toc535246548"/>
      <w:r w:rsidRPr="005658B7">
        <w:t>Dopaminergic Brain Imaging</w:t>
      </w:r>
      <w:r w:rsidR="00A00163" w:rsidRPr="005658B7">
        <w:t xml:space="preserve"> for the evaluation of patients with movement disorders</w:t>
      </w:r>
      <w:bookmarkEnd w:id="308"/>
    </w:p>
    <w:p w14:paraId="256B2F22" w14:textId="43E2B709" w:rsidR="00927660" w:rsidRPr="005658B7" w:rsidRDefault="0081273E" w:rsidP="00927660">
      <w:pPr>
        <w:pStyle w:val="Heading3"/>
        <w:numPr>
          <w:ilvl w:val="2"/>
          <w:numId w:val="19"/>
        </w:numPr>
        <w:spacing w:before="240" w:after="60" w:line="240" w:lineRule="auto"/>
      </w:pPr>
      <w:bookmarkStart w:id="309" w:name="_Toc535246549"/>
      <w:r w:rsidRPr="005658B7">
        <w:t>Recommendation 24</w:t>
      </w:r>
      <w:bookmarkEnd w:id="309"/>
    </w:p>
    <w:p w14:paraId="1BFBEF77" w14:textId="4863037F" w:rsidR="00927660" w:rsidRPr="005658B7" w:rsidRDefault="004852B0" w:rsidP="00927660">
      <w:pPr>
        <w:pStyle w:val="NormalBulleted"/>
        <w:numPr>
          <w:ilvl w:val="0"/>
          <w:numId w:val="17"/>
        </w:numPr>
        <w:ind w:left="357" w:right="0" w:hanging="357"/>
        <w:rPr>
          <w:szCs w:val="24"/>
          <w:lang w:val="en-GB"/>
        </w:rPr>
      </w:pPr>
      <w:r w:rsidRPr="005658B7">
        <w:t xml:space="preserve">Create a new item </w:t>
      </w:r>
      <w:r w:rsidR="00CE2515" w:rsidRPr="005658B7">
        <w:t xml:space="preserve">for use of </w:t>
      </w:r>
      <w:r w:rsidR="003B6558" w:rsidRPr="005658B7">
        <w:rPr>
          <w:i/>
          <w:iCs/>
          <w:color w:val="B92D5D"/>
          <w:vertAlign w:val="superscript"/>
        </w:rPr>
        <w:t>18</w:t>
      </w:r>
      <w:r w:rsidR="003B6558" w:rsidRPr="005658B7">
        <w:rPr>
          <w:color w:val="B92D5D"/>
        </w:rPr>
        <w:t>F-DOPA L-6-[</w:t>
      </w:r>
      <w:r w:rsidR="003B6558" w:rsidRPr="005658B7">
        <w:rPr>
          <w:color w:val="B92D5D"/>
          <w:vertAlign w:val="superscript"/>
        </w:rPr>
        <w:t>18</w:t>
      </w:r>
      <w:r w:rsidR="003B6558" w:rsidRPr="005658B7">
        <w:rPr>
          <w:color w:val="B92D5D"/>
        </w:rPr>
        <w:t xml:space="preserve">F] fluoro-3,4-dihydroxyphenylalnine </w:t>
      </w:r>
      <w:r w:rsidR="003B6558" w:rsidRPr="005658B7">
        <w:t>(</w:t>
      </w:r>
      <w:r w:rsidR="00CE2515" w:rsidRPr="005658B7">
        <w:t>F-DOPA</w:t>
      </w:r>
      <w:r w:rsidR="003B6558" w:rsidRPr="005658B7">
        <w:t>)</w:t>
      </w:r>
      <w:r w:rsidR="00CE2515" w:rsidRPr="005658B7">
        <w:t xml:space="preserve"> PET for the evaluation of patients with movement disorders (Parkinsonism or similar) where the diagnosis remains uncertain after clinical assessment by a consultation physician and conventional imaging</w:t>
      </w:r>
      <w:r w:rsidR="00927660" w:rsidRPr="005658B7">
        <w:t>.</w:t>
      </w:r>
    </w:p>
    <w:p w14:paraId="2B1E5FFB" w14:textId="33B45F89" w:rsidR="00927660" w:rsidRPr="005658B7" w:rsidRDefault="0081273E" w:rsidP="00927660">
      <w:pPr>
        <w:pStyle w:val="Heading3"/>
        <w:numPr>
          <w:ilvl w:val="2"/>
          <w:numId w:val="19"/>
        </w:numPr>
        <w:spacing w:before="240" w:after="60" w:line="240" w:lineRule="auto"/>
      </w:pPr>
      <w:bookmarkStart w:id="310" w:name="_Toc535246550"/>
      <w:r w:rsidRPr="005658B7">
        <w:t>Rationale 24</w:t>
      </w:r>
      <w:bookmarkEnd w:id="310"/>
    </w:p>
    <w:p w14:paraId="64FA4BE6" w14:textId="738CC75E" w:rsidR="004852B0" w:rsidRPr="005658B7" w:rsidRDefault="004852B0" w:rsidP="004852B0">
      <w:pPr>
        <w:pStyle w:val="NormalBulleted"/>
        <w:numPr>
          <w:ilvl w:val="0"/>
          <w:numId w:val="35"/>
        </w:numPr>
        <w:ind w:left="357" w:right="0" w:hanging="357"/>
      </w:pPr>
      <w:r w:rsidRPr="005658B7">
        <w:t>The Committee noted that in Europe and North America patients with Parkinsonian syndromes are eligible for funded brain imaging using I-123 FP</w:t>
      </w:r>
      <w:r w:rsidR="00ED6D90" w:rsidRPr="005658B7">
        <w:t>-CIT (DATscan®)</w:t>
      </w:r>
      <w:r w:rsidR="00842DD1" w:rsidRPr="005658B7">
        <w:t>,</w:t>
      </w:r>
      <w:r w:rsidR="00ED6D90" w:rsidRPr="005658B7">
        <w:t xml:space="preserve"> marketed by GE Healthcare. DATscan has been shown to change diagnosis and management in more </w:t>
      </w:r>
      <w:r w:rsidR="003B6558" w:rsidRPr="005658B7">
        <w:t>than half of patients referred</w:t>
      </w:r>
      <w:r w:rsidR="00ED6D90" w:rsidRPr="005658B7">
        <w:t xml:space="preserve">, however it is not marketed or available in Australia.  </w:t>
      </w:r>
      <w:r w:rsidR="003B6558" w:rsidRPr="005658B7">
        <w:t>F-DOPA and F-Dopamine PET can both be used to examine the striatal system, with F-DOPA showing equivalent diagnostic accuracy to DATscan</w:t>
      </w:r>
      <w:r w:rsidR="00842DD1" w:rsidRPr="005658B7">
        <w:t xml:space="preserve"> (Ref)</w:t>
      </w:r>
      <w:r w:rsidR="000B408F" w:rsidRPr="005658B7">
        <w:t>.</w:t>
      </w:r>
      <w:r w:rsidR="003B6558" w:rsidRPr="005658B7">
        <w:t xml:space="preserve"> </w:t>
      </w:r>
    </w:p>
    <w:p w14:paraId="31D76BDD" w14:textId="531B9279" w:rsidR="00842DD1" w:rsidRPr="005658B7" w:rsidRDefault="00842DD1" w:rsidP="00131931">
      <w:pPr>
        <w:pStyle w:val="NormalBulleted"/>
        <w:numPr>
          <w:ilvl w:val="0"/>
          <w:numId w:val="35"/>
        </w:numPr>
        <w:ind w:left="357" w:right="0" w:hanging="357"/>
      </w:pPr>
      <w:r w:rsidRPr="005658B7">
        <w:t>Parkinson’s disease is the second most common neurological disorder after Alzheimer’s disease and despite this imaging technique</w:t>
      </w:r>
      <w:r w:rsidR="00AD125E" w:rsidRPr="005658B7">
        <w:t>’s</w:t>
      </w:r>
      <w:r w:rsidRPr="005658B7">
        <w:t xml:space="preserve"> effectiveness in diagnosis and assessment of disease progression in terms of the dopaminergic degeneration, it </w:t>
      </w:r>
      <w:r w:rsidR="00AD125E" w:rsidRPr="005658B7">
        <w:t>remains</w:t>
      </w:r>
      <w:r w:rsidRPr="005658B7">
        <w:t xml:space="preserve"> </w:t>
      </w:r>
      <w:r w:rsidR="00AD125E" w:rsidRPr="005658B7">
        <w:t>un</w:t>
      </w:r>
      <w:r w:rsidRPr="005658B7">
        <w:t>available to the Australian population.</w:t>
      </w:r>
    </w:p>
    <w:p w14:paraId="12F0CBED" w14:textId="0AA70046" w:rsidR="00927660" w:rsidRPr="005658B7" w:rsidRDefault="00842DD1" w:rsidP="00131931">
      <w:pPr>
        <w:pStyle w:val="NormalBulleted"/>
        <w:numPr>
          <w:ilvl w:val="0"/>
          <w:numId w:val="35"/>
        </w:numPr>
        <w:ind w:left="357" w:right="0" w:hanging="357"/>
      </w:pPr>
      <w:r w:rsidRPr="005658B7">
        <w:t>The Committee noted that use of F-DOPA requires registration and approval with the TGA before it can be progressed to MSAC. This agent need</w:t>
      </w:r>
      <w:r w:rsidR="00AD125E" w:rsidRPr="005658B7">
        <w:t>s</w:t>
      </w:r>
      <w:r w:rsidRPr="005658B7">
        <w:t xml:space="preserve"> to be listed on the Australian </w:t>
      </w:r>
      <w:r w:rsidRPr="005658B7">
        <w:lastRenderedPageBreak/>
        <w:t xml:space="preserve">Register of Therapeutic Goods before MSAC will consider an application including </w:t>
      </w:r>
      <w:r w:rsidR="00AD125E" w:rsidRPr="005658B7">
        <w:t>its</w:t>
      </w:r>
      <w:r w:rsidRPr="005658B7">
        <w:t xml:space="preserve"> administration.  </w:t>
      </w:r>
    </w:p>
    <w:p w14:paraId="3784B202" w14:textId="7DDC3229" w:rsidR="001960F5" w:rsidRDefault="001960F5" w:rsidP="00131931">
      <w:pPr>
        <w:pStyle w:val="NormalBulleted"/>
        <w:ind w:left="0" w:right="0" w:firstLine="0"/>
        <w:rPr>
          <w:noProof/>
        </w:rPr>
      </w:pPr>
    </w:p>
    <w:p w14:paraId="19B05F6C" w14:textId="77777777" w:rsidR="004D0EAA" w:rsidRDefault="004D0EAA" w:rsidP="000344B5">
      <w:pPr>
        <w:pStyle w:val="Heading2"/>
        <w:numPr>
          <w:ilvl w:val="1"/>
          <w:numId w:val="19"/>
        </w:numPr>
        <w:spacing w:before="320" w:after="60" w:line="240" w:lineRule="auto"/>
      </w:pPr>
      <w:bookmarkStart w:id="311" w:name="_Toc518031891"/>
      <w:bookmarkStart w:id="312" w:name="_Toc518661339"/>
      <w:bookmarkStart w:id="313" w:name="_Toc535246551"/>
      <w:r>
        <w:t>Items with no changes</w:t>
      </w:r>
      <w:bookmarkEnd w:id="311"/>
      <w:bookmarkEnd w:id="312"/>
      <w:bookmarkEnd w:id="313"/>
      <w:r>
        <w:t xml:space="preserve"> </w:t>
      </w:r>
    </w:p>
    <w:p w14:paraId="1E497BF7" w14:textId="77777777" w:rsidR="004D0EAA" w:rsidRDefault="004D0EAA" w:rsidP="004D0EAA">
      <w:bookmarkStart w:id="314" w:name="_Toc459996820"/>
      <w:bookmarkStart w:id="315" w:name="_Toc458167010"/>
      <w:r>
        <w:t>The Committee recommended that the MBS items listed in Table 32 do not require amendment. Despite low service volumes for some items, they remain clinically appropriate.</w:t>
      </w:r>
    </w:p>
    <w:p w14:paraId="04258262" w14:textId="46E8AB57" w:rsidR="004D0EAA" w:rsidRDefault="007B7784" w:rsidP="004D0EAA">
      <w:pPr>
        <w:pStyle w:val="Caption"/>
      </w:pPr>
      <w:bookmarkStart w:id="316" w:name="_Toc484163666"/>
      <w:bookmarkStart w:id="317" w:name="_Toc482009644"/>
      <w:bookmarkStart w:id="318" w:name="_Toc498527232"/>
      <w:bookmarkStart w:id="319" w:name="_Toc535246595"/>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27</w:t>
      </w:r>
      <w:r w:rsidR="005D7B84">
        <w:rPr>
          <w:noProof/>
        </w:rPr>
        <w:fldChar w:fldCharType="end"/>
      </w:r>
      <w:r w:rsidR="004D0EAA">
        <w:t>: MBS items that do not require amendment</w:t>
      </w:r>
      <w:bookmarkEnd w:id="316"/>
      <w:bookmarkEnd w:id="317"/>
      <w:bookmarkEnd w:id="318"/>
      <w:bookmarkEnd w:id="319"/>
    </w:p>
    <w:tbl>
      <w:tblPr>
        <w:tblStyle w:val="TableGrid"/>
        <w:tblW w:w="9315" w:type="dxa"/>
        <w:tblLayout w:type="fixed"/>
        <w:tblLook w:val="04A0" w:firstRow="1" w:lastRow="0" w:firstColumn="1" w:lastColumn="0" w:noHBand="0" w:noVBand="1"/>
        <w:tblCaption w:val="Table 27: MBS items that do not require amendment"/>
        <w:tblDescription w:val="Table 27 ashows the MBS items that do not require amendment. Table 27 is a 4 column table. Column 1 is the item number. Column 2 is the item descriptor. Column 3 is the schedule fee. Column 4 is services provided in financial year 2014/15. "/>
      </w:tblPr>
      <w:tblGrid>
        <w:gridCol w:w="964"/>
        <w:gridCol w:w="5518"/>
        <w:gridCol w:w="1450"/>
        <w:gridCol w:w="1383"/>
      </w:tblGrid>
      <w:tr w:rsidR="004D0EAA" w14:paraId="6E42C4E4" w14:textId="77777777" w:rsidTr="007B7784">
        <w:trPr>
          <w:tblHeader/>
        </w:trPr>
        <w:tc>
          <w:tcPr>
            <w:tcW w:w="964" w:type="dxa"/>
            <w:shd w:val="clear" w:color="auto" w:fill="009999"/>
            <w:vAlign w:val="center"/>
            <w:hideMark/>
          </w:tcPr>
          <w:p w14:paraId="2E07A04D" w14:textId="77777777" w:rsidR="004D0EAA" w:rsidRPr="007B7784" w:rsidRDefault="004D0EAA" w:rsidP="007B7784">
            <w:pPr>
              <w:pStyle w:val="01Tableheaderrow"/>
              <w:jc w:val="center"/>
              <w:rPr>
                <w:color w:val="FFFFFF" w:themeColor="background1"/>
                <w:lang w:eastAsia="en-AU"/>
              </w:rPr>
            </w:pPr>
            <w:r w:rsidRPr="007B7784">
              <w:rPr>
                <w:color w:val="FFFFFF" w:themeColor="background1"/>
                <w:lang w:eastAsia="en-AU"/>
              </w:rPr>
              <w:t>Item</w:t>
            </w:r>
          </w:p>
        </w:tc>
        <w:tc>
          <w:tcPr>
            <w:tcW w:w="5518" w:type="dxa"/>
            <w:shd w:val="clear" w:color="auto" w:fill="009999"/>
            <w:vAlign w:val="center"/>
            <w:hideMark/>
          </w:tcPr>
          <w:p w14:paraId="759D7460" w14:textId="77777777" w:rsidR="004D0EAA" w:rsidRPr="007B7784" w:rsidRDefault="004D0EAA" w:rsidP="007B7784">
            <w:pPr>
              <w:pStyle w:val="01Tableheaderrow"/>
              <w:jc w:val="center"/>
              <w:rPr>
                <w:color w:val="FFFFFF" w:themeColor="background1"/>
                <w:lang w:eastAsia="en-AU"/>
              </w:rPr>
            </w:pPr>
            <w:r w:rsidRPr="007B7784">
              <w:rPr>
                <w:color w:val="FFFFFF" w:themeColor="background1"/>
                <w:lang w:eastAsia="en-AU"/>
              </w:rPr>
              <w:t>Item descriptor</w:t>
            </w:r>
          </w:p>
        </w:tc>
        <w:tc>
          <w:tcPr>
            <w:tcW w:w="1450" w:type="dxa"/>
            <w:shd w:val="clear" w:color="auto" w:fill="009999"/>
            <w:vAlign w:val="center"/>
            <w:hideMark/>
          </w:tcPr>
          <w:p w14:paraId="34866EE0" w14:textId="26EF4271" w:rsidR="004D0EAA" w:rsidRPr="007B7784" w:rsidRDefault="004D0EAA" w:rsidP="007B7784">
            <w:pPr>
              <w:pStyle w:val="01Tableheaderrow"/>
              <w:jc w:val="center"/>
              <w:rPr>
                <w:color w:val="FFFFFF" w:themeColor="background1"/>
                <w:lang w:eastAsia="en-AU"/>
              </w:rPr>
            </w:pPr>
            <w:r w:rsidRPr="007B7784">
              <w:rPr>
                <w:color w:val="FFFFFF" w:themeColor="background1"/>
                <w:lang w:eastAsia="en-AU"/>
              </w:rPr>
              <w:t>Schedule fee</w:t>
            </w:r>
          </w:p>
        </w:tc>
        <w:tc>
          <w:tcPr>
            <w:tcW w:w="1383" w:type="dxa"/>
            <w:shd w:val="clear" w:color="auto" w:fill="009999"/>
            <w:vAlign w:val="center"/>
            <w:hideMark/>
          </w:tcPr>
          <w:p w14:paraId="245865B6" w14:textId="77777777" w:rsidR="004D0EAA" w:rsidRPr="007B7784" w:rsidRDefault="004D0EAA" w:rsidP="007B7784">
            <w:pPr>
              <w:pStyle w:val="01Tableheaderrow"/>
              <w:jc w:val="center"/>
              <w:rPr>
                <w:color w:val="FFFFFF" w:themeColor="background1"/>
                <w:lang w:eastAsia="en-AU"/>
              </w:rPr>
            </w:pPr>
            <w:r w:rsidRPr="007B7784">
              <w:rPr>
                <w:color w:val="FFFFFF" w:themeColor="background1"/>
                <w:lang w:eastAsia="en-AU"/>
              </w:rPr>
              <w:t xml:space="preserve">Services </w:t>
            </w:r>
            <w:r w:rsidRPr="007B7784">
              <w:rPr>
                <w:color w:val="FFFFFF" w:themeColor="background1"/>
                <w:lang w:eastAsia="en-AU"/>
              </w:rPr>
              <w:br/>
              <w:t>FY 2014–15</w:t>
            </w:r>
          </w:p>
        </w:tc>
      </w:tr>
      <w:tr w:rsidR="004D0EAA" w14:paraId="392D9016" w14:textId="77777777" w:rsidTr="004D0EAA">
        <w:tc>
          <w:tcPr>
            <w:tcW w:w="964" w:type="dxa"/>
            <w:hideMark/>
          </w:tcPr>
          <w:p w14:paraId="12884D80" w14:textId="77777777" w:rsidR="004D0EAA" w:rsidRDefault="004D0EAA" w:rsidP="004D0EAA">
            <w:pPr>
              <w:pStyle w:val="02Tabletext"/>
              <w:rPr>
                <w:lang w:val="en-US" w:eastAsia="en-AU"/>
              </w:rPr>
            </w:pPr>
            <w:r>
              <w:t>12500</w:t>
            </w:r>
          </w:p>
        </w:tc>
        <w:tc>
          <w:tcPr>
            <w:tcW w:w="5518" w:type="dxa"/>
            <w:hideMark/>
          </w:tcPr>
          <w:p w14:paraId="1211E5EB" w14:textId="77777777" w:rsidR="004D0EAA" w:rsidRDefault="004D0EAA" w:rsidP="004D0EAA">
            <w:pPr>
              <w:pStyle w:val="02Tabletext"/>
              <w:rPr>
                <w:lang w:val="en-US" w:eastAsia="en-AU"/>
              </w:rPr>
            </w:pPr>
            <w:r>
              <w:t>BLOOD VOLUME ESTIMATION</w:t>
            </w:r>
          </w:p>
        </w:tc>
        <w:tc>
          <w:tcPr>
            <w:tcW w:w="1450" w:type="dxa"/>
            <w:hideMark/>
          </w:tcPr>
          <w:p w14:paraId="53AE279C" w14:textId="77777777" w:rsidR="004D0EAA" w:rsidRDefault="004D0EAA" w:rsidP="004D0EAA">
            <w:pPr>
              <w:pStyle w:val="02Tabletext"/>
              <w:jc w:val="right"/>
              <w:rPr>
                <w:lang w:val="en-US" w:eastAsia="en-AU"/>
              </w:rPr>
            </w:pPr>
            <w:r>
              <w:t>$216.65</w:t>
            </w:r>
          </w:p>
        </w:tc>
        <w:tc>
          <w:tcPr>
            <w:tcW w:w="1383" w:type="dxa"/>
            <w:hideMark/>
          </w:tcPr>
          <w:p w14:paraId="5B327133" w14:textId="77777777" w:rsidR="004D0EAA" w:rsidRDefault="004D0EAA" w:rsidP="004D0EAA">
            <w:pPr>
              <w:pStyle w:val="02Tabletext"/>
              <w:jc w:val="right"/>
              <w:rPr>
                <w:lang w:val="en-US" w:eastAsia="en-AU"/>
              </w:rPr>
            </w:pPr>
            <w:r>
              <w:t>122</w:t>
            </w:r>
            <w:r>
              <w:br/>
            </w:r>
          </w:p>
        </w:tc>
      </w:tr>
      <w:tr w:rsidR="004D0EAA" w14:paraId="27ED7A23" w14:textId="77777777" w:rsidTr="004D0EAA">
        <w:trPr>
          <w:trHeight w:val="300"/>
        </w:trPr>
        <w:tc>
          <w:tcPr>
            <w:tcW w:w="964" w:type="dxa"/>
            <w:noWrap/>
            <w:hideMark/>
          </w:tcPr>
          <w:p w14:paraId="23FD7EAD" w14:textId="77777777" w:rsidR="004D0EAA" w:rsidRDefault="004D0EAA" w:rsidP="004D0EAA">
            <w:pPr>
              <w:pStyle w:val="02Tabletext"/>
              <w:rPr>
                <w:lang w:eastAsia="en-AU"/>
              </w:rPr>
            </w:pPr>
            <w:r>
              <w:t>12524</w:t>
            </w:r>
          </w:p>
        </w:tc>
        <w:tc>
          <w:tcPr>
            <w:tcW w:w="5518" w:type="dxa"/>
            <w:noWrap/>
            <w:hideMark/>
          </w:tcPr>
          <w:p w14:paraId="4EF16ECA" w14:textId="77777777" w:rsidR="004D0EAA" w:rsidRDefault="004D0EAA" w:rsidP="004D0EAA">
            <w:pPr>
              <w:pStyle w:val="02Tabletext"/>
              <w:rPr>
                <w:lang w:eastAsia="en-AU"/>
              </w:rPr>
            </w:pPr>
            <w:r>
              <w:t>RENAL FUNCTION TEST (without imaging procedure)</w:t>
            </w:r>
          </w:p>
        </w:tc>
        <w:tc>
          <w:tcPr>
            <w:tcW w:w="1450" w:type="dxa"/>
            <w:noWrap/>
            <w:hideMark/>
          </w:tcPr>
          <w:p w14:paraId="1F342136" w14:textId="77777777" w:rsidR="004D0EAA" w:rsidRDefault="004D0EAA" w:rsidP="004D0EAA">
            <w:pPr>
              <w:pStyle w:val="02Tabletext"/>
              <w:jc w:val="right"/>
              <w:rPr>
                <w:lang w:eastAsia="en-AU"/>
              </w:rPr>
            </w:pPr>
            <w:r>
              <w:t>$158.35</w:t>
            </w:r>
          </w:p>
        </w:tc>
        <w:tc>
          <w:tcPr>
            <w:tcW w:w="1383" w:type="dxa"/>
            <w:noWrap/>
            <w:hideMark/>
          </w:tcPr>
          <w:p w14:paraId="2DEAE8B0" w14:textId="77777777" w:rsidR="004D0EAA" w:rsidRDefault="004D0EAA" w:rsidP="004D0EAA">
            <w:pPr>
              <w:pStyle w:val="02Tabletext"/>
              <w:jc w:val="right"/>
              <w:rPr>
                <w:lang w:eastAsia="en-AU"/>
              </w:rPr>
            </w:pPr>
            <w:r>
              <w:t>777</w:t>
            </w:r>
            <w:r>
              <w:br/>
            </w:r>
          </w:p>
        </w:tc>
      </w:tr>
      <w:tr w:rsidR="004D0EAA" w14:paraId="230E95C8" w14:textId="77777777" w:rsidTr="004D0EAA">
        <w:trPr>
          <w:trHeight w:val="300"/>
        </w:trPr>
        <w:tc>
          <w:tcPr>
            <w:tcW w:w="964" w:type="dxa"/>
            <w:noWrap/>
            <w:hideMark/>
          </w:tcPr>
          <w:p w14:paraId="5C734E28" w14:textId="77777777" w:rsidR="004D0EAA" w:rsidRDefault="004D0EAA" w:rsidP="004D0EAA">
            <w:pPr>
              <w:pStyle w:val="02Tabletext"/>
              <w:rPr>
                <w:lang w:eastAsia="en-AU"/>
              </w:rPr>
            </w:pPr>
            <w:r>
              <w:t>12527</w:t>
            </w:r>
          </w:p>
        </w:tc>
        <w:tc>
          <w:tcPr>
            <w:tcW w:w="5518" w:type="dxa"/>
            <w:noWrap/>
            <w:hideMark/>
          </w:tcPr>
          <w:p w14:paraId="4E8A2C46" w14:textId="77777777" w:rsidR="004D0EAA" w:rsidRDefault="004D0EAA" w:rsidP="004D0EAA">
            <w:pPr>
              <w:pStyle w:val="02Tabletext"/>
              <w:rPr>
                <w:lang w:eastAsia="en-AU"/>
              </w:rPr>
            </w:pPr>
            <w:r>
              <w:t>RENAL FUNCTION TEST (with imaging and at least 2 blood samples)</w:t>
            </w:r>
          </w:p>
        </w:tc>
        <w:tc>
          <w:tcPr>
            <w:tcW w:w="1450" w:type="dxa"/>
            <w:noWrap/>
            <w:hideMark/>
          </w:tcPr>
          <w:p w14:paraId="25D147CE" w14:textId="77777777" w:rsidR="004D0EAA" w:rsidRDefault="004D0EAA" w:rsidP="004D0EAA">
            <w:pPr>
              <w:pStyle w:val="02Tabletext"/>
              <w:jc w:val="right"/>
              <w:rPr>
                <w:lang w:eastAsia="en-AU"/>
              </w:rPr>
            </w:pPr>
            <w:r>
              <w:t>$84.95</w:t>
            </w:r>
          </w:p>
        </w:tc>
        <w:tc>
          <w:tcPr>
            <w:tcW w:w="1383" w:type="dxa"/>
            <w:noWrap/>
            <w:hideMark/>
          </w:tcPr>
          <w:p w14:paraId="68BC8386" w14:textId="77777777" w:rsidR="004D0EAA" w:rsidRDefault="004D0EAA" w:rsidP="004D0EAA">
            <w:pPr>
              <w:pStyle w:val="02Tabletext"/>
              <w:jc w:val="right"/>
            </w:pPr>
            <w:r>
              <w:t>74</w:t>
            </w:r>
          </w:p>
        </w:tc>
      </w:tr>
      <w:tr w:rsidR="004D0EAA" w14:paraId="613DC6EE" w14:textId="77777777" w:rsidTr="004D0EAA">
        <w:trPr>
          <w:trHeight w:val="300"/>
        </w:trPr>
        <w:tc>
          <w:tcPr>
            <w:tcW w:w="964" w:type="dxa"/>
            <w:noWrap/>
            <w:hideMark/>
          </w:tcPr>
          <w:p w14:paraId="0194D4EE" w14:textId="77777777" w:rsidR="004D0EAA" w:rsidRDefault="004D0EAA" w:rsidP="004D0EAA">
            <w:pPr>
              <w:pStyle w:val="02Tabletext"/>
              <w:rPr>
                <w:lang w:eastAsia="en-AU"/>
              </w:rPr>
            </w:pPr>
            <w:r>
              <w:t>12533</w:t>
            </w:r>
          </w:p>
        </w:tc>
        <w:tc>
          <w:tcPr>
            <w:tcW w:w="5518" w:type="dxa"/>
            <w:noWrap/>
            <w:hideMark/>
          </w:tcPr>
          <w:p w14:paraId="45B95593" w14:textId="77777777" w:rsidR="004D0EAA" w:rsidRDefault="004D0EAA" w:rsidP="004D0EAA">
            <w:pPr>
              <w:pStyle w:val="02Tabletext"/>
            </w:pPr>
            <w:r>
              <w:t>CARBON-LABELLED UREA BREATH TEST using oral C-13 or C-14 urea, performed by a specialist or consultant physician, including the measurement of exhaled</w:t>
            </w:r>
            <w:r w:rsidRPr="007753C4">
              <w:t xml:space="preserve"> </w:t>
            </w:r>
            <w:r>
              <w:rPr>
                <w:vertAlign w:val="superscript"/>
              </w:rPr>
              <w:t>13</w:t>
            </w:r>
            <w:r>
              <w:t>CO</w:t>
            </w:r>
            <w:r>
              <w:rPr>
                <w:vertAlign w:val="subscript"/>
              </w:rPr>
              <w:t>2</w:t>
            </w:r>
            <w:r>
              <w:t xml:space="preserve"> or </w:t>
            </w:r>
            <w:r>
              <w:rPr>
                <w:vertAlign w:val="superscript"/>
              </w:rPr>
              <w:t>14</w:t>
            </w:r>
            <w:r>
              <w:t>CO</w:t>
            </w:r>
            <w:r>
              <w:rPr>
                <w:vertAlign w:val="subscript"/>
              </w:rPr>
              <w:t>2</w:t>
            </w:r>
            <w:r>
              <w:t>, for either:-</w:t>
            </w:r>
          </w:p>
          <w:p w14:paraId="7214BB32" w14:textId="77777777" w:rsidR="004D0EAA" w:rsidRDefault="004D0EAA" w:rsidP="004D0EAA">
            <w:pPr>
              <w:pStyle w:val="02Tabletext"/>
            </w:pPr>
            <w:r>
              <w:t xml:space="preserve">(a)  the confirmation of </w:t>
            </w:r>
            <w:r>
              <w:rPr>
                <w:i/>
                <w:iCs/>
              </w:rPr>
              <w:t>Helicobacter pylori</w:t>
            </w:r>
            <w:r>
              <w:t xml:space="preserve"> colonisation, OR</w:t>
            </w:r>
          </w:p>
          <w:p w14:paraId="205E6DD1" w14:textId="77777777" w:rsidR="004D0EAA" w:rsidRDefault="004D0EAA" w:rsidP="004D0EAA">
            <w:pPr>
              <w:pStyle w:val="02Tabletext"/>
            </w:pPr>
            <w:r>
              <w:t xml:space="preserve">(b)  the monitoring of the success of eradication of </w:t>
            </w:r>
            <w:r>
              <w:rPr>
                <w:i/>
                <w:iCs/>
              </w:rPr>
              <w:t>Helicobacter pylori</w:t>
            </w:r>
            <w:r>
              <w:t>.</w:t>
            </w:r>
          </w:p>
          <w:p w14:paraId="61A7C01E" w14:textId="77777777" w:rsidR="004D0EAA" w:rsidRDefault="004D0EAA" w:rsidP="004D0EAA">
            <w:pPr>
              <w:pStyle w:val="02Tabletext"/>
            </w:pPr>
            <w:r>
              <w:t>not being a service to which 66900 applies</w:t>
            </w:r>
          </w:p>
        </w:tc>
        <w:tc>
          <w:tcPr>
            <w:tcW w:w="1450" w:type="dxa"/>
            <w:noWrap/>
            <w:hideMark/>
          </w:tcPr>
          <w:p w14:paraId="7B822CE4" w14:textId="77777777" w:rsidR="004D0EAA" w:rsidRDefault="004D0EAA" w:rsidP="004D0EAA">
            <w:pPr>
              <w:pStyle w:val="02Tabletext"/>
              <w:jc w:val="right"/>
              <w:rPr>
                <w:lang w:eastAsia="en-AU"/>
              </w:rPr>
            </w:pPr>
            <w:r>
              <w:t>$84.65</w:t>
            </w:r>
          </w:p>
        </w:tc>
        <w:tc>
          <w:tcPr>
            <w:tcW w:w="1383" w:type="dxa"/>
            <w:noWrap/>
            <w:hideMark/>
          </w:tcPr>
          <w:p w14:paraId="4C01198B" w14:textId="77777777" w:rsidR="004D0EAA" w:rsidRDefault="004D0EAA" w:rsidP="004D0EAA">
            <w:pPr>
              <w:pStyle w:val="02Tabletext"/>
              <w:jc w:val="right"/>
            </w:pPr>
            <w:r>
              <w:t>23,682</w:t>
            </w:r>
          </w:p>
        </w:tc>
      </w:tr>
      <w:tr w:rsidR="004D0EAA" w14:paraId="6C9D7F21" w14:textId="77777777" w:rsidTr="004D0EAA">
        <w:trPr>
          <w:trHeight w:val="300"/>
        </w:trPr>
        <w:tc>
          <w:tcPr>
            <w:tcW w:w="964" w:type="dxa"/>
            <w:noWrap/>
            <w:hideMark/>
          </w:tcPr>
          <w:p w14:paraId="1A0585B6" w14:textId="77777777" w:rsidR="004D0EAA" w:rsidRDefault="004D0EAA" w:rsidP="004D0EAA">
            <w:pPr>
              <w:pStyle w:val="02Tabletext"/>
              <w:rPr>
                <w:lang w:eastAsia="en-AU"/>
              </w:rPr>
            </w:pPr>
            <w:r>
              <w:t>61364</w:t>
            </w:r>
          </w:p>
        </w:tc>
        <w:tc>
          <w:tcPr>
            <w:tcW w:w="5518" w:type="dxa"/>
            <w:noWrap/>
            <w:hideMark/>
          </w:tcPr>
          <w:p w14:paraId="60E74426" w14:textId="77777777" w:rsidR="004D0EAA" w:rsidRDefault="004D0EAA" w:rsidP="004D0EAA">
            <w:pPr>
              <w:pStyle w:val="02Tabletext"/>
              <w:rPr>
                <w:lang w:eastAsia="en-AU"/>
              </w:rPr>
            </w:pPr>
            <w:r>
              <w:t>BOWEL HAEMORRHAGE STUDY (R)</w:t>
            </w:r>
          </w:p>
        </w:tc>
        <w:tc>
          <w:tcPr>
            <w:tcW w:w="1450" w:type="dxa"/>
            <w:noWrap/>
            <w:hideMark/>
          </w:tcPr>
          <w:p w14:paraId="232E4604" w14:textId="77777777" w:rsidR="004D0EAA" w:rsidRDefault="004D0EAA" w:rsidP="004D0EAA">
            <w:pPr>
              <w:pStyle w:val="02Tabletext"/>
              <w:jc w:val="right"/>
            </w:pPr>
            <w:r>
              <w:t xml:space="preserve">$496.95 </w:t>
            </w:r>
          </w:p>
        </w:tc>
        <w:tc>
          <w:tcPr>
            <w:tcW w:w="1383" w:type="dxa"/>
            <w:noWrap/>
            <w:hideMark/>
          </w:tcPr>
          <w:p w14:paraId="4140C39F" w14:textId="77777777" w:rsidR="004D0EAA" w:rsidRDefault="004D0EAA" w:rsidP="004D0EAA">
            <w:pPr>
              <w:pStyle w:val="02Tabletext"/>
              <w:jc w:val="right"/>
              <w:rPr>
                <w:lang w:eastAsia="en-AU"/>
              </w:rPr>
            </w:pPr>
            <w:r>
              <w:t>235</w:t>
            </w:r>
            <w:r>
              <w:br/>
            </w:r>
          </w:p>
        </w:tc>
      </w:tr>
      <w:tr w:rsidR="004D0EAA" w14:paraId="1FA67580" w14:textId="77777777" w:rsidTr="004D0EAA">
        <w:trPr>
          <w:trHeight w:val="300"/>
        </w:trPr>
        <w:tc>
          <w:tcPr>
            <w:tcW w:w="964" w:type="dxa"/>
            <w:noWrap/>
            <w:hideMark/>
          </w:tcPr>
          <w:p w14:paraId="7123030E" w14:textId="77777777" w:rsidR="004D0EAA" w:rsidRDefault="004D0EAA" w:rsidP="004D0EAA">
            <w:pPr>
              <w:pStyle w:val="02Tabletext"/>
              <w:rPr>
                <w:lang w:eastAsia="en-AU"/>
              </w:rPr>
            </w:pPr>
            <w:r>
              <w:t>61368</w:t>
            </w:r>
          </w:p>
        </w:tc>
        <w:tc>
          <w:tcPr>
            <w:tcW w:w="5518" w:type="dxa"/>
            <w:noWrap/>
            <w:hideMark/>
          </w:tcPr>
          <w:p w14:paraId="673929D8" w14:textId="77777777" w:rsidR="004D0EAA" w:rsidRDefault="004D0EAA" w:rsidP="004D0EAA">
            <w:pPr>
              <w:pStyle w:val="02Tabletext"/>
              <w:rPr>
                <w:lang w:eastAsia="en-AU"/>
              </w:rPr>
            </w:pPr>
            <w:r>
              <w:t>MECKEL'S DIVERTICULUM STUDY (R)</w:t>
            </w:r>
          </w:p>
        </w:tc>
        <w:tc>
          <w:tcPr>
            <w:tcW w:w="1450" w:type="dxa"/>
            <w:noWrap/>
            <w:hideMark/>
          </w:tcPr>
          <w:p w14:paraId="170723C1" w14:textId="77777777" w:rsidR="004D0EAA" w:rsidRDefault="004D0EAA" w:rsidP="004D0EAA">
            <w:pPr>
              <w:pStyle w:val="02Tabletext"/>
              <w:jc w:val="right"/>
            </w:pPr>
            <w:r>
              <w:t>$223.10</w:t>
            </w:r>
          </w:p>
        </w:tc>
        <w:tc>
          <w:tcPr>
            <w:tcW w:w="1383" w:type="dxa"/>
            <w:noWrap/>
            <w:hideMark/>
          </w:tcPr>
          <w:p w14:paraId="07F36641" w14:textId="77777777" w:rsidR="004D0EAA" w:rsidRDefault="004D0EAA" w:rsidP="004D0EAA">
            <w:pPr>
              <w:pStyle w:val="02Tabletext"/>
              <w:jc w:val="right"/>
              <w:rPr>
                <w:lang w:eastAsia="en-AU"/>
              </w:rPr>
            </w:pPr>
            <w:r>
              <w:t>310</w:t>
            </w:r>
            <w:r>
              <w:br/>
            </w:r>
          </w:p>
        </w:tc>
      </w:tr>
      <w:tr w:rsidR="004D0EAA" w14:paraId="75550D45" w14:textId="77777777" w:rsidTr="004D0EAA">
        <w:trPr>
          <w:trHeight w:val="300"/>
        </w:trPr>
        <w:tc>
          <w:tcPr>
            <w:tcW w:w="964" w:type="dxa"/>
            <w:noWrap/>
            <w:hideMark/>
          </w:tcPr>
          <w:p w14:paraId="4FF67795" w14:textId="77777777" w:rsidR="004D0EAA" w:rsidRDefault="004D0EAA" w:rsidP="004D0EAA">
            <w:pPr>
              <w:pStyle w:val="02Tabletext"/>
              <w:rPr>
                <w:lang w:eastAsia="en-AU"/>
              </w:rPr>
            </w:pPr>
            <w:r>
              <w:t>61372</w:t>
            </w:r>
          </w:p>
        </w:tc>
        <w:tc>
          <w:tcPr>
            <w:tcW w:w="5518" w:type="dxa"/>
            <w:noWrap/>
            <w:hideMark/>
          </w:tcPr>
          <w:p w14:paraId="3D565EEE" w14:textId="77777777" w:rsidR="004D0EAA" w:rsidRDefault="004D0EAA" w:rsidP="004D0EAA">
            <w:pPr>
              <w:pStyle w:val="02Tabletext"/>
              <w:rPr>
                <w:lang w:eastAsia="en-AU"/>
              </w:rPr>
            </w:pPr>
            <w:r>
              <w:t>SALIVARY STUDY (R)</w:t>
            </w:r>
          </w:p>
        </w:tc>
        <w:tc>
          <w:tcPr>
            <w:tcW w:w="1450" w:type="dxa"/>
            <w:noWrap/>
            <w:hideMark/>
          </w:tcPr>
          <w:p w14:paraId="35849519" w14:textId="77777777" w:rsidR="004D0EAA" w:rsidRDefault="004D0EAA" w:rsidP="004D0EAA">
            <w:pPr>
              <w:pStyle w:val="02Tabletext"/>
              <w:jc w:val="right"/>
            </w:pPr>
            <w:r>
              <w:t>$223.10</w:t>
            </w:r>
          </w:p>
        </w:tc>
        <w:tc>
          <w:tcPr>
            <w:tcW w:w="1383" w:type="dxa"/>
            <w:noWrap/>
            <w:hideMark/>
          </w:tcPr>
          <w:p w14:paraId="3A58A23F" w14:textId="77777777" w:rsidR="004D0EAA" w:rsidRDefault="004D0EAA" w:rsidP="004D0EAA">
            <w:pPr>
              <w:pStyle w:val="02Tabletext"/>
              <w:jc w:val="right"/>
              <w:rPr>
                <w:lang w:eastAsia="en-AU"/>
              </w:rPr>
            </w:pPr>
            <w:r>
              <w:t>253</w:t>
            </w:r>
            <w:r>
              <w:br/>
            </w:r>
          </w:p>
        </w:tc>
      </w:tr>
      <w:tr w:rsidR="004D0EAA" w14:paraId="32D80FB0" w14:textId="77777777" w:rsidTr="004D0EAA">
        <w:trPr>
          <w:trHeight w:val="300"/>
        </w:trPr>
        <w:tc>
          <w:tcPr>
            <w:tcW w:w="964" w:type="dxa"/>
            <w:noWrap/>
            <w:hideMark/>
          </w:tcPr>
          <w:p w14:paraId="5AEB0DB8" w14:textId="77777777" w:rsidR="004D0EAA" w:rsidRDefault="004D0EAA" w:rsidP="004D0EAA">
            <w:pPr>
              <w:pStyle w:val="02Tabletext"/>
              <w:rPr>
                <w:lang w:eastAsia="en-AU"/>
              </w:rPr>
            </w:pPr>
            <w:r>
              <w:t>61373</w:t>
            </w:r>
          </w:p>
        </w:tc>
        <w:tc>
          <w:tcPr>
            <w:tcW w:w="5518" w:type="dxa"/>
            <w:noWrap/>
            <w:hideMark/>
          </w:tcPr>
          <w:p w14:paraId="067A3D37" w14:textId="77777777" w:rsidR="004D0EAA" w:rsidRDefault="004D0EAA" w:rsidP="004D0EAA">
            <w:pPr>
              <w:pStyle w:val="02Tabletext"/>
              <w:rPr>
                <w:lang w:eastAsia="en-AU"/>
              </w:rPr>
            </w:pPr>
            <w:r>
              <w:t>GASTRO-OESOPHAGEAL REFLUX STUDY, including delayed imaging on a separate occasion when undertaken (R)</w:t>
            </w:r>
          </w:p>
        </w:tc>
        <w:tc>
          <w:tcPr>
            <w:tcW w:w="1450" w:type="dxa"/>
            <w:noWrap/>
            <w:hideMark/>
          </w:tcPr>
          <w:p w14:paraId="1A8B13A4" w14:textId="77777777" w:rsidR="004D0EAA" w:rsidRDefault="004D0EAA" w:rsidP="004D0EAA">
            <w:pPr>
              <w:pStyle w:val="02Tabletext"/>
              <w:jc w:val="right"/>
            </w:pPr>
            <w:r>
              <w:t>$489.70</w:t>
            </w:r>
          </w:p>
        </w:tc>
        <w:tc>
          <w:tcPr>
            <w:tcW w:w="1383" w:type="dxa"/>
            <w:noWrap/>
            <w:hideMark/>
          </w:tcPr>
          <w:p w14:paraId="647D37F1" w14:textId="77777777" w:rsidR="004D0EAA" w:rsidRDefault="004D0EAA" w:rsidP="004D0EAA">
            <w:pPr>
              <w:pStyle w:val="02Tabletext"/>
              <w:jc w:val="right"/>
              <w:rPr>
                <w:lang w:eastAsia="en-AU"/>
              </w:rPr>
            </w:pPr>
            <w:r>
              <w:t>890</w:t>
            </w:r>
          </w:p>
        </w:tc>
      </w:tr>
      <w:tr w:rsidR="004D0EAA" w14:paraId="3D70FC00" w14:textId="77777777" w:rsidTr="004D0EAA">
        <w:trPr>
          <w:trHeight w:val="300"/>
        </w:trPr>
        <w:tc>
          <w:tcPr>
            <w:tcW w:w="964" w:type="dxa"/>
            <w:noWrap/>
            <w:hideMark/>
          </w:tcPr>
          <w:p w14:paraId="25DEA56F" w14:textId="77777777" w:rsidR="004D0EAA" w:rsidRDefault="004D0EAA" w:rsidP="004D0EAA">
            <w:pPr>
              <w:pStyle w:val="02Tabletext"/>
              <w:rPr>
                <w:lang w:eastAsia="en-AU"/>
              </w:rPr>
            </w:pPr>
            <w:r>
              <w:t>61376</w:t>
            </w:r>
          </w:p>
        </w:tc>
        <w:tc>
          <w:tcPr>
            <w:tcW w:w="5518" w:type="dxa"/>
            <w:noWrap/>
            <w:hideMark/>
          </w:tcPr>
          <w:p w14:paraId="697D6CA3" w14:textId="77777777" w:rsidR="004D0EAA" w:rsidRDefault="004D0EAA" w:rsidP="004D0EAA">
            <w:pPr>
              <w:pStyle w:val="02Tabletext"/>
              <w:rPr>
                <w:lang w:eastAsia="en-AU"/>
              </w:rPr>
            </w:pPr>
            <w:r>
              <w:t>OESOPHAGEAL CLEARANCE STUDY (R)</w:t>
            </w:r>
          </w:p>
        </w:tc>
        <w:tc>
          <w:tcPr>
            <w:tcW w:w="1450" w:type="dxa"/>
            <w:noWrap/>
            <w:hideMark/>
          </w:tcPr>
          <w:p w14:paraId="0BBD96D7" w14:textId="77777777" w:rsidR="004D0EAA" w:rsidRDefault="004D0EAA" w:rsidP="004D0EAA">
            <w:pPr>
              <w:pStyle w:val="02Tabletext"/>
              <w:jc w:val="right"/>
              <w:rPr>
                <w:lang w:eastAsia="en-AU"/>
              </w:rPr>
            </w:pPr>
            <w:r>
              <w:t>$143.35</w:t>
            </w:r>
          </w:p>
        </w:tc>
        <w:tc>
          <w:tcPr>
            <w:tcW w:w="1383" w:type="dxa"/>
            <w:noWrap/>
            <w:hideMark/>
          </w:tcPr>
          <w:p w14:paraId="03505F9F" w14:textId="77777777" w:rsidR="004D0EAA" w:rsidRDefault="004D0EAA" w:rsidP="004D0EAA">
            <w:pPr>
              <w:pStyle w:val="02Tabletext"/>
              <w:jc w:val="right"/>
              <w:rPr>
                <w:lang w:eastAsia="en-AU"/>
              </w:rPr>
            </w:pPr>
            <w:r>
              <w:t>401</w:t>
            </w:r>
            <w:r>
              <w:br/>
            </w:r>
          </w:p>
        </w:tc>
      </w:tr>
      <w:tr w:rsidR="004D0EAA" w14:paraId="6D9BC180" w14:textId="77777777" w:rsidTr="004D0EAA">
        <w:trPr>
          <w:trHeight w:val="300"/>
        </w:trPr>
        <w:tc>
          <w:tcPr>
            <w:tcW w:w="964" w:type="dxa"/>
            <w:noWrap/>
            <w:hideMark/>
          </w:tcPr>
          <w:p w14:paraId="32807068" w14:textId="77777777" w:rsidR="004D0EAA" w:rsidRDefault="004D0EAA" w:rsidP="004D0EAA">
            <w:pPr>
              <w:pStyle w:val="02Tabletext"/>
              <w:rPr>
                <w:lang w:eastAsia="en-AU"/>
              </w:rPr>
            </w:pPr>
            <w:r>
              <w:t>61381</w:t>
            </w:r>
          </w:p>
        </w:tc>
        <w:tc>
          <w:tcPr>
            <w:tcW w:w="5518" w:type="dxa"/>
            <w:noWrap/>
            <w:hideMark/>
          </w:tcPr>
          <w:p w14:paraId="04651F8D" w14:textId="77777777" w:rsidR="004D0EAA" w:rsidRDefault="004D0EAA" w:rsidP="004D0EAA">
            <w:pPr>
              <w:pStyle w:val="02Tabletext"/>
              <w:rPr>
                <w:lang w:eastAsia="en-AU"/>
              </w:rPr>
            </w:pPr>
            <w:r>
              <w:rPr>
                <w:lang w:eastAsia="en-AU"/>
              </w:rPr>
              <w:t>GASTRIC EMPTYING STUDY, using single tracer (R)</w:t>
            </w:r>
          </w:p>
        </w:tc>
        <w:tc>
          <w:tcPr>
            <w:tcW w:w="1450" w:type="dxa"/>
            <w:noWrap/>
            <w:hideMark/>
          </w:tcPr>
          <w:p w14:paraId="36780890" w14:textId="77777777" w:rsidR="004D0EAA" w:rsidRDefault="004D0EAA" w:rsidP="004D0EAA">
            <w:pPr>
              <w:pStyle w:val="02Tabletext"/>
              <w:jc w:val="right"/>
              <w:rPr>
                <w:lang w:eastAsia="en-AU"/>
              </w:rPr>
            </w:pPr>
            <w:r>
              <w:t>$574.35</w:t>
            </w:r>
          </w:p>
        </w:tc>
        <w:tc>
          <w:tcPr>
            <w:tcW w:w="1383" w:type="dxa"/>
            <w:noWrap/>
            <w:hideMark/>
          </w:tcPr>
          <w:p w14:paraId="35ED59D3" w14:textId="77777777" w:rsidR="004D0EAA" w:rsidRDefault="004D0EAA" w:rsidP="004D0EAA">
            <w:pPr>
              <w:pStyle w:val="02Tabletext"/>
              <w:jc w:val="right"/>
              <w:rPr>
                <w:lang w:eastAsia="en-AU"/>
              </w:rPr>
            </w:pPr>
            <w:r>
              <w:t>4 277</w:t>
            </w:r>
            <w:r>
              <w:br/>
            </w:r>
          </w:p>
        </w:tc>
      </w:tr>
      <w:tr w:rsidR="004D0EAA" w14:paraId="2B3BE9A0" w14:textId="77777777" w:rsidTr="004D0EAA">
        <w:trPr>
          <w:trHeight w:val="300"/>
        </w:trPr>
        <w:tc>
          <w:tcPr>
            <w:tcW w:w="964" w:type="dxa"/>
            <w:noWrap/>
            <w:hideMark/>
          </w:tcPr>
          <w:p w14:paraId="0B5B4124" w14:textId="77777777" w:rsidR="004D0EAA" w:rsidRDefault="004D0EAA" w:rsidP="004D0EAA">
            <w:pPr>
              <w:pStyle w:val="02Tabletext"/>
              <w:rPr>
                <w:lang w:eastAsia="en-AU"/>
              </w:rPr>
            </w:pPr>
            <w:r>
              <w:t>61383</w:t>
            </w:r>
          </w:p>
        </w:tc>
        <w:tc>
          <w:tcPr>
            <w:tcW w:w="5518" w:type="dxa"/>
            <w:noWrap/>
            <w:hideMark/>
          </w:tcPr>
          <w:p w14:paraId="46DEBC4C" w14:textId="77777777" w:rsidR="004D0EAA" w:rsidRDefault="004D0EAA" w:rsidP="004D0EAA">
            <w:pPr>
              <w:pStyle w:val="02Tabletext"/>
              <w:rPr>
                <w:lang w:eastAsia="en-AU"/>
              </w:rPr>
            </w:pPr>
            <w:r>
              <w:t>COMBINED SOLID AND LIQUID GASTRIC EMPTYING STUDY using dual isotope technique or the same isotope on separate days (R)</w:t>
            </w:r>
          </w:p>
        </w:tc>
        <w:tc>
          <w:tcPr>
            <w:tcW w:w="1450" w:type="dxa"/>
            <w:noWrap/>
            <w:hideMark/>
          </w:tcPr>
          <w:p w14:paraId="69EA8E9E" w14:textId="77777777" w:rsidR="004D0EAA" w:rsidRDefault="004D0EAA" w:rsidP="004D0EAA">
            <w:pPr>
              <w:pStyle w:val="02Tabletext"/>
              <w:jc w:val="right"/>
              <w:rPr>
                <w:lang w:eastAsia="en-AU"/>
              </w:rPr>
            </w:pPr>
            <w:r>
              <w:t>$624.95</w:t>
            </w:r>
          </w:p>
        </w:tc>
        <w:tc>
          <w:tcPr>
            <w:tcW w:w="1383" w:type="dxa"/>
            <w:noWrap/>
            <w:hideMark/>
          </w:tcPr>
          <w:p w14:paraId="666E2986" w14:textId="77777777" w:rsidR="004D0EAA" w:rsidRDefault="004D0EAA" w:rsidP="004D0EAA">
            <w:pPr>
              <w:pStyle w:val="02Tabletext"/>
              <w:jc w:val="right"/>
              <w:rPr>
                <w:lang w:eastAsia="en-AU"/>
              </w:rPr>
            </w:pPr>
            <w:r>
              <w:t>704</w:t>
            </w:r>
          </w:p>
        </w:tc>
      </w:tr>
      <w:tr w:rsidR="004D0EAA" w14:paraId="4A546C67" w14:textId="77777777" w:rsidTr="004D0EAA">
        <w:trPr>
          <w:trHeight w:val="300"/>
        </w:trPr>
        <w:tc>
          <w:tcPr>
            <w:tcW w:w="964" w:type="dxa"/>
            <w:noWrap/>
            <w:hideMark/>
          </w:tcPr>
          <w:p w14:paraId="347E60D7" w14:textId="77777777" w:rsidR="004D0EAA" w:rsidRDefault="004D0EAA" w:rsidP="004D0EAA">
            <w:pPr>
              <w:pStyle w:val="02Tabletext"/>
              <w:rPr>
                <w:lang w:eastAsia="en-AU"/>
              </w:rPr>
            </w:pPr>
            <w:r>
              <w:t>61384</w:t>
            </w:r>
          </w:p>
        </w:tc>
        <w:tc>
          <w:tcPr>
            <w:tcW w:w="5518" w:type="dxa"/>
            <w:noWrap/>
            <w:hideMark/>
          </w:tcPr>
          <w:p w14:paraId="6F55D70B" w14:textId="77777777" w:rsidR="004D0EAA" w:rsidRDefault="004D0EAA" w:rsidP="004D0EAA">
            <w:pPr>
              <w:pStyle w:val="02Tabletext"/>
              <w:rPr>
                <w:lang w:eastAsia="en-AU"/>
              </w:rPr>
            </w:pPr>
            <w:r>
              <w:t>RADIONUCLIDE COLONIC TRANSIT STUDY (R)</w:t>
            </w:r>
          </w:p>
        </w:tc>
        <w:tc>
          <w:tcPr>
            <w:tcW w:w="1450" w:type="dxa"/>
            <w:noWrap/>
            <w:hideMark/>
          </w:tcPr>
          <w:p w14:paraId="4B27B103" w14:textId="77777777" w:rsidR="004D0EAA" w:rsidRDefault="004D0EAA" w:rsidP="004D0EAA">
            <w:pPr>
              <w:pStyle w:val="02Tabletext"/>
              <w:jc w:val="right"/>
              <w:rPr>
                <w:lang w:eastAsia="en-AU"/>
              </w:rPr>
            </w:pPr>
            <w:r>
              <w:t>$687.70</w:t>
            </w:r>
          </w:p>
        </w:tc>
        <w:tc>
          <w:tcPr>
            <w:tcW w:w="1383" w:type="dxa"/>
            <w:noWrap/>
            <w:hideMark/>
          </w:tcPr>
          <w:p w14:paraId="4CBEAF35" w14:textId="77777777" w:rsidR="004D0EAA" w:rsidRDefault="004D0EAA" w:rsidP="004D0EAA">
            <w:pPr>
              <w:pStyle w:val="02Tabletext"/>
              <w:jc w:val="right"/>
              <w:rPr>
                <w:lang w:eastAsia="en-AU"/>
              </w:rPr>
            </w:pPr>
            <w:r>
              <w:t>1468</w:t>
            </w:r>
            <w:r>
              <w:br/>
            </w:r>
          </w:p>
        </w:tc>
      </w:tr>
      <w:tr w:rsidR="004D0EAA" w14:paraId="332F7C3A" w14:textId="77777777" w:rsidTr="004D0EAA">
        <w:trPr>
          <w:trHeight w:val="300"/>
        </w:trPr>
        <w:tc>
          <w:tcPr>
            <w:tcW w:w="964" w:type="dxa"/>
            <w:noWrap/>
            <w:hideMark/>
          </w:tcPr>
          <w:p w14:paraId="23CF97B1" w14:textId="77777777" w:rsidR="004D0EAA" w:rsidRDefault="004D0EAA" w:rsidP="004D0EAA">
            <w:pPr>
              <w:pStyle w:val="02Tabletext"/>
              <w:rPr>
                <w:lang w:eastAsia="en-AU"/>
              </w:rPr>
            </w:pPr>
            <w:r>
              <w:t>61386</w:t>
            </w:r>
          </w:p>
        </w:tc>
        <w:tc>
          <w:tcPr>
            <w:tcW w:w="5518" w:type="dxa"/>
            <w:noWrap/>
            <w:hideMark/>
          </w:tcPr>
          <w:p w14:paraId="6DFB26D5" w14:textId="77777777" w:rsidR="004D0EAA" w:rsidRDefault="004D0EAA" w:rsidP="004D0EAA">
            <w:pPr>
              <w:pStyle w:val="02Tabletext"/>
              <w:rPr>
                <w:lang w:eastAsia="en-AU"/>
              </w:rPr>
            </w:pPr>
            <w:r>
              <w:t>RENAL STUDY, including perfusion and renogram images and computer analysis OR cortical study with planar imaging (R)</w:t>
            </w:r>
          </w:p>
        </w:tc>
        <w:tc>
          <w:tcPr>
            <w:tcW w:w="1450" w:type="dxa"/>
            <w:noWrap/>
            <w:hideMark/>
          </w:tcPr>
          <w:p w14:paraId="570DA8CC" w14:textId="77777777" w:rsidR="004D0EAA" w:rsidRDefault="004D0EAA" w:rsidP="004D0EAA">
            <w:pPr>
              <w:pStyle w:val="02Tabletext"/>
              <w:jc w:val="right"/>
              <w:rPr>
                <w:lang w:eastAsia="en-AU"/>
              </w:rPr>
            </w:pPr>
            <w:r>
              <w:t>$332.50</w:t>
            </w:r>
          </w:p>
        </w:tc>
        <w:tc>
          <w:tcPr>
            <w:tcW w:w="1383" w:type="dxa"/>
            <w:noWrap/>
            <w:hideMark/>
          </w:tcPr>
          <w:p w14:paraId="421177D8" w14:textId="77777777" w:rsidR="004D0EAA" w:rsidRDefault="004D0EAA" w:rsidP="004D0EAA">
            <w:pPr>
              <w:pStyle w:val="02Tabletext"/>
              <w:jc w:val="right"/>
            </w:pPr>
            <w:r>
              <w:t xml:space="preserve">4 007 </w:t>
            </w:r>
          </w:p>
        </w:tc>
      </w:tr>
      <w:tr w:rsidR="004D0EAA" w14:paraId="2F32D302" w14:textId="77777777" w:rsidTr="004D0EAA">
        <w:trPr>
          <w:trHeight w:val="300"/>
        </w:trPr>
        <w:tc>
          <w:tcPr>
            <w:tcW w:w="964" w:type="dxa"/>
            <w:noWrap/>
            <w:hideMark/>
          </w:tcPr>
          <w:p w14:paraId="3FBD7FFB" w14:textId="77777777" w:rsidR="004D0EAA" w:rsidRDefault="004D0EAA" w:rsidP="004D0EAA">
            <w:pPr>
              <w:pStyle w:val="02Tabletext"/>
              <w:rPr>
                <w:lang w:eastAsia="en-AU"/>
              </w:rPr>
            </w:pPr>
            <w:r>
              <w:t>61387</w:t>
            </w:r>
          </w:p>
        </w:tc>
        <w:tc>
          <w:tcPr>
            <w:tcW w:w="5518" w:type="dxa"/>
            <w:noWrap/>
            <w:hideMark/>
          </w:tcPr>
          <w:p w14:paraId="63E3A1E3" w14:textId="77777777" w:rsidR="004D0EAA" w:rsidRDefault="004D0EAA" w:rsidP="004D0EAA">
            <w:pPr>
              <w:pStyle w:val="02Tabletext"/>
              <w:rPr>
                <w:lang w:eastAsia="en-AU"/>
              </w:rPr>
            </w:pPr>
            <w:r>
              <w:t>RENAL CORTICAL STUDY, with single photon emission tomography and planar quantification (R)</w:t>
            </w:r>
          </w:p>
        </w:tc>
        <w:tc>
          <w:tcPr>
            <w:tcW w:w="1450" w:type="dxa"/>
            <w:noWrap/>
            <w:hideMark/>
          </w:tcPr>
          <w:p w14:paraId="2EC67C46" w14:textId="77777777" w:rsidR="004D0EAA" w:rsidRDefault="004D0EAA" w:rsidP="004D0EAA">
            <w:pPr>
              <w:pStyle w:val="02Tabletext"/>
              <w:jc w:val="right"/>
              <w:rPr>
                <w:lang w:eastAsia="en-AU"/>
              </w:rPr>
            </w:pPr>
            <w:r>
              <w:t>$430.75</w:t>
            </w:r>
          </w:p>
        </w:tc>
        <w:tc>
          <w:tcPr>
            <w:tcW w:w="1383" w:type="dxa"/>
            <w:noWrap/>
            <w:hideMark/>
          </w:tcPr>
          <w:p w14:paraId="0F9A581C" w14:textId="77777777" w:rsidR="004D0EAA" w:rsidRDefault="004D0EAA" w:rsidP="004D0EAA">
            <w:pPr>
              <w:pStyle w:val="02Tabletext"/>
              <w:jc w:val="right"/>
              <w:rPr>
                <w:lang w:eastAsia="en-AU"/>
              </w:rPr>
            </w:pPr>
            <w:r>
              <w:t>1 570</w:t>
            </w:r>
          </w:p>
        </w:tc>
      </w:tr>
      <w:tr w:rsidR="004D0EAA" w14:paraId="0E53F2F9" w14:textId="77777777" w:rsidTr="004D0EAA">
        <w:trPr>
          <w:trHeight w:val="300"/>
        </w:trPr>
        <w:tc>
          <w:tcPr>
            <w:tcW w:w="964" w:type="dxa"/>
            <w:noWrap/>
            <w:hideMark/>
          </w:tcPr>
          <w:p w14:paraId="4BD5CD57" w14:textId="77777777" w:rsidR="004D0EAA" w:rsidRDefault="004D0EAA" w:rsidP="004D0EAA">
            <w:pPr>
              <w:pStyle w:val="02Tabletext"/>
              <w:rPr>
                <w:lang w:eastAsia="en-AU"/>
              </w:rPr>
            </w:pPr>
            <w:r>
              <w:t>61389</w:t>
            </w:r>
          </w:p>
        </w:tc>
        <w:tc>
          <w:tcPr>
            <w:tcW w:w="5518" w:type="dxa"/>
            <w:noWrap/>
            <w:hideMark/>
          </w:tcPr>
          <w:p w14:paraId="643365BC" w14:textId="77777777" w:rsidR="004D0EAA" w:rsidRDefault="004D0EAA" w:rsidP="004D0EAA">
            <w:pPr>
              <w:pStyle w:val="02Tabletext"/>
              <w:rPr>
                <w:lang w:eastAsia="en-AU"/>
              </w:rPr>
            </w:pPr>
            <w:r>
              <w:t>SINGLE RENAL STUDY with pre-procedural administration of a diuretic or angiotensin converting enzyme (ACE) inhibitor (R)</w:t>
            </w:r>
          </w:p>
        </w:tc>
        <w:tc>
          <w:tcPr>
            <w:tcW w:w="1450" w:type="dxa"/>
            <w:noWrap/>
            <w:hideMark/>
          </w:tcPr>
          <w:p w14:paraId="22D2C30D" w14:textId="77777777" w:rsidR="004D0EAA" w:rsidRDefault="004D0EAA" w:rsidP="004D0EAA">
            <w:pPr>
              <w:pStyle w:val="02Tabletext"/>
              <w:jc w:val="right"/>
              <w:rPr>
                <w:lang w:eastAsia="en-AU"/>
              </w:rPr>
            </w:pPr>
            <w:r>
              <w:t>$370.55</w:t>
            </w:r>
          </w:p>
        </w:tc>
        <w:tc>
          <w:tcPr>
            <w:tcW w:w="1383" w:type="dxa"/>
            <w:noWrap/>
            <w:hideMark/>
          </w:tcPr>
          <w:p w14:paraId="0A9196D4" w14:textId="77777777" w:rsidR="004D0EAA" w:rsidRDefault="004D0EAA" w:rsidP="004D0EAA">
            <w:pPr>
              <w:pStyle w:val="02Tabletext"/>
              <w:jc w:val="right"/>
            </w:pPr>
            <w:r>
              <w:t xml:space="preserve">918 </w:t>
            </w:r>
          </w:p>
        </w:tc>
      </w:tr>
      <w:tr w:rsidR="004D0EAA" w14:paraId="06F9670E" w14:textId="77777777" w:rsidTr="004D0EAA">
        <w:trPr>
          <w:trHeight w:val="300"/>
        </w:trPr>
        <w:tc>
          <w:tcPr>
            <w:tcW w:w="964" w:type="dxa"/>
            <w:noWrap/>
            <w:hideMark/>
          </w:tcPr>
          <w:p w14:paraId="459CF786" w14:textId="77777777" w:rsidR="004D0EAA" w:rsidRDefault="004D0EAA" w:rsidP="004D0EAA">
            <w:pPr>
              <w:pStyle w:val="02Tabletext"/>
              <w:rPr>
                <w:lang w:eastAsia="en-AU"/>
              </w:rPr>
            </w:pPr>
            <w:r>
              <w:t>61390</w:t>
            </w:r>
          </w:p>
        </w:tc>
        <w:tc>
          <w:tcPr>
            <w:tcW w:w="5518" w:type="dxa"/>
            <w:noWrap/>
            <w:hideMark/>
          </w:tcPr>
          <w:p w14:paraId="31D0AAF2" w14:textId="77777777" w:rsidR="004D0EAA" w:rsidRDefault="004D0EAA" w:rsidP="004D0EAA">
            <w:pPr>
              <w:pStyle w:val="02Tabletext"/>
              <w:rPr>
                <w:lang w:eastAsia="en-AU"/>
              </w:rPr>
            </w:pPr>
            <w:r>
              <w:t>RENAL STUDY with diuretic administration following a baseline study (R)</w:t>
            </w:r>
          </w:p>
        </w:tc>
        <w:tc>
          <w:tcPr>
            <w:tcW w:w="1450" w:type="dxa"/>
            <w:noWrap/>
            <w:hideMark/>
          </w:tcPr>
          <w:p w14:paraId="2D3AC288" w14:textId="77777777" w:rsidR="004D0EAA" w:rsidRDefault="004D0EAA" w:rsidP="004D0EAA">
            <w:pPr>
              <w:pStyle w:val="02Tabletext"/>
              <w:jc w:val="right"/>
              <w:rPr>
                <w:lang w:eastAsia="en-AU"/>
              </w:rPr>
            </w:pPr>
            <w:r>
              <w:t>$409.95</w:t>
            </w:r>
          </w:p>
        </w:tc>
        <w:tc>
          <w:tcPr>
            <w:tcW w:w="1383" w:type="dxa"/>
            <w:noWrap/>
            <w:hideMark/>
          </w:tcPr>
          <w:p w14:paraId="4245B339" w14:textId="77777777" w:rsidR="004D0EAA" w:rsidRDefault="004D0EAA" w:rsidP="004D0EAA">
            <w:pPr>
              <w:pStyle w:val="02Tabletext"/>
              <w:jc w:val="right"/>
              <w:rPr>
                <w:lang w:eastAsia="en-AU"/>
              </w:rPr>
            </w:pPr>
            <w:r>
              <w:t>5 537</w:t>
            </w:r>
          </w:p>
        </w:tc>
      </w:tr>
      <w:tr w:rsidR="004D0EAA" w14:paraId="2A6FA73B" w14:textId="77777777" w:rsidTr="004D0EAA">
        <w:trPr>
          <w:trHeight w:val="300"/>
        </w:trPr>
        <w:tc>
          <w:tcPr>
            <w:tcW w:w="964" w:type="dxa"/>
            <w:noWrap/>
            <w:hideMark/>
          </w:tcPr>
          <w:p w14:paraId="28F3334B" w14:textId="77777777" w:rsidR="004D0EAA" w:rsidRDefault="004D0EAA" w:rsidP="004D0EAA">
            <w:pPr>
              <w:pStyle w:val="02Tabletext"/>
              <w:rPr>
                <w:lang w:eastAsia="en-AU"/>
              </w:rPr>
            </w:pPr>
            <w:r>
              <w:t xml:space="preserve">61393 </w:t>
            </w:r>
          </w:p>
        </w:tc>
        <w:tc>
          <w:tcPr>
            <w:tcW w:w="5518" w:type="dxa"/>
            <w:noWrap/>
            <w:hideMark/>
          </w:tcPr>
          <w:p w14:paraId="1503885C" w14:textId="77777777" w:rsidR="004D0EAA" w:rsidRDefault="004D0EAA" w:rsidP="004D0EAA">
            <w:pPr>
              <w:pStyle w:val="02Tabletext"/>
              <w:rPr>
                <w:lang w:eastAsia="en-AU"/>
              </w:rPr>
            </w:pPr>
            <w:r>
              <w:t>COMBINED EXAMINATION INVOLVING A RENAL STUDY following angiotensin converting enzyme (ACE) inhibitor provocation and a baseline study, in either order and related to a single referral episode (R)</w:t>
            </w:r>
          </w:p>
        </w:tc>
        <w:tc>
          <w:tcPr>
            <w:tcW w:w="1450" w:type="dxa"/>
            <w:noWrap/>
            <w:hideMark/>
          </w:tcPr>
          <w:p w14:paraId="4392E92B" w14:textId="77777777" w:rsidR="004D0EAA" w:rsidRDefault="004D0EAA" w:rsidP="004D0EAA">
            <w:pPr>
              <w:pStyle w:val="02Tabletext"/>
              <w:jc w:val="right"/>
              <w:rPr>
                <w:lang w:eastAsia="en-AU"/>
              </w:rPr>
            </w:pPr>
            <w:r>
              <w:t>$605.50</w:t>
            </w:r>
          </w:p>
        </w:tc>
        <w:tc>
          <w:tcPr>
            <w:tcW w:w="1383" w:type="dxa"/>
            <w:noWrap/>
            <w:hideMark/>
          </w:tcPr>
          <w:p w14:paraId="7607F5DA" w14:textId="77777777" w:rsidR="004D0EAA" w:rsidRDefault="004D0EAA" w:rsidP="004D0EAA">
            <w:pPr>
              <w:pStyle w:val="02Tabletext"/>
              <w:jc w:val="right"/>
              <w:rPr>
                <w:lang w:eastAsia="en-AU"/>
              </w:rPr>
            </w:pPr>
            <w:r>
              <w:t>188</w:t>
            </w:r>
          </w:p>
        </w:tc>
      </w:tr>
      <w:tr w:rsidR="004D0EAA" w14:paraId="39204EC3" w14:textId="77777777" w:rsidTr="004D0EAA">
        <w:trPr>
          <w:trHeight w:val="347"/>
        </w:trPr>
        <w:tc>
          <w:tcPr>
            <w:tcW w:w="964" w:type="dxa"/>
            <w:hideMark/>
          </w:tcPr>
          <w:p w14:paraId="186F3FA7" w14:textId="77777777" w:rsidR="004D0EAA" w:rsidRDefault="004D0EAA" w:rsidP="004D0EAA">
            <w:pPr>
              <w:pStyle w:val="02Tabletext"/>
            </w:pPr>
            <w:r>
              <w:t>61397</w:t>
            </w:r>
          </w:p>
        </w:tc>
        <w:tc>
          <w:tcPr>
            <w:tcW w:w="5518" w:type="dxa"/>
            <w:hideMark/>
          </w:tcPr>
          <w:p w14:paraId="7EE9AC80" w14:textId="77777777" w:rsidR="004D0EAA" w:rsidRDefault="004D0EAA" w:rsidP="004D0EAA">
            <w:pPr>
              <w:pStyle w:val="02Tabletext"/>
              <w:rPr>
                <w:lang w:eastAsia="en-AU"/>
              </w:rPr>
            </w:pPr>
            <w:r>
              <w:rPr>
                <w:lang w:eastAsia="en-AU"/>
              </w:rPr>
              <w:t>CYSTOURETEROGRAM (R)</w:t>
            </w:r>
          </w:p>
        </w:tc>
        <w:tc>
          <w:tcPr>
            <w:tcW w:w="1450" w:type="dxa"/>
          </w:tcPr>
          <w:p w14:paraId="658BAB99" w14:textId="77777777" w:rsidR="004D0EAA" w:rsidRDefault="004D0EAA" w:rsidP="004D0EAA">
            <w:pPr>
              <w:pStyle w:val="02Tabletext"/>
              <w:jc w:val="right"/>
            </w:pPr>
            <w:r>
              <w:t>$246.85</w:t>
            </w:r>
          </w:p>
        </w:tc>
        <w:tc>
          <w:tcPr>
            <w:tcW w:w="1383" w:type="dxa"/>
            <w:hideMark/>
          </w:tcPr>
          <w:p w14:paraId="3A430B96" w14:textId="77777777" w:rsidR="004D0EAA" w:rsidRDefault="004D0EAA" w:rsidP="004D0EAA">
            <w:pPr>
              <w:pStyle w:val="02Tabletext"/>
              <w:jc w:val="right"/>
            </w:pPr>
            <w:r>
              <w:t>180</w:t>
            </w:r>
            <w:r>
              <w:br/>
            </w:r>
          </w:p>
        </w:tc>
      </w:tr>
      <w:tr w:rsidR="004D0EAA" w14:paraId="75E39566" w14:textId="77777777" w:rsidTr="004D0EAA">
        <w:tc>
          <w:tcPr>
            <w:tcW w:w="964" w:type="dxa"/>
            <w:hideMark/>
          </w:tcPr>
          <w:p w14:paraId="277A5D71" w14:textId="77777777" w:rsidR="004D0EAA" w:rsidRDefault="004D0EAA" w:rsidP="004D0EAA">
            <w:pPr>
              <w:pStyle w:val="02Tabletext"/>
            </w:pPr>
            <w:r>
              <w:lastRenderedPageBreak/>
              <w:t>61402</w:t>
            </w:r>
          </w:p>
        </w:tc>
        <w:tc>
          <w:tcPr>
            <w:tcW w:w="5518" w:type="dxa"/>
            <w:hideMark/>
          </w:tcPr>
          <w:p w14:paraId="1C5F8049" w14:textId="77777777" w:rsidR="004D0EAA" w:rsidRDefault="004D0EAA" w:rsidP="004D0EAA">
            <w:pPr>
              <w:pStyle w:val="02Tabletext"/>
              <w:rPr>
                <w:lang w:eastAsia="en-AU"/>
              </w:rPr>
            </w:pPr>
            <w:r>
              <w:rPr>
                <w:lang w:eastAsia="en-AU"/>
              </w:rPr>
              <w:t>CEREBRAL PERFUSION STUDY, with single photon emission tomography and with planar imaging when undertaken (R)</w:t>
            </w:r>
          </w:p>
        </w:tc>
        <w:tc>
          <w:tcPr>
            <w:tcW w:w="1450" w:type="dxa"/>
          </w:tcPr>
          <w:p w14:paraId="16C927E5" w14:textId="77777777" w:rsidR="004D0EAA" w:rsidRDefault="004D0EAA" w:rsidP="004D0EAA">
            <w:pPr>
              <w:pStyle w:val="02Tabletext"/>
              <w:jc w:val="right"/>
            </w:pPr>
            <w:r>
              <w:t>$605.05</w:t>
            </w:r>
          </w:p>
        </w:tc>
        <w:tc>
          <w:tcPr>
            <w:tcW w:w="1383" w:type="dxa"/>
            <w:hideMark/>
          </w:tcPr>
          <w:p w14:paraId="3E0C3896" w14:textId="77777777" w:rsidR="004D0EAA" w:rsidRDefault="004D0EAA" w:rsidP="004D0EAA">
            <w:pPr>
              <w:pStyle w:val="02Tabletext"/>
              <w:jc w:val="right"/>
            </w:pPr>
            <w:r>
              <w:t>5 884</w:t>
            </w:r>
          </w:p>
        </w:tc>
      </w:tr>
      <w:tr w:rsidR="004D0EAA" w14:paraId="603AF253" w14:textId="77777777" w:rsidTr="004D0EAA">
        <w:tc>
          <w:tcPr>
            <w:tcW w:w="964" w:type="dxa"/>
            <w:hideMark/>
          </w:tcPr>
          <w:p w14:paraId="36E77220" w14:textId="77777777" w:rsidR="004D0EAA" w:rsidRDefault="004D0EAA" w:rsidP="004D0EAA">
            <w:pPr>
              <w:pStyle w:val="02Tabletext"/>
            </w:pPr>
            <w:r>
              <w:t xml:space="preserve">61413 </w:t>
            </w:r>
          </w:p>
        </w:tc>
        <w:tc>
          <w:tcPr>
            <w:tcW w:w="5518" w:type="dxa"/>
            <w:hideMark/>
          </w:tcPr>
          <w:p w14:paraId="68120A11" w14:textId="77777777" w:rsidR="004D0EAA" w:rsidRDefault="004D0EAA" w:rsidP="004D0EAA">
            <w:pPr>
              <w:pStyle w:val="02Tabletext"/>
              <w:rPr>
                <w:lang w:eastAsia="en-AU"/>
              </w:rPr>
            </w:pPr>
            <w:r>
              <w:t>CEREBRO-SPINAL FLUID SHUNT PATENCY STUDY (R)</w:t>
            </w:r>
          </w:p>
        </w:tc>
        <w:tc>
          <w:tcPr>
            <w:tcW w:w="1450" w:type="dxa"/>
            <w:hideMark/>
          </w:tcPr>
          <w:p w14:paraId="17192337" w14:textId="77777777" w:rsidR="004D0EAA" w:rsidRDefault="004D0EAA" w:rsidP="004D0EAA">
            <w:pPr>
              <w:pStyle w:val="02Tabletext"/>
              <w:jc w:val="right"/>
            </w:pPr>
            <w:r>
              <w:t>$225.95</w:t>
            </w:r>
          </w:p>
        </w:tc>
        <w:tc>
          <w:tcPr>
            <w:tcW w:w="1383" w:type="dxa"/>
            <w:hideMark/>
          </w:tcPr>
          <w:p w14:paraId="3A68C42E" w14:textId="77777777" w:rsidR="004D0EAA" w:rsidRDefault="004D0EAA" w:rsidP="004D0EAA">
            <w:pPr>
              <w:pStyle w:val="02Tabletext"/>
              <w:jc w:val="right"/>
            </w:pPr>
            <w:r>
              <w:t>162</w:t>
            </w:r>
            <w:r>
              <w:br/>
            </w:r>
          </w:p>
        </w:tc>
      </w:tr>
      <w:tr w:rsidR="004D0EAA" w14:paraId="0DB144D3" w14:textId="77777777" w:rsidTr="004D0EAA">
        <w:tc>
          <w:tcPr>
            <w:tcW w:w="964" w:type="dxa"/>
            <w:hideMark/>
          </w:tcPr>
          <w:p w14:paraId="506F3D48" w14:textId="77777777" w:rsidR="004D0EAA" w:rsidRDefault="004D0EAA" w:rsidP="004D0EAA">
            <w:pPr>
              <w:pStyle w:val="02Tabletext"/>
            </w:pPr>
            <w:r>
              <w:t xml:space="preserve">61421 </w:t>
            </w:r>
          </w:p>
        </w:tc>
        <w:tc>
          <w:tcPr>
            <w:tcW w:w="5518" w:type="dxa"/>
            <w:hideMark/>
          </w:tcPr>
          <w:p w14:paraId="568ED8E8" w14:textId="77777777" w:rsidR="004D0EAA" w:rsidRDefault="004D0EAA" w:rsidP="004D0EAA">
            <w:pPr>
              <w:pStyle w:val="02Tabletext"/>
              <w:rPr>
                <w:lang w:eastAsia="en-AU"/>
              </w:rPr>
            </w:pPr>
            <w:r>
              <w:t>BONE STUDY - whole body, with, when undertaken, blood flow, blood pool and delayed imaging on a separate occasion (R)</w:t>
            </w:r>
          </w:p>
        </w:tc>
        <w:tc>
          <w:tcPr>
            <w:tcW w:w="1450" w:type="dxa"/>
          </w:tcPr>
          <w:p w14:paraId="41242FBF" w14:textId="77777777" w:rsidR="004D0EAA" w:rsidRDefault="004D0EAA" w:rsidP="004D0EAA">
            <w:pPr>
              <w:pStyle w:val="02Tabletext"/>
              <w:jc w:val="right"/>
            </w:pPr>
            <w:r>
              <w:t>$479.80</w:t>
            </w:r>
          </w:p>
        </w:tc>
        <w:tc>
          <w:tcPr>
            <w:tcW w:w="1383" w:type="dxa"/>
          </w:tcPr>
          <w:p w14:paraId="244888B5" w14:textId="77777777" w:rsidR="004D0EAA" w:rsidRDefault="004D0EAA" w:rsidP="004D0EAA">
            <w:pPr>
              <w:pStyle w:val="02Tabletext"/>
              <w:jc w:val="right"/>
            </w:pPr>
            <w:r>
              <w:t>32 237</w:t>
            </w:r>
          </w:p>
        </w:tc>
      </w:tr>
      <w:tr w:rsidR="004D0EAA" w14:paraId="222A92A7" w14:textId="77777777" w:rsidTr="004D0EAA">
        <w:tc>
          <w:tcPr>
            <w:tcW w:w="964" w:type="dxa"/>
            <w:hideMark/>
          </w:tcPr>
          <w:p w14:paraId="64AA078D" w14:textId="77777777" w:rsidR="004D0EAA" w:rsidRDefault="004D0EAA" w:rsidP="004D0EAA">
            <w:pPr>
              <w:pStyle w:val="02Tabletext"/>
            </w:pPr>
            <w:r>
              <w:t xml:space="preserve">61425 </w:t>
            </w:r>
          </w:p>
        </w:tc>
        <w:tc>
          <w:tcPr>
            <w:tcW w:w="5518" w:type="dxa"/>
            <w:hideMark/>
          </w:tcPr>
          <w:p w14:paraId="69F08F33" w14:textId="77777777" w:rsidR="004D0EAA" w:rsidRDefault="004D0EAA" w:rsidP="004D0EAA">
            <w:pPr>
              <w:pStyle w:val="02Tabletext"/>
              <w:rPr>
                <w:lang w:eastAsia="en-AU"/>
              </w:rPr>
            </w:pPr>
            <w:r>
              <w:t>BONE STUDY - whole body and single photon emission tomography, with, when undertaken, blood flow, blood pool and delayed imaging on a separate occasion (R)</w:t>
            </w:r>
          </w:p>
        </w:tc>
        <w:tc>
          <w:tcPr>
            <w:tcW w:w="1450" w:type="dxa"/>
            <w:hideMark/>
          </w:tcPr>
          <w:p w14:paraId="4CB295B5" w14:textId="77777777" w:rsidR="004D0EAA" w:rsidRDefault="004D0EAA" w:rsidP="004D0EAA">
            <w:pPr>
              <w:pStyle w:val="02Tabletext"/>
              <w:jc w:val="right"/>
            </w:pPr>
            <w:r>
              <w:t>$600.70</w:t>
            </w:r>
          </w:p>
        </w:tc>
        <w:tc>
          <w:tcPr>
            <w:tcW w:w="1383" w:type="dxa"/>
          </w:tcPr>
          <w:p w14:paraId="7A261618" w14:textId="77777777" w:rsidR="004D0EAA" w:rsidRDefault="004D0EAA" w:rsidP="004D0EAA">
            <w:pPr>
              <w:pStyle w:val="02Tabletext"/>
              <w:jc w:val="right"/>
            </w:pPr>
            <w:r>
              <w:t>96 680</w:t>
            </w:r>
          </w:p>
        </w:tc>
      </w:tr>
      <w:tr w:rsidR="004D0EAA" w14:paraId="274217D3" w14:textId="77777777" w:rsidTr="004D0EAA">
        <w:tc>
          <w:tcPr>
            <w:tcW w:w="964" w:type="dxa"/>
          </w:tcPr>
          <w:p w14:paraId="5648D4C7" w14:textId="77777777" w:rsidR="004D0EAA" w:rsidRPr="003D09AC" w:rsidRDefault="004D0EAA" w:rsidP="004D0EAA">
            <w:pPr>
              <w:pStyle w:val="02Tabletext"/>
            </w:pPr>
            <w:r w:rsidRPr="003D09AC">
              <w:t>61426</w:t>
            </w:r>
          </w:p>
        </w:tc>
        <w:tc>
          <w:tcPr>
            <w:tcW w:w="5518" w:type="dxa"/>
          </w:tcPr>
          <w:p w14:paraId="4317B467" w14:textId="77777777" w:rsidR="004D0EAA" w:rsidRPr="003D09AC" w:rsidRDefault="004D0EAA" w:rsidP="004D0EAA">
            <w:pPr>
              <w:pStyle w:val="02Tabletext"/>
            </w:pPr>
            <w:r w:rsidRPr="003D09AC">
              <w:t>WHOLE BODY STUDY using iodine. (R)</w:t>
            </w:r>
          </w:p>
        </w:tc>
        <w:tc>
          <w:tcPr>
            <w:tcW w:w="1450" w:type="dxa"/>
          </w:tcPr>
          <w:p w14:paraId="7F70B2A6" w14:textId="77777777" w:rsidR="004D0EAA" w:rsidRPr="003D09AC" w:rsidRDefault="004D0EAA" w:rsidP="004D0EAA">
            <w:pPr>
              <w:pStyle w:val="02Tabletext"/>
              <w:jc w:val="right"/>
            </w:pPr>
            <w:r w:rsidRPr="003D09AC">
              <w:t>$554.80</w:t>
            </w:r>
          </w:p>
        </w:tc>
        <w:tc>
          <w:tcPr>
            <w:tcW w:w="1383" w:type="dxa"/>
          </w:tcPr>
          <w:p w14:paraId="21828557" w14:textId="77777777" w:rsidR="004D0EAA" w:rsidRPr="003D09AC" w:rsidRDefault="004D0EAA" w:rsidP="004D0EAA">
            <w:pPr>
              <w:pStyle w:val="02Tabletext"/>
              <w:jc w:val="right"/>
            </w:pPr>
            <w:r w:rsidRPr="003D09AC">
              <w:t>1977</w:t>
            </w:r>
          </w:p>
        </w:tc>
      </w:tr>
      <w:tr w:rsidR="004D0EAA" w14:paraId="630E645B" w14:textId="77777777" w:rsidTr="004D0EAA">
        <w:tc>
          <w:tcPr>
            <w:tcW w:w="964" w:type="dxa"/>
            <w:hideMark/>
          </w:tcPr>
          <w:p w14:paraId="2D98BC7D" w14:textId="77777777" w:rsidR="004D0EAA" w:rsidRDefault="004D0EAA" w:rsidP="004D0EAA">
            <w:pPr>
              <w:pStyle w:val="02Tabletext"/>
            </w:pPr>
            <w:r>
              <w:t xml:space="preserve">61429 </w:t>
            </w:r>
          </w:p>
        </w:tc>
        <w:tc>
          <w:tcPr>
            <w:tcW w:w="5518" w:type="dxa"/>
            <w:hideMark/>
          </w:tcPr>
          <w:p w14:paraId="5783E226" w14:textId="77777777" w:rsidR="004D0EAA" w:rsidRDefault="004D0EAA" w:rsidP="004D0EAA">
            <w:pPr>
              <w:pStyle w:val="02Tabletext"/>
            </w:pPr>
            <w:r>
              <w:t>WHOLE BODY STUDY using gallium (R)</w:t>
            </w:r>
          </w:p>
        </w:tc>
        <w:tc>
          <w:tcPr>
            <w:tcW w:w="1450" w:type="dxa"/>
            <w:hideMark/>
          </w:tcPr>
          <w:p w14:paraId="7987A45E" w14:textId="77777777" w:rsidR="004D0EAA" w:rsidRDefault="004D0EAA" w:rsidP="004D0EAA">
            <w:pPr>
              <w:pStyle w:val="02Tabletext"/>
              <w:jc w:val="right"/>
            </w:pPr>
            <w:r>
              <w:t>$543.00</w:t>
            </w:r>
          </w:p>
        </w:tc>
        <w:tc>
          <w:tcPr>
            <w:tcW w:w="1383" w:type="dxa"/>
            <w:hideMark/>
          </w:tcPr>
          <w:p w14:paraId="63B99ECF" w14:textId="77777777" w:rsidR="004D0EAA" w:rsidRDefault="004D0EAA" w:rsidP="004D0EAA">
            <w:pPr>
              <w:pStyle w:val="02Tabletext"/>
              <w:jc w:val="right"/>
            </w:pPr>
            <w:r>
              <w:t>188</w:t>
            </w:r>
            <w:r>
              <w:br/>
            </w:r>
          </w:p>
        </w:tc>
      </w:tr>
      <w:tr w:rsidR="004D0EAA" w14:paraId="3A0A7628" w14:textId="77777777" w:rsidTr="004D0EAA">
        <w:tc>
          <w:tcPr>
            <w:tcW w:w="964" w:type="dxa"/>
            <w:hideMark/>
          </w:tcPr>
          <w:p w14:paraId="3A2CEC3F" w14:textId="77777777" w:rsidR="004D0EAA" w:rsidRDefault="004D0EAA" w:rsidP="004D0EAA">
            <w:pPr>
              <w:pStyle w:val="02Tabletext"/>
            </w:pPr>
            <w:r>
              <w:t xml:space="preserve">61430 </w:t>
            </w:r>
          </w:p>
        </w:tc>
        <w:tc>
          <w:tcPr>
            <w:tcW w:w="5518" w:type="dxa"/>
            <w:hideMark/>
          </w:tcPr>
          <w:p w14:paraId="68700A05" w14:textId="77777777" w:rsidR="004D0EAA" w:rsidRDefault="004D0EAA" w:rsidP="004D0EAA">
            <w:pPr>
              <w:pStyle w:val="02Tabletext"/>
            </w:pPr>
            <w:r>
              <w:t>WHOLE BODY STUDY using gallium, with single photon emission tomography (R)</w:t>
            </w:r>
          </w:p>
        </w:tc>
        <w:tc>
          <w:tcPr>
            <w:tcW w:w="1450" w:type="dxa"/>
          </w:tcPr>
          <w:p w14:paraId="2D3D598E" w14:textId="77777777" w:rsidR="004D0EAA" w:rsidRDefault="004D0EAA" w:rsidP="004D0EAA">
            <w:pPr>
              <w:pStyle w:val="02Tabletext"/>
              <w:jc w:val="right"/>
            </w:pPr>
            <w:r>
              <w:t>$659.45</w:t>
            </w:r>
          </w:p>
        </w:tc>
        <w:tc>
          <w:tcPr>
            <w:tcW w:w="1383" w:type="dxa"/>
            <w:hideMark/>
          </w:tcPr>
          <w:p w14:paraId="25A15A1B" w14:textId="77777777" w:rsidR="004D0EAA" w:rsidRDefault="004D0EAA" w:rsidP="004D0EAA">
            <w:pPr>
              <w:pStyle w:val="02Tabletext"/>
              <w:jc w:val="right"/>
            </w:pPr>
            <w:r>
              <w:t>754</w:t>
            </w:r>
          </w:p>
        </w:tc>
      </w:tr>
      <w:tr w:rsidR="004D0EAA" w14:paraId="2ECD6E82" w14:textId="77777777" w:rsidTr="004D0EAA">
        <w:tc>
          <w:tcPr>
            <w:tcW w:w="964" w:type="dxa"/>
            <w:hideMark/>
          </w:tcPr>
          <w:p w14:paraId="3E63A6C9" w14:textId="77777777" w:rsidR="004D0EAA" w:rsidRDefault="004D0EAA" w:rsidP="004D0EAA">
            <w:pPr>
              <w:pStyle w:val="02Tabletext"/>
            </w:pPr>
            <w:r>
              <w:t xml:space="preserve">61433 </w:t>
            </w:r>
          </w:p>
        </w:tc>
        <w:tc>
          <w:tcPr>
            <w:tcW w:w="5518" w:type="dxa"/>
            <w:hideMark/>
          </w:tcPr>
          <w:p w14:paraId="10024716" w14:textId="77777777" w:rsidR="004D0EAA" w:rsidRDefault="004D0EAA" w:rsidP="004D0EAA">
            <w:pPr>
              <w:pStyle w:val="02Tabletext"/>
            </w:pPr>
            <w:r>
              <w:t>WHOLE BODY STUDY using cells labelled with technetium (R)</w:t>
            </w:r>
          </w:p>
        </w:tc>
        <w:tc>
          <w:tcPr>
            <w:tcW w:w="1450" w:type="dxa"/>
            <w:hideMark/>
          </w:tcPr>
          <w:p w14:paraId="426DD735" w14:textId="77777777" w:rsidR="004D0EAA" w:rsidRDefault="004D0EAA" w:rsidP="004D0EAA">
            <w:pPr>
              <w:pStyle w:val="02Tabletext"/>
              <w:jc w:val="right"/>
            </w:pPr>
            <w:r>
              <w:t>$496.95</w:t>
            </w:r>
          </w:p>
        </w:tc>
        <w:tc>
          <w:tcPr>
            <w:tcW w:w="1383" w:type="dxa"/>
            <w:hideMark/>
          </w:tcPr>
          <w:p w14:paraId="0AE5D949" w14:textId="77777777" w:rsidR="004D0EAA" w:rsidRDefault="004D0EAA" w:rsidP="004D0EAA">
            <w:pPr>
              <w:pStyle w:val="02Tabletext"/>
              <w:jc w:val="right"/>
            </w:pPr>
            <w:r>
              <w:t>120</w:t>
            </w:r>
            <w:r>
              <w:br/>
            </w:r>
          </w:p>
        </w:tc>
      </w:tr>
      <w:tr w:rsidR="004D0EAA" w14:paraId="7AD5A62D" w14:textId="77777777" w:rsidTr="004D0EAA">
        <w:tc>
          <w:tcPr>
            <w:tcW w:w="964" w:type="dxa"/>
            <w:hideMark/>
          </w:tcPr>
          <w:p w14:paraId="1A15326B" w14:textId="77777777" w:rsidR="004D0EAA" w:rsidRDefault="004D0EAA" w:rsidP="004D0EAA">
            <w:pPr>
              <w:pStyle w:val="02Tabletext"/>
            </w:pPr>
            <w:r>
              <w:t xml:space="preserve">61434 </w:t>
            </w:r>
          </w:p>
        </w:tc>
        <w:tc>
          <w:tcPr>
            <w:tcW w:w="5518" w:type="dxa"/>
            <w:hideMark/>
          </w:tcPr>
          <w:p w14:paraId="3A3BE766" w14:textId="77777777" w:rsidR="004D0EAA" w:rsidRDefault="004D0EAA" w:rsidP="004D0EAA">
            <w:pPr>
              <w:pStyle w:val="02Tabletext"/>
            </w:pPr>
            <w:r>
              <w:t>WHOLE BODY STUDY using cells labelled with technetium, with single photon emission tomography (R)</w:t>
            </w:r>
          </w:p>
        </w:tc>
        <w:tc>
          <w:tcPr>
            <w:tcW w:w="1450" w:type="dxa"/>
            <w:hideMark/>
          </w:tcPr>
          <w:p w14:paraId="2728F432" w14:textId="77777777" w:rsidR="004D0EAA" w:rsidRDefault="004D0EAA" w:rsidP="004D0EAA">
            <w:pPr>
              <w:pStyle w:val="02Tabletext"/>
              <w:jc w:val="right"/>
            </w:pPr>
            <w:r>
              <w:t>$615.40</w:t>
            </w:r>
          </w:p>
        </w:tc>
        <w:tc>
          <w:tcPr>
            <w:tcW w:w="1383" w:type="dxa"/>
            <w:hideMark/>
          </w:tcPr>
          <w:p w14:paraId="692CE838" w14:textId="77777777" w:rsidR="004D0EAA" w:rsidRDefault="004D0EAA" w:rsidP="004D0EAA">
            <w:pPr>
              <w:pStyle w:val="02Tabletext"/>
              <w:jc w:val="right"/>
            </w:pPr>
            <w:r>
              <w:t>489</w:t>
            </w:r>
          </w:p>
        </w:tc>
      </w:tr>
      <w:tr w:rsidR="004D0EAA" w14:paraId="3AAA05A9" w14:textId="77777777" w:rsidTr="004D0EAA">
        <w:tc>
          <w:tcPr>
            <w:tcW w:w="964" w:type="dxa"/>
            <w:hideMark/>
          </w:tcPr>
          <w:p w14:paraId="7154F385" w14:textId="77777777" w:rsidR="004D0EAA" w:rsidRDefault="004D0EAA" w:rsidP="004D0EAA">
            <w:pPr>
              <w:pStyle w:val="02Tabletext"/>
            </w:pPr>
            <w:r>
              <w:t xml:space="preserve">61429 </w:t>
            </w:r>
          </w:p>
        </w:tc>
        <w:tc>
          <w:tcPr>
            <w:tcW w:w="5518" w:type="dxa"/>
            <w:hideMark/>
          </w:tcPr>
          <w:p w14:paraId="630F3A2A" w14:textId="77777777" w:rsidR="004D0EAA" w:rsidRDefault="004D0EAA" w:rsidP="004D0EAA">
            <w:pPr>
              <w:pStyle w:val="02Tabletext"/>
            </w:pPr>
            <w:r>
              <w:t>WHOLE BODY STUDY using gallium (R)</w:t>
            </w:r>
          </w:p>
        </w:tc>
        <w:tc>
          <w:tcPr>
            <w:tcW w:w="1450" w:type="dxa"/>
            <w:hideMark/>
          </w:tcPr>
          <w:p w14:paraId="5A37390B" w14:textId="77777777" w:rsidR="004D0EAA" w:rsidRDefault="004D0EAA" w:rsidP="004D0EAA">
            <w:pPr>
              <w:pStyle w:val="02Tabletext"/>
              <w:jc w:val="right"/>
            </w:pPr>
            <w:r>
              <w:t>$543.00</w:t>
            </w:r>
          </w:p>
        </w:tc>
        <w:tc>
          <w:tcPr>
            <w:tcW w:w="1383" w:type="dxa"/>
            <w:hideMark/>
          </w:tcPr>
          <w:p w14:paraId="13944865" w14:textId="77777777" w:rsidR="004D0EAA" w:rsidRDefault="004D0EAA" w:rsidP="004D0EAA">
            <w:pPr>
              <w:pStyle w:val="02Tabletext"/>
              <w:jc w:val="right"/>
            </w:pPr>
            <w:r>
              <w:t>188</w:t>
            </w:r>
            <w:r>
              <w:br/>
            </w:r>
          </w:p>
        </w:tc>
      </w:tr>
      <w:tr w:rsidR="004D0EAA" w14:paraId="778FF974" w14:textId="77777777" w:rsidTr="004D0EAA">
        <w:tc>
          <w:tcPr>
            <w:tcW w:w="964" w:type="dxa"/>
            <w:hideMark/>
          </w:tcPr>
          <w:p w14:paraId="27A7FC5D" w14:textId="77777777" w:rsidR="004D0EAA" w:rsidRDefault="004D0EAA" w:rsidP="004D0EAA">
            <w:pPr>
              <w:pStyle w:val="02Tabletext"/>
            </w:pPr>
            <w:r>
              <w:t>61441</w:t>
            </w:r>
          </w:p>
        </w:tc>
        <w:tc>
          <w:tcPr>
            <w:tcW w:w="5518" w:type="dxa"/>
            <w:hideMark/>
          </w:tcPr>
          <w:p w14:paraId="728938B3" w14:textId="77777777" w:rsidR="004D0EAA" w:rsidRDefault="004D0EAA" w:rsidP="004D0EAA">
            <w:pPr>
              <w:pStyle w:val="02Tabletext"/>
            </w:pPr>
            <w:r>
              <w:t>BONE MARROW STUDY - whole body using technetium labelled bone marrow agents (R)</w:t>
            </w:r>
          </w:p>
        </w:tc>
        <w:tc>
          <w:tcPr>
            <w:tcW w:w="1450" w:type="dxa"/>
            <w:hideMark/>
          </w:tcPr>
          <w:p w14:paraId="15511EB8" w14:textId="77777777" w:rsidR="004D0EAA" w:rsidRDefault="004D0EAA" w:rsidP="004D0EAA">
            <w:pPr>
              <w:pStyle w:val="02Tabletext"/>
              <w:jc w:val="right"/>
            </w:pPr>
            <w:r>
              <w:t xml:space="preserve">$489.70 </w:t>
            </w:r>
          </w:p>
        </w:tc>
        <w:tc>
          <w:tcPr>
            <w:tcW w:w="1383" w:type="dxa"/>
            <w:hideMark/>
          </w:tcPr>
          <w:p w14:paraId="64143DB3" w14:textId="77777777" w:rsidR="004D0EAA" w:rsidRDefault="004D0EAA" w:rsidP="004D0EAA">
            <w:pPr>
              <w:pStyle w:val="02Tabletext"/>
              <w:jc w:val="right"/>
            </w:pPr>
            <w:r>
              <w:t xml:space="preserve">366 </w:t>
            </w:r>
          </w:p>
        </w:tc>
      </w:tr>
      <w:tr w:rsidR="004D0EAA" w14:paraId="4282704A" w14:textId="77777777" w:rsidTr="004D0EAA">
        <w:tc>
          <w:tcPr>
            <w:tcW w:w="964" w:type="dxa"/>
            <w:hideMark/>
          </w:tcPr>
          <w:p w14:paraId="6961D9E3" w14:textId="77777777" w:rsidR="004D0EAA" w:rsidRDefault="004D0EAA" w:rsidP="004D0EAA">
            <w:pPr>
              <w:pStyle w:val="02Tabletext"/>
            </w:pPr>
            <w:r>
              <w:t>61442</w:t>
            </w:r>
          </w:p>
        </w:tc>
        <w:tc>
          <w:tcPr>
            <w:tcW w:w="5518" w:type="dxa"/>
            <w:hideMark/>
          </w:tcPr>
          <w:p w14:paraId="69F0D851" w14:textId="77777777" w:rsidR="004D0EAA" w:rsidRDefault="004D0EAA" w:rsidP="004D0EAA">
            <w:pPr>
              <w:pStyle w:val="02Tabletext"/>
            </w:pPr>
            <w:r>
              <w:t>WHOLE BODY STUDY, using gallium - with single photon emission tomography of 2 or more body regions acquired separately (R)</w:t>
            </w:r>
          </w:p>
        </w:tc>
        <w:tc>
          <w:tcPr>
            <w:tcW w:w="1450" w:type="dxa"/>
            <w:hideMark/>
          </w:tcPr>
          <w:p w14:paraId="57A7891F" w14:textId="77777777" w:rsidR="004D0EAA" w:rsidRDefault="004D0EAA" w:rsidP="004D0EAA">
            <w:pPr>
              <w:pStyle w:val="02Tabletext"/>
              <w:jc w:val="right"/>
            </w:pPr>
            <w:r>
              <w:t xml:space="preserve">$752.35 </w:t>
            </w:r>
          </w:p>
        </w:tc>
        <w:tc>
          <w:tcPr>
            <w:tcW w:w="1383" w:type="dxa"/>
            <w:hideMark/>
          </w:tcPr>
          <w:p w14:paraId="5144411A" w14:textId="77777777" w:rsidR="004D0EAA" w:rsidRDefault="004D0EAA" w:rsidP="004D0EAA">
            <w:pPr>
              <w:pStyle w:val="02Tabletext"/>
              <w:jc w:val="right"/>
            </w:pPr>
            <w:r>
              <w:t xml:space="preserve">461 </w:t>
            </w:r>
          </w:p>
        </w:tc>
      </w:tr>
      <w:tr w:rsidR="004D0EAA" w14:paraId="7116C89B" w14:textId="77777777" w:rsidTr="004D0EAA">
        <w:tc>
          <w:tcPr>
            <w:tcW w:w="964" w:type="dxa"/>
            <w:hideMark/>
          </w:tcPr>
          <w:p w14:paraId="211AABAA" w14:textId="77777777" w:rsidR="004D0EAA" w:rsidRDefault="004D0EAA" w:rsidP="004D0EAA">
            <w:pPr>
              <w:pStyle w:val="02Tabletext"/>
            </w:pPr>
            <w:r>
              <w:t>61445</w:t>
            </w:r>
          </w:p>
        </w:tc>
        <w:tc>
          <w:tcPr>
            <w:tcW w:w="5518" w:type="dxa"/>
            <w:hideMark/>
          </w:tcPr>
          <w:p w14:paraId="17385800" w14:textId="77777777" w:rsidR="004D0EAA" w:rsidRDefault="004D0EAA" w:rsidP="004D0EAA">
            <w:pPr>
              <w:pStyle w:val="02Tabletext"/>
            </w:pPr>
            <w:r>
              <w:t>BONE MARROW STUDY - localised using technetium labelled agent (R)</w:t>
            </w:r>
          </w:p>
        </w:tc>
        <w:tc>
          <w:tcPr>
            <w:tcW w:w="1450" w:type="dxa"/>
            <w:tcBorders>
              <w:top w:val="nil"/>
            </w:tcBorders>
            <w:hideMark/>
          </w:tcPr>
          <w:p w14:paraId="6794B72A" w14:textId="77777777" w:rsidR="004D0EAA" w:rsidRDefault="004D0EAA" w:rsidP="004D0EAA">
            <w:pPr>
              <w:pStyle w:val="02Tabletext"/>
              <w:jc w:val="right"/>
            </w:pPr>
            <w:r>
              <w:t xml:space="preserve">$286.80 </w:t>
            </w:r>
          </w:p>
        </w:tc>
        <w:tc>
          <w:tcPr>
            <w:tcW w:w="1383" w:type="dxa"/>
            <w:tcBorders>
              <w:top w:val="nil"/>
            </w:tcBorders>
            <w:hideMark/>
          </w:tcPr>
          <w:p w14:paraId="4F43A4D1" w14:textId="77777777" w:rsidR="004D0EAA" w:rsidRDefault="004D0EAA" w:rsidP="004D0EAA">
            <w:pPr>
              <w:pStyle w:val="02Tabletext"/>
              <w:jc w:val="right"/>
            </w:pPr>
            <w:r>
              <w:t xml:space="preserve">263 </w:t>
            </w:r>
          </w:p>
        </w:tc>
      </w:tr>
      <w:tr w:rsidR="004D0EAA" w14:paraId="3E9A446B" w14:textId="77777777" w:rsidTr="004D0EAA">
        <w:tc>
          <w:tcPr>
            <w:tcW w:w="964" w:type="dxa"/>
            <w:hideMark/>
          </w:tcPr>
          <w:p w14:paraId="121AC49E" w14:textId="77777777" w:rsidR="004D0EAA" w:rsidRDefault="004D0EAA" w:rsidP="004D0EAA">
            <w:pPr>
              <w:pStyle w:val="02Tabletext"/>
            </w:pPr>
            <w:r>
              <w:t>61446</w:t>
            </w:r>
          </w:p>
        </w:tc>
        <w:tc>
          <w:tcPr>
            <w:tcW w:w="5518" w:type="dxa"/>
            <w:hideMark/>
          </w:tcPr>
          <w:p w14:paraId="27F5A0DD" w14:textId="77777777" w:rsidR="004D0EAA" w:rsidRDefault="004D0EAA" w:rsidP="004D0EAA">
            <w:pPr>
              <w:pStyle w:val="02Tabletext"/>
            </w:pPr>
            <w:r>
              <w:t>LOCALISED BONE OR JOINT STUDY, including when undertaken, blood flow, blood pool and repeat imaging on a separate occasion (R)</w:t>
            </w:r>
          </w:p>
        </w:tc>
        <w:tc>
          <w:tcPr>
            <w:tcW w:w="1450" w:type="dxa"/>
            <w:tcBorders>
              <w:top w:val="nil"/>
            </w:tcBorders>
            <w:hideMark/>
          </w:tcPr>
          <w:p w14:paraId="1529125C" w14:textId="77777777" w:rsidR="004D0EAA" w:rsidRDefault="004D0EAA" w:rsidP="004D0EAA">
            <w:pPr>
              <w:pStyle w:val="02Tabletext"/>
              <w:jc w:val="right"/>
            </w:pPr>
            <w:r>
              <w:t xml:space="preserve">$333.55 </w:t>
            </w:r>
          </w:p>
        </w:tc>
        <w:tc>
          <w:tcPr>
            <w:tcW w:w="1383" w:type="dxa"/>
            <w:tcBorders>
              <w:top w:val="nil"/>
            </w:tcBorders>
            <w:hideMark/>
          </w:tcPr>
          <w:p w14:paraId="63B1FF41" w14:textId="77777777" w:rsidR="004D0EAA" w:rsidRDefault="004D0EAA" w:rsidP="004D0EAA">
            <w:pPr>
              <w:pStyle w:val="02Tabletext"/>
              <w:jc w:val="right"/>
            </w:pPr>
            <w:r>
              <w:t xml:space="preserve">8 000 </w:t>
            </w:r>
          </w:p>
        </w:tc>
      </w:tr>
      <w:tr w:rsidR="004D0EAA" w14:paraId="610A04F3" w14:textId="77777777" w:rsidTr="004D0EAA">
        <w:tc>
          <w:tcPr>
            <w:tcW w:w="964" w:type="dxa"/>
            <w:hideMark/>
          </w:tcPr>
          <w:p w14:paraId="3F3F949D" w14:textId="77777777" w:rsidR="004D0EAA" w:rsidRDefault="004D0EAA" w:rsidP="004D0EAA">
            <w:pPr>
              <w:pStyle w:val="02Tabletext"/>
            </w:pPr>
            <w:r>
              <w:t>61449</w:t>
            </w:r>
          </w:p>
        </w:tc>
        <w:tc>
          <w:tcPr>
            <w:tcW w:w="5518" w:type="dxa"/>
            <w:hideMark/>
          </w:tcPr>
          <w:p w14:paraId="0535196A" w14:textId="77777777" w:rsidR="004D0EAA" w:rsidRDefault="004D0EAA" w:rsidP="004D0EAA">
            <w:pPr>
              <w:pStyle w:val="02Tabletext"/>
            </w:pPr>
            <w:r>
              <w:t>LOCALISED BONE OR JOINT STUDY and single photon emission tomography, including when undertaken, blood flow, blood pool and imaging on a separate occasion (R)</w:t>
            </w:r>
          </w:p>
        </w:tc>
        <w:tc>
          <w:tcPr>
            <w:tcW w:w="1450" w:type="dxa"/>
            <w:tcBorders>
              <w:top w:val="nil"/>
            </w:tcBorders>
            <w:hideMark/>
          </w:tcPr>
          <w:p w14:paraId="611CAAD5" w14:textId="77777777" w:rsidR="004D0EAA" w:rsidRDefault="004D0EAA" w:rsidP="004D0EAA">
            <w:pPr>
              <w:pStyle w:val="02Tabletext"/>
              <w:jc w:val="right"/>
            </w:pPr>
            <w:r>
              <w:t xml:space="preserve">456.20 </w:t>
            </w:r>
          </w:p>
        </w:tc>
        <w:tc>
          <w:tcPr>
            <w:tcW w:w="1383" w:type="dxa"/>
            <w:tcBorders>
              <w:top w:val="nil"/>
            </w:tcBorders>
            <w:hideMark/>
          </w:tcPr>
          <w:p w14:paraId="23D2977B" w14:textId="77777777" w:rsidR="004D0EAA" w:rsidRDefault="004D0EAA" w:rsidP="004D0EAA">
            <w:pPr>
              <w:pStyle w:val="02Tabletext"/>
              <w:jc w:val="right"/>
            </w:pPr>
            <w:r>
              <w:t xml:space="preserve">40 562 </w:t>
            </w:r>
          </w:p>
        </w:tc>
      </w:tr>
      <w:tr w:rsidR="004D0EAA" w14:paraId="6DEE9E4E" w14:textId="77777777" w:rsidTr="004D0EAA">
        <w:tc>
          <w:tcPr>
            <w:tcW w:w="964" w:type="dxa"/>
            <w:hideMark/>
          </w:tcPr>
          <w:p w14:paraId="586CD21E" w14:textId="77777777" w:rsidR="004D0EAA" w:rsidRDefault="004D0EAA" w:rsidP="004D0EAA">
            <w:pPr>
              <w:pStyle w:val="02Tabletext"/>
            </w:pPr>
            <w:r>
              <w:t>61450</w:t>
            </w:r>
          </w:p>
        </w:tc>
        <w:tc>
          <w:tcPr>
            <w:tcW w:w="5518" w:type="dxa"/>
            <w:hideMark/>
          </w:tcPr>
          <w:p w14:paraId="61C59BB1" w14:textId="77777777" w:rsidR="004D0EAA" w:rsidRDefault="004D0EAA" w:rsidP="004D0EAA">
            <w:pPr>
              <w:pStyle w:val="02Tabletext"/>
            </w:pPr>
            <w:r>
              <w:t>LOCALISED STUDY using gallium (R)</w:t>
            </w:r>
          </w:p>
        </w:tc>
        <w:tc>
          <w:tcPr>
            <w:tcW w:w="1450" w:type="dxa"/>
            <w:tcBorders>
              <w:top w:val="nil"/>
            </w:tcBorders>
            <w:hideMark/>
          </w:tcPr>
          <w:p w14:paraId="74F2CA7C" w14:textId="77777777" w:rsidR="004D0EAA" w:rsidRDefault="004D0EAA" w:rsidP="004D0EAA">
            <w:pPr>
              <w:pStyle w:val="02Tabletext"/>
              <w:jc w:val="right"/>
            </w:pPr>
            <w:r>
              <w:t xml:space="preserve">$397.55 </w:t>
            </w:r>
          </w:p>
        </w:tc>
        <w:tc>
          <w:tcPr>
            <w:tcW w:w="1383" w:type="dxa"/>
            <w:tcBorders>
              <w:top w:val="nil"/>
            </w:tcBorders>
            <w:hideMark/>
          </w:tcPr>
          <w:p w14:paraId="214EFA8C" w14:textId="77777777" w:rsidR="004D0EAA" w:rsidRDefault="004D0EAA" w:rsidP="004D0EAA">
            <w:pPr>
              <w:pStyle w:val="02Tabletext"/>
              <w:jc w:val="right"/>
            </w:pPr>
            <w:r>
              <w:t>252</w:t>
            </w:r>
            <w:r>
              <w:br/>
              <w:t xml:space="preserve"> </w:t>
            </w:r>
          </w:p>
        </w:tc>
      </w:tr>
      <w:tr w:rsidR="004D0EAA" w14:paraId="67EDC0F5" w14:textId="77777777" w:rsidTr="004D0EAA">
        <w:tc>
          <w:tcPr>
            <w:tcW w:w="964" w:type="dxa"/>
            <w:hideMark/>
          </w:tcPr>
          <w:p w14:paraId="763C012E" w14:textId="77777777" w:rsidR="004D0EAA" w:rsidRDefault="004D0EAA" w:rsidP="004D0EAA">
            <w:pPr>
              <w:pStyle w:val="02Tabletext"/>
            </w:pPr>
            <w:r>
              <w:t>61453</w:t>
            </w:r>
          </w:p>
        </w:tc>
        <w:tc>
          <w:tcPr>
            <w:tcW w:w="5518" w:type="dxa"/>
            <w:hideMark/>
          </w:tcPr>
          <w:p w14:paraId="770642A9" w14:textId="77777777" w:rsidR="004D0EAA" w:rsidRDefault="004D0EAA" w:rsidP="004D0EAA">
            <w:pPr>
              <w:pStyle w:val="02Tabletext"/>
            </w:pPr>
            <w:r>
              <w:t>LOCALISED STUDY using gallium, with single photon emission tomography (R)</w:t>
            </w:r>
          </w:p>
        </w:tc>
        <w:tc>
          <w:tcPr>
            <w:tcW w:w="1450" w:type="dxa"/>
            <w:tcBorders>
              <w:top w:val="nil"/>
            </w:tcBorders>
            <w:hideMark/>
          </w:tcPr>
          <w:p w14:paraId="46383E76" w14:textId="77777777" w:rsidR="004D0EAA" w:rsidRDefault="004D0EAA" w:rsidP="004D0EAA">
            <w:pPr>
              <w:pStyle w:val="02Tabletext"/>
              <w:jc w:val="right"/>
            </w:pPr>
            <w:r>
              <w:t xml:space="preserve">$514.70 </w:t>
            </w:r>
          </w:p>
        </w:tc>
        <w:tc>
          <w:tcPr>
            <w:tcW w:w="1383" w:type="dxa"/>
            <w:tcBorders>
              <w:top w:val="nil"/>
            </w:tcBorders>
            <w:hideMark/>
          </w:tcPr>
          <w:p w14:paraId="76C11273" w14:textId="77777777" w:rsidR="004D0EAA" w:rsidRDefault="004D0EAA" w:rsidP="004D0EAA">
            <w:pPr>
              <w:pStyle w:val="02Tabletext"/>
              <w:jc w:val="right"/>
            </w:pPr>
            <w:r>
              <w:t xml:space="preserve">883 </w:t>
            </w:r>
          </w:p>
        </w:tc>
      </w:tr>
      <w:tr w:rsidR="004D0EAA" w14:paraId="0AB70FA6" w14:textId="77777777" w:rsidTr="004D0EAA">
        <w:tc>
          <w:tcPr>
            <w:tcW w:w="964" w:type="dxa"/>
            <w:hideMark/>
          </w:tcPr>
          <w:p w14:paraId="27106886" w14:textId="77777777" w:rsidR="004D0EAA" w:rsidRDefault="004D0EAA" w:rsidP="004D0EAA">
            <w:pPr>
              <w:pStyle w:val="02Tabletext"/>
            </w:pPr>
            <w:r>
              <w:t>61454</w:t>
            </w:r>
          </w:p>
        </w:tc>
        <w:tc>
          <w:tcPr>
            <w:tcW w:w="5518" w:type="dxa"/>
            <w:hideMark/>
          </w:tcPr>
          <w:p w14:paraId="3B869746" w14:textId="77777777" w:rsidR="004D0EAA" w:rsidRDefault="004D0EAA" w:rsidP="004D0EAA">
            <w:pPr>
              <w:pStyle w:val="02Tabletext"/>
            </w:pPr>
            <w:r>
              <w:t>LOCALISED STUDY using cells labelled with technetium (R)</w:t>
            </w:r>
          </w:p>
        </w:tc>
        <w:tc>
          <w:tcPr>
            <w:tcW w:w="1450" w:type="dxa"/>
            <w:tcBorders>
              <w:top w:val="nil"/>
            </w:tcBorders>
            <w:hideMark/>
          </w:tcPr>
          <w:p w14:paraId="356633EB" w14:textId="77777777" w:rsidR="004D0EAA" w:rsidRDefault="004D0EAA" w:rsidP="004D0EAA">
            <w:pPr>
              <w:pStyle w:val="02Tabletext"/>
              <w:jc w:val="right"/>
            </w:pPr>
            <w:r>
              <w:t xml:space="preserve">$348.10 </w:t>
            </w:r>
          </w:p>
        </w:tc>
        <w:tc>
          <w:tcPr>
            <w:tcW w:w="1383" w:type="dxa"/>
            <w:tcBorders>
              <w:top w:val="nil"/>
            </w:tcBorders>
            <w:hideMark/>
          </w:tcPr>
          <w:p w14:paraId="2CE28FE5" w14:textId="77777777" w:rsidR="004D0EAA" w:rsidRDefault="004D0EAA" w:rsidP="004D0EAA">
            <w:pPr>
              <w:pStyle w:val="02Tabletext"/>
              <w:jc w:val="right"/>
            </w:pPr>
            <w:r>
              <w:t>212</w:t>
            </w:r>
            <w:r>
              <w:br/>
            </w:r>
          </w:p>
        </w:tc>
      </w:tr>
      <w:tr w:rsidR="004D0EAA" w14:paraId="67AE745F" w14:textId="77777777" w:rsidTr="004D0EAA">
        <w:tc>
          <w:tcPr>
            <w:tcW w:w="964" w:type="dxa"/>
            <w:hideMark/>
          </w:tcPr>
          <w:p w14:paraId="2BE00369" w14:textId="77777777" w:rsidR="004D0EAA" w:rsidRDefault="004D0EAA" w:rsidP="004D0EAA">
            <w:pPr>
              <w:pStyle w:val="02Tabletext"/>
            </w:pPr>
            <w:r>
              <w:t>61457</w:t>
            </w:r>
          </w:p>
        </w:tc>
        <w:tc>
          <w:tcPr>
            <w:tcW w:w="5518" w:type="dxa"/>
            <w:hideMark/>
          </w:tcPr>
          <w:p w14:paraId="4BEF9E26" w14:textId="77777777" w:rsidR="004D0EAA" w:rsidRDefault="004D0EAA" w:rsidP="004D0EAA">
            <w:pPr>
              <w:pStyle w:val="02Tabletext"/>
            </w:pPr>
            <w:r>
              <w:t>LOCALISED STUDY using cells labelled with technetium, with single photon emission tomography (R)</w:t>
            </w:r>
          </w:p>
        </w:tc>
        <w:tc>
          <w:tcPr>
            <w:tcW w:w="1450" w:type="dxa"/>
            <w:tcBorders>
              <w:top w:val="nil"/>
              <w:bottom w:val="nil"/>
            </w:tcBorders>
            <w:hideMark/>
          </w:tcPr>
          <w:p w14:paraId="4292EAD3" w14:textId="77777777" w:rsidR="004D0EAA" w:rsidRDefault="004D0EAA" w:rsidP="004D0EAA">
            <w:pPr>
              <w:pStyle w:val="02Tabletext"/>
              <w:jc w:val="right"/>
            </w:pPr>
            <w:r>
              <w:t xml:space="preserve">$470.45 </w:t>
            </w:r>
          </w:p>
        </w:tc>
        <w:tc>
          <w:tcPr>
            <w:tcW w:w="1383" w:type="dxa"/>
            <w:tcBorders>
              <w:top w:val="nil"/>
              <w:bottom w:val="nil"/>
            </w:tcBorders>
            <w:vAlign w:val="bottom"/>
            <w:hideMark/>
          </w:tcPr>
          <w:p w14:paraId="19478462" w14:textId="77777777" w:rsidR="004D0EAA" w:rsidRDefault="004D0EAA" w:rsidP="004D0EAA">
            <w:pPr>
              <w:pStyle w:val="02Tabletext"/>
              <w:jc w:val="right"/>
            </w:pPr>
            <w:r>
              <w:t xml:space="preserve">516 </w:t>
            </w:r>
          </w:p>
        </w:tc>
      </w:tr>
      <w:tr w:rsidR="004D0EAA" w14:paraId="397D72F0" w14:textId="77777777" w:rsidTr="004D0EAA">
        <w:tc>
          <w:tcPr>
            <w:tcW w:w="964" w:type="dxa"/>
            <w:hideMark/>
          </w:tcPr>
          <w:p w14:paraId="2AB3595F" w14:textId="77777777" w:rsidR="004D0EAA" w:rsidRDefault="004D0EAA" w:rsidP="004D0EAA">
            <w:pPr>
              <w:pStyle w:val="02Tabletext"/>
            </w:pPr>
            <w:r>
              <w:t>61469</w:t>
            </w:r>
          </w:p>
        </w:tc>
        <w:tc>
          <w:tcPr>
            <w:tcW w:w="5518" w:type="dxa"/>
            <w:hideMark/>
          </w:tcPr>
          <w:p w14:paraId="3D786AD4" w14:textId="77777777" w:rsidR="004D0EAA" w:rsidRDefault="004D0EAA" w:rsidP="004D0EAA">
            <w:pPr>
              <w:pStyle w:val="02Tabletext"/>
            </w:pPr>
            <w:r>
              <w:t>LYMPHOSCINTIGRAPHY (R)</w:t>
            </w:r>
          </w:p>
        </w:tc>
        <w:tc>
          <w:tcPr>
            <w:tcW w:w="1450" w:type="dxa"/>
            <w:hideMark/>
          </w:tcPr>
          <w:p w14:paraId="4FA70E46" w14:textId="77777777" w:rsidR="004D0EAA" w:rsidRDefault="004D0EAA" w:rsidP="004D0EAA">
            <w:pPr>
              <w:pStyle w:val="02Tabletext"/>
              <w:jc w:val="right"/>
            </w:pPr>
            <w:r>
              <w:t>$348.10</w:t>
            </w:r>
          </w:p>
        </w:tc>
        <w:tc>
          <w:tcPr>
            <w:tcW w:w="1383" w:type="dxa"/>
            <w:hideMark/>
          </w:tcPr>
          <w:p w14:paraId="56DB634D" w14:textId="77777777" w:rsidR="004D0EAA" w:rsidRDefault="004D0EAA" w:rsidP="004D0EAA">
            <w:pPr>
              <w:pStyle w:val="02Tabletext"/>
              <w:jc w:val="right"/>
            </w:pPr>
            <w:r>
              <w:t>13 686</w:t>
            </w:r>
            <w:r>
              <w:br/>
            </w:r>
          </w:p>
        </w:tc>
      </w:tr>
      <w:tr w:rsidR="004D0EAA" w14:paraId="3F19EF71" w14:textId="77777777" w:rsidTr="004D0EAA">
        <w:tc>
          <w:tcPr>
            <w:tcW w:w="964" w:type="dxa"/>
            <w:hideMark/>
          </w:tcPr>
          <w:p w14:paraId="1CAF4598" w14:textId="77777777" w:rsidR="004D0EAA" w:rsidRDefault="004D0EAA" w:rsidP="004D0EAA">
            <w:pPr>
              <w:pStyle w:val="02Tabletext"/>
            </w:pPr>
            <w:r>
              <w:t xml:space="preserve">61495 </w:t>
            </w:r>
          </w:p>
        </w:tc>
        <w:tc>
          <w:tcPr>
            <w:tcW w:w="5518" w:type="dxa"/>
            <w:hideMark/>
          </w:tcPr>
          <w:p w14:paraId="0B0D9AFC" w14:textId="77777777" w:rsidR="004D0EAA" w:rsidRDefault="004D0EAA" w:rsidP="004D0EAA">
            <w:pPr>
              <w:pStyle w:val="02Tabletext"/>
            </w:pPr>
            <w:r>
              <w:t>TEAR DUCT STUDY (R)</w:t>
            </w:r>
          </w:p>
        </w:tc>
        <w:tc>
          <w:tcPr>
            <w:tcW w:w="1450" w:type="dxa"/>
            <w:hideMark/>
          </w:tcPr>
          <w:p w14:paraId="23FF62F5" w14:textId="77777777" w:rsidR="004D0EAA" w:rsidRDefault="004D0EAA" w:rsidP="004D0EAA">
            <w:pPr>
              <w:pStyle w:val="02Tabletext"/>
              <w:jc w:val="right"/>
            </w:pPr>
            <w:r>
              <w:t>$223.10</w:t>
            </w:r>
          </w:p>
        </w:tc>
        <w:tc>
          <w:tcPr>
            <w:tcW w:w="1383" w:type="dxa"/>
            <w:hideMark/>
          </w:tcPr>
          <w:p w14:paraId="17840754" w14:textId="77777777" w:rsidR="004D0EAA" w:rsidRDefault="004D0EAA" w:rsidP="004D0EAA">
            <w:pPr>
              <w:pStyle w:val="02Tabletext"/>
              <w:jc w:val="right"/>
            </w:pPr>
            <w:r>
              <w:t>386</w:t>
            </w:r>
            <w:r>
              <w:br/>
            </w:r>
          </w:p>
        </w:tc>
      </w:tr>
      <w:tr w:rsidR="004D0EAA" w14:paraId="5856EE20" w14:textId="77777777" w:rsidTr="004D0EAA">
        <w:tc>
          <w:tcPr>
            <w:tcW w:w="964" w:type="dxa"/>
            <w:hideMark/>
          </w:tcPr>
          <w:p w14:paraId="6103984B" w14:textId="77777777" w:rsidR="004D0EAA" w:rsidRDefault="004D0EAA" w:rsidP="004D0EAA">
            <w:pPr>
              <w:pStyle w:val="02Tabletext"/>
            </w:pPr>
            <w:r>
              <w:t>61499</w:t>
            </w:r>
          </w:p>
        </w:tc>
        <w:tc>
          <w:tcPr>
            <w:tcW w:w="5518" w:type="dxa"/>
            <w:hideMark/>
          </w:tcPr>
          <w:p w14:paraId="61F651B5" w14:textId="77777777" w:rsidR="004D0EAA" w:rsidRDefault="004D0EAA" w:rsidP="004D0EAA">
            <w:pPr>
              <w:pStyle w:val="02Tabletext"/>
            </w:pPr>
            <w:r>
              <w:t>PARTICLE PERFUSION STUDY (intra-arterial) or Le Veen shunt study (R)</w:t>
            </w:r>
          </w:p>
        </w:tc>
        <w:tc>
          <w:tcPr>
            <w:tcW w:w="1450" w:type="dxa"/>
            <w:hideMark/>
          </w:tcPr>
          <w:p w14:paraId="41A96C23" w14:textId="77777777" w:rsidR="004D0EAA" w:rsidRDefault="004D0EAA" w:rsidP="004D0EAA">
            <w:pPr>
              <w:pStyle w:val="02Tabletext"/>
              <w:jc w:val="right"/>
            </w:pPr>
            <w:r>
              <w:t>$253.00</w:t>
            </w:r>
          </w:p>
        </w:tc>
        <w:tc>
          <w:tcPr>
            <w:tcW w:w="1383" w:type="dxa"/>
            <w:hideMark/>
          </w:tcPr>
          <w:p w14:paraId="1BA65D53" w14:textId="77777777" w:rsidR="004D0EAA" w:rsidRDefault="004D0EAA" w:rsidP="004D0EAA">
            <w:pPr>
              <w:pStyle w:val="02Tabletext"/>
              <w:jc w:val="right"/>
            </w:pPr>
            <w:r>
              <w:t>520</w:t>
            </w:r>
          </w:p>
        </w:tc>
      </w:tr>
      <w:tr w:rsidR="004D0EAA" w14:paraId="45D6F70F" w14:textId="77777777" w:rsidTr="004D0EAA">
        <w:trPr>
          <w:trHeight w:val="1636"/>
        </w:trPr>
        <w:tc>
          <w:tcPr>
            <w:tcW w:w="964" w:type="dxa"/>
            <w:hideMark/>
          </w:tcPr>
          <w:p w14:paraId="19FA2B94" w14:textId="77777777" w:rsidR="004D0EAA" w:rsidRDefault="004D0EAA" w:rsidP="004D0EAA">
            <w:pPr>
              <w:pStyle w:val="02Tabletext"/>
            </w:pPr>
            <w:r>
              <w:t>61650*</w:t>
            </w:r>
          </w:p>
        </w:tc>
        <w:tc>
          <w:tcPr>
            <w:tcW w:w="5518" w:type="dxa"/>
            <w:hideMark/>
          </w:tcPr>
          <w:p w14:paraId="2D667A19" w14:textId="77777777" w:rsidR="004D0EAA" w:rsidRDefault="004D0EAA" w:rsidP="004D0EAA">
            <w:pPr>
              <w:pStyle w:val="02Tabletext"/>
            </w:pPr>
            <w:r>
              <w:t xml:space="preserve">LEUKOSCAN STUDY, for use in diagnostic imaging of the long bones and feet in patients with suspected osteomyelitis, and where patients do not have access to </w:t>
            </w:r>
            <w:r>
              <w:rPr>
                <w:i/>
                <w:iCs/>
                <w:u w:val="single"/>
              </w:rPr>
              <w:t>ex-vivo WBC scanning.</w:t>
            </w:r>
            <w:r>
              <w:t xml:space="preserve"> (R)</w:t>
            </w:r>
          </w:p>
          <w:p w14:paraId="4F66E6CD" w14:textId="77777777" w:rsidR="004D0EAA" w:rsidRDefault="004D0EAA" w:rsidP="004D0EAA">
            <w:pPr>
              <w:pStyle w:val="02Tabletext"/>
            </w:pPr>
            <w:r>
              <w:rPr>
                <w:i/>
                <w:iCs/>
              </w:rPr>
              <w:t xml:space="preserve">Note </w:t>
            </w:r>
            <w:r>
              <w:t>LeukoScan is only indicated for diagnostic imaging in patients suspected of infection in the long bones and feet, including those with diabetic ulcers. The descriptor does not cover patients who are being investigated for other sites of infection.</w:t>
            </w:r>
          </w:p>
        </w:tc>
        <w:tc>
          <w:tcPr>
            <w:tcW w:w="1450" w:type="dxa"/>
            <w:hideMark/>
          </w:tcPr>
          <w:p w14:paraId="39B11885" w14:textId="77777777" w:rsidR="004D0EAA" w:rsidRDefault="004D0EAA" w:rsidP="004D0EAA">
            <w:pPr>
              <w:pStyle w:val="02Tabletext"/>
              <w:jc w:val="right"/>
            </w:pPr>
            <w:r>
              <w:t>$878.70</w:t>
            </w:r>
          </w:p>
        </w:tc>
        <w:tc>
          <w:tcPr>
            <w:tcW w:w="1383" w:type="dxa"/>
          </w:tcPr>
          <w:p w14:paraId="5A067C2F" w14:textId="77777777" w:rsidR="004D0EAA" w:rsidRDefault="004D0EAA" w:rsidP="004D0EAA">
            <w:pPr>
              <w:pStyle w:val="02Tabletext"/>
              <w:jc w:val="right"/>
            </w:pPr>
            <w:r>
              <w:t>219</w:t>
            </w:r>
          </w:p>
        </w:tc>
      </w:tr>
    </w:tbl>
    <w:p w14:paraId="62D0C813" w14:textId="77777777" w:rsidR="004D0EAA" w:rsidRDefault="004D0EAA" w:rsidP="004D0EAA">
      <w:pPr>
        <w:pStyle w:val="03Tableundertext"/>
        <w:spacing w:line="240" w:lineRule="auto"/>
        <w:rPr>
          <w:rFonts w:cs="Calibri"/>
          <w:sz w:val="24"/>
          <w:lang w:eastAsia="en-US"/>
        </w:rPr>
      </w:pPr>
      <w:r w:rsidRPr="007753C4">
        <w:rPr>
          <w:sz w:val="22"/>
        </w:rPr>
        <w:lastRenderedPageBreak/>
        <w:t>*</w:t>
      </w:r>
      <w:r>
        <w:rPr>
          <w:sz w:val="24"/>
        </w:rPr>
        <w:t xml:space="preserve"> </w:t>
      </w:r>
      <w:r>
        <w:t>The Committee regards this test to be of low clinical value, but it is used in rural settings where there is no access to the preferred test, white blood cell scanning. Its deletion from the MBS would therefore disadvantage regional and rural Australians.</w:t>
      </w:r>
      <w:r>
        <w:rPr>
          <w:sz w:val="24"/>
        </w:rPr>
        <w:t xml:space="preserve"> </w:t>
      </w:r>
    </w:p>
    <w:p w14:paraId="7E9861A2" w14:textId="77777777" w:rsidR="004D0EAA" w:rsidRDefault="004D0EAA" w:rsidP="004D0EAA">
      <w:pPr>
        <w:spacing w:before="0" w:after="0"/>
        <w:rPr>
          <w:rFonts w:cs="Arial"/>
          <w:b/>
          <w:bCs/>
          <w:color w:val="01653F"/>
          <w:kern w:val="32"/>
          <w:sz w:val="32"/>
          <w:szCs w:val="28"/>
          <w:lang w:eastAsia="en-US"/>
        </w:rPr>
      </w:pPr>
      <w:r>
        <w:br w:type="page"/>
      </w:r>
    </w:p>
    <w:p w14:paraId="36E670CC" w14:textId="77777777" w:rsidR="004D0EAA" w:rsidRDefault="004D0EAA" w:rsidP="000344B5">
      <w:pPr>
        <w:pStyle w:val="Heading1"/>
        <w:widowControl/>
        <w:numPr>
          <w:ilvl w:val="0"/>
          <w:numId w:val="19"/>
        </w:numPr>
        <w:pBdr>
          <w:bottom w:val="none" w:sz="0" w:space="0" w:color="auto"/>
        </w:pBdr>
        <w:autoSpaceDE/>
        <w:autoSpaceDN/>
        <w:adjustRightInd/>
        <w:spacing w:before="320" w:after="160" w:line="240" w:lineRule="auto"/>
        <w:textAlignment w:val="auto"/>
        <w:rPr>
          <w:lang w:val="en-AU"/>
        </w:rPr>
      </w:pPr>
      <w:bookmarkStart w:id="320" w:name="_Toc518031892"/>
      <w:bookmarkStart w:id="321" w:name="_Toc535246552"/>
      <w:r w:rsidRPr="00FC1976">
        <w:rPr>
          <w:lang w:val="en-AU"/>
        </w:rPr>
        <w:lastRenderedPageBreak/>
        <w:t>Recommendations to other committees</w:t>
      </w:r>
      <w:bookmarkEnd w:id="314"/>
      <w:bookmarkEnd w:id="315"/>
      <w:bookmarkEnd w:id="320"/>
      <w:bookmarkEnd w:id="321"/>
    </w:p>
    <w:p w14:paraId="41821FFF" w14:textId="77777777" w:rsidR="004D0EAA" w:rsidRDefault="004D0EAA" w:rsidP="004D0EAA">
      <w:r>
        <w:t>The Committee has also developed provisional recommendations for the consideration of other committees.</w:t>
      </w:r>
    </w:p>
    <w:p w14:paraId="381243F7" w14:textId="77777777" w:rsidR="004D0EAA" w:rsidRDefault="004D0EAA" w:rsidP="000344B5">
      <w:pPr>
        <w:pStyle w:val="Heading2"/>
        <w:numPr>
          <w:ilvl w:val="1"/>
          <w:numId w:val="19"/>
        </w:numPr>
        <w:spacing w:before="320" w:after="60" w:line="240" w:lineRule="auto"/>
      </w:pPr>
      <w:bookmarkStart w:id="322" w:name="_Toc518031893"/>
      <w:bookmarkStart w:id="323" w:name="_Toc518661341"/>
      <w:bookmarkStart w:id="324" w:name="_Toc535246553"/>
      <w:r>
        <w:t>Recommendations for referral to MSAC</w:t>
      </w:r>
      <w:bookmarkEnd w:id="322"/>
      <w:bookmarkEnd w:id="323"/>
      <w:bookmarkEnd w:id="324"/>
    </w:p>
    <w:p w14:paraId="2FC63BC4" w14:textId="77777777" w:rsidR="004D0EAA" w:rsidRDefault="004D0EAA" w:rsidP="004D0EAA">
      <w:pPr>
        <w:rPr>
          <w:lang w:val="en-US"/>
        </w:rPr>
      </w:pPr>
      <w:r>
        <w:rPr>
          <w:lang w:val="en-US"/>
        </w:rPr>
        <w:t>During the course of the Review the Committee has made the following recommendations to MSAC.</w:t>
      </w:r>
    </w:p>
    <w:p w14:paraId="62EF8A4B" w14:textId="77777777" w:rsidR="004D0EAA" w:rsidRDefault="004D0EAA" w:rsidP="000344B5">
      <w:pPr>
        <w:pStyle w:val="Heading3"/>
        <w:numPr>
          <w:ilvl w:val="2"/>
          <w:numId w:val="19"/>
        </w:numPr>
        <w:spacing w:before="240" w:after="60" w:line="240" w:lineRule="auto"/>
      </w:pPr>
      <w:bookmarkStart w:id="325" w:name="_Toc484163816"/>
      <w:bookmarkStart w:id="326" w:name="_Toc518031894"/>
      <w:bookmarkStart w:id="327" w:name="_Toc518661342"/>
      <w:bookmarkStart w:id="328" w:name="_Toc535246554"/>
      <w:r>
        <w:t xml:space="preserve">Item 61369—Indium-labelled octreotide study </w:t>
      </w:r>
      <w:r>
        <w:rPr>
          <w:b w:val="0"/>
        </w:rPr>
        <w:t>(Section 4.2 of the report)</w:t>
      </w:r>
      <w:bookmarkEnd w:id="325"/>
      <w:bookmarkEnd w:id="326"/>
      <w:bookmarkEnd w:id="327"/>
      <w:bookmarkEnd w:id="328"/>
    </w:p>
    <w:p w14:paraId="1A995303" w14:textId="77777777" w:rsidR="004D0EAA" w:rsidRDefault="004D0EAA" w:rsidP="000344B5">
      <w:pPr>
        <w:pStyle w:val="01squarebullet"/>
        <w:numPr>
          <w:ilvl w:val="0"/>
          <w:numId w:val="27"/>
        </w:numPr>
        <w:ind w:left="502"/>
        <w:rPr>
          <w:szCs w:val="24"/>
        </w:rPr>
      </w:pPr>
      <w:r>
        <w:rPr>
          <w:lang w:eastAsia="en-AU"/>
        </w:rPr>
        <w:t xml:space="preserve">The Committee has recommended replacing this test with a PET item utilising </w:t>
      </w:r>
      <w:r w:rsidRPr="00ED2B8D">
        <w:rPr>
          <w:rFonts w:cs="Calibri"/>
          <w:vertAlign w:val="superscript"/>
          <w:lang w:eastAsia="en-AU"/>
        </w:rPr>
        <w:t>68</w:t>
      </w:r>
      <w:r>
        <w:rPr>
          <w:rFonts w:cs="Calibri"/>
          <w:lang w:eastAsia="en-AU"/>
        </w:rPr>
        <w:t>Ga Dotatate, and amending the item descriptor by substituting this</w:t>
      </w:r>
      <w:r w:rsidRPr="004A4049">
        <w:rPr>
          <w:rFonts w:cs="Calibri"/>
          <w:lang w:eastAsia="en-AU"/>
        </w:rPr>
        <w:t xml:space="preserve"> </w:t>
      </w:r>
      <w:r w:rsidRPr="00ED2B8D">
        <w:rPr>
          <w:rFonts w:cs="Calibri"/>
          <w:vertAlign w:val="superscript"/>
          <w:lang w:eastAsia="en-AU"/>
        </w:rPr>
        <w:t>68</w:t>
      </w:r>
      <w:r>
        <w:rPr>
          <w:rFonts w:cs="Calibri"/>
          <w:lang w:eastAsia="en-AU"/>
        </w:rPr>
        <w:t>Ga Dotatate or a generic term such as ‘somatostatin-receptor</w:t>
      </w:r>
      <w:r>
        <w:t xml:space="preserve"> scintigraphy’ for indium-111 octreotide.</w:t>
      </w:r>
      <w:r>
        <w:rPr>
          <w:lang w:eastAsia="en-AU"/>
        </w:rPr>
        <w:t xml:space="preserve"> </w:t>
      </w:r>
    </w:p>
    <w:p w14:paraId="071265EC" w14:textId="77777777" w:rsidR="004D0EAA" w:rsidRDefault="004D0EAA" w:rsidP="000344B5">
      <w:pPr>
        <w:pStyle w:val="01squarebullet"/>
        <w:numPr>
          <w:ilvl w:val="0"/>
          <w:numId w:val="27"/>
        </w:numPr>
        <w:ind w:left="502"/>
        <w:rPr>
          <w:lang w:eastAsia="en-AU"/>
        </w:rPr>
      </w:pPr>
      <w:r>
        <w:rPr>
          <w:lang w:eastAsia="en-AU"/>
        </w:rPr>
        <w:t xml:space="preserve">MSAC has endorsed the substitution of </w:t>
      </w:r>
      <w:r w:rsidRPr="00ED2B8D">
        <w:rPr>
          <w:vertAlign w:val="superscript"/>
          <w:lang w:eastAsia="en-AU"/>
        </w:rPr>
        <w:t>68</w:t>
      </w:r>
      <w:r>
        <w:rPr>
          <w:lang w:eastAsia="en-AU"/>
        </w:rPr>
        <w:t xml:space="preserve">Ga Dotatate for indium–111 octreotide in item 61369 following receipt of advice from the TGA about the manufacture and availability of </w:t>
      </w:r>
      <w:r w:rsidRPr="00ED2B8D">
        <w:rPr>
          <w:vertAlign w:val="superscript"/>
          <w:lang w:eastAsia="en-AU"/>
        </w:rPr>
        <w:t>68</w:t>
      </w:r>
      <w:r>
        <w:rPr>
          <w:lang w:eastAsia="en-AU"/>
        </w:rPr>
        <w:t xml:space="preserve">Ga Dotatate in Australia. </w:t>
      </w:r>
    </w:p>
    <w:p w14:paraId="67DCBB51" w14:textId="77777777" w:rsidR="004D0EAA" w:rsidRDefault="004D0EAA" w:rsidP="000344B5">
      <w:pPr>
        <w:pStyle w:val="01squarebullet"/>
        <w:numPr>
          <w:ilvl w:val="0"/>
          <w:numId w:val="27"/>
        </w:numPr>
        <w:ind w:left="502"/>
        <w:rPr>
          <w:lang w:eastAsia="en-AU"/>
        </w:rPr>
      </w:pPr>
      <w:r>
        <w:rPr>
          <w:lang w:eastAsia="en-AU"/>
        </w:rPr>
        <w:t xml:space="preserve">The TGA’s advice to MSAC was that a </w:t>
      </w:r>
      <w:r w:rsidRPr="00ED2B8D">
        <w:rPr>
          <w:vertAlign w:val="superscript"/>
          <w:lang w:eastAsia="en-AU"/>
        </w:rPr>
        <w:t>68</w:t>
      </w:r>
      <w:r>
        <w:rPr>
          <w:lang w:eastAsia="en-AU"/>
        </w:rPr>
        <w:t xml:space="preserve">Ga generator could be granted an exemption from listing on the ARTG, including exemption from GMP, with the manufacture of 68Ga Dotatate treated in a similar way to the extemporaneous compounding provisions that relate to other medicines, with individual practices taking responsibility for all aspects the product, from clinical use to quality control. </w:t>
      </w:r>
    </w:p>
    <w:p w14:paraId="1A0AEF31" w14:textId="77777777" w:rsidR="004D0EAA" w:rsidRDefault="004D0EAA" w:rsidP="000344B5">
      <w:pPr>
        <w:pStyle w:val="01squarebullet"/>
        <w:numPr>
          <w:ilvl w:val="0"/>
          <w:numId w:val="27"/>
        </w:numPr>
        <w:ind w:left="502"/>
        <w:rPr>
          <w:lang w:eastAsia="en-AU"/>
        </w:rPr>
      </w:pPr>
      <w:r>
        <w:rPr>
          <w:lang w:eastAsia="en-AU"/>
        </w:rPr>
        <w:t xml:space="preserve">The Committee notes that a new item for </w:t>
      </w:r>
      <w:r w:rsidRPr="00ED2B8D">
        <w:rPr>
          <w:vertAlign w:val="superscript"/>
          <w:lang w:eastAsia="en-AU"/>
        </w:rPr>
        <w:t>68</w:t>
      </w:r>
      <w:r>
        <w:rPr>
          <w:lang w:eastAsia="en-AU"/>
        </w:rPr>
        <w:t>Ga Dotatate PET (item 61647) was introduced into the MBS on 1 May 2018.</w:t>
      </w:r>
    </w:p>
    <w:p w14:paraId="3086D955" w14:textId="77777777" w:rsidR="004D0EAA" w:rsidRDefault="004D0EAA" w:rsidP="000344B5">
      <w:pPr>
        <w:pStyle w:val="Heading3"/>
        <w:numPr>
          <w:ilvl w:val="2"/>
          <w:numId w:val="19"/>
        </w:numPr>
        <w:spacing w:before="240" w:after="60" w:line="240" w:lineRule="auto"/>
      </w:pPr>
      <w:bookmarkStart w:id="329" w:name="_Toc484163817"/>
      <w:bookmarkStart w:id="330" w:name="_Toc518031895"/>
      <w:bookmarkStart w:id="331" w:name="_Toc518661343"/>
      <w:bookmarkStart w:id="332" w:name="_Toc535246555"/>
      <w:r>
        <w:t xml:space="preserve">Item 35404—Dosimetry, handling and injection of SIR-spheres </w:t>
      </w:r>
      <w:r>
        <w:rPr>
          <w:b w:val="0"/>
        </w:rPr>
        <w:t>(Section 4.6 of the report)</w:t>
      </w:r>
      <w:bookmarkEnd w:id="329"/>
      <w:bookmarkEnd w:id="330"/>
      <w:bookmarkEnd w:id="331"/>
      <w:bookmarkEnd w:id="332"/>
    </w:p>
    <w:p w14:paraId="404C6400" w14:textId="77777777" w:rsidR="004D0EAA" w:rsidRDefault="004D0EAA" w:rsidP="000344B5">
      <w:pPr>
        <w:pStyle w:val="NormalBulleted"/>
        <w:numPr>
          <w:ilvl w:val="0"/>
          <w:numId w:val="16"/>
        </w:numPr>
        <w:ind w:left="502"/>
      </w:pPr>
      <w:r>
        <w:t>The Committee has recommended expansion of the patient population for this item, to include other cancer types and chemotherapy regimens for which selective internal radiation therapy (SIRT) has clinical evidence of effectiveness, including metastatic colorectal cancer, NETs, other liver dominant tumours (e.g. breast cancer), cholangiocarcinoma and hepatocellular carcinoma (HCC).</w:t>
      </w:r>
    </w:p>
    <w:p w14:paraId="4DA530D6" w14:textId="77777777" w:rsidR="004D0EAA" w:rsidRDefault="004D0EAA" w:rsidP="000344B5">
      <w:pPr>
        <w:pStyle w:val="NormalBulleted"/>
        <w:numPr>
          <w:ilvl w:val="0"/>
          <w:numId w:val="16"/>
        </w:numPr>
        <w:ind w:left="502"/>
      </w:pPr>
      <w:r>
        <w:rPr>
          <w:bCs/>
          <w:iCs/>
        </w:rPr>
        <w:t xml:space="preserve">At the time of the Committee’s review, a </w:t>
      </w:r>
      <w:r>
        <w:t xml:space="preserve">contracted assessment of SIR-sphere items (35404, 35406 and 35408) was being undertaken for an MSAC review, following publication of the results of the SIRFLOX study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[24]</w:t>
      </w:r>
      <w:r>
        <w:fldChar w:fldCharType="end"/>
      </w:r>
      <w:r>
        <w:t xml:space="preserve">. However, as this assessment was restricted to colorectal cancer, the Committee recommended this be expanded to consider the wider range of cancers in which SIRT had clinical evidence of effectiveness. </w:t>
      </w:r>
    </w:p>
    <w:p w14:paraId="554F5D9A" w14:textId="77777777" w:rsidR="004D0EAA" w:rsidRDefault="004D0EAA" w:rsidP="000344B5">
      <w:pPr>
        <w:pStyle w:val="NormalBulleted"/>
        <w:numPr>
          <w:ilvl w:val="0"/>
          <w:numId w:val="16"/>
        </w:numPr>
        <w:ind w:left="502"/>
      </w:pPr>
      <w:r>
        <w:t>The Department subsequently consulted with the sponsor, SIRTEX, which has agreed to an expanded MSAC assessment of SIRT covering the following indications: metastatic colorectal cancer, NETs, liver dominant tumours (including breast cancer), cholangiocarcinoma</w:t>
      </w:r>
      <w:r w:rsidDel="000540BF">
        <w:t xml:space="preserve"> </w:t>
      </w:r>
      <w:r>
        <w:t>and HCC.</w:t>
      </w:r>
      <w:r w:rsidRPr="00C96F9B">
        <w:t xml:space="preserve"> </w:t>
      </w:r>
    </w:p>
    <w:p w14:paraId="60C6D14F" w14:textId="77777777" w:rsidR="004D0EAA" w:rsidRDefault="004D0EAA" w:rsidP="000344B5">
      <w:pPr>
        <w:pStyle w:val="NormalBulleted"/>
        <w:numPr>
          <w:ilvl w:val="0"/>
          <w:numId w:val="16"/>
        </w:numPr>
        <w:ind w:left="502"/>
      </w:pPr>
      <w:r w:rsidRPr="00C96F9B">
        <w:t>The sponsor’s application was considered by the PICO Advisory Sub-committee (PASC) at their April 2017 meeting but is currently listed on the MSAC website as ON HOLD</w:t>
      </w:r>
      <w:r>
        <w:t>.</w:t>
      </w:r>
    </w:p>
    <w:p w14:paraId="4658A0E9" w14:textId="77777777" w:rsidR="004D0EAA" w:rsidRPr="006D3B55" w:rsidRDefault="004D0EAA" w:rsidP="000344B5">
      <w:pPr>
        <w:pStyle w:val="Heading3"/>
        <w:numPr>
          <w:ilvl w:val="2"/>
          <w:numId w:val="19"/>
        </w:numPr>
        <w:spacing w:before="240" w:after="60" w:line="240" w:lineRule="auto"/>
      </w:pPr>
      <w:bookmarkStart w:id="333" w:name="_Toc518031896"/>
      <w:bookmarkStart w:id="334" w:name="_Toc518661344"/>
      <w:bookmarkStart w:id="335" w:name="_Toc535246556"/>
      <w:r>
        <w:lastRenderedPageBreak/>
        <w:t xml:space="preserve">MBS PET items </w:t>
      </w:r>
      <w:r>
        <w:rPr>
          <w:b w:val="0"/>
        </w:rPr>
        <w:t>(Section 4.4 of the report)</w:t>
      </w:r>
      <w:bookmarkEnd w:id="333"/>
      <w:bookmarkEnd w:id="334"/>
      <w:bookmarkEnd w:id="335"/>
    </w:p>
    <w:p w14:paraId="5121E2FC" w14:textId="77777777" w:rsidR="004D0EAA" w:rsidRDefault="004D0EAA" w:rsidP="000344B5">
      <w:pPr>
        <w:pStyle w:val="NormalBulleted"/>
        <w:numPr>
          <w:ilvl w:val="0"/>
          <w:numId w:val="17"/>
        </w:numPr>
        <w:ind w:left="357" w:right="0" w:hanging="357"/>
        <w:rPr>
          <w:szCs w:val="24"/>
          <w:lang w:val="en-GB"/>
        </w:rPr>
      </w:pPr>
      <w:r>
        <w:t xml:space="preserve">Currently, many Australian patients, especially those with less common cancers, are disadvantaged by being unable to access MBS-rebated PET scans. </w:t>
      </w:r>
    </w:p>
    <w:p w14:paraId="1C0DBD4F" w14:textId="77777777" w:rsidR="004D0EAA" w:rsidRDefault="004D0EAA" w:rsidP="000344B5">
      <w:pPr>
        <w:pStyle w:val="NormalBulleted"/>
        <w:numPr>
          <w:ilvl w:val="0"/>
          <w:numId w:val="17"/>
        </w:numPr>
        <w:ind w:left="357" w:right="0" w:hanging="357"/>
      </w:pPr>
      <w:r>
        <w:t>The Committee therefore has recommended a modernisation of the Schedule with respect to PET items, to bring it in line with UK and US guidelines and current evidence. Its key recommendations are that:</w:t>
      </w:r>
    </w:p>
    <w:p w14:paraId="5624386B" w14:textId="77777777" w:rsidR="004D0EAA" w:rsidRDefault="004D0EAA" w:rsidP="000344B5">
      <w:pPr>
        <w:pStyle w:val="02dash"/>
        <w:numPr>
          <w:ilvl w:val="1"/>
          <w:numId w:val="17"/>
        </w:numPr>
        <w:tabs>
          <w:tab w:val="num" w:pos="851"/>
        </w:tabs>
        <w:spacing w:line="240" w:lineRule="auto"/>
        <w:ind w:left="851" w:hanging="425"/>
      </w:pPr>
      <w:r>
        <w:t>the indications (cancer types) for Medicare-funded PET services be expanded to include all fluorodeoxyglucose (FDG)-avid solid tumours</w:t>
      </w:r>
    </w:p>
    <w:p w14:paraId="46954DF7" w14:textId="77777777" w:rsidR="004D0EAA" w:rsidRDefault="004D0EAA" w:rsidP="000344B5">
      <w:pPr>
        <w:pStyle w:val="02dash"/>
        <w:numPr>
          <w:ilvl w:val="1"/>
          <w:numId w:val="17"/>
        </w:numPr>
        <w:tabs>
          <w:tab w:val="num" w:pos="851"/>
        </w:tabs>
        <w:spacing w:line="240" w:lineRule="auto"/>
        <w:ind w:left="851" w:hanging="425"/>
      </w:pPr>
      <w:r w:rsidRPr="00A90D0B">
        <w:rPr>
          <w:rFonts w:cs="Calibri"/>
        </w:rPr>
        <w:t xml:space="preserve">accompanying this change, all </w:t>
      </w:r>
      <w:r>
        <w:t>existing MBS PET items be consolidated into four items, covering diagnosis, staging, response assessment and recurrence (re-staging) for all fluorodeoxyglucose (FDG)-avid tumours.</w:t>
      </w:r>
    </w:p>
    <w:p w14:paraId="68DCE88D" w14:textId="77777777" w:rsidR="004D0EAA" w:rsidRDefault="004D0EAA" w:rsidP="000344B5">
      <w:pPr>
        <w:pStyle w:val="NormalBulleted"/>
        <w:numPr>
          <w:ilvl w:val="0"/>
          <w:numId w:val="17"/>
        </w:numPr>
        <w:ind w:left="357" w:right="0" w:hanging="357"/>
      </w:pPr>
      <w:r>
        <w:t>The Oncology Clinical Committee’s (OCC) recommendations with respect to FDG PET/CT items are closely aligned with those of the Committee. If implemented, these recommendations will considerably expand in the patient population eligible to receive PET scans on the MBS, but provide greater equity of access to PET for Australians affected by cancer.</w:t>
      </w:r>
    </w:p>
    <w:p w14:paraId="729095CA" w14:textId="3C0A6ED9" w:rsidR="003A145E" w:rsidRDefault="004D0EAA" w:rsidP="007809BD">
      <w:pPr>
        <w:pStyle w:val="NormalBulleted"/>
        <w:numPr>
          <w:ilvl w:val="0"/>
          <w:numId w:val="17"/>
        </w:numPr>
        <w:ind w:left="357" w:right="0" w:hanging="357"/>
      </w:pPr>
      <w:r>
        <w:t xml:space="preserve">The Committee acknowledges that the MBS Review is a finite process and implementation of many of its recommendations will necessarily involve processes outside its lifespan. Therefore, it recommends that DICC and OCC work together in establishing a cross-professional committee to develop an MSAC submission in support of the overhaul. </w:t>
      </w:r>
    </w:p>
    <w:p w14:paraId="08941545" w14:textId="77777777" w:rsidR="004D0EAA" w:rsidRDefault="004D0EAA" w:rsidP="000344B5">
      <w:pPr>
        <w:pStyle w:val="Heading1"/>
        <w:widowControl/>
        <w:numPr>
          <w:ilvl w:val="0"/>
          <w:numId w:val="19"/>
        </w:numPr>
        <w:pBdr>
          <w:bottom w:val="none" w:sz="0" w:space="0" w:color="auto"/>
        </w:pBdr>
        <w:autoSpaceDE/>
        <w:autoSpaceDN/>
        <w:adjustRightInd/>
        <w:spacing w:before="320" w:after="160" w:line="240" w:lineRule="auto"/>
        <w:textAlignment w:val="auto"/>
      </w:pPr>
      <w:bookmarkStart w:id="336" w:name="_Toc518031897"/>
      <w:bookmarkStart w:id="337" w:name="_Toc535246557"/>
      <w:r>
        <w:t>Referrals from other committees</w:t>
      </w:r>
      <w:bookmarkEnd w:id="336"/>
      <w:bookmarkEnd w:id="337"/>
    </w:p>
    <w:p w14:paraId="3400AD31" w14:textId="77777777" w:rsidR="004D0EAA" w:rsidRDefault="004D0EAA" w:rsidP="000344B5">
      <w:pPr>
        <w:pStyle w:val="Heading2"/>
        <w:numPr>
          <w:ilvl w:val="1"/>
          <w:numId w:val="19"/>
        </w:numPr>
        <w:spacing w:before="320" w:after="60" w:line="240" w:lineRule="auto"/>
      </w:pPr>
      <w:bookmarkStart w:id="338" w:name="_Toc518031898"/>
      <w:bookmarkStart w:id="339" w:name="_Toc518661346"/>
      <w:bookmarkStart w:id="340" w:name="_Toc535246558"/>
      <w:r>
        <w:t>Referral from the Endocrine Clinical Committee (ECC)</w:t>
      </w:r>
      <w:bookmarkEnd w:id="338"/>
      <w:bookmarkEnd w:id="339"/>
      <w:bookmarkEnd w:id="340"/>
    </w:p>
    <w:p w14:paraId="19010253" w14:textId="77777777" w:rsidR="004D0EAA" w:rsidRPr="00283D16" w:rsidRDefault="004D0EAA" w:rsidP="000344B5">
      <w:pPr>
        <w:pStyle w:val="Heading3"/>
        <w:numPr>
          <w:ilvl w:val="2"/>
          <w:numId w:val="19"/>
        </w:numPr>
        <w:spacing w:before="240" w:after="60" w:line="240" w:lineRule="auto"/>
      </w:pPr>
      <w:bookmarkStart w:id="341" w:name="_Toc518031899"/>
      <w:bookmarkStart w:id="342" w:name="_Toc518661347"/>
      <w:bookmarkStart w:id="343" w:name="_Toc535246559"/>
      <w:r>
        <w:t xml:space="preserve">Item </w:t>
      </w:r>
      <w:r w:rsidRPr="00283D16">
        <w:t>12201– administration of thyrotropin alfa-rc</w:t>
      </w:r>
      <w:bookmarkEnd w:id="341"/>
      <w:bookmarkEnd w:id="342"/>
      <w:bookmarkEnd w:id="343"/>
    </w:p>
    <w:p w14:paraId="56C2F59B" w14:textId="77777777" w:rsidR="004D0EAA" w:rsidRDefault="004D0EAA" w:rsidP="000344B5">
      <w:pPr>
        <w:pStyle w:val="NormalBulleted"/>
        <w:numPr>
          <w:ilvl w:val="0"/>
          <w:numId w:val="17"/>
        </w:numPr>
        <w:ind w:left="357" w:right="0" w:hanging="357"/>
        <w:rPr>
          <w:b/>
        </w:rPr>
      </w:pPr>
      <w:bookmarkStart w:id="344" w:name="_Toc459996829"/>
      <w:bookmarkStart w:id="345" w:name="_Toc458167022"/>
      <w:r w:rsidRPr="00C742B2">
        <w:rPr>
          <w:szCs w:val="22"/>
        </w:rPr>
        <w:t xml:space="preserve">The Endocrine Clinical Committee (ECC) has reviewed item 12201 and recommended that the descriptor </w:t>
      </w:r>
      <w:r w:rsidRPr="00FB04BB">
        <w:rPr>
          <w:szCs w:val="22"/>
        </w:rPr>
        <w:t>be amended to make nuclear medicine item 61426 (</w:t>
      </w:r>
      <w:r w:rsidRPr="00C742B2">
        <w:rPr>
          <w:color w:val="222222"/>
          <w:szCs w:val="22"/>
        </w:rPr>
        <w:t>Whole body study using iodine)</w:t>
      </w:r>
      <w:r w:rsidRPr="00C742B2">
        <w:rPr>
          <w:szCs w:val="22"/>
        </w:rPr>
        <w:t xml:space="preserve"> optional rather than obligatory, changing the descriptor to</w:t>
      </w:r>
      <w:r>
        <w:t xml:space="preserve">: </w:t>
      </w:r>
    </w:p>
    <w:p w14:paraId="105511C7" w14:textId="77777777" w:rsidR="004D0EAA" w:rsidRDefault="004D0EAA" w:rsidP="000344B5">
      <w:pPr>
        <w:pStyle w:val="02dash"/>
        <w:numPr>
          <w:ilvl w:val="1"/>
          <w:numId w:val="17"/>
        </w:numPr>
        <w:tabs>
          <w:tab w:val="num" w:pos="851"/>
        </w:tabs>
        <w:spacing w:line="240" w:lineRule="auto"/>
        <w:ind w:left="851" w:hanging="425"/>
        <w:rPr>
          <w:rFonts w:eastAsia="MS Mincho"/>
          <w:b/>
        </w:rPr>
      </w:pPr>
      <w:r>
        <w:t xml:space="preserve">Administration, by a specialist or consultant physician in the practice of his or her specialty, of thyrotropin alfa-rch (recombinant human thyroid-stimulating hormone), and arranging diagnostic imaging as necessary and pathology services under item 66650 </w:t>
      </w:r>
      <w:r>
        <w:fldChar w:fldCharType="begin"/>
      </w:r>
      <w:r>
        <w:instrText xml:space="preserve"> ADDIN EN.CITE &lt;EndNote&gt;&lt;Cite&gt;&lt;Author&gt;Medicare Benefits Schedule Review Taskforce&lt;/Author&gt;&lt;Year&gt;2016&lt;/Year&gt;&lt;RecNum&gt;9&lt;/RecNum&gt;&lt;DisplayText&gt;[34]&lt;/DisplayText&gt;&lt;record&gt;&lt;rec-number&gt;9&lt;/rec-number&gt;&lt;foreign-keys&gt;&lt;key app="EN" db-id="dzawp5rs0edxs6exzthptt050t5w95tzs0p5" timestamp="1490227085"&gt;9&lt;/key&gt;&lt;/foreign-keys&gt;&lt;ref-type name="Journal Article"&gt;17&lt;/ref-type&gt;&lt;contributors&gt;&lt;authors&gt;&lt;author&gt;Medicare Benefits Schedule Review Taskforce,&lt;/author&gt;&lt;/authors&gt;&lt;/contributors&gt;&lt;titles&gt;&lt;title&gt;Report from the Endocrinology Clinical Committee &lt;/title&gt;&lt;/titles&gt;&lt;dates&gt;&lt;year&gt;2016&lt;/year&gt;&lt;/dates&gt;&lt;urls&gt;&lt;/urls&gt;&lt;/record&gt;&lt;/Cite&gt;&lt;/EndNote&gt;</w:instrText>
      </w:r>
      <w:r>
        <w:fldChar w:fldCharType="separate"/>
      </w:r>
      <w:r>
        <w:rPr>
          <w:noProof/>
        </w:rPr>
        <w:t>[34]</w:t>
      </w:r>
      <w:r>
        <w:fldChar w:fldCharType="end"/>
      </w:r>
      <w:r>
        <w:t>.</w:t>
      </w:r>
    </w:p>
    <w:p w14:paraId="2A97CA4C" w14:textId="77777777" w:rsidR="004D0EAA" w:rsidRDefault="004D0EAA" w:rsidP="000344B5">
      <w:pPr>
        <w:pStyle w:val="NormalBulleted"/>
        <w:numPr>
          <w:ilvl w:val="0"/>
          <w:numId w:val="17"/>
        </w:numPr>
        <w:ind w:left="357" w:right="0" w:hanging="357"/>
      </w:pPr>
      <w:r>
        <w:rPr>
          <w:rFonts w:cs="Calibri"/>
        </w:rPr>
        <w:t>The Committee</w:t>
      </w:r>
      <w:r>
        <w:t xml:space="preserve"> has acknowledged that the ECC’s recommendation to remove the requirement for a mandatory nuclear scan after thyrotropin administration is based on practice guidelines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[35]</w:t>
      </w:r>
      <w:r>
        <w:fldChar w:fldCharType="end"/>
      </w:r>
      <w:r>
        <w:t xml:space="preserve"> and does not, in principle, object to this recommendation</w:t>
      </w:r>
      <w:r>
        <w:rPr>
          <w:rFonts w:cs="Calibri"/>
        </w:rPr>
        <w:t xml:space="preserve">. </w:t>
      </w:r>
      <w:r>
        <w:t xml:space="preserve">By removing the compulsion for the patient to have item 61426 after thyrotropin, patients may avoid unnecessary radiation exposure. </w:t>
      </w:r>
    </w:p>
    <w:p w14:paraId="1C3898A2" w14:textId="77777777" w:rsidR="004D0EAA" w:rsidRDefault="004D0EAA" w:rsidP="000344B5">
      <w:pPr>
        <w:pStyle w:val="NormalBulleted"/>
        <w:numPr>
          <w:ilvl w:val="0"/>
          <w:numId w:val="17"/>
        </w:numPr>
        <w:ind w:left="357" w:right="0" w:hanging="357"/>
      </w:pPr>
      <w:r>
        <w:rPr>
          <w:rFonts w:cs="Calibri"/>
        </w:rPr>
        <w:t>The Committee notes,</w:t>
      </w:r>
      <w:r>
        <w:t xml:space="preserve"> however, that some patients will be disadvantaged if the </w:t>
      </w:r>
      <w:r>
        <w:rPr>
          <w:rFonts w:cs="Calibri"/>
        </w:rPr>
        <w:t xml:space="preserve">ECC’s recommendation is adopted, but the </w:t>
      </w:r>
      <w:r>
        <w:t>restriction of claiming only one 12201</w:t>
      </w:r>
      <w:r>
        <w:rPr>
          <w:rFonts w:cs="Calibri"/>
        </w:rPr>
        <w:t xml:space="preserve"> item</w:t>
      </w:r>
      <w:r>
        <w:t xml:space="preserve"> per 12-month period remains in the descriptor. This is because patients who have a positive thyrotropin blood test will </w:t>
      </w:r>
      <w:r>
        <w:rPr>
          <w:rFonts w:cs="Calibri"/>
        </w:rPr>
        <w:t xml:space="preserve">often </w:t>
      </w:r>
      <w:r>
        <w:t xml:space="preserve">then require </w:t>
      </w:r>
      <w:r>
        <w:rPr>
          <w:rFonts w:cs="Calibri"/>
        </w:rPr>
        <w:t>a whole-body iodine scan (</w:t>
      </w:r>
      <w:r>
        <w:t>61426</w:t>
      </w:r>
      <w:r>
        <w:rPr>
          <w:rFonts w:cs="Calibri"/>
        </w:rPr>
        <w:t>)</w:t>
      </w:r>
      <w:r>
        <w:t xml:space="preserve"> but will not be eligible to claim the cost of </w:t>
      </w:r>
      <w:r>
        <w:rPr>
          <w:rFonts w:cs="Calibri"/>
        </w:rPr>
        <w:t xml:space="preserve">a </w:t>
      </w:r>
      <w:r>
        <w:t xml:space="preserve">second </w:t>
      </w:r>
      <w:r>
        <w:rPr>
          <w:rFonts w:cs="Calibri"/>
        </w:rPr>
        <w:t>course</w:t>
      </w:r>
      <w:r>
        <w:t xml:space="preserve"> of thyrotropin before this. </w:t>
      </w:r>
    </w:p>
    <w:p w14:paraId="42443C38" w14:textId="77777777" w:rsidR="004D0EAA" w:rsidRDefault="004D0EAA" w:rsidP="000344B5">
      <w:pPr>
        <w:pStyle w:val="NormalBulleted"/>
        <w:numPr>
          <w:ilvl w:val="0"/>
          <w:numId w:val="17"/>
        </w:numPr>
        <w:ind w:left="357" w:right="0" w:hanging="357"/>
      </w:pPr>
      <w:r>
        <w:lastRenderedPageBreak/>
        <w:t xml:space="preserve">While the ECC did not make a formal recommendation, it also noted that the descriptor of item 12201 could be amended to remove some restrictions on access, and referred this to the Committee: </w:t>
      </w:r>
    </w:p>
    <w:p w14:paraId="4EC7011E" w14:textId="77777777" w:rsidR="004D0EAA" w:rsidRDefault="004D0EAA" w:rsidP="000344B5">
      <w:pPr>
        <w:pStyle w:val="02dash"/>
        <w:numPr>
          <w:ilvl w:val="1"/>
          <w:numId w:val="17"/>
        </w:numPr>
        <w:tabs>
          <w:tab w:val="num" w:pos="426"/>
        </w:tabs>
        <w:spacing w:line="240" w:lineRule="auto"/>
        <w:ind w:left="851" w:hanging="425"/>
      </w:pPr>
      <w:r>
        <w:t xml:space="preserve">The Committee noted that although the item should have restrictions to ensure that only the appropriate patients receive services under this item, the current indications could be reduced to allow access to a wider patient group. This decision would require an extensive review of the existing guidelines, literature and data, including an appropriate cost–benefit analysis of the outcomes. The Committee noted that the Nuclear Medicine Working Group may wish to review this item, and that a process should perhaps be created to conduct such a review, if the working group agrees it is necessary </w:t>
      </w:r>
      <w:r>
        <w:fldChar w:fldCharType="begin"/>
      </w:r>
      <w:r>
        <w:instrText xml:space="preserve"> ADDIN EN.CITE &lt;EndNote&gt;&lt;Cite&gt;&lt;Author&gt;Medicare Benefits Schedule Review Taskforce&lt;/Author&gt;&lt;Year&gt;2016&lt;/Year&gt;&lt;RecNum&gt;9&lt;/RecNum&gt;&lt;DisplayText&gt;[34]&lt;/DisplayText&gt;&lt;record&gt;&lt;rec-number&gt;9&lt;/rec-number&gt;&lt;foreign-keys&gt;&lt;key app="EN" db-id="dzawp5rs0edxs6exzthptt050t5w95tzs0p5" timestamp="1490227085"&gt;9&lt;/key&gt;&lt;/foreign-keys&gt;&lt;ref-type name="Journal Article"&gt;17&lt;/ref-type&gt;&lt;contributors&gt;&lt;authors&gt;&lt;author&gt;Medicare Benefits Schedule Review Taskforce,&lt;/author&gt;&lt;/authors&gt;&lt;/contributors&gt;&lt;titles&gt;&lt;title&gt;Report from the Endocrinology Clinical Committee &lt;/title&gt;&lt;/titles&gt;&lt;dates&gt;&lt;year&gt;2016&lt;/year&gt;&lt;/dates&gt;&lt;urls&gt;&lt;/urls&gt;&lt;/record&gt;&lt;/Cite&gt;&lt;/EndNote&gt;</w:instrText>
      </w:r>
      <w:r>
        <w:fldChar w:fldCharType="separate"/>
      </w:r>
      <w:r>
        <w:rPr>
          <w:noProof/>
        </w:rPr>
        <w:t>[34]</w:t>
      </w:r>
      <w:r>
        <w:fldChar w:fldCharType="end"/>
      </w:r>
      <w:r>
        <w:t>.</w:t>
      </w:r>
    </w:p>
    <w:p w14:paraId="4382AE65" w14:textId="77777777" w:rsidR="004D0EAA" w:rsidRDefault="004D0EAA" w:rsidP="000344B5">
      <w:pPr>
        <w:pStyle w:val="NormalBulleted"/>
        <w:numPr>
          <w:ilvl w:val="0"/>
          <w:numId w:val="17"/>
        </w:numPr>
        <w:ind w:left="357" w:right="0" w:hanging="357"/>
      </w:pPr>
      <w:r>
        <w:t xml:space="preserve">The Committee considered this referral, agreeing that patients currently need to go through unnecessary hurdles to access thyrotropin and that the descriptor of item 12201 could be amended to allow easier patient access. However, the Committee believes that responsibility for review of this item falls primarily within the remit of the ECC. In light of the fact the ECC has not made any specific recommendations regarding item 12201 in its final report, the Committee has also declined to make any formal recommendations regarding this item. </w:t>
      </w:r>
    </w:p>
    <w:p w14:paraId="07693202" w14:textId="77777777" w:rsidR="004D0EAA" w:rsidRDefault="004D0EAA" w:rsidP="000344B5">
      <w:pPr>
        <w:pStyle w:val="Heading2"/>
        <w:numPr>
          <w:ilvl w:val="1"/>
          <w:numId w:val="19"/>
        </w:numPr>
        <w:spacing w:before="320" w:after="60" w:line="240" w:lineRule="auto"/>
      </w:pPr>
      <w:bookmarkStart w:id="346" w:name="_Toc518031900"/>
      <w:bookmarkStart w:id="347" w:name="_Toc518661348"/>
      <w:bookmarkStart w:id="348" w:name="_Toc535246560"/>
      <w:r>
        <w:t>Referral from nuclear medicine specialist practitioners</w:t>
      </w:r>
      <w:bookmarkEnd w:id="346"/>
      <w:bookmarkEnd w:id="347"/>
      <w:bookmarkEnd w:id="348"/>
    </w:p>
    <w:p w14:paraId="69B03DFB" w14:textId="77777777" w:rsidR="004D0EAA" w:rsidRPr="003430D5" w:rsidRDefault="004D0EAA" w:rsidP="000344B5">
      <w:pPr>
        <w:pStyle w:val="Heading3"/>
        <w:numPr>
          <w:ilvl w:val="2"/>
          <w:numId w:val="19"/>
        </w:numPr>
        <w:spacing w:before="240" w:after="60" w:line="240" w:lineRule="auto"/>
      </w:pPr>
      <w:bookmarkStart w:id="349" w:name="_Toc518031901"/>
      <w:bookmarkStart w:id="350" w:name="_Toc518661349"/>
      <w:bookmarkStart w:id="351" w:name="_Toc535246561"/>
      <w:r w:rsidRPr="003430D5">
        <w:t>Ischaemic Cardiomyopathy</w:t>
      </w:r>
      <w:bookmarkEnd w:id="349"/>
      <w:bookmarkEnd w:id="350"/>
      <w:bookmarkEnd w:id="351"/>
    </w:p>
    <w:p w14:paraId="2946BC6C" w14:textId="77777777" w:rsidR="004D0EAA" w:rsidRDefault="004D0EAA" w:rsidP="000344B5">
      <w:pPr>
        <w:pStyle w:val="NormalBulleted"/>
        <w:numPr>
          <w:ilvl w:val="0"/>
          <w:numId w:val="16"/>
        </w:numPr>
        <w:ind w:left="502"/>
      </w:pPr>
      <w:r w:rsidRPr="008831C1">
        <w:t xml:space="preserve">The Committee noted that FDG PET had originally been included in the Commonwealth PET data collection indications for </w:t>
      </w:r>
      <w:r w:rsidRPr="008831C1">
        <w:rPr>
          <w:i/>
        </w:rPr>
        <w:t>assessment of myocardial viability in patients being considered for coronary revascularisation</w:t>
      </w:r>
      <w:r w:rsidRPr="008831C1">
        <w:t xml:space="preserve">.  Following a systematic review and economic evaluation performed in 2010, the MSAC decided not to recommend FDG PET for patients with chronic CAD and left ventricular dysfunction.  </w:t>
      </w:r>
    </w:p>
    <w:p w14:paraId="19B746D7" w14:textId="77777777" w:rsidR="004D0EAA" w:rsidRPr="008831C1" w:rsidRDefault="004D0EAA" w:rsidP="000344B5">
      <w:pPr>
        <w:pStyle w:val="NormalBulleted"/>
        <w:numPr>
          <w:ilvl w:val="0"/>
          <w:numId w:val="16"/>
        </w:numPr>
        <w:ind w:left="502"/>
      </w:pPr>
      <w:r w:rsidRPr="008831C1">
        <w:t xml:space="preserve">A systematic review published in 2005 demonstrated the diagnostic superiority of FDG PET over SPECT MPS and echocardiography in patients with ischaemic cardiomyopathy, and concluded that </w:t>
      </w:r>
      <w:r w:rsidRPr="008831C1">
        <w:rPr>
          <w:i/>
        </w:rPr>
        <w:t>‘In patients with severe LV dysfunction, that are deemed to have no viable myocardium or indeterminate results in assessments using other non</w:t>
      </w:r>
      <w:r>
        <w:rPr>
          <w:i/>
        </w:rPr>
        <w:t>-</w:t>
      </w:r>
      <w:r w:rsidRPr="008831C1">
        <w:rPr>
          <w:i/>
        </w:rPr>
        <w:t xml:space="preserve">invasive tests, PET may have a role in further identifying patients who may benefit from revascularization.’  </w:t>
      </w:r>
      <w:r w:rsidRPr="008831C1">
        <w:t xml:space="preserve">The authors of this review were unable to draw firm conclusions on the impact of PET viability assessment on long-term clinical outcomes in patients with severe left ventricular dysfunction </w:t>
      </w:r>
      <w:r>
        <w:fldChar w:fldCharType="begin"/>
      </w:r>
      <w:r>
        <w:instrText xml:space="preserve"> ADDIN EN.CITE &lt;EndNote&gt;&lt;Cite&gt;&lt;Author&gt;Health Quality Ontario&lt;/Author&gt;&lt;Year&gt;2005&lt;/Year&gt;&lt;RecNum&gt;38&lt;/RecNum&gt;&lt;DisplayText&gt;[36]&lt;/DisplayText&gt;&lt;record&gt;&lt;rec-number&gt;38&lt;/rec-number&gt;&lt;foreign-keys&gt;&lt;key app="EN" db-id="dzawp5rs0edxs6exzthptt050t5w95tzs0p5" timestamp="1510874633"&gt;38&lt;/key&gt;&lt;/foreign-keys&gt;&lt;ref-type name="Journal Article"&gt;17&lt;/ref-type&gt;&lt;contributors&gt;&lt;authors&gt;&lt;author&gt;Health Quality Ontario,&lt;/author&gt;&lt;/authors&gt;&lt;/contributors&gt;&lt;titles&gt;&lt;title&gt;Positron emission tomography for the assessment of myocardial viability: an evidence-based analysis&lt;/title&gt;&lt;secondary-title&gt;Ont Health Technol Assess Ser&lt;/secondary-title&gt;&lt;alt-title&gt;Ontario health technology assessment series&lt;/alt-title&gt;&lt;/titles&gt;&lt;periodical&gt;&lt;full-title&gt;Ont Health Technol Assess Ser&lt;/full-title&gt;&lt;abbr-1&gt;Ontario health technology assessment series&lt;/abbr-1&gt;&lt;/periodical&gt;&lt;alt-periodical&gt;&lt;full-title&gt;Ont Health Technol Assess Ser&lt;/full-title&gt;&lt;abbr-1&gt;Ontario health technology assessment series&lt;/abbr-1&gt;&lt;/alt-periodical&gt;&lt;pages&gt;1-167&lt;/pages&gt;&lt;volume&gt;5&lt;/volume&gt;&lt;number&gt;16&lt;/number&gt;&lt;edition&gt;2005/01/01&lt;/edition&gt;&lt;dates&gt;&lt;year&gt;2005&lt;/year&gt;&lt;/dates&gt;&lt;isbn&gt;1915-7398 (Print)&amp;#xD;1915-7398&lt;/isbn&gt;&lt;accession-num&gt;23074467&lt;/accession-num&gt;&lt;urls&gt;&lt;related-urls&gt;&lt;url&gt;https://www.ncbi.nlm.nih.gov/pubmed/23074467&lt;/url&gt;&lt;/related-urls&gt;&lt;/urls&gt;&lt;custom2&gt;PMC3385418&lt;/custom2&gt;&lt;remote-database-provider&gt;NLM&lt;/remote-database-provider&gt;&lt;language&gt;eng&lt;/language&gt;&lt;/record&gt;&lt;/Cite&gt;&lt;/EndNote&gt;</w:instrText>
      </w:r>
      <w:r>
        <w:fldChar w:fldCharType="separate"/>
      </w:r>
      <w:r>
        <w:rPr>
          <w:noProof/>
        </w:rPr>
        <w:t>[36]</w:t>
      </w:r>
      <w:r>
        <w:fldChar w:fldCharType="end"/>
      </w:r>
      <w:r>
        <w:t>.</w:t>
      </w:r>
    </w:p>
    <w:p w14:paraId="27256426" w14:textId="77777777" w:rsidR="004D0EAA" w:rsidRPr="008831C1" w:rsidRDefault="004D0EAA" w:rsidP="000344B5">
      <w:pPr>
        <w:pStyle w:val="NormalBulleted"/>
        <w:numPr>
          <w:ilvl w:val="0"/>
          <w:numId w:val="16"/>
        </w:numPr>
        <w:ind w:left="502"/>
      </w:pPr>
      <w:r w:rsidRPr="008831C1">
        <w:t>A recent comprehensive review of the cost-effectiveness of FDG PET in ischaemic cardiomyopathy, undertaken by the National Institute for Health Research in the United Kingdom, has also demonstrated that PET performs well in this clinical setting and is able to accurately predict functional recovery following revascularisation.</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[37]</w:t>
      </w:r>
      <w:r>
        <w:fldChar w:fldCharType="end"/>
      </w:r>
      <w:r w:rsidRPr="008831C1">
        <w:t xml:space="preserve">  While contrast-enhanced MRI (CE MRI) was the most cost-effective investigation overall, FDG PET performed comparably in most clinical scenarios and demonstrated higher specificity than CE MRI for predicting recovery following revascularisation.  Furthermore, FDG PET demonstrated superior diagnostic performance to SPECT MPS and dobutamine SE in this group of patients.</w:t>
      </w:r>
    </w:p>
    <w:p w14:paraId="607FC890" w14:textId="77777777" w:rsidR="004D0EAA" w:rsidRDefault="004D0EAA" w:rsidP="000344B5">
      <w:pPr>
        <w:pStyle w:val="NormalBulleted"/>
        <w:numPr>
          <w:ilvl w:val="0"/>
          <w:numId w:val="16"/>
        </w:numPr>
        <w:ind w:left="502"/>
      </w:pPr>
      <w:r w:rsidRPr="008831C1">
        <w:t>In the PARR-2 trial, patients randomised to have PET-directed care of suspected ischaemic cardiomyopathy had slightly lower mortality than those who received ‘standard’ care (which included other forms of viability assessment)</w:t>
      </w:r>
      <w: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[38]</w:t>
      </w:r>
      <w:r>
        <w:fldChar w:fldCharType="end"/>
      </w:r>
      <w:r w:rsidRPr="008831C1">
        <w:t xml:space="preserve">; this </w:t>
      </w:r>
      <w:r w:rsidRPr="008831C1">
        <w:lastRenderedPageBreak/>
        <w:t>difference was highly significant in a large centre where PET was readily available and integrated into clinical management, when postoperative adverse events were reduced by more than 50%</w:t>
      </w:r>
      <w: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[39]</w:t>
      </w:r>
      <w:r>
        <w:fldChar w:fldCharType="end"/>
      </w:r>
      <w:r>
        <w:t>.</w:t>
      </w:r>
    </w:p>
    <w:p w14:paraId="213E3673" w14:textId="77777777" w:rsidR="004D0EAA" w:rsidRPr="008831C1" w:rsidRDefault="004D0EAA" w:rsidP="000344B5">
      <w:pPr>
        <w:pStyle w:val="NormalBulleted"/>
        <w:numPr>
          <w:ilvl w:val="0"/>
          <w:numId w:val="16"/>
        </w:numPr>
        <w:ind w:left="502"/>
      </w:pPr>
      <w:r>
        <w:t xml:space="preserve">In the recently published STICHES study (Velazquez 2016), coronary bypass surgery resulted in improved cardiovascular and all-cause mortality, and reduced hospitalisations, compared to medical therapy in patients with ischaemic cardiomyopathy over a median 10-year period of follow-up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[40]</w:t>
      </w:r>
      <w:r>
        <w:fldChar w:fldCharType="end"/>
      </w:r>
      <w:r>
        <w:t>. Short-term mortality in the surgical arm, however, was three times higher than in patients treated medically,</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[41]</w:t>
      </w:r>
      <w:r>
        <w:fldChar w:fldCharType="end"/>
      </w:r>
      <w:r>
        <w:t xml:space="preserve"> indicating a potential role for preoperative imaging to avoid futile surgery in patients unlikely to benefit from revascularisation.  Functional imaging had not proved useful to predict successful outcomes in the original STICH study;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[41]</w:t>
      </w:r>
      <w:r>
        <w:fldChar w:fldCharType="end"/>
      </w:r>
      <w:r>
        <w:t xml:space="preserve"> however, the Committee noted that this had generally consisted of MPS or SE, modalities known to be associated with lower predictive accuracy compared to CE MRI or FDG PET.</w:t>
      </w:r>
    </w:p>
    <w:p w14:paraId="6ABB9019" w14:textId="77777777" w:rsidR="004D0EAA" w:rsidRPr="008831C1" w:rsidRDefault="004D0EAA" w:rsidP="000344B5">
      <w:pPr>
        <w:pStyle w:val="NormalBulleted"/>
        <w:numPr>
          <w:ilvl w:val="0"/>
          <w:numId w:val="16"/>
        </w:numPr>
        <w:ind w:left="502"/>
      </w:pPr>
      <w:r w:rsidRPr="008831C1">
        <w:t xml:space="preserve">The Committee </w:t>
      </w:r>
      <w:r>
        <w:t>considered whether</w:t>
      </w:r>
      <w:r w:rsidRPr="008831C1">
        <w:t xml:space="preserve"> MSAC should re-examine the funding of FDG PET for assessment of myocardial viability, noting that CE MRI may be sufficient in the majority of patients.  </w:t>
      </w:r>
      <w:r>
        <w:t>The Committee was advised that MSAC had declined to approve CE MRI for this indication and, hence, was highly unlikely to favourably consider an application to approve FDG PET</w:t>
      </w:r>
      <w:r w:rsidRPr="008831C1">
        <w:t>.</w:t>
      </w:r>
      <w:r>
        <w:t xml:space="preserve">  Following receipt of this advice, the Committee decided against recommending referral of this issue to MSAC.</w:t>
      </w:r>
    </w:p>
    <w:p w14:paraId="3894035F" w14:textId="77777777" w:rsidR="004D0EAA" w:rsidRPr="003430D5" w:rsidRDefault="004D0EAA" w:rsidP="000344B5">
      <w:pPr>
        <w:pStyle w:val="Heading3"/>
        <w:numPr>
          <w:ilvl w:val="2"/>
          <w:numId w:val="19"/>
        </w:numPr>
        <w:spacing w:before="240" w:after="60" w:line="240" w:lineRule="auto"/>
      </w:pPr>
      <w:bookmarkStart w:id="352" w:name="_Toc518031902"/>
      <w:bookmarkStart w:id="353" w:name="_Toc518661350"/>
      <w:bookmarkStart w:id="354" w:name="_Toc535246562"/>
      <w:r w:rsidRPr="003430D5">
        <w:t>Cardiac Sarcoidosis</w:t>
      </w:r>
      <w:bookmarkEnd w:id="352"/>
      <w:bookmarkEnd w:id="353"/>
      <w:bookmarkEnd w:id="354"/>
    </w:p>
    <w:p w14:paraId="215229C2" w14:textId="77777777" w:rsidR="004D0EAA" w:rsidRPr="008831C1" w:rsidRDefault="004D0EAA" w:rsidP="000344B5">
      <w:pPr>
        <w:pStyle w:val="NormalBulleted"/>
        <w:numPr>
          <w:ilvl w:val="0"/>
          <w:numId w:val="16"/>
        </w:numPr>
        <w:ind w:left="502"/>
      </w:pPr>
      <w:r w:rsidRPr="008831C1">
        <w:t>Sarcoidosis is an idiopathic condition characterised by non-caseating, granulomatous inflammation.  Cardiac sarcoidosis can result in left ventricular dysfunction and ventricular arrhythmias, and has a high mortality rate if left untreated.  There has been a recent increase in cardiac sarcoidosis diagnoses in western countries.  The main tests used in suspected cardiac sarcoidosis are CE MRI and FDG PET, although other clinical features are also used to establish the diagnosis.  The treatment of cardiac sarcoidosis is high-dose steroid therapy, which can restore normal left ventricular function in a significant number of patients</w:t>
      </w:r>
      <w:r>
        <w:t xml:space="preserve"> but which can be</w:t>
      </w:r>
      <w:r w:rsidRPr="008831C1">
        <w:t xml:space="preserve"> associated with major side effects.</w:t>
      </w:r>
    </w:p>
    <w:p w14:paraId="6818AD93" w14:textId="77777777" w:rsidR="004D0EAA" w:rsidRPr="008831C1" w:rsidRDefault="004D0EAA" w:rsidP="000344B5">
      <w:pPr>
        <w:pStyle w:val="NormalBulleted"/>
        <w:numPr>
          <w:ilvl w:val="0"/>
          <w:numId w:val="16"/>
        </w:numPr>
        <w:ind w:left="502"/>
      </w:pPr>
      <w:r w:rsidRPr="008831C1">
        <w:t>FDG PET has a role in this condition, both for confirming the diagnosis in uncertain cases, and for documenting the response to therapy.  FDG PET has been recommended for the evaluation and monitoring of patients with suspected cardiac sarcoidosis in the expert consensus statement recently publis</w:t>
      </w:r>
      <w:r>
        <w:t xml:space="preserve">hed by the Heart Rhythm Society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[42]</w:t>
      </w:r>
      <w:r>
        <w:fldChar w:fldCharType="end"/>
      </w:r>
      <w:r>
        <w:t>,</w:t>
      </w:r>
      <w:r w:rsidRPr="008831C1">
        <w:t xml:space="preserve"> and the joint statement from the Society of Nuclear Medicine and Molecular Imaging and American Society of Nuclear Cardiology</w:t>
      </w:r>
      <w: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[43]</w:t>
      </w:r>
      <w:r>
        <w:fldChar w:fldCharType="end"/>
      </w:r>
      <w:r>
        <w:t>.</w:t>
      </w:r>
    </w:p>
    <w:p w14:paraId="15C7BFCA" w14:textId="77777777" w:rsidR="004D0EAA" w:rsidRPr="008831C1" w:rsidRDefault="004D0EAA" w:rsidP="000344B5">
      <w:pPr>
        <w:pStyle w:val="NormalBulleted"/>
        <w:numPr>
          <w:ilvl w:val="0"/>
          <w:numId w:val="16"/>
        </w:numPr>
        <w:ind w:left="502"/>
      </w:pPr>
      <w:r w:rsidRPr="008831C1">
        <w:t xml:space="preserve">The Committee </w:t>
      </w:r>
      <w:r>
        <w:t>discussed whether</w:t>
      </w:r>
      <w:r w:rsidRPr="008831C1">
        <w:t xml:space="preserve"> MSAC should consider the funding of FDG PET for the diagnosis and therapeutic monitoring of patients with cardiac sarcoidosis, noting that CE MRI may be sufficient in some patients.  </w:t>
      </w:r>
      <w:r>
        <w:t>Following receipt of advice that MSAC had recently rejected an application for funding of MRI in cardiomyopathy, and that any application for the use of FDG PET in the same situation would be unlikely to succeed, the Committee decided against recommending referral of this issue to MSAC.</w:t>
      </w:r>
    </w:p>
    <w:p w14:paraId="2B1564A0" w14:textId="77777777" w:rsidR="004D0EAA" w:rsidRDefault="004D0EAA" w:rsidP="000344B5">
      <w:pPr>
        <w:pStyle w:val="NormalBulleted"/>
        <w:numPr>
          <w:ilvl w:val="0"/>
          <w:numId w:val="16"/>
        </w:numPr>
        <w:ind w:left="502"/>
      </w:pPr>
      <w:r>
        <w:br w:type="page"/>
      </w:r>
    </w:p>
    <w:p w14:paraId="2DD74FAF" w14:textId="77777777" w:rsidR="00FA0146" w:rsidRDefault="00067C58" w:rsidP="005C7FB0">
      <w:pPr>
        <w:pStyle w:val="Heading1"/>
      </w:pPr>
      <w:bookmarkStart w:id="355" w:name="_Toc535246563"/>
      <w:bookmarkEnd w:id="344"/>
      <w:bookmarkEnd w:id="345"/>
      <w:r>
        <w:lastRenderedPageBreak/>
        <w:t>I</w:t>
      </w:r>
      <w:r w:rsidR="00FA0146">
        <w:t>mpact statement</w:t>
      </w:r>
      <w:bookmarkEnd w:id="355"/>
    </w:p>
    <w:p w14:paraId="6A10E4B3" w14:textId="536DE541" w:rsidR="00BD77A0" w:rsidRDefault="00BD77A0" w:rsidP="004E5B90">
      <w:pPr>
        <w:spacing w:before="240" w:after="240" w:line="26" w:lineRule="atLeast"/>
        <w:rPr>
          <w:rStyle w:val="IntenseEmphasis"/>
          <w:b w:val="0"/>
          <w:i w:val="0"/>
          <w:color w:val="auto"/>
        </w:rPr>
      </w:pPr>
      <w:r>
        <w:rPr>
          <w:rStyle w:val="IntenseEmphasis"/>
          <w:b w:val="0"/>
          <w:i w:val="0"/>
          <w:color w:val="auto"/>
        </w:rPr>
        <w:t>The recommendations detailed in this report serve to positively impact both patients and providers alike. They aim to modernise the portion of the MBS associated with nuclear medicine services as well as improving the safety, quality and appropriateness of services provided.</w:t>
      </w:r>
    </w:p>
    <w:p w14:paraId="25228AFC" w14:textId="2B43BC5A" w:rsidR="00BD77A0" w:rsidRDefault="00BD77A0" w:rsidP="004E5B90">
      <w:pPr>
        <w:spacing w:before="240" w:after="240" w:line="26" w:lineRule="atLeast"/>
        <w:rPr>
          <w:rStyle w:val="IntenseEmphasis"/>
          <w:b w:val="0"/>
          <w:i w:val="0"/>
          <w:color w:val="auto"/>
        </w:rPr>
      </w:pPr>
      <w:r>
        <w:rPr>
          <w:rStyle w:val="IntenseEmphasis"/>
          <w:b w:val="0"/>
          <w:i w:val="0"/>
          <w:color w:val="auto"/>
        </w:rPr>
        <w:t>Recommendations relating to the creation of new items are based upon an established clinical need. These recommendations reflect services which are considered contemporary best practice and seek to improve the provision of future diagnosti</w:t>
      </w:r>
      <w:r w:rsidR="004E5B90">
        <w:rPr>
          <w:rStyle w:val="IntenseEmphasis"/>
          <w:b w:val="0"/>
          <w:i w:val="0"/>
          <w:color w:val="auto"/>
        </w:rPr>
        <w:t xml:space="preserve">c and therapeutic services for </w:t>
      </w:r>
      <w:r>
        <w:rPr>
          <w:rStyle w:val="IntenseEmphasis"/>
          <w:b w:val="0"/>
          <w:i w:val="0"/>
          <w:color w:val="auto"/>
        </w:rPr>
        <w:t>patient</w:t>
      </w:r>
      <w:r w:rsidR="004E5B90">
        <w:rPr>
          <w:rStyle w:val="IntenseEmphasis"/>
          <w:b w:val="0"/>
          <w:i w:val="0"/>
          <w:color w:val="auto"/>
        </w:rPr>
        <w:t>s</w:t>
      </w:r>
      <w:r>
        <w:rPr>
          <w:rStyle w:val="IntenseEmphasis"/>
          <w:b w:val="0"/>
          <w:i w:val="0"/>
          <w:color w:val="auto"/>
        </w:rPr>
        <w:t xml:space="preserve">. </w:t>
      </w:r>
    </w:p>
    <w:p w14:paraId="393AA4DD" w14:textId="3408BC67" w:rsidR="00BD77A0" w:rsidRDefault="00BD77A0" w:rsidP="004E5B90">
      <w:pPr>
        <w:spacing w:before="240" w:after="240" w:line="26" w:lineRule="atLeast"/>
        <w:rPr>
          <w:rStyle w:val="IntenseEmphasis"/>
          <w:b w:val="0"/>
          <w:i w:val="0"/>
          <w:color w:val="auto"/>
        </w:rPr>
      </w:pPr>
      <w:r>
        <w:rPr>
          <w:rStyle w:val="IntenseEmphasis"/>
          <w:b w:val="0"/>
          <w:i w:val="0"/>
          <w:color w:val="auto"/>
        </w:rPr>
        <w:t xml:space="preserve">Recommendations relating to the deletion of items from the MBS serve to simplify and streamline the Schedule through the removal of items that are considered obsolete. </w:t>
      </w:r>
      <w:r w:rsidR="004E5B90">
        <w:rPr>
          <w:rStyle w:val="IntenseEmphasis"/>
          <w:b w:val="0"/>
          <w:i w:val="0"/>
          <w:color w:val="auto"/>
        </w:rPr>
        <w:t>Recommendations to delete reference to specific imaging techniques reflect outdated imaging technology being superseded by newer techniques.</w:t>
      </w:r>
    </w:p>
    <w:p w14:paraId="6E3C86CA" w14:textId="64C2BE26" w:rsidR="00BD77A0" w:rsidRDefault="004E5B90" w:rsidP="004E5B90">
      <w:pPr>
        <w:spacing w:before="240" w:after="240" w:line="26" w:lineRule="atLeast"/>
        <w:rPr>
          <w:rStyle w:val="IntenseEmphasis"/>
          <w:b w:val="0"/>
          <w:i w:val="0"/>
          <w:color w:val="auto"/>
        </w:rPr>
      </w:pPr>
      <w:r>
        <w:rPr>
          <w:rStyle w:val="IntenseEmphasis"/>
          <w:b w:val="0"/>
          <w:i w:val="0"/>
          <w:color w:val="auto"/>
        </w:rPr>
        <w:t xml:space="preserve">The Committee’s recommendation to overhaul MBS items relating to services for PET, serve to positively impact Australians through the expansion of access to PET services for patients with cancer not currently covered by the MBS. Examples include FDG-avid cancers such as pancreatic, thyroid, gastric and breast cancer. Consumers stand to benefit from </w:t>
      </w:r>
      <w:r>
        <w:t>greater equity of access to PET services, bringing Australia’s PET funding indications into line with those in other developed countries, such as the USA and the UK.</w:t>
      </w:r>
    </w:p>
    <w:p w14:paraId="60BF7B4F" w14:textId="4196DCBD" w:rsidR="00BD77A0" w:rsidRDefault="00BD77A0" w:rsidP="004E5B90">
      <w:pPr>
        <w:spacing w:before="240" w:after="240" w:line="26" w:lineRule="atLeast"/>
        <w:rPr>
          <w:rStyle w:val="IntenseEmphasis"/>
          <w:b w:val="0"/>
          <w:i w:val="0"/>
          <w:color w:val="auto"/>
        </w:rPr>
      </w:pPr>
      <w:r>
        <w:rPr>
          <w:rStyle w:val="IntenseEmphasis"/>
          <w:b w:val="0"/>
          <w:i w:val="0"/>
          <w:color w:val="auto"/>
        </w:rPr>
        <w:t xml:space="preserve">Some of the recommendations seek to increase the Schedule fee associated with items. These recommendations are aimed at ensuring equitable Medicare rebates for </w:t>
      </w:r>
      <w:r w:rsidR="004E5B90">
        <w:rPr>
          <w:rStyle w:val="IntenseEmphasis"/>
          <w:b w:val="0"/>
          <w:i w:val="0"/>
          <w:color w:val="auto"/>
        </w:rPr>
        <w:t xml:space="preserve">nuclear medicine </w:t>
      </w:r>
      <w:r>
        <w:rPr>
          <w:rStyle w:val="IntenseEmphasis"/>
          <w:b w:val="0"/>
          <w:i w:val="0"/>
          <w:color w:val="auto"/>
        </w:rPr>
        <w:t xml:space="preserve">tests and procedures. These recommendations </w:t>
      </w:r>
      <w:r w:rsidR="004E5B90">
        <w:rPr>
          <w:rStyle w:val="IntenseEmphasis"/>
          <w:b w:val="0"/>
          <w:i w:val="0"/>
          <w:color w:val="auto"/>
        </w:rPr>
        <w:t>may also lead</w:t>
      </w:r>
      <w:r>
        <w:rPr>
          <w:rStyle w:val="IntenseEmphasis"/>
          <w:b w:val="0"/>
          <w:i w:val="0"/>
          <w:color w:val="auto"/>
        </w:rPr>
        <w:t xml:space="preserve"> to reduce</w:t>
      </w:r>
      <w:r w:rsidR="004E5B90">
        <w:rPr>
          <w:rStyle w:val="IntenseEmphasis"/>
          <w:b w:val="0"/>
          <w:i w:val="0"/>
          <w:color w:val="auto"/>
        </w:rPr>
        <w:t>d</w:t>
      </w:r>
      <w:r>
        <w:rPr>
          <w:rStyle w:val="IntenseEmphasis"/>
          <w:b w:val="0"/>
          <w:i w:val="0"/>
          <w:color w:val="auto"/>
        </w:rPr>
        <w:t xml:space="preserve"> out-of-pocket costs to consumers.</w:t>
      </w:r>
    </w:p>
    <w:p w14:paraId="02D513C3" w14:textId="30148BBA" w:rsidR="005A4B09" w:rsidRPr="00EF57B6" w:rsidRDefault="00BD77A0" w:rsidP="004E5B90">
      <w:pPr>
        <w:spacing w:before="240" w:after="240" w:line="26" w:lineRule="atLeast"/>
        <w:rPr>
          <w:lang w:val="en-US"/>
        </w:rPr>
      </w:pPr>
      <w:r>
        <w:rPr>
          <w:lang w:val="en-US"/>
        </w:rPr>
        <w:t>Overall, the recommendations are expected to benefit patients by ensur</w:t>
      </w:r>
      <w:r w:rsidR="004E5B90">
        <w:rPr>
          <w:lang w:val="en-US"/>
        </w:rPr>
        <w:t xml:space="preserve">ing improved access to nuclear medicine </w:t>
      </w:r>
      <w:r>
        <w:rPr>
          <w:lang w:val="en-US"/>
        </w:rPr>
        <w:t>services. They are expected to benefit providers through a more streamlined and modern Schedule with more equitable fees that better reflect the service being provided.</w:t>
      </w:r>
      <w:r w:rsidR="001611A5">
        <w:rPr>
          <w:lang w:val="en-US"/>
        </w:rPr>
        <w:br w:type="page"/>
      </w:r>
    </w:p>
    <w:p w14:paraId="4363C228" w14:textId="77777777" w:rsidR="006F1A8C" w:rsidRPr="009200D8" w:rsidRDefault="006F1A8C" w:rsidP="005C7FB0">
      <w:pPr>
        <w:pStyle w:val="Heading1"/>
      </w:pPr>
      <w:bookmarkStart w:id="356" w:name="_Toc485295764"/>
      <w:bookmarkStart w:id="357" w:name="_Toc535246564"/>
      <w:r w:rsidRPr="009200D8">
        <w:lastRenderedPageBreak/>
        <w:t>References</w:t>
      </w:r>
      <w:bookmarkEnd w:id="356"/>
      <w:bookmarkEnd w:id="357"/>
    </w:p>
    <w:p w14:paraId="651C59B7" w14:textId="77777777" w:rsidR="006F1A8C" w:rsidRDefault="006F1A8C" w:rsidP="006F1A8C">
      <w:r w:rsidRPr="009D0EED">
        <w:t>This contains references to sources and materials referenced in this report.</w:t>
      </w:r>
    </w:p>
    <w:p w14:paraId="0DC0641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fldChar w:fldCharType="begin"/>
      </w:r>
      <w:r w:rsidRPr="000B416E">
        <w:rPr>
          <w:rFonts w:ascii="Calibri" w:hAnsi="Calibri"/>
          <w:noProof/>
          <w:szCs w:val="22"/>
          <w:lang w:val="en-US" w:eastAsia="en-US"/>
        </w:rPr>
        <w:instrText xml:space="preserve"> ADDIN EN.REFLIST </w:instrText>
      </w:r>
      <w:r w:rsidRPr="000B416E">
        <w:rPr>
          <w:rFonts w:ascii="Calibri" w:hAnsi="Calibri"/>
          <w:noProof/>
          <w:szCs w:val="22"/>
          <w:lang w:val="en-US" w:eastAsia="en-US"/>
        </w:rPr>
        <w:fldChar w:fldCharType="separate"/>
      </w:r>
      <w:r w:rsidRPr="000B416E">
        <w:rPr>
          <w:rFonts w:ascii="Calibri" w:hAnsi="Calibri"/>
          <w:noProof/>
          <w:szCs w:val="22"/>
          <w:lang w:val="en-US" w:eastAsia="en-US"/>
        </w:rPr>
        <w:t>1.</w:t>
      </w:r>
      <w:r w:rsidRPr="000B416E">
        <w:rPr>
          <w:rFonts w:ascii="Calibri" w:hAnsi="Calibri"/>
          <w:noProof/>
          <w:szCs w:val="22"/>
          <w:lang w:val="en-US" w:eastAsia="en-US"/>
        </w:rPr>
        <w:tab/>
        <w:t>Elshaug AG, Watt AM, Mundy L, et al</w:t>
      </w:r>
      <w:r>
        <w:rPr>
          <w:rFonts w:ascii="Calibri" w:hAnsi="Calibri"/>
          <w:noProof/>
          <w:szCs w:val="22"/>
          <w:lang w:val="en-US" w:eastAsia="en-US"/>
        </w:rPr>
        <w:t xml:space="preserve"> (2012)</w:t>
      </w:r>
      <w:r w:rsidRPr="000B416E">
        <w:rPr>
          <w:rFonts w:ascii="Calibri" w:hAnsi="Calibri"/>
          <w:noProof/>
          <w:szCs w:val="22"/>
          <w:lang w:val="en-US" w:eastAsia="en-US"/>
        </w:rPr>
        <w:t xml:space="preserve">. </w:t>
      </w:r>
      <w:r w:rsidRPr="00B168F0">
        <w:rPr>
          <w:rFonts w:ascii="Calibri" w:hAnsi="Calibri"/>
          <w:noProof/>
          <w:szCs w:val="22"/>
          <w:lang w:val="en-US" w:eastAsia="en-US"/>
        </w:rPr>
        <w:t>Over 150 potentially low-value health care practices: an Australian study</w:t>
      </w:r>
      <w:r w:rsidRPr="000B416E">
        <w:rPr>
          <w:rFonts w:ascii="Calibri" w:hAnsi="Calibri"/>
          <w:noProof/>
          <w:szCs w:val="22"/>
          <w:lang w:val="en-US" w:eastAsia="en-US"/>
        </w:rPr>
        <w:t xml:space="preserve">. </w:t>
      </w:r>
      <w:r w:rsidRPr="00B168F0">
        <w:rPr>
          <w:rFonts w:ascii="Calibri" w:hAnsi="Calibri"/>
          <w:i/>
          <w:noProof/>
          <w:szCs w:val="22"/>
          <w:lang w:val="en-US" w:eastAsia="en-US"/>
        </w:rPr>
        <w:t>Med J Aust</w:t>
      </w:r>
      <w:r>
        <w:rPr>
          <w:rFonts w:ascii="Calibri" w:hAnsi="Calibri"/>
          <w:noProof/>
          <w:szCs w:val="22"/>
          <w:lang w:val="en-US" w:eastAsia="en-US"/>
        </w:rPr>
        <w:t xml:space="preserve">, </w:t>
      </w:r>
      <w:r w:rsidRPr="000B416E">
        <w:rPr>
          <w:rFonts w:ascii="Calibri" w:hAnsi="Calibri"/>
          <w:noProof/>
          <w:szCs w:val="22"/>
          <w:lang w:val="en-US" w:eastAsia="en-US"/>
        </w:rPr>
        <w:t xml:space="preserve">197:556-60. </w:t>
      </w:r>
      <w:r>
        <w:rPr>
          <w:rFonts w:ascii="Calibri" w:hAnsi="Calibri"/>
          <w:noProof/>
          <w:szCs w:val="22"/>
          <w:lang w:val="en-US" w:eastAsia="en-US"/>
        </w:rPr>
        <w:t>Retrieved from</w:t>
      </w:r>
      <w:r w:rsidRPr="000B416E">
        <w:rPr>
          <w:rFonts w:ascii="Calibri" w:hAnsi="Calibri"/>
          <w:noProof/>
          <w:szCs w:val="22"/>
          <w:lang w:val="en-US" w:eastAsia="en-US"/>
        </w:rPr>
        <w:t xml:space="preserve"> </w:t>
      </w:r>
      <w:hyperlink r:id="rId17" w:history="1">
        <w:r w:rsidRPr="000B416E">
          <w:rPr>
            <w:rFonts w:ascii="Calibri" w:hAnsi="Calibri"/>
            <w:noProof/>
            <w:szCs w:val="22"/>
            <w:lang w:val="en-US" w:eastAsia="en-US"/>
          </w:rPr>
          <w:t>https://www.ncbi.nlm.nih.gov/pubmed/23163685</w:t>
        </w:r>
      </w:hyperlink>
      <w:r w:rsidRPr="000B416E">
        <w:rPr>
          <w:rFonts w:ascii="Calibri" w:hAnsi="Calibri"/>
          <w:noProof/>
          <w:szCs w:val="22"/>
          <w:lang w:val="en-US" w:eastAsia="en-US"/>
        </w:rPr>
        <w:t>.</w:t>
      </w:r>
    </w:p>
    <w:p w14:paraId="28CDAF70" w14:textId="45C03E6F"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w:t>
      </w:r>
      <w:r w:rsidRPr="000B416E">
        <w:rPr>
          <w:rFonts w:ascii="Calibri" w:hAnsi="Calibri"/>
          <w:noProof/>
          <w:szCs w:val="22"/>
          <w:lang w:val="en-US" w:eastAsia="en-US"/>
        </w:rPr>
        <w:tab/>
        <w:t>Australian Association of Nuclear Medicine Specialists</w:t>
      </w:r>
      <w:r>
        <w:rPr>
          <w:rFonts w:ascii="Calibri" w:hAnsi="Calibri"/>
          <w:noProof/>
          <w:szCs w:val="22"/>
          <w:lang w:val="en-US" w:eastAsia="en-US"/>
        </w:rPr>
        <w:t xml:space="preserve"> (2014)</w:t>
      </w:r>
      <w:r w:rsidRPr="000B416E">
        <w:rPr>
          <w:rFonts w:ascii="Calibri" w:hAnsi="Calibri"/>
          <w:noProof/>
          <w:szCs w:val="22"/>
          <w:lang w:val="en-US" w:eastAsia="en-US"/>
        </w:rPr>
        <w:t xml:space="preserve">. </w:t>
      </w:r>
      <w:r w:rsidRPr="00D80443">
        <w:rPr>
          <w:rFonts w:ascii="Calibri" w:hAnsi="Calibri"/>
          <w:i/>
          <w:noProof/>
          <w:szCs w:val="22"/>
          <w:lang w:val="en-US" w:eastAsia="en-US"/>
        </w:rPr>
        <w:t>Referrer’s Guide to Nuclear Medicine &amp; PET Procedures</w:t>
      </w:r>
      <w:r>
        <w:rPr>
          <w:rFonts w:ascii="Calibri" w:hAnsi="Calibri"/>
          <w:noProof/>
          <w:szCs w:val="22"/>
          <w:lang w:val="en-US" w:eastAsia="en-US"/>
        </w:rPr>
        <w:t>. Balmain, NSW: AANMS</w:t>
      </w:r>
      <w:r w:rsidRPr="000B416E">
        <w:rPr>
          <w:rFonts w:ascii="Calibri" w:hAnsi="Calibri"/>
          <w:noProof/>
          <w:szCs w:val="22"/>
          <w:lang w:val="en-US" w:eastAsia="en-US"/>
        </w:rPr>
        <w:t xml:space="preserve">. </w:t>
      </w:r>
      <w:r>
        <w:rPr>
          <w:rFonts w:ascii="Calibri" w:hAnsi="Calibri"/>
          <w:noProof/>
          <w:szCs w:val="22"/>
          <w:lang w:val="en-US" w:eastAsia="en-US"/>
        </w:rPr>
        <w:t xml:space="preserve">Retrieved </w:t>
      </w:r>
      <w:r w:rsidRPr="000B416E">
        <w:rPr>
          <w:rFonts w:ascii="Calibri" w:hAnsi="Calibri"/>
          <w:noProof/>
          <w:szCs w:val="22"/>
          <w:lang w:val="en-US" w:eastAsia="en-US"/>
        </w:rPr>
        <w:t xml:space="preserve"> from  </w:t>
      </w:r>
      <w:hyperlink r:id="rId18" w:history="1">
        <w:r w:rsidRPr="000B416E">
          <w:rPr>
            <w:rFonts w:ascii="Calibri" w:hAnsi="Calibri"/>
            <w:noProof/>
            <w:color w:val="0000FF" w:themeColor="hyperlink"/>
            <w:szCs w:val="22"/>
            <w:u w:val="single"/>
            <w:lang w:val="en-US" w:eastAsia="en-US"/>
          </w:rPr>
          <w:t>http://www.aanms.org.au/index.php?option=com_content&amp;view=article&amp;id=33&amp;Itemid=40</w:t>
        </w:r>
      </w:hyperlink>
    </w:p>
    <w:p w14:paraId="75D01BAC"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w:t>
      </w:r>
      <w:r w:rsidRPr="000B416E">
        <w:rPr>
          <w:rFonts w:ascii="Calibri" w:hAnsi="Calibri"/>
          <w:noProof/>
          <w:szCs w:val="22"/>
          <w:lang w:val="en-US" w:eastAsia="en-US"/>
        </w:rPr>
        <w:tab/>
        <w:t>Department of Health</w:t>
      </w:r>
      <w:r>
        <w:rPr>
          <w:rFonts w:ascii="Calibri" w:hAnsi="Calibri"/>
          <w:noProof/>
          <w:szCs w:val="22"/>
          <w:lang w:val="en-US" w:eastAsia="en-US"/>
        </w:rPr>
        <w:t xml:space="preserve"> (2016)</w:t>
      </w:r>
      <w:r w:rsidRPr="000B416E">
        <w:rPr>
          <w:rFonts w:ascii="Calibri" w:hAnsi="Calibri"/>
          <w:noProof/>
          <w:szCs w:val="22"/>
          <w:lang w:val="en-US" w:eastAsia="en-US"/>
        </w:rPr>
        <w:t xml:space="preserve">. </w:t>
      </w:r>
      <w:r w:rsidRPr="00D80443">
        <w:rPr>
          <w:rFonts w:ascii="Calibri" w:hAnsi="Calibri"/>
          <w:i/>
          <w:noProof/>
          <w:szCs w:val="22"/>
          <w:lang w:val="en-US" w:eastAsia="en-US"/>
        </w:rPr>
        <w:t>Positron Emission Tomography (PET) Diagnostic imaging under Medicare</w:t>
      </w:r>
      <w:r w:rsidRPr="000B416E">
        <w:rPr>
          <w:rFonts w:ascii="Calibri" w:hAnsi="Calibri"/>
          <w:noProof/>
          <w:szCs w:val="22"/>
          <w:lang w:val="en-US" w:eastAsia="en-US"/>
        </w:rPr>
        <w:t>. Canbe</w:t>
      </w:r>
      <w:r>
        <w:rPr>
          <w:rFonts w:ascii="Calibri" w:hAnsi="Calibri"/>
          <w:noProof/>
          <w:szCs w:val="22"/>
          <w:lang w:val="en-US" w:eastAsia="en-US"/>
        </w:rPr>
        <w:t xml:space="preserve">rra, ACT: Australian Government; (accessed 22 March, 2017). Retrieved </w:t>
      </w:r>
      <w:r w:rsidRPr="000B416E">
        <w:rPr>
          <w:rFonts w:ascii="Calibri" w:hAnsi="Calibri"/>
          <w:noProof/>
          <w:szCs w:val="22"/>
          <w:lang w:val="en-US" w:eastAsia="en-US"/>
        </w:rPr>
        <w:t xml:space="preserve">from  </w:t>
      </w:r>
      <w:hyperlink r:id="rId19" w:history="1">
        <w:r w:rsidRPr="000B416E">
          <w:rPr>
            <w:rFonts w:ascii="Calibri" w:hAnsi="Calibri"/>
            <w:noProof/>
            <w:color w:val="0000FF" w:themeColor="hyperlink"/>
            <w:szCs w:val="22"/>
            <w:u w:val="single"/>
            <w:lang w:val="en-US" w:eastAsia="en-US"/>
          </w:rPr>
          <w:t>http://www.health.gov.au/internet/main/publishing.nsf/Content/diagnosticimaging-aboutus.htm</w:t>
        </w:r>
      </w:hyperlink>
      <w:r w:rsidRPr="000B416E">
        <w:rPr>
          <w:rFonts w:ascii="Calibri" w:hAnsi="Calibri"/>
          <w:noProof/>
          <w:szCs w:val="22"/>
          <w:lang w:val="en-US" w:eastAsia="en-US"/>
        </w:rPr>
        <w:t>.</w:t>
      </w:r>
    </w:p>
    <w:p w14:paraId="4BC29A55"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4.</w:t>
      </w:r>
      <w:r w:rsidRPr="000B416E">
        <w:rPr>
          <w:rFonts w:ascii="Calibri" w:hAnsi="Calibri"/>
          <w:noProof/>
          <w:szCs w:val="22"/>
          <w:lang w:val="en-US" w:eastAsia="en-US"/>
        </w:rPr>
        <w:tab/>
        <w:t>Department of Health</w:t>
      </w:r>
      <w:r>
        <w:rPr>
          <w:rFonts w:ascii="Calibri" w:hAnsi="Calibri"/>
          <w:noProof/>
          <w:szCs w:val="22"/>
          <w:lang w:val="en-US" w:eastAsia="en-US"/>
        </w:rPr>
        <w:t xml:space="preserve"> (2015)</w:t>
      </w:r>
      <w:r w:rsidRPr="000B416E">
        <w:rPr>
          <w:rFonts w:ascii="Calibri" w:hAnsi="Calibri"/>
          <w:noProof/>
          <w:szCs w:val="22"/>
          <w:lang w:val="en-US" w:eastAsia="en-US"/>
        </w:rPr>
        <w:t xml:space="preserve">. </w:t>
      </w:r>
      <w:r w:rsidRPr="00D80443">
        <w:rPr>
          <w:rFonts w:ascii="Calibri" w:hAnsi="Calibri"/>
          <w:i/>
          <w:noProof/>
          <w:szCs w:val="22"/>
          <w:lang w:val="en-US" w:eastAsia="en-US"/>
        </w:rPr>
        <w:t>Equipment, Medicare and diagnostic imaging: About the Capital Sensitivity initiative and guaranteeing quality diagnostic imaging services</w:t>
      </w:r>
      <w:r w:rsidRPr="000B416E">
        <w:rPr>
          <w:rFonts w:ascii="Calibri" w:hAnsi="Calibri"/>
          <w:noProof/>
          <w:szCs w:val="22"/>
          <w:lang w:val="en-US" w:eastAsia="en-US"/>
        </w:rPr>
        <w:t>. Canberra, ACT: Australi</w:t>
      </w:r>
      <w:r>
        <w:rPr>
          <w:rFonts w:ascii="Calibri" w:hAnsi="Calibri"/>
          <w:noProof/>
          <w:szCs w:val="22"/>
          <w:lang w:val="en-US" w:eastAsia="en-US"/>
        </w:rPr>
        <w:t>an Government (</w:t>
      </w:r>
      <w:r w:rsidRPr="000B416E">
        <w:rPr>
          <w:rFonts w:ascii="Calibri" w:hAnsi="Calibri"/>
          <w:noProof/>
          <w:szCs w:val="22"/>
          <w:lang w:val="en-US" w:eastAsia="en-US"/>
        </w:rPr>
        <w:t>cited 28 March 2017</w:t>
      </w:r>
      <w:r>
        <w:rPr>
          <w:rFonts w:ascii="Calibri" w:hAnsi="Calibri"/>
          <w:noProof/>
          <w:szCs w:val="22"/>
          <w:lang w:val="en-US" w:eastAsia="en-US"/>
        </w:rPr>
        <w:t>)</w:t>
      </w:r>
      <w:r w:rsidRPr="000B416E">
        <w:rPr>
          <w:rFonts w:ascii="Calibri" w:hAnsi="Calibri"/>
          <w:noProof/>
          <w:szCs w:val="22"/>
          <w:lang w:val="en-US" w:eastAsia="en-US"/>
        </w:rPr>
        <w:t xml:space="preserve">.  </w:t>
      </w:r>
      <w:r>
        <w:rPr>
          <w:rFonts w:ascii="Calibri" w:hAnsi="Calibri"/>
          <w:noProof/>
          <w:szCs w:val="22"/>
          <w:lang w:val="en-US" w:eastAsia="en-US"/>
        </w:rPr>
        <w:t xml:space="preserve">Retrieved  from </w:t>
      </w:r>
      <w:r w:rsidRPr="000B416E">
        <w:rPr>
          <w:rFonts w:ascii="Calibri" w:hAnsi="Calibri"/>
          <w:noProof/>
          <w:szCs w:val="22"/>
          <w:lang w:val="en-US" w:eastAsia="en-US"/>
        </w:rPr>
        <w:t xml:space="preserve"> </w:t>
      </w:r>
      <w:hyperlink r:id="rId20" w:history="1">
        <w:r w:rsidRPr="000B416E">
          <w:rPr>
            <w:rFonts w:ascii="Calibri" w:hAnsi="Calibri"/>
            <w:noProof/>
            <w:color w:val="0000FF" w:themeColor="hyperlink"/>
            <w:szCs w:val="22"/>
            <w:u w:val="single"/>
            <w:lang w:val="en-US" w:eastAsia="en-US"/>
          </w:rPr>
          <w:t>http://www.health.gov.au/capitalsensitivity</w:t>
        </w:r>
      </w:hyperlink>
      <w:r w:rsidRPr="000B416E">
        <w:rPr>
          <w:rFonts w:ascii="Calibri" w:hAnsi="Calibri"/>
          <w:noProof/>
          <w:szCs w:val="22"/>
          <w:lang w:val="en-US" w:eastAsia="en-US"/>
        </w:rPr>
        <w:t>).</w:t>
      </w:r>
    </w:p>
    <w:p w14:paraId="03A78AAC"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5.</w:t>
      </w:r>
      <w:r w:rsidRPr="000B416E">
        <w:rPr>
          <w:rFonts w:ascii="Calibri" w:hAnsi="Calibri"/>
          <w:noProof/>
          <w:szCs w:val="22"/>
          <w:lang w:val="en-US" w:eastAsia="en-US"/>
        </w:rPr>
        <w:tab/>
        <w:t>Shea MJ</w:t>
      </w:r>
      <w:r>
        <w:rPr>
          <w:rFonts w:ascii="Calibri" w:hAnsi="Calibri"/>
          <w:noProof/>
          <w:szCs w:val="22"/>
          <w:lang w:val="en-US" w:eastAsia="en-US"/>
        </w:rPr>
        <w:t xml:space="preserve"> (2016)</w:t>
      </w:r>
      <w:r w:rsidRPr="000B416E">
        <w:rPr>
          <w:rFonts w:ascii="Calibri" w:hAnsi="Calibri"/>
          <w:noProof/>
          <w:szCs w:val="22"/>
          <w:lang w:val="en-US" w:eastAsia="en-US"/>
        </w:rPr>
        <w:t xml:space="preserve">. </w:t>
      </w:r>
      <w:r w:rsidRPr="00D80443">
        <w:rPr>
          <w:rFonts w:ascii="Calibri" w:hAnsi="Calibri"/>
          <w:i/>
          <w:noProof/>
          <w:szCs w:val="22"/>
          <w:lang w:val="en-US" w:eastAsia="en-US"/>
        </w:rPr>
        <w:t>Cardiovascular Tests and Procedures: Radionuclide Imaging</w:t>
      </w:r>
      <w:r w:rsidRPr="000B416E">
        <w:rPr>
          <w:rFonts w:ascii="Calibri" w:hAnsi="Calibri"/>
          <w:noProof/>
          <w:szCs w:val="22"/>
          <w:lang w:val="en-US" w:eastAsia="en-US"/>
        </w:rPr>
        <w:t>. In: Merck Manual: Professional Edition. K</w:t>
      </w:r>
      <w:r>
        <w:rPr>
          <w:rFonts w:ascii="Calibri" w:hAnsi="Calibri"/>
          <w:noProof/>
          <w:szCs w:val="22"/>
          <w:lang w:val="en-US" w:eastAsia="en-US"/>
        </w:rPr>
        <w:t>enilworth, NJ, USA: Merck &amp; Co</w:t>
      </w:r>
      <w:r w:rsidRPr="000B416E">
        <w:rPr>
          <w:rFonts w:ascii="Calibri" w:hAnsi="Calibri"/>
          <w:noProof/>
          <w:szCs w:val="22"/>
          <w:lang w:val="en-US" w:eastAsia="en-US"/>
        </w:rPr>
        <w:t>.</w:t>
      </w:r>
    </w:p>
    <w:p w14:paraId="4D7F8927"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6.</w:t>
      </w:r>
      <w:r w:rsidRPr="000B416E">
        <w:rPr>
          <w:rFonts w:ascii="Calibri" w:hAnsi="Calibri"/>
          <w:noProof/>
          <w:szCs w:val="22"/>
          <w:lang w:val="en-US" w:eastAsia="en-US"/>
        </w:rPr>
        <w:tab/>
        <w:t>Clinical Oncology Society of Australia</w:t>
      </w:r>
      <w:r>
        <w:rPr>
          <w:rFonts w:ascii="Calibri" w:hAnsi="Calibri"/>
          <w:noProof/>
          <w:szCs w:val="22"/>
          <w:lang w:val="en-US" w:eastAsia="en-US"/>
        </w:rPr>
        <w:t xml:space="preserve"> (2010)</w:t>
      </w:r>
      <w:r w:rsidRPr="000B416E">
        <w:rPr>
          <w:rFonts w:ascii="Calibri" w:hAnsi="Calibri"/>
          <w:noProof/>
          <w:szCs w:val="22"/>
          <w:lang w:val="en-US" w:eastAsia="en-US"/>
        </w:rPr>
        <w:t xml:space="preserve">. </w:t>
      </w:r>
      <w:r w:rsidRPr="00B168F0">
        <w:rPr>
          <w:rFonts w:ascii="Calibri" w:hAnsi="Calibri"/>
          <w:i/>
          <w:noProof/>
          <w:szCs w:val="22"/>
          <w:lang w:val="en-US" w:eastAsia="en-US"/>
        </w:rPr>
        <w:t>COSA:NETs guidelines/Imaging</w:t>
      </w:r>
      <w:r w:rsidRPr="000B416E">
        <w:rPr>
          <w:rFonts w:ascii="Calibri" w:hAnsi="Calibri"/>
          <w:noProof/>
          <w:szCs w:val="22"/>
          <w:lang w:val="en-US" w:eastAsia="en-US"/>
        </w:rPr>
        <w:t>.</w:t>
      </w:r>
      <w:r>
        <w:rPr>
          <w:rFonts w:ascii="Calibri" w:hAnsi="Calibri"/>
          <w:noProof/>
          <w:szCs w:val="22"/>
          <w:lang w:val="en-US" w:eastAsia="en-US"/>
        </w:rPr>
        <w:t xml:space="preserve">  Cancer Council Australia</w:t>
      </w:r>
      <w:r w:rsidRPr="000B416E">
        <w:rPr>
          <w:rFonts w:ascii="Calibri" w:hAnsi="Calibri"/>
          <w:noProof/>
          <w:szCs w:val="22"/>
          <w:lang w:val="en-US" w:eastAsia="en-US"/>
        </w:rPr>
        <w:t xml:space="preserve"> [cited 23 March, 2017</w:t>
      </w:r>
      <w:r>
        <w:rPr>
          <w:rFonts w:ascii="Calibri" w:hAnsi="Calibri"/>
          <w:noProof/>
          <w:szCs w:val="22"/>
          <w:lang w:val="en-US" w:eastAsia="en-US"/>
        </w:rPr>
        <w:t>)</w:t>
      </w:r>
      <w:r w:rsidRPr="000B416E">
        <w:rPr>
          <w:rFonts w:ascii="Calibri" w:hAnsi="Calibri"/>
          <w:noProof/>
          <w:szCs w:val="22"/>
          <w:lang w:val="en-US" w:eastAsia="en-US"/>
        </w:rPr>
        <w:t xml:space="preserve">. </w:t>
      </w:r>
      <w:r>
        <w:rPr>
          <w:rFonts w:ascii="Calibri" w:hAnsi="Calibri"/>
          <w:noProof/>
          <w:szCs w:val="22"/>
          <w:lang w:val="en-US" w:eastAsia="en-US"/>
        </w:rPr>
        <w:t xml:space="preserve">Retrieved from </w:t>
      </w:r>
      <w:hyperlink r:id="rId21" w:history="1">
        <w:r w:rsidRPr="000B416E">
          <w:rPr>
            <w:rFonts w:ascii="Calibri" w:hAnsi="Calibri"/>
            <w:noProof/>
            <w:color w:val="0000FF" w:themeColor="hyperlink"/>
            <w:szCs w:val="22"/>
            <w:u w:val="single"/>
            <w:lang w:val="en-US" w:eastAsia="en-US"/>
          </w:rPr>
          <w:t>http://wiki.cancer.org.au/australia/COSA:NETs_guidelines/Imaging</w:t>
        </w:r>
      </w:hyperlink>
      <w:r w:rsidRPr="000B416E">
        <w:rPr>
          <w:rFonts w:ascii="Calibri" w:hAnsi="Calibri"/>
          <w:noProof/>
          <w:szCs w:val="22"/>
          <w:lang w:val="en-US" w:eastAsia="en-US"/>
        </w:rPr>
        <w:t>.</w:t>
      </w:r>
    </w:p>
    <w:p w14:paraId="30BD7E80"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7.</w:t>
      </w:r>
      <w:r w:rsidRPr="000B416E">
        <w:rPr>
          <w:rFonts w:ascii="Calibri" w:hAnsi="Calibri"/>
          <w:noProof/>
          <w:szCs w:val="22"/>
          <w:lang w:val="en-US" w:eastAsia="en-US"/>
        </w:rPr>
        <w:tab/>
        <w:t xml:space="preserve">Global Medical Solutions [internet]. Arnecliff Sydney: Global Medical Solutions; [cited 17 May 2017].  </w:t>
      </w:r>
      <w:r>
        <w:rPr>
          <w:rFonts w:ascii="Calibri" w:hAnsi="Calibri"/>
          <w:noProof/>
          <w:szCs w:val="22"/>
          <w:lang w:val="en-US" w:eastAsia="en-US"/>
        </w:rPr>
        <w:t>Retrieved</w:t>
      </w:r>
      <w:r w:rsidRPr="000B416E">
        <w:rPr>
          <w:rFonts w:ascii="Calibri" w:hAnsi="Calibri"/>
          <w:noProof/>
          <w:szCs w:val="22"/>
          <w:lang w:val="en-US" w:eastAsia="en-US"/>
        </w:rPr>
        <w:t xml:space="preserve"> from</w:t>
      </w:r>
      <w:r w:rsidRPr="000B416E">
        <w:rPr>
          <w:rFonts w:ascii="Times New Roman" w:hAnsi="Times New Roman"/>
          <w:sz w:val="24"/>
          <w:lang w:eastAsia="en-US"/>
        </w:rPr>
        <w:t xml:space="preserve"> </w:t>
      </w:r>
      <w:r w:rsidRPr="000B416E">
        <w:rPr>
          <w:rFonts w:ascii="Calibri" w:hAnsi="Calibri"/>
          <w:noProof/>
          <w:szCs w:val="22"/>
          <w:lang w:val="en-US" w:eastAsia="en-US"/>
        </w:rPr>
        <w:t>http://www.globalmedicalsolutions.com/l-australia.html.</w:t>
      </w:r>
    </w:p>
    <w:p w14:paraId="70AACC77"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8.</w:t>
      </w:r>
      <w:r w:rsidRPr="000B416E">
        <w:rPr>
          <w:rFonts w:ascii="Calibri" w:hAnsi="Calibri"/>
          <w:noProof/>
          <w:szCs w:val="22"/>
          <w:lang w:val="en-US" w:eastAsia="en-US"/>
        </w:rPr>
        <w:tab/>
        <w:t xml:space="preserve">Pavel </w:t>
      </w:r>
      <w:r>
        <w:rPr>
          <w:rFonts w:ascii="Calibri" w:hAnsi="Calibri"/>
          <w:noProof/>
          <w:szCs w:val="22"/>
          <w:lang w:val="en-US" w:eastAsia="en-US"/>
        </w:rPr>
        <w:t>M, Baudin E, Couvelard A, et al (2012).</w:t>
      </w:r>
      <w:r w:rsidRPr="000B416E">
        <w:rPr>
          <w:rFonts w:ascii="Calibri" w:hAnsi="Calibri"/>
          <w:noProof/>
          <w:szCs w:val="22"/>
          <w:lang w:val="en-US" w:eastAsia="en-US"/>
        </w:rPr>
        <w:t xml:space="preserve"> </w:t>
      </w:r>
      <w:r w:rsidRPr="00B168F0">
        <w:rPr>
          <w:rFonts w:ascii="Calibri" w:hAnsi="Calibri"/>
          <w:noProof/>
          <w:szCs w:val="22"/>
          <w:lang w:val="en-US" w:eastAsia="en-US"/>
        </w:rPr>
        <w:t>ENETS Consensus Guidelines for the management of patients with liver and other distant metastases from neuroendocrine neoplasms of foregut, midgut, hindgut, and unknown primary</w:t>
      </w:r>
      <w:r w:rsidRPr="000B416E">
        <w:rPr>
          <w:rFonts w:ascii="Calibri" w:hAnsi="Calibri"/>
          <w:noProof/>
          <w:szCs w:val="22"/>
          <w:lang w:val="en-US" w:eastAsia="en-US"/>
        </w:rPr>
        <w:t>.</w:t>
      </w:r>
      <w:r w:rsidRPr="00B168F0">
        <w:rPr>
          <w:rFonts w:ascii="Calibri" w:hAnsi="Calibri"/>
          <w:i/>
          <w:noProof/>
          <w:szCs w:val="22"/>
          <w:lang w:val="en-US" w:eastAsia="en-US"/>
        </w:rPr>
        <w:t xml:space="preserve"> Neuroendocrinology</w:t>
      </w:r>
      <w:r>
        <w:rPr>
          <w:rFonts w:ascii="Calibri" w:hAnsi="Calibri"/>
          <w:noProof/>
          <w:szCs w:val="22"/>
          <w:lang w:val="en-US" w:eastAsia="en-US"/>
        </w:rPr>
        <w:t xml:space="preserve">, </w:t>
      </w:r>
      <w:r w:rsidRPr="000B416E">
        <w:rPr>
          <w:rFonts w:ascii="Calibri" w:hAnsi="Calibri"/>
          <w:noProof/>
          <w:szCs w:val="22"/>
          <w:lang w:val="en-US" w:eastAsia="en-US"/>
        </w:rPr>
        <w:t xml:space="preserve">95:157-76. </w:t>
      </w:r>
    </w:p>
    <w:p w14:paraId="6372D482"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9.</w:t>
      </w:r>
      <w:r w:rsidRPr="000B416E">
        <w:rPr>
          <w:rFonts w:ascii="Calibri" w:hAnsi="Calibri"/>
          <w:noProof/>
          <w:szCs w:val="22"/>
          <w:lang w:val="en-US" w:eastAsia="en-US"/>
        </w:rPr>
        <w:tab/>
        <w:t>Ramage JK, Ahmed A, Ardill J, et al</w:t>
      </w:r>
      <w:r>
        <w:rPr>
          <w:rFonts w:ascii="Calibri" w:hAnsi="Calibri"/>
          <w:noProof/>
          <w:szCs w:val="22"/>
          <w:lang w:val="en-US" w:eastAsia="en-US"/>
        </w:rPr>
        <w:t xml:space="preserve"> (2012)</w:t>
      </w:r>
      <w:r w:rsidRPr="000B416E">
        <w:rPr>
          <w:rFonts w:ascii="Calibri" w:hAnsi="Calibri"/>
          <w:noProof/>
          <w:szCs w:val="22"/>
          <w:lang w:val="en-US" w:eastAsia="en-US"/>
        </w:rPr>
        <w:t xml:space="preserve">. </w:t>
      </w:r>
      <w:r w:rsidRPr="001559BB">
        <w:rPr>
          <w:rFonts w:ascii="Calibri" w:hAnsi="Calibri"/>
          <w:noProof/>
          <w:szCs w:val="22"/>
          <w:lang w:val="en-US" w:eastAsia="en-US"/>
        </w:rPr>
        <w:t>Guidelines for the management of gastroenteropancreatic neuroendocrine (including carcinoid) tumours (NETs).</w:t>
      </w:r>
      <w:r w:rsidRPr="000B416E">
        <w:rPr>
          <w:rFonts w:ascii="Calibri" w:hAnsi="Calibri"/>
          <w:noProof/>
          <w:szCs w:val="22"/>
          <w:lang w:val="en-US" w:eastAsia="en-US"/>
        </w:rPr>
        <w:t xml:space="preserve"> </w:t>
      </w:r>
      <w:r w:rsidRPr="001559BB">
        <w:rPr>
          <w:rFonts w:ascii="Calibri" w:hAnsi="Calibri"/>
          <w:i/>
          <w:noProof/>
          <w:szCs w:val="22"/>
          <w:lang w:val="en-US" w:eastAsia="en-US"/>
        </w:rPr>
        <w:t>Gut</w:t>
      </w:r>
      <w:r>
        <w:rPr>
          <w:rFonts w:ascii="Calibri" w:hAnsi="Calibri"/>
          <w:noProof/>
          <w:szCs w:val="22"/>
          <w:lang w:val="en-US" w:eastAsia="en-US"/>
        </w:rPr>
        <w:t xml:space="preserve">, </w:t>
      </w:r>
      <w:r w:rsidRPr="000B416E">
        <w:rPr>
          <w:rFonts w:ascii="Calibri" w:hAnsi="Calibri"/>
          <w:noProof/>
          <w:szCs w:val="22"/>
          <w:lang w:val="en-US" w:eastAsia="en-US"/>
        </w:rPr>
        <w:t xml:space="preserve">61:6-32.  </w:t>
      </w:r>
      <w:r>
        <w:rPr>
          <w:rFonts w:ascii="Calibri" w:hAnsi="Calibri"/>
          <w:noProof/>
          <w:szCs w:val="22"/>
          <w:lang w:val="en-US" w:eastAsia="en-US"/>
        </w:rPr>
        <w:t>Retrieved</w:t>
      </w:r>
      <w:r w:rsidRPr="000B416E">
        <w:rPr>
          <w:rFonts w:ascii="Calibri" w:hAnsi="Calibri"/>
          <w:noProof/>
          <w:szCs w:val="22"/>
          <w:lang w:val="en-US" w:eastAsia="en-US"/>
        </w:rPr>
        <w:t xml:space="preserve"> from </w:t>
      </w:r>
      <w:hyperlink r:id="rId22" w:history="1">
        <w:r w:rsidRPr="000B416E">
          <w:rPr>
            <w:rFonts w:ascii="Calibri" w:hAnsi="Calibri"/>
            <w:noProof/>
            <w:color w:val="0000FF" w:themeColor="hyperlink"/>
            <w:szCs w:val="22"/>
            <w:u w:val="single"/>
            <w:lang w:val="en-US" w:eastAsia="en-US"/>
          </w:rPr>
          <w:t>http://gut.bmj.com/content/gutjnl/61/1/6.full.pdf</w:t>
        </w:r>
      </w:hyperlink>
      <w:r w:rsidRPr="000B416E">
        <w:rPr>
          <w:rFonts w:ascii="Calibri" w:hAnsi="Calibri"/>
          <w:noProof/>
          <w:szCs w:val="22"/>
          <w:lang w:val="en-US" w:eastAsia="en-US"/>
        </w:rPr>
        <w:t>.</w:t>
      </w:r>
    </w:p>
    <w:p w14:paraId="474F72FE"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10.</w:t>
      </w:r>
      <w:r w:rsidRPr="000B416E">
        <w:rPr>
          <w:rFonts w:ascii="Calibri" w:hAnsi="Calibri"/>
          <w:noProof/>
          <w:szCs w:val="22"/>
          <w:lang w:val="en-US" w:eastAsia="en-US"/>
        </w:rPr>
        <w:tab/>
        <w:t xml:space="preserve">The Royal College of Radiologists et al, </w:t>
      </w:r>
      <w:r>
        <w:rPr>
          <w:rFonts w:ascii="Calibri" w:hAnsi="Calibri"/>
          <w:noProof/>
          <w:szCs w:val="22"/>
          <w:lang w:val="en-US" w:eastAsia="en-US"/>
        </w:rPr>
        <w:t xml:space="preserve">(2016). </w:t>
      </w:r>
      <w:r w:rsidRPr="001559BB">
        <w:rPr>
          <w:rFonts w:ascii="Calibri" w:hAnsi="Calibri"/>
          <w:i/>
          <w:noProof/>
          <w:szCs w:val="22"/>
          <w:lang w:val="en-US" w:eastAsia="en-US"/>
        </w:rPr>
        <w:t>Evidence-based recommendations for the use of PET-CT in the United Kingdom</w:t>
      </w:r>
      <w:r w:rsidRPr="000B416E">
        <w:rPr>
          <w:rFonts w:ascii="Calibri" w:hAnsi="Calibri"/>
          <w:noProof/>
          <w:szCs w:val="22"/>
          <w:lang w:val="en-US" w:eastAsia="en-US"/>
        </w:rPr>
        <w:t xml:space="preserve">. </w:t>
      </w:r>
      <w:r>
        <w:rPr>
          <w:rFonts w:ascii="Calibri" w:hAnsi="Calibri"/>
          <w:noProof/>
          <w:szCs w:val="22"/>
          <w:lang w:val="en-US" w:eastAsia="en-US"/>
        </w:rPr>
        <w:t>Retrieved</w:t>
      </w:r>
      <w:r w:rsidRPr="000B416E">
        <w:rPr>
          <w:rFonts w:ascii="Calibri" w:hAnsi="Calibri"/>
          <w:noProof/>
          <w:szCs w:val="22"/>
          <w:lang w:val="en-US" w:eastAsia="en-US"/>
        </w:rPr>
        <w:t xml:space="preserve"> from </w:t>
      </w:r>
      <w:hyperlink r:id="rId23" w:history="1">
        <w:r w:rsidRPr="000B416E">
          <w:rPr>
            <w:rFonts w:ascii="Calibri" w:hAnsi="Calibri"/>
            <w:noProof/>
            <w:color w:val="0000FF" w:themeColor="hyperlink"/>
            <w:szCs w:val="22"/>
            <w:u w:val="single"/>
            <w:lang w:val="en-US" w:eastAsia="en-US"/>
          </w:rPr>
          <w:t>https://www.rcr.ac.uk/publication/evidence-based-indications-use-pet-ct-united-kingdom-2016</w:t>
        </w:r>
      </w:hyperlink>
      <w:r w:rsidRPr="000B416E">
        <w:rPr>
          <w:rFonts w:ascii="Calibri" w:hAnsi="Calibri"/>
          <w:noProof/>
          <w:szCs w:val="22"/>
          <w:lang w:val="en-US" w:eastAsia="en-US"/>
        </w:rPr>
        <w:t>.</w:t>
      </w:r>
    </w:p>
    <w:p w14:paraId="4DFB461A"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lastRenderedPageBreak/>
        <w:t>11.</w:t>
      </w:r>
      <w:r w:rsidRPr="000B416E">
        <w:rPr>
          <w:rFonts w:ascii="Calibri" w:hAnsi="Calibri"/>
          <w:noProof/>
          <w:szCs w:val="22"/>
          <w:lang w:val="en-US" w:eastAsia="en-US"/>
        </w:rPr>
        <w:tab/>
        <w:t>Centers for Medic</w:t>
      </w:r>
      <w:r w:rsidRPr="000B416E">
        <w:rPr>
          <w:noProof/>
          <w:szCs w:val="22"/>
          <w:lang w:val="en-US" w:eastAsia="en-US"/>
        </w:rPr>
        <w:t>are and Medicaid Services [Internet]</w:t>
      </w:r>
      <w:r>
        <w:rPr>
          <w:noProof/>
          <w:szCs w:val="22"/>
          <w:lang w:val="en-US" w:eastAsia="en-US"/>
        </w:rPr>
        <w:t xml:space="preserve"> (2002)</w:t>
      </w:r>
      <w:r w:rsidRPr="000B416E">
        <w:rPr>
          <w:noProof/>
          <w:szCs w:val="22"/>
          <w:lang w:val="en-US" w:eastAsia="en-US"/>
        </w:rPr>
        <w:t>.</w:t>
      </w:r>
      <w:r w:rsidRPr="000B416E">
        <w:rPr>
          <w:rFonts w:cs="Arial"/>
          <w:color w:val="333333"/>
          <w:szCs w:val="22"/>
          <w:lang w:val="en-US" w:eastAsia="en-US"/>
        </w:rPr>
        <w:t xml:space="preserve"> B</w:t>
      </w:r>
      <w:r>
        <w:rPr>
          <w:rFonts w:cs="Arial"/>
          <w:color w:val="333333"/>
          <w:szCs w:val="22"/>
          <w:lang w:val="en-US" w:eastAsia="en-US"/>
        </w:rPr>
        <w:t>altimore, MD: USA Government</w:t>
      </w:r>
      <w:r w:rsidRPr="000B416E">
        <w:rPr>
          <w:noProof/>
          <w:szCs w:val="22"/>
          <w:lang w:val="en-US" w:eastAsia="en-US"/>
        </w:rPr>
        <w:t xml:space="preserve">; </w:t>
      </w:r>
      <w:r w:rsidRPr="001559BB">
        <w:rPr>
          <w:i/>
          <w:noProof/>
          <w:szCs w:val="22"/>
          <w:lang w:val="en-US" w:eastAsia="en-US"/>
        </w:rPr>
        <w:t>Decision Memo for Positron Emission Tomography (FDG) for Breast Cancer (CAG-00094N)</w:t>
      </w:r>
      <w:r w:rsidRPr="000B416E">
        <w:rPr>
          <w:noProof/>
          <w:szCs w:val="22"/>
          <w:lang w:val="en-US" w:eastAsia="en-US"/>
        </w:rPr>
        <w:t xml:space="preserve">. </w:t>
      </w:r>
      <w:r>
        <w:rPr>
          <w:noProof/>
          <w:szCs w:val="22"/>
          <w:lang w:val="en-US" w:eastAsia="en-US"/>
        </w:rPr>
        <w:t>Retrieved</w:t>
      </w:r>
      <w:r w:rsidRPr="000B416E">
        <w:rPr>
          <w:noProof/>
          <w:szCs w:val="22"/>
          <w:lang w:val="en-US" w:eastAsia="en-US"/>
        </w:rPr>
        <w:t xml:space="preserve"> from </w:t>
      </w:r>
      <w:hyperlink r:id="rId24" w:history="1">
        <w:r w:rsidRPr="000B416E">
          <w:rPr>
            <w:noProof/>
            <w:color w:val="0000FF" w:themeColor="hyperlink"/>
            <w:szCs w:val="22"/>
            <w:u w:val="single"/>
            <w:lang w:val="en-US" w:eastAsia="en-US"/>
          </w:rPr>
          <w:t>https://www.cms.gov/medicare-coverage-database/details/nca-decision-memo.aspx?NCAId=71&amp;fromdb=true</w:t>
        </w:r>
      </w:hyperlink>
      <w:r w:rsidRPr="000B416E">
        <w:rPr>
          <w:rFonts w:ascii="Calibri" w:hAnsi="Calibri"/>
          <w:noProof/>
          <w:szCs w:val="22"/>
          <w:lang w:val="en-US" w:eastAsia="en-US"/>
        </w:rPr>
        <w:t>.</w:t>
      </w:r>
    </w:p>
    <w:p w14:paraId="3BBD2664"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12.</w:t>
      </w:r>
      <w:r w:rsidRPr="000B416E">
        <w:rPr>
          <w:rFonts w:ascii="Calibri" w:hAnsi="Calibri"/>
          <w:noProof/>
          <w:szCs w:val="22"/>
          <w:lang w:val="en-US" w:eastAsia="en-US"/>
        </w:rPr>
        <w:tab/>
        <w:t>Hillner BE, Siegel BA, Hanna L, et al</w:t>
      </w:r>
      <w:r>
        <w:rPr>
          <w:rFonts w:ascii="Calibri" w:hAnsi="Calibri"/>
          <w:noProof/>
          <w:szCs w:val="22"/>
          <w:lang w:val="en-US" w:eastAsia="en-US"/>
        </w:rPr>
        <w:t xml:space="preserve"> (2012)</w:t>
      </w:r>
      <w:r w:rsidRPr="000B416E">
        <w:rPr>
          <w:rFonts w:ascii="Calibri" w:hAnsi="Calibri"/>
          <w:noProof/>
          <w:szCs w:val="22"/>
          <w:lang w:val="en-US" w:eastAsia="en-US"/>
        </w:rPr>
        <w:t>. Impact of 18F-FDG PET used after initial treatment of cancer: comparison of the National Oncologic PET Registry 2006 and 2009 cohorts.</w:t>
      </w:r>
      <w:r>
        <w:rPr>
          <w:rFonts w:ascii="Calibri" w:hAnsi="Calibri"/>
          <w:i/>
          <w:noProof/>
          <w:szCs w:val="22"/>
          <w:lang w:val="en-US" w:eastAsia="en-US"/>
        </w:rPr>
        <w:t xml:space="preserve"> J Nucl Med</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53:831-7. </w:t>
      </w:r>
    </w:p>
    <w:p w14:paraId="6276A716"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14.</w:t>
      </w:r>
      <w:r w:rsidRPr="000B416E">
        <w:rPr>
          <w:rFonts w:ascii="Calibri" w:hAnsi="Calibri"/>
          <w:noProof/>
          <w:szCs w:val="22"/>
          <w:lang w:val="en-US" w:eastAsia="en-US"/>
        </w:rPr>
        <w:tab/>
        <w:t>Hillner BE, Siegel BA, Shields AF, et al</w:t>
      </w:r>
      <w:r>
        <w:rPr>
          <w:rFonts w:ascii="Calibri" w:hAnsi="Calibri"/>
          <w:noProof/>
          <w:szCs w:val="22"/>
          <w:lang w:val="en-US" w:eastAsia="en-US"/>
        </w:rPr>
        <w:t xml:space="preserve"> (2009)</w:t>
      </w:r>
      <w:r w:rsidRPr="000B416E">
        <w:rPr>
          <w:rFonts w:ascii="Calibri" w:hAnsi="Calibri"/>
          <w:noProof/>
          <w:szCs w:val="22"/>
          <w:lang w:val="en-US" w:eastAsia="en-US"/>
        </w:rPr>
        <w:t>. The impact of positron emission tomography (PET) on expected management during cancer treatment: findings of the National Onc</w:t>
      </w:r>
      <w:r>
        <w:rPr>
          <w:rFonts w:ascii="Calibri" w:hAnsi="Calibri"/>
          <w:noProof/>
          <w:szCs w:val="22"/>
          <w:lang w:val="en-US" w:eastAsia="en-US"/>
        </w:rPr>
        <w:t xml:space="preserve">ologic PET Registry. </w:t>
      </w:r>
      <w:r w:rsidRPr="001559BB">
        <w:rPr>
          <w:rFonts w:ascii="Calibri" w:hAnsi="Calibri"/>
          <w:i/>
          <w:noProof/>
          <w:szCs w:val="22"/>
          <w:lang w:val="en-US" w:eastAsia="en-US"/>
        </w:rPr>
        <w:t>Cancer;</w:t>
      </w:r>
      <w:r w:rsidRPr="000B416E">
        <w:rPr>
          <w:rFonts w:ascii="Calibri" w:hAnsi="Calibri"/>
          <w:noProof/>
          <w:szCs w:val="22"/>
          <w:lang w:val="en-US" w:eastAsia="en-US"/>
        </w:rPr>
        <w:t xml:space="preserve">115:410-8. </w:t>
      </w:r>
    </w:p>
    <w:p w14:paraId="7CF4F23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15.</w:t>
      </w:r>
      <w:r w:rsidRPr="000B416E">
        <w:rPr>
          <w:rFonts w:ascii="Calibri" w:hAnsi="Calibri"/>
          <w:noProof/>
          <w:szCs w:val="22"/>
          <w:lang w:val="en-US" w:eastAsia="en-US"/>
        </w:rPr>
        <w:tab/>
        <w:t>Hillner BE, Siegel BA, Shields AF, et al</w:t>
      </w:r>
      <w:r>
        <w:rPr>
          <w:rFonts w:ascii="Calibri" w:hAnsi="Calibri"/>
          <w:noProof/>
          <w:szCs w:val="22"/>
          <w:lang w:val="en-US" w:eastAsia="en-US"/>
        </w:rPr>
        <w:t xml:space="preserve"> (2008)</w:t>
      </w:r>
      <w:r w:rsidRPr="000B416E">
        <w:rPr>
          <w:rFonts w:ascii="Calibri" w:hAnsi="Calibri"/>
          <w:noProof/>
          <w:szCs w:val="22"/>
          <w:lang w:val="en-US" w:eastAsia="en-US"/>
        </w:rPr>
        <w:t>. Relationship between cancer type and impact of PET and PET/CT on intended management: findings of the national oncologic PET registry.</w:t>
      </w:r>
      <w:r w:rsidRPr="001559BB">
        <w:rPr>
          <w:rFonts w:ascii="Calibri" w:hAnsi="Calibri"/>
          <w:i/>
          <w:noProof/>
          <w:szCs w:val="22"/>
          <w:lang w:val="en-US" w:eastAsia="en-US"/>
        </w:rPr>
        <w:t xml:space="preserve"> J Nucl Med</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49:1928-35. </w:t>
      </w:r>
    </w:p>
    <w:p w14:paraId="5BFE535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16.</w:t>
      </w:r>
      <w:r w:rsidRPr="000B416E">
        <w:rPr>
          <w:rFonts w:ascii="Calibri" w:hAnsi="Calibri"/>
          <w:noProof/>
          <w:szCs w:val="22"/>
          <w:lang w:val="en-US" w:eastAsia="en-US"/>
        </w:rPr>
        <w:tab/>
        <w:t>Subramaniam RM, Shields AF, Sachedina A, et al</w:t>
      </w:r>
      <w:r>
        <w:rPr>
          <w:rFonts w:ascii="Calibri" w:hAnsi="Calibri"/>
          <w:noProof/>
          <w:szCs w:val="22"/>
          <w:lang w:val="en-US" w:eastAsia="en-US"/>
        </w:rPr>
        <w:t xml:space="preserve"> (2016)</w:t>
      </w:r>
      <w:r w:rsidRPr="000B416E">
        <w:rPr>
          <w:rFonts w:ascii="Calibri" w:hAnsi="Calibri"/>
          <w:noProof/>
          <w:szCs w:val="22"/>
          <w:lang w:val="en-US" w:eastAsia="en-US"/>
        </w:rPr>
        <w:t xml:space="preserve">. Impact on Patient Management of [(18)F]-Fluorodeoxyglucose-Positron Emission Tomography (PET) Used for Cancer Diagnosis: Analysis of Data From the National Oncologic PET Registry. </w:t>
      </w:r>
      <w:r w:rsidRPr="001559BB">
        <w:rPr>
          <w:rFonts w:ascii="Calibri" w:hAnsi="Calibri"/>
          <w:i/>
          <w:noProof/>
          <w:szCs w:val="22"/>
          <w:lang w:val="en-US" w:eastAsia="en-US"/>
        </w:rPr>
        <w:t>The Oncologist</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21:1079-84.</w:t>
      </w:r>
      <w:r>
        <w:rPr>
          <w:rFonts w:ascii="Calibri" w:hAnsi="Calibri"/>
          <w:noProof/>
          <w:szCs w:val="22"/>
          <w:lang w:val="en-US" w:eastAsia="en-US"/>
        </w:rPr>
        <w:t xml:space="preserve"> Retrieved from</w:t>
      </w:r>
      <w:r w:rsidRPr="000B416E">
        <w:rPr>
          <w:rFonts w:ascii="Calibri" w:hAnsi="Calibri"/>
          <w:noProof/>
          <w:szCs w:val="22"/>
          <w:lang w:val="en-US" w:eastAsia="en-US"/>
        </w:rPr>
        <w:t xml:space="preserve"> </w:t>
      </w:r>
      <w:hyperlink r:id="rId25" w:history="1">
        <w:r w:rsidRPr="000B416E">
          <w:rPr>
            <w:rFonts w:ascii="Calibri" w:hAnsi="Calibri"/>
            <w:noProof/>
            <w:color w:val="0000FF" w:themeColor="hyperlink"/>
            <w:szCs w:val="22"/>
            <w:u w:val="single"/>
            <w:lang w:val="en-US" w:eastAsia="en-US"/>
          </w:rPr>
          <w:t>http://www.ncbi.nlm.nih.gov/pmc/articles/PMC5016059/</w:t>
        </w:r>
      </w:hyperlink>
    </w:p>
    <w:p w14:paraId="46D14059"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17.</w:t>
      </w:r>
      <w:r w:rsidRPr="000B416E">
        <w:rPr>
          <w:rFonts w:ascii="Calibri" w:hAnsi="Calibri"/>
          <w:noProof/>
          <w:szCs w:val="22"/>
          <w:lang w:val="en-US" w:eastAsia="en-US"/>
        </w:rPr>
        <w:tab/>
        <w:t>Drug utilisation sub-committee (DUSC)</w:t>
      </w:r>
      <w:r>
        <w:rPr>
          <w:rFonts w:ascii="Calibri" w:hAnsi="Calibri"/>
          <w:noProof/>
          <w:szCs w:val="22"/>
          <w:lang w:val="en-US" w:eastAsia="en-US"/>
        </w:rPr>
        <w:t xml:space="preserve"> (2017)</w:t>
      </w:r>
      <w:r w:rsidRPr="000B416E">
        <w:rPr>
          <w:rFonts w:ascii="Calibri" w:hAnsi="Calibri"/>
          <w:noProof/>
          <w:szCs w:val="22"/>
          <w:lang w:val="en-US" w:eastAsia="en-US"/>
        </w:rPr>
        <w:t xml:space="preserve">. Imatinib: </w:t>
      </w:r>
      <w:r w:rsidRPr="00D80443">
        <w:rPr>
          <w:rFonts w:ascii="Calibri" w:hAnsi="Calibri"/>
          <w:i/>
          <w:noProof/>
          <w:szCs w:val="22"/>
          <w:lang w:val="en-US" w:eastAsia="en-US"/>
        </w:rPr>
        <w:t>24 month review of adjuvant treatment for gastrointestinal stromal tumours (GIST</w:t>
      </w:r>
      <w:r w:rsidRPr="000B416E">
        <w:rPr>
          <w:rFonts w:ascii="Calibri" w:hAnsi="Calibri"/>
          <w:noProof/>
          <w:szCs w:val="22"/>
          <w:lang w:val="en-US" w:eastAsia="en-US"/>
        </w:rPr>
        <w:t>). Canberra: Australian G</w:t>
      </w:r>
      <w:r>
        <w:rPr>
          <w:rFonts w:ascii="Calibri" w:hAnsi="Calibri"/>
          <w:noProof/>
          <w:szCs w:val="22"/>
          <w:lang w:val="en-US" w:eastAsia="en-US"/>
        </w:rPr>
        <w:t>overnment Department of Health</w:t>
      </w:r>
      <w:r w:rsidRPr="000B416E">
        <w:rPr>
          <w:rFonts w:ascii="Calibri" w:hAnsi="Calibri"/>
          <w:noProof/>
          <w:szCs w:val="22"/>
          <w:lang w:val="en-US" w:eastAsia="en-US"/>
        </w:rPr>
        <w:t>.</w:t>
      </w:r>
      <w:r>
        <w:rPr>
          <w:rFonts w:ascii="Calibri" w:hAnsi="Calibri"/>
          <w:noProof/>
          <w:szCs w:val="22"/>
          <w:lang w:val="en-US" w:eastAsia="en-US"/>
        </w:rPr>
        <w:t xml:space="preserve"> Retrieved from </w:t>
      </w:r>
      <w:hyperlink r:id="rId26" w:history="1">
        <w:r w:rsidRPr="000B416E">
          <w:rPr>
            <w:rFonts w:ascii="Calibri" w:hAnsi="Calibri"/>
            <w:noProof/>
            <w:color w:val="0000FF" w:themeColor="hyperlink"/>
            <w:szCs w:val="22"/>
            <w:u w:val="single"/>
            <w:lang w:val="en-US" w:eastAsia="en-US"/>
          </w:rPr>
          <w:t>http://www.pbs.gov.au/info/industry/listing/participants/public-release-docs/imatinib-gastrointestinal-stromal-tumour-feb-2017</w:t>
        </w:r>
      </w:hyperlink>
      <w:r w:rsidRPr="000B416E">
        <w:rPr>
          <w:rFonts w:ascii="Calibri" w:hAnsi="Calibri"/>
          <w:noProof/>
          <w:szCs w:val="22"/>
          <w:lang w:val="en-US" w:eastAsia="en-US"/>
        </w:rPr>
        <w:t xml:space="preserve"> (accessed 15 November 2017).</w:t>
      </w:r>
    </w:p>
    <w:p w14:paraId="649E7231"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18.</w:t>
      </w:r>
      <w:r w:rsidRPr="000B416E">
        <w:rPr>
          <w:rFonts w:ascii="Calibri" w:hAnsi="Calibri"/>
          <w:noProof/>
          <w:szCs w:val="22"/>
          <w:lang w:val="en-US" w:eastAsia="en-US"/>
        </w:rPr>
        <w:tab/>
        <w:t>Maurer T, Eiber M, Schwaiger M, et al</w:t>
      </w:r>
      <w:r>
        <w:rPr>
          <w:rFonts w:ascii="Calibri" w:hAnsi="Calibri"/>
          <w:noProof/>
          <w:szCs w:val="22"/>
          <w:lang w:val="en-US" w:eastAsia="en-US"/>
        </w:rPr>
        <w:t xml:space="preserve"> (2016)</w:t>
      </w:r>
      <w:r w:rsidRPr="000B416E">
        <w:rPr>
          <w:rFonts w:ascii="Calibri" w:hAnsi="Calibri"/>
          <w:noProof/>
          <w:szCs w:val="22"/>
          <w:lang w:val="en-US" w:eastAsia="en-US"/>
        </w:rPr>
        <w:t xml:space="preserve">. Current use of PSMA-PET in prostate cancer management. </w:t>
      </w:r>
      <w:r w:rsidRPr="001559BB">
        <w:rPr>
          <w:rFonts w:ascii="Calibri" w:hAnsi="Calibri"/>
          <w:i/>
          <w:noProof/>
          <w:szCs w:val="22"/>
          <w:lang w:val="en-US" w:eastAsia="en-US"/>
        </w:rPr>
        <w:t>Nat Rev Urol</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13:226-35. </w:t>
      </w:r>
    </w:p>
    <w:p w14:paraId="2D8FB62A"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19.</w:t>
      </w:r>
      <w:r w:rsidRPr="000B416E">
        <w:rPr>
          <w:rFonts w:ascii="Calibri" w:hAnsi="Calibri"/>
          <w:noProof/>
          <w:szCs w:val="22"/>
          <w:lang w:val="en-US" w:eastAsia="en-US"/>
        </w:rPr>
        <w:tab/>
        <w:t>Udovicich C, Perera M, Hofman MS, et al</w:t>
      </w:r>
      <w:r>
        <w:rPr>
          <w:rFonts w:ascii="Calibri" w:hAnsi="Calibri"/>
          <w:noProof/>
          <w:szCs w:val="22"/>
          <w:lang w:val="en-US" w:eastAsia="en-US"/>
        </w:rPr>
        <w:t xml:space="preserve"> (2017)</w:t>
      </w:r>
      <w:r w:rsidRPr="000B416E">
        <w:rPr>
          <w:rFonts w:ascii="Calibri" w:hAnsi="Calibri"/>
          <w:noProof/>
          <w:szCs w:val="22"/>
          <w:lang w:val="en-US" w:eastAsia="en-US"/>
        </w:rPr>
        <w:t xml:space="preserve">. 68Ga-prostate-specific membrane antigen-positron emission tomography/computed tomography in advanced prostate cancer: Current state and future trends. </w:t>
      </w:r>
      <w:r w:rsidRPr="001559BB">
        <w:rPr>
          <w:rFonts w:ascii="Calibri" w:hAnsi="Calibri"/>
          <w:i/>
          <w:noProof/>
          <w:szCs w:val="22"/>
          <w:lang w:val="en-US" w:eastAsia="en-US"/>
        </w:rPr>
        <w:t>Prostate International</w:t>
      </w:r>
      <w:r>
        <w:rPr>
          <w:rFonts w:ascii="Calibri" w:hAnsi="Calibri"/>
          <w:noProof/>
          <w:szCs w:val="22"/>
          <w:lang w:val="en-US" w:eastAsia="en-US"/>
        </w:rPr>
        <w:t xml:space="preserve"> </w:t>
      </w:r>
      <w:r w:rsidRPr="000B416E">
        <w:rPr>
          <w:rFonts w:ascii="Calibri" w:hAnsi="Calibri"/>
          <w:noProof/>
          <w:szCs w:val="22"/>
          <w:lang w:val="en-US" w:eastAsia="en-US"/>
        </w:rPr>
        <w:t xml:space="preserve">. Available from </w:t>
      </w:r>
      <w:hyperlink r:id="rId27" w:history="1">
        <w:r w:rsidRPr="000B416E">
          <w:rPr>
            <w:rFonts w:ascii="Calibri" w:hAnsi="Calibri"/>
            <w:noProof/>
            <w:color w:val="0000FF" w:themeColor="hyperlink"/>
            <w:szCs w:val="22"/>
            <w:u w:val="single"/>
            <w:lang w:val="en-US" w:eastAsia="en-US"/>
          </w:rPr>
          <w:t>http://www.sciencedirect.com/science/article/pii/S2287888217300132</w:t>
        </w:r>
      </w:hyperlink>
    </w:p>
    <w:p w14:paraId="7D4C4677"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20.</w:t>
      </w:r>
      <w:r w:rsidRPr="000B416E">
        <w:rPr>
          <w:rFonts w:ascii="Calibri" w:hAnsi="Calibri"/>
          <w:noProof/>
          <w:szCs w:val="22"/>
          <w:lang w:val="en-US" w:eastAsia="en-US"/>
        </w:rPr>
        <w:tab/>
        <w:t>Roach PJ, Francis R, Emmett L, et al</w:t>
      </w:r>
      <w:r>
        <w:rPr>
          <w:rFonts w:ascii="Calibri" w:hAnsi="Calibri"/>
          <w:noProof/>
          <w:szCs w:val="22"/>
          <w:lang w:val="en-US" w:eastAsia="en-US"/>
        </w:rPr>
        <w:t xml:space="preserve"> (2017)</w:t>
      </w:r>
      <w:r w:rsidRPr="000B416E">
        <w:rPr>
          <w:rFonts w:ascii="Calibri" w:hAnsi="Calibri"/>
          <w:noProof/>
          <w:szCs w:val="22"/>
          <w:lang w:val="en-US" w:eastAsia="en-US"/>
        </w:rPr>
        <w:t xml:space="preserve">. The impact of 68Ga-PSMA PET/CT on management intent in prostate cancer: results </w:t>
      </w:r>
      <w:r w:rsidRPr="00040413">
        <w:rPr>
          <w:rFonts w:ascii="Calibri" w:hAnsi="Calibri"/>
          <w:noProof/>
          <w:szCs w:val="22"/>
          <w:lang w:val="en-US" w:eastAsia="en-US"/>
        </w:rPr>
        <w:t xml:space="preserve">of an Australian prospective multicenter study. </w:t>
      </w:r>
      <w:r w:rsidRPr="00040413">
        <w:rPr>
          <w:rFonts w:ascii="Calibri" w:hAnsi="Calibri"/>
          <w:i/>
          <w:noProof/>
          <w:szCs w:val="22"/>
          <w:lang w:val="en-US" w:eastAsia="en-US"/>
        </w:rPr>
        <w:t>J Nucl Med</w:t>
      </w:r>
      <w:r w:rsidRPr="00040413">
        <w:rPr>
          <w:rFonts w:ascii="Calibri" w:hAnsi="Calibri"/>
          <w:noProof/>
          <w:szCs w:val="22"/>
          <w:lang w:val="en-US" w:eastAsia="en-US"/>
        </w:rPr>
        <w:t xml:space="preserve"> , 59(1):82-88</w:t>
      </w:r>
      <w:r>
        <w:rPr>
          <w:rFonts w:ascii="Calibri" w:hAnsi="Calibri"/>
          <w:noProof/>
          <w:szCs w:val="22"/>
          <w:lang w:val="en-US" w:eastAsia="en-US"/>
        </w:rPr>
        <w:t xml:space="preserve">. </w:t>
      </w:r>
      <w:r w:rsidRPr="00040413">
        <w:rPr>
          <w:rFonts w:ascii="Calibri" w:hAnsi="Calibri"/>
          <w:noProof/>
          <w:szCs w:val="22"/>
          <w:lang w:val="en-US" w:eastAsia="en-US"/>
        </w:rPr>
        <w:t>DOI: </w:t>
      </w:r>
      <w:hyperlink r:id="rId28" w:history="1">
        <w:r w:rsidRPr="00040413">
          <w:rPr>
            <w:rFonts w:ascii="Calibri" w:hAnsi="Calibri"/>
            <w:noProof/>
            <w:szCs w:val="22"/>
            <w:lang w:val="en-US" w:eastAsia="en-US"/>
          </w:rPr>
          <w:t>10.2967/jnumed.117.197160</w:t>
        </w:r>
      </w:hyperlink>
      <w:r w:rsidRPr="00040413">
        <w:rPr>
          <w:rFonts w:ascii="Calibri" w:hAnsi="Calibri"/>
          <w:noProof/>
          <w:szCs w:val="22"/>
          <w:lang w:val="en-US" w:eastAsia="en-US"/>
        </w:rPr>
        <w:t>.</w:t>
      </w:r>
      <w:r w:rsidRPr="000B416E">
        <w:rPr>
          <w:rFonts w:ascii="Calibri" w:hAnsi="Calibri"/>
          <w:noProof/>
          <w:szCs w:val="22"/>
          <w:lang w:val="en-US" w:eastAsia="en-US"/>
        </w:rPr>
        <w:t xml:space="preserve"> </w:t>
      </w:r>
    </w:p>
    <w:p w14:paraId="723841EE"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21.</w:t>
      </w:r>
      <w:r w:rsidRPr="000B416E">
        <w:rPr>
          <w:rFonts w:ascii="Calibri" w:hAnsi="Calibri"/>
          <w:noProof/>
          <w:szCs w:val="22"/>
          <w:lang w:val="en-US" w:eastAsia="en-US"/>
        </w:rPr>
        <w:tab/>
        <w:t>Medical Benefits Reviews Task Group Diagnostic Imaging Review Team</w:t>
      </w:r>
      <w:r>
        <w:rPr>
          <w:rFonts w:ascii="Calibri" w:hAnsi="Calibri"/>
          <w:noProof/>
          <w:szCs w:val="22"/>
          <w:lang w:val="en-US" w:eastAsia="en-US"/>
        </w:rPr>
        <w:t xml:space="preserve"> (2012)</w:t>
      </w:r>
      <w:r w:rsidRPr="000B416E">
        <w:rPr>
          <w:rFonts w:ascii="Calibri" w:hAnsi="Calibri"/>
          <w:noProof/>
          <w:szCs w:val="22"/>
          <w:lang w:val="en-US" w:eastAsia="en-US"/>
        </w:rPr>
        <w:t xml:space="preserve">. </w:t>
      </w:r>
      <w:r w:rsidRPr="001559BB">
        <w:rPr>
          <w:rFonts w:ascii="Calibri" w:hAnsi="Calibri"/>
          <w:i/>
          <w:noProof/>
          <w:szCs w:val="22"/>
          <w:lang w:val="en-US" w:eastAsia="en-US"/>
        </w:rPr>
        <w:t>Review of Funding for Diagnostic Imaging Services: Final Report</w:t>
      </w:r>
      <w:r w:rsidRPr="000B416E">
        <w:rPr>
          <w:rFonts w:ascii="Calibri" w:hAnsi="Calibri"/>
          <w:noProof/>
          <w:szCs w:val="22"/>
          <w:lang w:val="en-US" w:eastAsia="en-US"/>
        </w:rPr>
        <w:t>. Canberra, ACT</w:t>
      </w:r>
      <w:r>
        <w:rPr>
          <w:rFonts w:ascii="Calibri" w:hAnsi="Calibri"/>
          <w:noProof/>
          <w:szCs w:val="22"/>
          <w:lang w:val="en-US" w:eastAsia="en-US"/>
        </w:rPr>
        <w:t>: Department of Health</w:t>
      </w:r>
      <w:r w:rsidRPr="000B416E">
        <w:rPr>
          <w:rFonts w:ascii="Calibri" w:hAnsi="Calibri"/>
          <w:noProof/>
          <w:szCs w:val="22"/>
          <w:lang w:val="en-US" w:eastAsia="en-US"/>
        </w:rPr>
        <w:t>.</w:t>
      </w:r>
    </w:p>
    <w:p w14:paraId="73464DA8"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22.</w:t>
      </w:r>
      <w:r w:rsidRPr="000B416E">
        <w:rPr>
          <w:rFonts w:ascii="Calibri" w:hAnsi="Calibri"/>
          <w:noProof/>
          <w:szCs w:val="22"/>
          <w:lang w:val="en-US" w:eastAsia="en-US"/>
        </w:rPr>
        <w:tab/>
        <w:t>Parker C, Nilsson S, Heinrich D, et al</w:t>
      </w:r>
      <w:r>
        <w:rPr>
          <w:rFonts w:ascii="Calibri" w:hAnsi="Calibri"/>
          <w:noProof/>
          <w:szCs w:val="22"/>
          <w:lang w:val="en-US" w:eastAsia="en-US"/>
        </w:rPr>
        <w:t xml:space="preserve"> (2013)</w:t>
      </w:r>
      <w:r w:rsidRPr="000B416E">
        <w:rPr>
          <w:rFonts w:ascii="Calibri" w:hAnsi="Calibri"/>
          <w:noProof/>
          <w:szCs w:val="22"/>
          <w:lang w:val="en-US" w:eastAsia="en-US"/>
        </w:rPr>
        <w:t xml:space="preserve">. Alpha Emitter Radium-223 and Survival in Metastatic Prostate Cancer. </w:t>
      </w:r>
      <w:r w:rsidRPr="001559BB">
        <w:rPr>
          <w:rFonts w:ascii="Calibri" w:hAnsi="Calibri"/>
          <w:i/>
          <w:noProof/>
          <w:szCs w:val="22"/>
          <w:lang w:val="en-US" w:eastAsia="en-US"/>
        </w:rPr>
        <w:t>New England Journal of Medicine</w:t>
      </w:r>
      <w:r w:rsidRPr="000B416E">
        <w:rPr>
          <w:rFonts w:ascii="Calibri" w:hAnsi="Calibri"/>
          <w:noProof/>
          <w:szCs w:val="22"/>
          <w:lang w:val="en-US" w:eastAsia="en-US"/>
        </w:rPr>
        <w:t>;</w:t>
      </w:r>
      <w:r>
        <w:rPr>
          <w:rFonts w:ascii="Calibri" w:hAnsi="Calibri"/>
          <w:noProof/>
          <w:szCs w:val="22"/>
          <w:lang w:val="en-US" w:eastAsia="en-US"/>
        </w:rPr>
        <w:t xml:space="preserve"> 369:213-23. Retrieved from </w:t>
      </w:r>
      <w:hyperlink r:id="rId29" w:history="1">
        <w:r w:rsidRPr="000B416E">
          <w:rPr>
            <w:rFonts w:ascii="Calibri" w:hAnsi="Calibri"/>
            <w:noProof/>
            <w:color w:val="0000FF" w:themeColor="hyperlink"/>
            <w:szCs w:val="22"/>
            <w:u w:val="single"/>
            <w:lang w:val="en-US" w:eastAsia="en-US"/>
          </w:rPr>
          <w:t>http://www.nejm.org/doi/full/10.1056/NEJMoa1213755</w:t>
        </w:r>
      </w:hyperlink>
    </w:p>
    <w:p w14:paraId="6B1E0C28"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23.</w:t>
      </w:r>
      <w:r w:rsidRPr="000B416E">
        <w:rPr>
          <w:rFonts w:ascii="Calibri" w:hAnsi="Calibri"/>
          <w:noProof/>
          <w:szCs w:val="22"/>
          <w:lang w:val="en-US" w:eastAsia="en-US"/>
        </w:rPr>
        <w:tab/>
        <w:t>Strosberg J, El-Haddad G, Wolin E, et al</w:t>
      </w:r>
      <w:r>
        <w:rPr>
          <w:rFonts w:ascii="Calibri" w:hAnsi="Calibri"/>
          <w:noProof/>
          <w:szCs w:val="22"/>
          <w:lang w:val="en-US" w:eastAsia="en-US"/>
        </w:rPr>
        <w:t xml:space="preserve"> (2017)</w:t>
      </w:r>
      <w:r w:rsidRPr="000B416E">
        <w:rPr>
          <w:rFonts w:ascii="Calibri" w:hAnsi="Calibri"/>
          <w:noProof/>
          <w:szCs w:val="22"/>
          <w:lang w:val="en-US" w:eastAsia="en-US"/>
        </w:rPr>
        <w:t xml:space="preserve">. Phase 3 Trial of 177Lu-Dotatate for Midgut Neuroendocrine Tumors. </w:t>
      </w:r>
      <w:r w:rsidRPr="001559BB">
        <w:rPr>
          <w:rFonts w:ascii="Calibri" w:hAnsi="Calibri"/>
          <w:i/>
          <w:noProof/>
          <w:szCs w:val="22"/>
          <w:lang w:val="en-US" w:eastAsia="en-US"/>
        </w:rPr>
        <w:t>N Engl J Med</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376:125-35. </w:t>
      </w:r>
      <w:hyperlink r:id="rId30" w:history="1">
        <w:r w:rsidRPr="000B416E">
          <w:rPr>
            <w:rFonts w:ascii="Calibri" w:hAnsi="Calibri"/>
            <w:noProof/>
            <w:color w:val="0000FF" w:themeColor="hyperlink"/>
            <w:szCs w:val="22"/>
            <w:u w:val="single"/>
            <w:lang w:val="en-US" w:eastAsia="en-US"/>
          </w:rPr>
          <w:t>http://www.nejm.org/doi/pdf/10.1056/NEJMoa1607427</w:t>
        </w:r>
      </w:hyperlink>
    </w:p>
    <w:p w14:paraId="7AC54A8C"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lastRenderedPageBreak/>
        <w:t>24.</w:t>
      </w:r>
      <w:r w:rsidRPr="000B416E">
        <w:rPr>
          <w:rFonts w:ascii="Calibri" w:hAnsi="Calibri"/>
          <w:noProof/>
          <w:szCs w:val="22"/>
          <w:lang w:val="en-US" w:eastAsia="en-US"/>
        </w:rPr>
        <w:tab/>
        <w:t>van Hazel GA, Heinemann V, Sharma NK, et al</w:t>
      </w:r>
      <w:r>
        <w:rPr>
          <w:rFonts w:ascii="Calibri" w:hAnsi="Calibri"/>
          <w:noProof/>
          <w:szCs w:val="22"/>
          <w:lang w:val="en-US" w:eastAsia="en-US"/>
        </w:rPr>
        <w:t xml:space="preserve"> (2016)</w:t>
      </w:r>
      <w:r w:rsidRPr="000B416E">
        <w:rPr>
          <w:rFonts w:ascii="Calibri" w:hAnsi="Calibri"/>
          <w:noProof/>
          <w:szCs w:val="22"/>
          <w:lang w:val="en-US" w:eastAsia="en-US"/>
        </w:rPr>
        <w:t>. SIRFLOX: Randomized Phase III Trial Comparing First-Line mFOLFOX6 (Plus or Minus Bevacizumab) Versus mFOLFOX6 (Plus or Minus Bevacizumab) Plus Selective Internal Radiation Therapy in Patients With Metastatic Colorectal Cancer.</w:t>
      </w:r>
      <w:r w:rsidRPr="001559BB">
        <w:rPr>
          <w:rFonts w:ascii="Calibri" w:hAnsi="Calibri"/>
          <w:i/>
          <w:noProof/>
          <w:szCs w:val="22"/>
          <w:lang w:val="en-US" w:eastAsia="en-US"/>
        </w:rPr>
        <w:t xml:space="preserve"> J Clin Oncol</w:t>
      </w:r>
      <w:r w:rsidRPr="000B416E">
        <w:rPr>
          <w:rFonts w:ascii="Calibri" w:hAnsi="Calibri"/>
          <w:noProof/>
          <w:szCs w:val="22"/>
          <w:lang w:val="en-US" w:eastAsia="en-US"/>
        </w:rPr>
        <w:t>;</w:t>
      </w:r>
      <w:r>
        <w:rPr>
          <w:rFonts w:ascii="Calibri" w:hAnsi="Calibri"/>
          <w:noProof/>
          <w:szCs w:val="22"/>
          <w:lang w:val="en-US" w:eastAsia="en-US"/>
        </w:rPr>
        <w:t xml:space="preserve"> 34:1723-31. </w:t>
      </w:r>
      <w:r w:rsidRPr="009D235E">
        <w:rPr>
          <w:rFonts w:ascii="Calibri" w:hAnsi="Calibri"/>
          <w:noProof/>
          <w:szCs w:val="22"/>
          <w:lang w:val="en-US" w:eastAsia="en-US"/>
        </w:rPr>
        <w:t>DOI: 10.1200/JCO.2015.66.1181.</w:t>
      </w:r>
    </w:p>
    <w:p w14:paraId="7DC9CBF9" w14:textId="77777777" w:rsidR="004D0EAA" w:rsidRPr="000B416E" w:rsidRDefault="004D0EAA" w:rsidP="004D0EAA">
      <w:pPr>
        <w:shd w:val="clear" w:color="auto" w:fill="FCFCFC"/>
        <w:spacing w:before="0" w:after="0"/>
        <w:ind w:hanging="709"/>
        <w:textAlignment w:val="top"/>
        <w:rPr>
          <w:rFonts w:ascii="Calibri" w:hAnsi="Calibri"/>
          <w:noProof/>
          <w:szCs w:val="22"/>
          <w:lang w:val="en-US" w:eastAsia="en-US"/>
        </w:rPr>
      </w:pPr>
      <w:r w:rsidRPr="000B416E">
        <w:rPr>
          <w:rFonts w:ascii="Calibri" w:hAnsi="Calibri"/>
          <w:noProof/>
          <w:szCs w:val="22"/>
          <w:lang w:val="en-US" w:eastAsia="en-US"/>
        </w:rPr>
        <w:t>25.</w:t>
      </w:r>
      <w:r w:rsidRPr="000B416E">
        <w:rPr>
          <w:rFonts w:ascii="Calibri" w:hAnsi="Calibri"/>
          <w:noProof/>
          <w:szCs w:val="22"/>
          <w:lang w:val="en-US" w:eastAsia="en-US"/>
        </w:rPr>
        <w:tab/>
        <w:t>Barbier CE, Garske-Roman U, Sandstrom M, et al</w:t>
      </w:r>
      <w:r>
        <w:rPr>
          <w:rFonts w:ascii="Calibri" w:hAnsi="Calibri"/>
          <w:noProof/>
          <w:szCs w:val="22"/>
          <w:lang w:val="en-US" w:eastAsia="en-US"/>
        </w:rPr>
        <w:t xml:space="preserve"> (2016)</w:t>
      </w:r>
      <w:r w:rsidRPr="000B416E">
        <w:rPr>
          <w:rFonts w:ascii="Calibri" w:hAnsi="Calibri"/>
          <w:noProof/>
          <w:szCs w:val="22"/>
          <w:lang w:val="en-US" w:eastAsia="en-US"/>
        </w:rPr>
        <w:t xml:space="preserve">. Selective internal radiation therapy in patients with progressive neuroendocrine liver metastases. </w:t>
      </w:r>
      <w:r w:rsidRPr="001559BB">
        <w:rPr>
          <w:rFonts w:ascii="Calibri" w:hAnsi="Calibri"/>
          <w:i/>
          <w:noProof/>
          <w:szCs w:val="22"/>
          <w:lang w:val="en-US" w:eastAsia="en-US"/>
        </w:rPr>
        <w:t>Eur J Nucl Med Mol Imaging</w:t>
      </w:r>
      <w:r w:rsidRPr="000B416E">
        <w:rPr>
          <w:rFonts w:ascii="Calibri" w:hAnsi="Calibri"/>
          <w:noProof/>
          <w:szCs w:val="22"/>
          <w:lang w:val="en-US" w:eastAsia="en-US"/>
        </w:rPr>
        <w:t>;</w:t>
      </w:r>
      <w:r>
        <w:rPr>
          <w:rFonts w:ascii="Calibri" w:hAnsi="Calibri"/>
          <w:noProof/>
          <w:szCs w:val="22"/>
          <w:lang w:val="en-US" w:eastAsia="en-US"/>
        </w:rPr>
        <w:t xml:space="preserve"> 43:1425-31.DOI: </w:t>
      </w:r>
      <w:r w:rsidRPr="009D235E">
        <w:rPr>
          <w:rFonts w:ascii="Calibri" w:hAnsi="Calibri"/>
          <w:noProof/>
          <w:szCs w:val="22"/>
          <w:lang w:val="en-US" w:eastAsia="en-US"/>
        </w:rPr>
        <w:t>https://doi.org/10.1007/s00259-015-3264-6</w:t>
      </w:r>
      <w:r>
        <w:rPr>
          <w:rFonts w:ascii="Calibri" w:hAnsi="Calibri"/>
          <w:noProof/>
          <w:szCs w:val="22"/>
          <w:lang w:val="en-US" w:eastAsia="en-US"/>
        </w:rPr>
        <w:t>.</w:t>
      </w:r>
    </w:p>
    <w:p w14:paraId="41A31E0C"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26.</w:t>
      </w:r>
      <w:r w:rsidRPr="000B416E">
        <w:rPr>
          <w:rFonts w:ascii="Calibri" w:hAnsi="Calibri"/>
          <w:noProof/>
          <w:szCs w:val="22"/>
          <w:lang w:val="en-US" w:eastAsia="en-US"/>
        </w:rPr>
        <w:tab/>
        <w:t>Kennedy AS, Dezarn WA, McNeillie P, et a</w:t>
      </w:r>
      <w:r>
        <w:rPr>
          <w:rFonts w:ascii="Calibri" w:hAnsi="Calibri"/>
          <w:noProof/>
          <w:szCs w:val="22"/>
          <w:lang w:val="en-US" w:eastAsia="en-US"/>
        </w:rPr>
        <w:t>l (2008)</w:t>
      </w:r>
      <w:r w:rsidRPr="000B416E">
        <w:rPr>
          <w:rFonts w:ascii="Calibri" w:hAnsi="Calibri"/>
          <w:noProof/>
          <w:szCs w:val="22"/>
          <w:lang w:val="en-US" w:eastAsia="en-US"/>
        </w:rPr>
        <w:t xml:space="preserve">. Radioembolization for unresectable neuroendocrine hepatic metastases using resin 90Y-microspheres: early results in 148 patients. </w:t>
      </w:r>
      <w:r w:rsidRPr="000F7C10">
        <w:rPr>
          <w:rFonts w:ascii="Calibri" w:hAnsi="Calibri"/>
          <w:i/>
          <w:noProof/>
          <w:szCs w:val="22"/>
          <w:lang w:val="en-US" w:eastAsia="en-US"/>
        </w:rPr>
        <w:t>Am J Clin Oncol</w:t>
      </w:r>
      <w:r w:rsidRPr="000B416E">
        <w:rPr>
          <w:rFonts w:ascii="Calibri" w:hAnsi="Calibri"/>
          <w:noProof/>
          <w:szCs w:val="22"/>
          <w:lang w:val="en-US" w:eastAsia="en-US"/>
        </w:rPr>
        <w:t>;</w:t>
      </w:r>
      <w:r>
        <w:rPr>
          <w:rFonts w:ascii="Calibri" w:hAnsi="Calibri"/>
          <w:noProof/>
          <w:szCs w:val="22"/>
          <w:lang w:val="en-US" w:eastAsia="en-US"/>
        </w:rPr>
        <w:t xml:space="preserve"> 31:271-9. </w:t>
      </w:r>
      <w:r>
        <w:rPr>
          <w:rFonts w:ascii="Arial" w:hAnsi="Arial" w:cs="Arial"/>
          <w:color w:val="3B3030"/>
          <w:sz w:val="20"/>
          <w:szCs w:val="20"/>
          <w:shd w:val="clear" w:color="auto" w:fill="FFFFFF"/>
        </w:rPr>
        <w:t>doi: 10.1097/COC.0b013e31815e4557.</w:t>
      </w:r>
    </w:p>
    <w:p w14:paraId="29C47F50" w14:textId="77777777" w:rsidR="004D0EAA"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27.</w:t>
      </w:r>
      <w:r w:rsidRPr="000B416E">
        <w:rPr>
          <w:rFonts w:ascii="Calibri" w:hAnsi="Calibri"/>
          <w:noProof/>
          <w:szCs w:val="22"/>
          <w:lang w:val="en-US" w:eastAsia="en-US"/>
        </w:rPr>
        <w:tab/>
        <w:t>Haug AR, Tiega Donfack BP, Trumm C, et a</w:t>
      </w:r>
      <w:r>
        <w:rPr>
          <w:rFonts w:ascii="Calibri" w:hAnsi="Calibri"/>
          <w:noProof/>
          <w:szCs w:val="22"/>
          <w:lang w:val="en-US" w:eastAsia="en-US"/>
        </w:rPr>
        <w:t>l (2012)</w:t>
      </w:r>
      <w:r w:rsidRPr="000B416E">
        <w:rPr>
          <w:rFonts w:ascii="Calibri" w:hAnsi="Calibri"/>
          <w:noProof/>
          <w:szCs w:val="22"/>
          <w:lang w:val="en-US" w:eastAsia="en-US"/>
        </w:rPr>
        <w:t xml:space="preserve">. 18F-FDG PET/CT predicts survival after radioembolization of hepatic metastases from breast cancer. </w:t>
      </w:r>
      <w:r w:rsidRPr="000F7C10">
        <w:rPr>
          <w:rFonts w:ascii="Calibri" w:hAnsi="Calibri"/>
          <w:i/>
          <w:noProof/>
          <w:szCs w:val="22"/>
          <w:lang w:val="en-US" w:eastAsia="en-US"/>
        </w:rPr>
        <w:t>J Nucl Med</w:t>
      </w:r>
      <w:r>
        <w:rPr>
          <w:rFonts w:ascii="Calibri" w:hAnsi="Calibri"/>
          <w:noProof/>
          <w:szCs w:val="22"/>
          <w:lang w:val="en-US" w:eastAsia="en-US"/>
        </w:rPr>
        <w:t xml:space="preserve">; </w:t>
      </w:r>
      <w:r w:rsidRPr="000B416E">
        <w:rPr>
          <w:rFonts w:ascii="Calibri" w:hAnsi="Calibri"/>
          <w:noProof/>
          <w:szCs w:val="22"/>
          <w:lang w:val="en-US" w:eastAsia="en-US"/>
        </w:rPr>
        <w:t>53:371-7.</w:t>
      </w:r>
      <w:r>
        <w:rPr>
          <w:rFonts w:ascii="Calibri" w:hAnsi="Calibri"/>
          <w:noProof/>
          <w:szCs w:val="22"/>
          <w:lang w:val="en-US" w:eastAsia="en-US"/>
        </w:rPr>
        <w:t xml:space="preserve"> Retrieved from</w:t>
      </w:r>
      <w:r w:rsidRPr="000B416E">
        <w:rPr>
          <w:rFonts w:ascii="Calibri" w:hAnsi="Calibri"/>
          <w:noProof/>
          <w:szCs w:val="22"/>
          <w:lang w:val="en-US" w:eastAsia="en-US"/>
        </w:rPr>
        <w:t xml:space="preserve"> </w:t>
      </w:r>
      <w:hyperlink r:id="rId31" w:history="1">
        <w:r w:rsidRPr="000B416E">
          <w:rPr>
            <w:rFonts w:ascii="Calibri" w:hAnsi="Calibri"/>
            <w:noProof/>
            <w:color w:val="0000FF" w:themeColor="hyperlink"/>
            <w:szCs w:val="22"/>
            <w:u w:val="single"/>
            <w:lang w:val="en-US" w:eastAsia="en-US"/>
          </w:rPr>
          <w:t>http://jnm.snmjournals.org/content/53/3/371.full.pdf</w:t>
        </w:r>
      </w:hyperlink>
      <w:r>
        <w:rPr>
          <w:rFonts w:ascii="Calibri" w:hAnsi="Calibri"/>
          <w:noProof/>
          <w:szCs w:val="22"/>
          <w:lang w:val="en-US" w:eastAsia="en-US"/>
        </w:rPr>
        <w:t>.</w:t>
      </w:r>
    </w:p>
    <w:p w14:paraId="7254E871"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28.</w:t>
      </w:r>
      <w:r w:rsidRPr="000B416E">
        <w:rPr>
          <w:rFonts w:ascii="Calibri" w:hAnsi="Calibri"/>
          <w:noProof/>
          <w:szCs w:val="22"/>
          <w:lang w:val="en-US" w:eastAsia="en-US"/>
        </w:rPr>
        <w:tab/>
        <w:t>Saxena A, Kapoor J, Meteling B, et a</w:t>
      </w:r>
      <w:r>
        <w:rPr>
          <w:rFonts w:ascii="Calibri" w:hAnsi="Calibri"/>
          <w:noProof/>
          <w:szCs w:val="22"/>
          <w:lang w:val="en-US" w:eastAsia="en-US"/>
        </w:rPr>
        <w:t>l (2014)</w:t>
      </w:r>
      <w:r w:rsidRPr="000B416E">
        <w:rPr>
          <w:rFonts w:ascii="Calibri" w:hAnsi="Calibri"/>
          <w:noProof/>
          <w:szCs w:val="22"/>
          <w:lang w:val="en-US" w:eastAsia="en-US"/>
        </w:rPr>
        <w:t xml:space="preserve">. Yttrium-90 radioembolization for unresectable, chemoresistant breast cancer liver metastases: a large single-center experience of 40 patients. </w:t>
      </w:r>
      <w:r w:rsidRPr="000F7C10">
        <w:rPr>
          <w:rFonts w:ascii="Calibri" w:hAnsi="Calibri"/>
          <w:i/>
          <w:noProof/>
          <w:szCs w:val="22"/>
          <w:lang w:val="en-US" w:eastAsia="en-US"/>
        </w:rPr>
        <w:t>Ann Surg Oncol</w:t>
      </w:r>
      <w:r w:rsidRPr="000B416E">
        <w:rPr>
          <w:rFonts w:ascii="Calibri" w:hAnsi="Calibri"/>
          <w:noProof/>
          <w:szCs w:val="22"/>
          <w:lang w:val="en-US" w:eastAsia="en-US"/>
        </w:rPr>
        <w:t>;21:1296-303.</w:t>
      </w:r>
      <w:r w:rsidRPr="00C8645F">
        <w:rPr>
          <w:rFonts w:ascii="Calibri" w:hAnsi="Calibri"/>
          <w:noProof/>
          <w:szCs w:val="22"/>
          <w:lang w:val="en-US" w:eastAsia="en-US"/>
        </w:rPr>
        <w:t xml:space="preserve"> doi: https://doi.org/10.1245/s10434-013-3436-1</w:t>
      </w:r>
      <w:r>
        <w:rPr>
          <w:rFonts w:ascii="Calibri" w:hAnsi="Calibri"/>
          <w:noProof/>
          <w:szCs w:val="22"/>
          <w:lang w:val="en-US" w:eastAsia="en-US"/>
        </w:rPr>
        <w:t>.</w:t>
      </w:r>
      <w:r w:rsidRPr="000B416E">
        <w:rPr>
          <w:rFonts w:ascii="Calibri" w:hAnsi="Calibri"/>
          <w:noProof/>
          <w:szCs w:val="22"/>
          <w:lang w:val="en-US" w:eastAsia="en-US"/>
        </w:rPr>
        <w:t xml:space="preserve"> </w:t>
      </w:r>
    </w:p>
    <w:p w14:paraId="3E6622B9" w14:textId="77777777" w:rsidR="004D0EAA"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29.</w:t>
      </w:r>
      <w:r w:rsidRPr="000B416E">
        <w:rPr>
          <w:rFonts w:ascii="Calibri" w:hAnsi="Calibri"/>
          <w:noProof/>
          <w:szCs w:val="22"/>
          <w:lang w:val="en-US" w:eastAsia="en-US"/>
        </w:rPr>
        <w:tab/>
        <w:t>Saxena A, Bester L, Chua TC, et al</w:t>
      </w:r>
      <w:r>
        <w:rPr>
          <w:rFonts w:ascii="Calibri" w:hAnsi="Calibri"/>
          <w:noProof/>
          <w:szCs w:val="22"/>
          <w:lang w:val="en-US" w:eastAsia="en-US"/>
        </w:rPr>
        <w:t xml:space="preserve"> (2010)</w:t>
      </w:r>
      <w:r w:rsidRPr="000B416E">
        <w:rPr>
          <w:rFonts w:ascii="Calibri" w:hAnsi="Calibri"/>
          <w:noProof/>
          <w:szCs w:val="22"/>
          <w:lang w:val="en-US" w:eastAsia="en-US"/>
        </w:rPr>
        <w:t xml:space="preserve">. Yttrium-90 radiotherapy for unresectable intrahepatic cholangiocarcinoma: a preliminary assessment of this novel treatment option. </w:t>
      </w:r>
      <w:r w:rsidRPr="000F7C10">
        <w:rPr>
          <w:rFonts w:ascii="Calibri" w:hAnsi="Calibri"/>
          <w:i/>
          <w:noProof/>
          <w:szCs w:val="22"/>
          <w:lang w:val="en-US" w:eastAsia="en-US"/>
        </w:rPr>
        <w:t>Ann Surg Oncol</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17:484-91. </w:t>
      </w:r>
      <w:r>
        <w:rPr>
          <w:rFonts w:ascii="Calibri" w:hAnsi="Calibri"/>
          <w:noProof/>
          <w:szCs w:val="22"/>
          <w:lang w:val="en-US" w:eastAsia="en-US"/>
        </w:rPr>
        <w:t xml:space="preserve">doi: </w:t>
      </w:r>
      <w:r w:rsidRPr="00C8645F">
        <w:rPr>
          <w:rFonts w:ascii="Calibri" w:hAnsi="Calibri"/>
          <w:noProof/>
          <w:szCs w:val="22"/>
          <w:lang w:val="en-US" w:eastAsia="en-US"/>
        </w:rPr>
        <w:t>https://doi.org/10.1245/s10434-009-0777-x</w:t>
      </w:r>
      <w:r>
        <w:rPr>
          <w:rFonts w:ascii="Calibri" w:hAnsi="Calibri"/>
          <w:noProof/>
          <w:szCs w:val="22"/>
          <w:lang w:val="en-US" w:eastAsia="en-US"/>
        </w:rPr>
        <w:t>.</w:t>
      </w:r>
    </w:p>
    <w:p w14:paraId="6F4EEDCB" w14:textId="77777777" w:rsidR="004D0EAA"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30.</w:t>
      </w:r>
      <w:r w:rsidRPr="000B416E">
        <w:rPr>
          <w:rFonts w:ascii="Calibri" w:hAnsi="Calibri"/>
          <w:noProof/>
          <w:szCs w:val="22"/>
          <w:lang w:val="en-US" w:eastAsia="en-US"/>
        </w:rPr>
        <w:tab/>
        <w:t>Sangro B, Carpanese L, Cianni R, et al</w:t>
      </w:r>
      <w:r>
        <w:rPr>
          <w:rFonts w:ascii="Calibri" w:hAnsi="Calibri"/>
          <w:noProof/>
          <w:szCs w:val="22"/>
          <w:lang w:val="en-US" w:eastAsia="en-US"/>
        </w:rPr>
        <w:t xml:space="preserve"> (2011)</w:t>
      </w:r>
      <w:r w:rsidRPr="000B416E">
        <w:rPr>
          <w:rFonts w:ascii="Calibri" w:hAnsi="Calibri"/>
          <w:noProof/>
          <w:szCs w:val="22"/>
          <w:lang w:val="en-US" w:eastAsia="en-US"/>
        </w:rPr>
        <w:t xml:space="preserve">. Survival after yttrium-90 resin microsphere radioembolization of hepatocellular carcinoma across Barcelona clinic liver cancer stages: a European evaluation. </w:t>
      </w:r>
      <w:r w:rsidRPr="000F7C10">
        <w:rPr>
          <w:rFonts w:ascii="Calibri" w:hAnsi="Calibri"/>
          <w:i/>
          <w:noProof/>
          <w:szCs w:val="22"/>
          <w:lang w:val="en-US" w:eastAsia="en-US"/>
        </w:rPr>
        <w:t>Hepatology</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54:868-78. </w:t>
      </w:r>
      <w:r>
        <w:rPr>
          <w:rFonts w:ascii="Calibri" w:hAnsi="Calibri"/>
          <w:noProof/>
          <w:szCs w:val="22"/>
          <w:lang w:val="en-US" w:eastAsia="en-US"/>
        </w:rPr>
        <w:t xml:space="preserve">doi: </w:t>
      </w:r>
      <w:hyperlink r:id="rId32" w:history="1">
        <w:r w:rsidRPr="00C8645F">
          <w:rPr>
            <w:rFonts w:ascii="Calibri" w:hAnsi="Calibri"/>
            <w:noProof/>
            <w:szCs w:val="22"/>
            <w:lang w:val="en-US" w:eastAsia="en-US"/>
          </w:rPr>
          <w:t>https://doi.org/10.1002/hep.24451</w:t>
        </w:r>
      </w:hyperlink>
      <w:r>
        <w:rPr>
          <w:rFonts w:ascii="Calibri" w:hAnsi="Calibri"/>
          <w:noProof/>
          <w:szCs w:val="22"/>
          <w:lang w:val="en-US" w:eastAsia="en-US"/>
        </w:rPr>
        <w:t>.</w:t>
      </w:r>
    </w:p>
    <w:p w14:paraId="420575BD"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31.</w:t>
      </w:r>
      <w:r w:rsidRPr="000B416E">
        <w:rPr>
          <w:rFonts w:ascii="Calibri" w:hAnsi="Calibri"/>
          <w:noProof/>
          <w:szCs w:val="22"/>
          <w:lang w:val="en-US" w:eastAsia="en-US"/>
        </w:rPr>
        <w:tab/>
        <w:t>NPS MedicineWise . Choosing Wisely Australia [internet]</w:t>
      </w:r>
      <w:r>
        <w:rPr>
          <w:rFonts w:ascii="Calibri" w:hAnsi="Calibri"/>
          <w:noProof/>
          <w:szCs w:val="22"/>
          <w:lang w:val="en-US" w:eastAsia="en-US"/>
        </w:rPr>
        <w:t xml:space="preserve"> (2016)</w:t>
      </w:r>
      <w:r w:rsidRPr="000B416E">
        <w:rPr>
          <w:rFonts w:ascii="Calibri" w:hAnsi="Calibri"/>
          <w:noProof/>
          <w:szCs w:val="22"/>
          <w:lang w:val="en-US" w:eastAsia="en-US"/>
        </w:rPr>
        <w:t xml:space="preserve">. Surry Hills, NSW: </w:t>
      </w:r>
      <w:r w:rsidRPr="000F7C10">
        <w:rPr>
          <w:rFonts w:ascii="Calibri" w:hAnsi="Calibri"/>
          <w:i/>
          <w:noProof/>
          <w:szCs w:val="22"/>
          <w:lang w:val="en-US" w:eastAsia="en-US"/>
        </w:rPr>
        <w:t>The Royal Australian and New Zealand College of Radiologists: tests, treatments and procedures clinicians and consumers should question</w:t>
      </w:r>
      <w:r w:rsidRPr="000B416E">
        <w:rPr>
          <w:rFonts w:ascii="Calibri" w:hAnsi="Calibri"/>
          <w:noProof/>
          <w:szCs w:val="22"/>
          <w:lang w:val="en-US" w:eastAsia="en-US"/>
        </w:rPr>
        <w:t>;[cited 17 May 2017].</w:t>
      </w:r>
      <w:r>
        <w:rPr>
          <w:rFonts w:ascii="Calibri" w:hAnsi="Calibri"/>
          <w:noProof/>
          <w:szCs w:val="22"/>
          <w:lang w:val="en-US" w:eastAsia="en-US"/>
        </w:rPr>
        <w:t xml:space="preserve">Retrieved </w:t>
      </w:r>
      <w:r w:rsidRPr="000B416E">
        <w:rPr>
          <w:rFonts w:ascii="Calibri" w:hAnsi="Calibri"/>
          <w:noProof/>
          <w:szCs w:val="22"/>
          <w:lang w:val="en-US" w:eastAsia="en-US"/>
        </w:rPr>
        <w:t xml:space="preserve">from  </w:t>
      </w:r>
      <w:hyperlink r:id="rId33" w:anchor="0" w:history="1">
        <w:r w:rsidRPr="000B416E">
          <w:rPr>
            <w:rFonts w:ascii="Calibri" w:hAnsi="Calibri"/>
            <w:noProof/>
            <w:color w:val="0000FF" w:themeColor="hyperlink"/>
            <w:szCs w:val="22"/>
            <w:u w:val="single"/>
            <w:lang w:val="en-US" w:eastAsia="en-US"/>
          </w:rPr>
          <w:t>http://www.choosingwisely.org.au/recommendations/ranzcr#0</w:t>
        </w:r>
      </w:hyperlink>
      <w:r w:rsidRPr="000B416E">
        <w:rPr>
          <w:rFonts w:ascii="Calibri" w:hAnsi="Calibri"/>
          <w:noProof/>
          <w:szCs w:val="22"/>
          <w:lang w:val="en-US" w:eastAsia="en-US"/>
        </w:rPr>
        <w:t>.</w:t>
      </w:r>
    </w:p>
    <w:p w14:paraId="6682AA33"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32.</w:t>
      </w:r>
      <w:r w:rsidRPr="000B416E">
        <w:rPr>
          <w:rFonts w:ascii="Calibri" w:hAnsi="Calibri"/>
          <w:noProof/>
          <w:szCs w:val="22"/>
          <w:lang w:val="en-US" w:eastAsia="en-US"/>
        </w:rPr>
        <w:tab/>
        <w:t>Dorbala S, Di Carli MF, Delbeke D, et a</w:t>
      </w:r>
      <w:r>
        <w:rPr>
          <w:rFonts w:ascii="Calibri" w:hAnsi="Calibri"/>
          <w:noProof/>
          <w:szCs w:val="22"/>
          <w:lang w:val="en-US" w:eastAsia="en-US"/>
        </w:rPr>
        <w:t xml:space="preserve"> (2013)</w:t>
      </w:r>
      <w:r w:rsidRPr="000B416E">
        <w:rPr>
          <w:rFonts w:ascii="Calibri" w:hAnsi="Calibri"/>
          <w:noProof/>
          <w:szCs w:val="22"/>
          <w:lang w:val="en-US" w:eastAsia="en-US"/>
        </w:rPr>
        <w:t xml:space="preserve">l. SNMMI/ASNC/SCCT guideline for cardiac SPECT/CT and PET/CT 1.0. </w:t>
      </w:r>
      <w:r w:rsidRPr="000F7C10">
        <w:rPr>
          <w:rFonts w:ascii="Calibri" w:hAnsi="Calibri"/>
          <w:i/>
          <w:noProof/>
          <w:szCs w:val="22"/>
          <w:lang w:val="en-US" w:eastAsia="en-US"/>
        </w:rPr>
        <w:t>J Nucl Med</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54:1485-507. </w:t>
      </w:r>
    </w:p>
    <w:p w14:paraId="3DC85EDD"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33.</w:t>
      </w:r>
      <w:r w:rsidRPr="000B416E">
        <w:rPr>
          <w:rFonts w:ascii="Calibri" w:hAnsi="Calibri"/>
          <w:noProof/>
          <w:szCs w:val="22"/>
          <w:lang w:val="en-US" w:eastAsia="en-US"/>
        </w:rPr>
        <w:tab/>
        <w:t xml:space="preserve">Verberne HJ HB, for the European </w:t>
      </w:r>
      <w:r>
        <w:rPr>
          <w:rFonts w:ascii="Calibri" w:hAnsi="Calibri"/>
          <w:noProof/>
          <w:szCs w:val="22"/>
          <w:lang w:val="en-US" w:eastAsia="en-US"/>
        </w:rPr>
        <w:t>Association of Nuclear Medicine (2015)</w:t>
      </w:r>
      <w:r w:rsidRPr="000B416E">
        <w:rPr>
          <w:rFonts w:ascii="Calibri" w:hAnsi="Calibri"/>
          <w:noProof/>
          <w:szCs w:val="22"/>
          <w:lang w:val="en-US" w:eastAsia="en-US"/>
        </w:rPr>
        <w:t xml:space="preserve">. </w:t>
      </w:r>
      <w:r w:rsidRPr="000F7C10">
        <w:rPr>
          <w:rFonts w:ascii="Calibri" w:hAnsi="Calibri"/>
          <w:i/>
          <w:noProof/>
          <w:szCs w:val="22"/>
          <w:lang w:val="en-US" w:eastAsia="en-US"/>
        </w:rPr>
        <w:t>EANM procedural guidelines for radionuclide myocardial perfusion imaging with SPECT and SPECT/CT</w:t>
      </w:r>
      <w:r>
        <w:rPr>
          <w:rFonts w:ascii="Calibri" w:hAnsi="Calibri"/>
          <w:noProof/>
          <w:szCs w:val="22"/>
          <w:lang w:val="en-US" w:eastAsia="en-US"/>
        </w:rPr>
        <w:t>. Vienna, Austria: EANM</w:t>
      </w:r>
      <w:r w:rsidRPr="000B416E">
        <w:rPr>
          <w:rFonts w:ascii="Calibri" w:hAnsi="Calibri"/>
          <w:noProof/>
          <w:szCs w:val="22"/>
          <w:lang w:val="en-US" w:eastAsia="en-US"/>
        </w:rPr>
        <w:t>.</w:t>
      </w:r>
    </w:p>
    <w:p w14:paraId="4AEC132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34.</w:t>
      </w:r>
      <w:r w:rsidRPr="000B416E">
        <w:rPr>
          <w:rFonts w:ascii="Calibri" w:hAnsi="Calibri"/>
          <w:noProof/>
          <w:szCs w:val="22"/>
          <w:lang w:val="en-US" w:eastAsia="en-US"/>
        </w:rPr>
        <w:tab/>
        <w:t>Medicare Benefits Schedule Review Taskforce</w:t>
      </w:r>
      <w:r>
        <w:rPr>
          <w:rFonts w:ascii="Calibri" w:hAnsi="Calibri"/>
          <w:noProof/>
          <w:szCs w:val="22"/>
          <w:lang w:val="en-US" w:eastAsia="en-US"/>
        </w:rPr>
        <w:t xml:space="preserve"> (2016)</w:t>
      </w:r>
      <w:r w:rsidRPr="000B416E">
        <w:rPr>
          <w:rFonts w:ascii="Calibri" w:hAnsi="Calibri"/>
          <w:noProof/>
          <w:szCs w:val="22"/>
          <w:lang w:val="en-US" w:eastAsia="en-US"/>
        </w:rPr>
        <w:t xml:space="preserve">. Canberra ACT: Australian Government; </w:t>
      </w:r>
      <w:r w:rsidRPr="000F7C10">
        <w:rPr>
          <w:rFonts w:ascii="Calibri" w:hAnsi="Calibri"/>
          <w:i/>
          <w:noProof/>
          <w:szCs w:val="22"/>
          <w:lang w:val="en-US" w:eastAsia="en-US"/>
        </w:rPr>
        <w:t>Report from the Endocrinology Clinical Committee</w:t>
      </w:r>
      <w:r w:rsidRPr="000B416E">
        <w:rPr>
          <w:rFonts w:ascii="Calibri" w:hAnsi="Calibri"/>
          <w:noProof/>
          <w:szCs w:val="22"/>
          <w:lang w:val="en-US" w:eastAsia="en-US"/>
        </w:rPr>
        <w:t xml:space="preserve">. </w:t>
      </w:r>
    </w:p>
    <w:p w14:paraId="5DA8D62D"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35.</w:t>
      </w:r>
      <w:r w:rsidRPr="000B416E">
        <w:rPr>
          <w:rFonts w:ascii="Calibri" w:hAnsi="Calibri"/>
          <w:noProof/>
          <w:szCs w:val="22"/>
          <w:lang w:val="en-US" w:eastAsia="en-US"/>
        </w:rPr>
        <w:tab/>
        <w:t>Haugen BR, Alexander EK, Bible KC, et al</w:t>
      </w:r>
      <w:r>
        <w:rPr>
          <w:rFonts w:ascii="Calibri" w:hAnsi="Calibri"/>
          <w:noProof/>
          <w:szCs w:val="22"/>
          <w:lang w:val="en-US" w:eastAsia="en-US"/>
        </w:rPr>
        <w:t xml:space="preserve"> </w:t>
      </w:r>
      <w:r w:rsidRPr="000B416E">
        <w:rPr>
          <w:rFonts w:ascii="Calibri" w:hAnsi="Calibri"/>
          <w:noProof/>
          <w:szCs w:val="22"/>
          <w:lang w:val="en-US" w:eastAsia="en-US"/>
        </w:rPr>
        <w:t xml:space="preserve"> </w:t>
      </w:r>
      <w:r>
        <w:rPr>
          <w:rFonts w:ascii="Calibri" w:hAnsi="Calibri"/>
          <w:noProof/>
          <w:szCs w:val="22"/>
          <w:lang w:val="en-US" w:eastAsia="en-US"/>
        </w:rPr>
        <w:t xml:space="preserve">(2016). </w:t>
      </w:r>
      <w:r w:rsidRPr="000B416E">
        <w:rPr>
          <w:rFonts w:ascii="Calibri" w:hAnsi="Calibri"/>
          <w:noProof/>
          <w:szCs w:val="22"/>
          <w:lang w:val="en-US" w:eastAsia="en-US"/>
        </w:rPr>
        <w:t xml:space="preserve"> American Thyroid Association Management Guidelines for Adult Patients with Thyroid Nodules and Differentiated Thyroid Cancer: The American Thyroid Association Guidelines Task Force on Thyroid Nodules and Differentia</w:t>
      </w:r>
      <w:r>
        <w:rPr>
          <w:rFonts w:ascii="Calibri" w:hAnsi="Calibri"/>
          <w:noProof/>
          <w:szCs w:val="22"/>
          <w:lang w:val="en-US" w:eastAsia="en-US"/>
        </w:rPr>
        <w:t xml:space="preserve">ted Thyroid Cancer. </w:t>
      </w:r>
      <w:r w:rsidRPr="000F7C10">
        <w:rPr>
          <w:rFonts w:ascii="Calibri" w:hAnsi="Calibri"/>
          <w:i/>
          <w:noProof/>
          <w:szCs w:val="22"/>
          <w:lang w:val="en-US" w:eastAsia="en-US"/>
        </w:rPr>
        <w:t>Thyroid</w:t>
      </w:r>
      <w:r>
        <w:rPr>
          <w:rFonts w:ascii="Calibri" w:hAnsi="Calibri"/>
          <w:noProof/>
          <w:szCs w:val="22"/>
          <w:lang w:val="en-US" w:eastAsia="en-US"/>
        </w:rPr>
        <w:t xml:space="preserve">, </w:t>
      </w:r>
      <w:r w:rsidRPr="000B416E">
        <w:rPr>
          <w:rFonts w:ascii="Calibri" w:hAnsi="Calibri"/>
          <w:noProof/>
          <w:szCs w:val="22"/>
          <w:lang w:val="en-US" w:eastAsia="en-US"/>
        </w:rPr>
        <w:t xml:space="preserve">26:1-133. </w:t>
      </w:r>
      <w:r>
        <w:rPr>
          <w:rFonts w:ascii="Calibri" w:hAnsi="Calibri"/>
          <w:noProof/>
          <w:szCs w:val="22"/>
          <w:lang w:val="en-US" w:eastAsia="en-US"/>
        </w:rPr>
        <w:t xml:space="preserve">Retrieved from </w:t>
      </w:r>
      <w:hyperlink r:id="rId34" w:history="1">
        <w:r w:rsidRPr="000B416E">
          <w:rPr>
            <w:rFonts w:ascii="Calibri" w:hAnsi="Calibri"/>
            <w:noProof/>
            <w:color w:val="0000FF" w:themeColor="hyperlink"/>
            <w:szCs w:val="22"/>
            <w:u w:val="single"/>
            <w:lang w:val="en-US" w:eastAsia="en-US"/>
          </w:rPr>
          <w:t>http://online.liebertpub.com/doi/pdfplus/10.1089/thy.2015.0020</w:t>
        </w:r>
      </w:hyperlink>
    </w:p>
    <w:p w14:paraId="312D6FF7"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lastRenderedPageBreak/>
        <w:t>36.</w:t>
      </w:r>
      <w:r w:rsidRPr="000B416E">
        <w:rPr>
          <w:rFonts w:ascii="Calibri" w:hAnsi="Calibri"/>
          <w:noProof/>
          <w:szCs w:val="22"/>
          <w:lang w:val="en-US" w:eastAsia="en-US"/>
        </w:rPr>
        <w:tab/>
        <w:t>Health Quality Ontario</w:t>
      </w:r>
      <w:r>
        <w:rPr>
          <w:rFonts w:ascii="Calibri" w:hAnsi="Calibri"/>
          <w:noProof/>
          <w:szCs w:val="22"/>
          <w:lang w:val="en-US" w:eastAsia="en-US"/>
        </w:rPr>
        <w:t xml:space="preserve"> (2005)</w:t>
      </w:r>
      <w:r w:rsidRPr="000B416E">
        <w:rPr>
          <w:rFonts w:ascii="Calibri" w:hAnsi="Calibri"/>
          <w:noProof/>
          <w:szCs w:val="22"/>
          <w:lang w:val="en-US" w:eastAsia="en-US"/>
        </w:rPr>
        <w:t xml:space="preserve">. Positron emission tomography for the assessment of myocardial viability: an evidence-based analysis. </w:t>
      </w:r>
      <w:r>
        <w:rPr>
          <w:rFonts w:ascii="Calibri" w:hAnsi="Calibri"/>
          <w:i/>
          <w:noProof/>
          <w:szCs w:val="22"/>
          <w:lang w:val="en-US" w:eastAsia="en-US"/>
        </w:rPr>
        <w:t>Ont Health Technol Assess Ser</w:t>
      </w:r>
      <w:r>
        <w:rPr>
          <w:rFonts w:ascii="Calibri" w:hAnsi="Calibri"/>
          <w:noProof/>
          <w:szCs w:val="22"/>
          <w:lang w:val="en-US" w:eastAsia="en-US"/>
        </w:rPr>
        <w:t xml:space="preserve">, </w:t>
      </w:r>
      <w:r w:rsidRPr="000B416E">
        <w:rPr>
          <w:rFonts w:ascii="Calibri" w:hAnsi="Calibri"/>
          <w:noProof/>
          <w:szCs w:val="22"/>
          <w:lang w:val="en-US" w:eastAsia="en-US"/>
        </w:rPr>
        <w:t>5:1-167.</w:t>
      </w:r>
      <w:r>
        <w:rPr>
          <w:rFonts w:ascii="Calibri" w:hAnsi="Calibri"/>
          <w:noProof/>
          <w:szCs w:val="22"/>
          <w:lang w:val="en-US" w:eastAsia="en-US"/>
        </w:rPr>
        <w:t xml:space="preserve"> Retreived from</w:t>
      </w:r>
      <w:r w:rsidRPr="000B416E">
        <w:rPr>
          <w:rFonts w:ascii="Calibri" w:hAnsi="Calibri"/>
          <w:noProof/>
          <w:szCs w:val="22"/>
          <w:lang w:val="en-US" w:eastAsia="en-US"/>
        </w:rPr>
        <w:t xml:space="preserve"> </w:t>
      </w:r>
      <w:hyperlink r:id="rId35" w:history="1">
        <w:r w:rsidRPr="000B416E">
          <w:rPr>
            <w:rFonts w:ascii="Calibri" w:hAnsi="Calibri"/>
            <w:noProof/>
            <w:color w:val="0000FF" w:themeColor="hyperlink"/>
            <w:szCs w:val="22"/>
            <w:u w:val="single"/>
            <w:lang w:val="en-US" w:eastAsia="en-US"/>
          </w:rPr>
          <w:t>https://www.ncbi.nlm.nih.gov/pubmed/23074467</w:t>
        </w:r>
      </w:hyperlink>
    </w:p>
    <w:p w14:paraId="372D149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37.</w:t>
      </w:r>
      <w:r w:rsidRPr="000B416E">
        <w:rPr>
          <w:rFonts w:ascii="Calibri" w:hAnsi="Calibri"/>
          <w:noProof/>
          <w:szCs w:val="22"/>
          <w:lang w:val="en-US" w:eastAsia="en-US"/>
        </w:rPr>
        <w:tab/>
        <w:t>Campbell F, Thokala P, Uttley LC, et al</w:t>
      </w:r>
      <w:r>
        <w:rPr>
          <w:rFonts w:ascii="Calibri" w:hAnsi="Calibri"/>
          <w:noProof/>
          <w:szCs w:val="22"/>
          <w:lang w:val="en-US" w:eastAsia="en-US"/>
        </w:rPr>
        <w:t xml:space="preserve"> (2014)</w:t>
      </w:r>
      <w:r w:rsidRPr="000B416E">
        <w:rPr>
          <w:rFonts w:ascii="Calibri" w:hAnsi="Calibri"/>
          <w:noProof/>
          <w:szCs w:val="22"/>
          <w:lang w:val="en-US" w:eastAsia="en-US"/>
        </w:rPr>
        <w:t xml:space="preserve">. Systematic review and modelling of the cost-effectiveness of cardiac magnetic resonance imaging compared with current existing testing pathways in ischaemic cardiomyopathy. </w:t>
      </w:r>
      <w:r w:rsidRPr="000F7C10">
        <w:rPr>
          <w:rFonts w:ascii="Calibri" w:hAnsi="Calibri"/>
          <w:i/>
          <w:noProof/>
          <w:szCs w:val="22"/>
          <w:lang w:val="en-US" w:eastAsia="en-US"/>
        </w:rPr>
        <w:t>Health Technol Assess</w:t>
      </w:r>
      <w:r>
        <w:rPr>
          <w:rFonts w:ascii="Calibri" w:hAnsi="Calibri"/>
          <w:i/>
          <w:noProof/>
          <w:szCs w:val="22"/>
          <w:lang w:val="en-US" w:eastAsia="en-US"/>
        </w:rPr>
        <w:t xml:space="preserve">, </w:t>
      </w:r>
      <w:r w:rsidRPr="000B416E">
        <w:rPr>
          <w:rFonts w:ascii="Calibri" w:hAnsi="Calibri"/>
          <w:noProof/>
          <w:szCs w:val="22"/>
          <w:lang w:val="en-US" w:eastAsia="en-US"/>
        </w:rPr>
        <w:t>18:1-120.</w:t>
      </w:r>
      <w:r>
        <w:rPr>
          <w:rFonts w:ascii="Calibri" w:hAnsi="Calibri"/>
          <w:noProof/>
          <w:szCs w:val="22"/>
          <w:lang w:val="en-US" w:eastAsia="en-US"/>
        </w:rPr>
        <w:t>Retrieved from</w:t>
      </w:r>
      <w:r w:rsidRPr="000B416E">
        <w:rPr>
          <w:rFonts w:ascii="Calibri" w:hAnsi="Calibri"/>
          <w:noProof/>
          <w:szCs w:val="22"/>
          <w:lang w:val="en-US" w:eastAsia="en-US"/>
        </w:rPr>
        <w:t xml:space="preserve"> </w:t>
      </w:r>
      <w:hyperlink r:id="rId36" w:history="1">
        <w:r w:rsidRPr="000B416E">
          <w:rPr>
            <w:rFonts w:ascii="Calibri" w:hAnsi="Calibri"/>
            <w:noProof/>
            <w:color w:val="0000FF" w:themeColor="hyperlink"/>
            <w:szCs w:val="22"/>
            <w:u w:val="single"/>
            <w:lang w:val="en-US" w:eastAsia="en-US"/>
          </w:rPr>
          <w:t>https://www.ncbi.nlm.nih.gov/pubmed/25265259</w:t>
        </w:r>
      </w:hyperlink>
    </w:p>
    <w:p w14:paraId="577CF2F3"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38.</w:t>
      </w:r>
      <w:r w:rsidRPr="000B416E">
        <w:rPr>
          <w:rFonts w:ascii="Calibri" w:hAnsi="Calibri"/>
          <w:noProof/>
          <w:szCs w:val="22"/>
          <w:lang w:val="en-US" w:eastAsia="en-US"/>
        </w:rPr>
        <w:tab/>
        <w:t>Beanlands RS, Nichol G, Huszti E, et a</w:t>
      </w:r>
      <w:r>
        <w:rPr>
          <w:rFonts w:ascii="Calibri" w:hAnsi="Calibri"/>
          <w:noProof/>
          <w:szCs w:val="22"/>
          <w:lang w:val="en-US" w:eastAsia="en-US"/>
        </w:rPr>
        <w:t xml:space="preserve"> 2007)</w:t>
      </w:r>
      <w:r w:rsidRPr="000B416E">
        <w:rPr>
          <w:rFonts w:ascii="Calibri" w:hAnsi="Calibri"/>
          <w:noProof/>
          <w:szCs w:val="22"/>
          <w:lang w:val="en-US" w:eastAsia="en-US"/>
        </w:rPr>
        <w:t xml:space="preserve">l. F-18-fluorodeoxyglucose positron emission tomography imaging-assisted management of patients with severe left ventricular dysfunction and suspected coronary disease: a randomized, controlled trial (PARR-2). </w:t>
      </w:r>
      <w:r w:rsidRPr="000F7C10">
        <w:rPr>
          <w:rFonts w:ascii="Calibri" w:hAnsi="Calibri"/>
          <w:i/>
          <w:noProof/>
          <w:szCs w:val="22"/>
          <w:lang w:val="en-US" w:eastAsia="en-US"/>
        </w:rPr>
        <w:t>J Am Coll Cardiol</w:t>
      </w:r>
      <w:r>
        <w:rPr>
          <w:rFonts w:ascii="Calibri" w:hAnsi="Calibri"/>
          <w:i/>
          <w:noProof/>
          <w:szCs w:val="22"/>
          <w:lang w:val="en-US" w:eastAsia="en-US"/>
        </w:rPr>
        <w:t xml:space="preserve">, </w:t>
      </w:r>
      <w:r w:rsidRPr="000B416E">
        <w:rPr>
          <w:rFonts w:ascii="Calibri" w:hAnsi="Calibri"/>
          <w:noProof/>
          <w:szCs w:val="22"/>
          <w:lang w:val="en-US" w:eastAsia="en-US"/>
        </w:rPr>
        <w:t>50:2002-12.</w:t>
      </w:r>
      <w:r>
        <w:rPr>
          <w:rFonts w:ascii="Calibri" w:hAnsi="Calibri"/>
          <w:noProof/>
          <w:szCs w:val="22"/>
          <w:lang w:val="en-US" w:eastAsia="en-US"/>
        </w:rPr>
        <w:t xml:space="preserve">Retreived from </w:t>
      </w:r>
      <w:r w:rsidRPr="000B416E">
        <w:rPr>
          <w:rFonts w:ascii="Calibri" w:hAnsi="Calibri"/>
          <w:noProof/>
          <w:szCs w:val="22"/>
          <w:lang w:val="en-US" w:eastAsia="en-US"/>
        </w:rPr>
        <w:t xml:space="preserve"> </w:t>
      </w:r>
      <w:hyperlink r:id="rId37" w:history="1">
        <w:r w:rsidRPr="000B416E">
          <w:rPr>
            <w:rFonts w:ascii="Calibri" w:hAnsi="Calibri"/>
            <w:noProof/>
            <w:color w:val="0000FF" w:themeColor="hyperlink"/>
            <w:szCs w:val="22"/>
            <w:u w:val="single"/>
            <w:lang w:val="en-US" w:eastAsia="en-US"/>
          </w:rPr>
          <w:t>https://www.ncbi.nlm.nih.gov/pubmed/17996568</w:t>
        </w:r>
      </w:hyperlink>
    </w:p>
    <w:p w14:paraId="6F813049"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39.</w:t>
      </w:r>
      <w:r w:rsidRPr="000B416E">
        <w:rPr>
          <w:rFonts w:ascii="Calibri" w:hAnsi="Calibri"/>
          <w:noProof/>
          <w:szCs w:val="22"/>
          <w:lang w:val="en-US" w:eastAsia="en-US"/>
        </w:rPr>
        <w:tab/>
        <w:t>Abraham A, Nichol G, Williams KA, et al</w:t>
      </w:r>
      <w:r>
        <w:rPr>
          <w:rFonts w:ascii="Calibri" w:hAnsi="Calibri"/>
          <w:noProof/>
          <w:szCs w:val="22"/>
          <w:lang w:val="en-US" w:eastAsia="en-US"/>
        </w:rPr>
        <w:t xml:space="preserve"> (2010)</w:t>
      </w:r>
      <w:r w:rsidRPr="000B416E">
        <w:rPr>
          <w:rFonts w:ascii="Calibri" w:hAnsi="Calibri"/>
          <w:noProof/>
          <w:szCs w:val="22"/>
          <w:lang w:val="en-US" w:eastAsia="en-US"/>
        </w:rPr>
        <w:t>. 18F-FDG PET imaging of myocardial viability in an experienced center with access to 18F-FDG and integration with clinical management teams: the Ottawa-FIVE substudy of the PARR 2 trial.</w:t>
      </w:r>
      <w:r w:rsidRPr="000F7C10">
        <w:rPr>
          <w:rFonts w:ascii="Calibri" w:hAnsi="Calibri"/>
          <w:i/>
          <w:noProof/>
          <w:szCs w:val="22"/>
          <w:lang w:val="en-US" w:eastAsia="en-US"/>
        </w:rPr>
        <w:t xml:space="preserve"> J Nucl Med</w:t>
      </w:r>
      <w:r>
        <w:rPr>
          <w:rFonts w:ascii="Calibri" w:hAnsi="Calibri"/>
          <w:noProof/>
          <w:szCs w:val="22"/>
          <w:lang w:val="en-US" w:eastAsia="en-US"/>
        </w:rPr>
        <w:t xml:space="preserve">, 51:567-74. Retrieved from </w:t>
      </w:r>
      <w:hyperlink r:id="rId38" w:history="1">
        <w:r w:rsidRPr="000B416E">
          <w:rPr>
            <w:rFonts w:ascii="Calibri" w:hAnsi="Calibri"/>
            <w:noProof/>
            <w:color w:val="0000FF" w:themeColor="hyperlink"/>
            <w:szCs w:val="22"/>
            <w:u w:val="single"/>
            <w:lang w:val="en-US" w:eastAsia="en-US"/>
          </w:rPr>
          <w:t>https://www.ncbi.nlm.nih.gov/pubmed/20237039</w:t>
        </w:r>
      </w:hyperlink>
    </w:p>
    <w:p w14:paraId="4A2662D2"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40.</w:t>
      </w:r>
      <w:r w:rsidRPr="000B416E">
        <w:rPr>
          <w:rFonts w:ascii="Calibri" w:hAnsi="Calibri"/>
          <w:noProof/>
          <w:szCs w:val="22"/>
          <w:lang w:val="en-US" w:eastAsia="en-US"/>
        </w:rPr>
        <w:tab/>
        <w:t>Velazquez EJ, Lee KL, Jones RH, et al</w:t>
      </w:r>
      <w:r>
        <w:rPr>
          <w:rFonts w:ascii="Calibri" w:hAnsi="Calibri"/>
          <w:noProof/>
          <w:szCs w:val="22"/>
          <w:lang w:val="en-US" w:eastAsia="en-US"/>
        </w:rPr>
        <w:t xml:space="preserve"> 92016)</w:t>
      </w:r>
      <w:r w:rsidRPr="000B416E">
        <w:rPr>
          <w:rFonts w:ascii="Calibri" w:hAnsi="Calibri"/>
          <w:noProof/>
          <w:szCs w:val="22"/>
          <w:lang w:val="en-US" w:eastAsia="en-US"/>
        </w:rPr>
        <w:t xml:space="preserve">. Coronary-Artery Bypass Surgery in Patients with Ischemic Cardiomyopathy. </w:t>
      </w:r>
      <w:r>
        <w:rPr>
          <w:rFonts w:ascii="Calibri" w:hAnsi="Calibri"/>
          <w:i/>
          <w:noProof/>
          <w:szCs w:val="22"/>
          <w:lang w:val="en-US" w:eastAsia="en-US"/>
        </w:rPr>
        <w:t xml:space="preserve">N Engl J Med, </w:t>
      </w:r>
      <w:r>
        <w:rPr>
          <w:rFonts w:ascii="Calibri" w:hAnsi="Calibri"/>
          <w:noProof/>
          <w:szCs w:val="22"/>
          <w:lang w:val="en-US" w:eastAsia="en-US"/>
        </w:rPr>
        <w:t xml:space="preserve">374:1511-20. Retreived from </w:t>
      </w:r>
      <w:hyperlink r:id="rId39" w:history="1">
        <w:r w:rsidRPr="000B416E">
          <w:rPr>
            <w:rFonts w:ascii="Calibri" w:hAnsi="Calibri"/>
            <w:noProof/>
            <w:color w:val="0000FF" w:themeColor="hyperlink"/>
            <w:szCs w:val="22"/>
            <w:u w:val="single"/>
            <w:lang w:val="en-US" w:eastAsia="en-US"/>
          </w:rPr>
          <w:t>https://www.ncbi.nlm.nih.gov/pubmed/27040723</w:t>
        </w:r>
      </w:hyperlink>
    </w:p>
    <w:p w14:paraId="3DA9E755"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42.</w:t>
      </w:r>
      <w:r w:rsidRPr="000B416E">
        <w:rPr>
          <w:rFonts w:ascii="Calibri" w:hAnsi="Calibri"/>
          <w:noProof/>
          <w:szCs w:val="22"/>
          <w:lang w:val="en-US" w:eastAsia="en-US"/>
        </w:rPr>
        <w:tab/>
        <w:t>Birnie DH, Sauer WH, Bogun F, et al</w:t>
      </w:r>
      <w:r>
        <w:rPr>
          <w:rFonts w:ascii="Calibri" w:hAnsi="Calibri"/>
          <w:noProof/>
          <w:szCs w:val="22"/>
          <w:lang w:val="en-US" w:eastAsia="en-US"/>
        </w:rPr>
        <w:t xml:space="preserve"> (2014)</w:t>
      </w:r>
      <w:r w:rsidRPr="000B416E">
        <w:rPr>
          <w:rFonts w:ascii="Calibri" w:hAnsi="Calibri"/>
          <w:noProof/>
          <w:szCs w:val="22"/>
          <w:lang w:val="en-US" w:eastAsia="en-US"/>
        </w:rPr>
        <w:t xml:space="preserve">. HRS expert consensus statement on the diagnosis and management of arrhythmias associated with cardiac sarcoidosis. </w:t>
      </w:r>
      <w:r w:rsidRPr="000F7C10">
        <w:rPr>
          <w:rFonts w:ascii="Calibri" w:hAnsi="Calibri"/>
          <w:i/>
          <w:noProof/>
          <w:szCs w:val="22"/>
          <w:lang w:val="en-US" w:eastAsia="en-US"/>
        </w:rPr>
        <w:t>Heart Rhythm</w:t>
      </w:r>
      <w:r>
        <w:rPr>
          <w:rFonts w:ascii="Calibri" w:hAnsi="Calibri"/>
          <w:i/>
          <w:noProof/>
          <w:szCs w:val="22"/>
          <w:lang w:val="en-US" w:eastAsia="en-US"/>
        </w:rPr>
        <w:t xml:space="preserve">, </w:t>
      </w:r>
      <w:r>
        <w:rPr>
          <w:rFonts w:ascii="Calibri" w:hAnsi="Calibri"/>
          <w:noProof/>
          <w:szCs w:val="22"/>
          <w:lang w:val="en-US" w:eastAsia="en-US"/>
        </w:rPr>
        <w:t xml:space="preserve">11:1305-23. Retrieved from </w:t>
      </w:r>
      <w:hyperlink r:id="rId40" w:history="1">
        <w:r w:rsidRPr="000B416E">
          <w:rPr>
            <w:rFonts w:ascii="Calibri" w:hAnsi="Calibri"/>
            <w:noProof/>
            <w:color w:val="0000FF" w:themeColor="hyperlink"/>
            <w:szCs w:val="22"/>
            <w:u w:val="single"/>
            <w:lang w:val="en-US" w:eastAsia="en-US"/>
          </w:rPr>
          <w:t>https://www.ncbi.nlm.nih.gov/pubmed/24819193</w:t>
        </w:r>
      </w:hyperlink>
    </w:p>
    <w:p w14:paraId="3A1C87F0"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43.</w:t>
      </w:r>
      <w:r w:rsidRPr="000B416E">
        <w:rPr>
          <w:rFonts w:ascii="Calibri" w:hAnsi="Calibri"/>
          <w:noProof/>
          <w:szCs w:val="22"/>
          <w:lang w:val="en-US" w:eastAsia="en-US"/>
        </w:rPr>
        <w:tab/>
        <w:t>Chareonthaitawee P, Beanlands RS, Chen W, et al</w:t>
      </w:r>
      <w:r>
        <w:rPr>
          <w:rFonts w:ascii="Calibri" w:hAnsi="Calibri"/>
          <w:noProof/>
          <w:szCs w:val="22"/>
          <w:lang w:val="en-US" w:eastAsia="en-US"/>
        </w:rPr>
        <w:t xml:space="preserve"> (2017)</w:t>
      </w:r>
      <w:r w:rsidRPr="000B416E">
        <w:rPr>
          <w:rFonts w:ascii="Calibri" w:hAnsi="Calibri"/>
          <w:noProof/>
          <w:szCs w:val="22"/>
          <w:lang w:val="en-US" w:eastAsia="en-US"/>
        </w:rPr>
        <w:t xml:space="preserve">. Joint SNMMI-ASNC expert consensus document on the role of 18F-FDG PET/CT in cardiac sarcoid detection and therapy monitoring. </w:t>
      </w:r>
      <w:r w:rsidRPr="000F7C10">
        <w:rPr>
          <w:rFonts w:ascii="Calibri" w:hAnsi="Calibri"/>
          <w:i/>
          <w:noProof/>
          <w:szCs w:val="22"/>
          <w:lang w:val="en-US" w:eastAsia="en-US"/>
        </w:rPr>
        <w:t>J Nucl Cardiol</w:t>
      </w:r>
      <w:r w:rsidRPr="000B416E">
        <w:rPr>
          <w:rFonts w:ascii="Calibri" w:hAnsi="Calibri"/>
          <w:noProof/>
          <w:szCs w:val="22"/>
          <w:lang w:val="en-US" w:eastAsia="en-US"/>
        </w:rPr>
        <w:t xml:space="preserve"> . </w:t>
      </w:r>
      <w:r>
        <w:rPr>
          <w:rFonts w:ascii="Calibri" w:hAnsi="Calibri"/>
          <w:noProof/>
          <w:szCs w:val="22"/>
          <w:lang w:val="en-US" w:eastAsia="en-US"/>
        </w:rPr>
        <w:t xml:space="preserve">Retrieved from </w:t>
      </w:r>
      <w:hyperlink r:id="rId41" w:history="1">
        <w:r w:rsidRPr="000B416E">
          <w:rPr>
            <w:rFonts w:ascii="Calibri" w:hAnsi="Calibri"/>
            <w:noProof/>
            <w:color w:val="0000FF" w:themeColor="hyperlink"/>
            <w:szCs w:val="22"/>
            <w:u w:val="single"/>
            <w:lang w:val="en-US" w:eastAsia="en-US"/>
          </w:rPr>
          <w:t>https://www.ncbi.nlm.nih.gov/pubmed/28770463</w:t>
        </w:r>
      </w:hyperlink>
    </w:p>
    <w:p w14:paraId="7397D6C7" w14:textId="77777777" w:rsidR="004D0EAA" w:rsidRPr="000B416E" w:rsidRDefault="004D0EAA" w:rsidP="004D0EAA">
      <w:pPr>
        <w:spacing w:before="0" w:after="0"/>
        <w:ind w:hanging="720"/>
        <w:rPr>
          <w:rFonts w:ascii="Calibri" w:hAnsi="Calibri"/>
          <w:noProof/>
          <w:szCs w:val="22"/>
          <w:lang w:val="en-US" w:eastAsia="en-US"/>
        </w:rPr>
      </w:pPr>
    </w:p>
    <w:p w14:paraId="23179345" w14:textId="7B281006" w:rsidR="004D0EAA" w:rsidRPr="00D80443" w:rsidRDefault="004D0EAA" w:rsidP="004D0EAA">
      <w:pPr>
        <w:rPr>
          <w:rFonts w:cs="Arial"/>
          <w:b/>
          <w:sz w:val="20"/>
          <w:szCs w:val="22"/>
          <w:lang w:eastAsia="en-US"/>
        </w:rPr>
      </w:pPr>
    </w:p>
    <w:p w14:paraId="4A09BFC3" w14:textId="4F492FEC" w:rsidR="00BC7152" w:rsidRPr="007B7784" w:rsidRDefault="004D0EAA" w:rsidP="007B7784">
      <w:pPr>
        <w:pStyle w:val="EndNoteBibliography"/>
        <w:spacing w:after="0"/>
        <w:ind w:left="720" w:hanging="720"/>
        <w:rPr>
          <w:sz w:val="20"/>
          <w:szCs w:val="20"/>
        </w:rPr>
        <w:sectPr w:rsidR="00BC7152" w:rsidRPr="007B7784" w:rsidSect="009A7BA2">
          <w:footerReference w:type="default" r:id="rId42"/>
          <w:endnotePr>
            <w:numFmt w:val="decimal"/>
          </w:endnotePr>
          <w:pgSz w:w="11906" w:h="16838" w:code="9"/>
          <w:pgMar w:top="1440" w:right="1797" w:bottom="1440" w:left="1797" w:header="567" w:footer="170" w:gutter="0"/>
          <w:cols w:space="720"/>
          <w:docGrid w:linePitch="326"/>
        </w:sectPr>
      </w:pPr>
      <w:r w:rsidRPr="000B416E">
        <w:rPr>
          <w:szCs w:val="22"/>
          <w:lang w:val="en-US" w:eastAsia="en-US"/>
        </w:rPr>
        <w:fldChar w:fldCharType="end"/>
      </w:r>
    </w:p>
    <w:p w14:paraId="730E67AA" w14:textId="77777777" w:rsidR="00EF59A1" w:rsidRPr="0060697D" w:rsidRDefault="00DE588D" w:rsidP="005C7FB0">
      <w:pPr>
        <w:pStyle w:val="Heading1"/>
      </w:pPr>
      <w:bookmarkStart w:id="358" w:name="_Toc485295765"/>
      <w:bookmarkStart w:id="359" w:name="_Toc535246565"/>
      <w:r w:rsidRPr="0060697D">
        <w:lastRenderedPageBreak/>
        <w:t>Glossary</w:t>
      </w:r>
      <w:bookmarkEnd w:id="358"/>
      <w:bookmarkEnd w:id="359"/>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C2212A" w14:paraId="1F13C1F4" w14:textId="77777777" w:rsidTr="00B00B71">
        <w:trPr>
          <w:tblHeader/>
        </w:trPr>
        <w:tc>
          <w:tcPr>
            <w:tcW w:w="2122" w:type="dxa"/>
            <w:shd w:val="clear" w:color="auto" w:fill="01653F"/>
            <w:vAlign w:val="bottom"/>
          </w:tcPr>
          <w:p w14:paraId="0AABDE12" w14:textId="77777777" w:rsidR="00CB3EB0" w:rsidRPr="00B00B71" w:rsidRDefault="00CB3EB0" w:rsidP="00684AA4">
            <w:pPr>
              <w:pStyle w:val="Tableheading-white"/>
            </w:pPr>
            <w:r w:rsidRPr="00B00B71">
              <w:t>Term</w:t>
            </w:r>
          </w:p>
        </w:tc>
        <w:tc>
          <w:tcPr>
            <w:tcW w:w="6180" w:type="dxa"/>
            <w:shd w:val="clear" w:color="auto" w:fill="01653F"/>
            <w:vAlign w:val="bottom"/>
          </w:tcPr>
          <w:p w14:paraId="7E730F02" w14:textId="77777777" w:rsidR="00CB3EB0" w:rsidRPr="00B00B71" w:rsidRDefault="00CB3EB0" w:rsidP="00684AA4">
            <w:pPr>
              <w:pStyle w:val="Tableheading-white"/>
            </w:pPr>
            <w:r w:rsidRPr="00B00B71">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28"/>
        <w:gridCol w:w="6164"/>
      </w:tblGrid>
      <w:tr w:rsidR="004D0EAA" w:rsidRPr="00C2212A" w14:paraId="6E45348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047BCA" w14:textId="657E69F7" w:rsidR="004D0EAA" w:rsidRPr="00684AA4" w:rsidRDefault="004D0EAA" w:rsidP="00684AA4">
            <w:pPr>
              <w:pStyle w:val="Tabletext"/>
            </w:pPr>
            <w:r>
              <w:t>AANMS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B0DDF88" w14:textId="3EBF221B" w:rsidR="004D0EAA" w:rsidRPr="00684AA4" w:rsidRDefault="004D0EAA" w:rsidP="00684AA4">
            <w:pPr>
              <w:pStyle w:val="Tabletext"/>
            </w:pPr>
            <w:r>
              <w:t>Australasian Association of Nuclear Medicine Specialists</w:t>
            </w:r>
          </w:p>
        </w:tc>
      </w:tr>
      <w:tr w:rsidR="004D0EAA" w:rsidRPr="00C2212A" w14:paraId="2B54F08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FFC195E" w14:textId="317B0914" w:rsidR="004D0EAA" w:rsidRPr="00684AA4" w:rsidRDefault="004D0EAA" w:rsidP="00684AA4">
            <w:pPr>
              <w:pStyle w:val="Tabletext"/>
            </w:pPr>
            <w:r>
              <w:t>ABS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566298E" w14:textId="30E2FC80" w:rsidR="004D0EAA" w:rsidRPr="00684AA4" w:rsidRDefault="004D0EAA" w:rsidP="00684AA4">
            <w:pPr>
              <w:pStyle w:val="Tabletext"/>
            </w:pPr>
            <w:r>
              <w:t xml:space="preserve">Australian Bureau of Statistics </w:t>
            </w:r>
          </w:p>
        </w:tc>
      </w:tr>
      <w:tr w:rsidR="004D0EAA" w:rsidRPr="00C2212A" w14:paraId="40A7089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49CFB08" w14:textId="2C84D514" w:rsidR="004D0EAA" w:rsidRPr="00684AA4" w:rsidRDefault="004D0EAA" w:rsidP="00684AA4">
            <w:pPr>
              <w:pStyle w:val="Tabletext"/>
            </w:pPr>
            <w:r>
              <w:t xml:space="preserve">ANSTO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5574962" w14:textId="38B7C4F3" w:rsidR="004D0EAA" w:rsidRPr="00684AA4" w:rsidRDefault="004D0EAA" w:rsidP="00684AA4">
            <w:pPr>
              <w:pStyle w:val="Tabletext"/>
            </w:pPr>
            <w:r>
              <w:t>Australian Nuclear Science and Technology Organisation</w:t>
            </w:r>
          </w:p>
        </w:tc>
      </w:tr>
      <w:tr w:rsidR="004D0EAA" w:rsidRPr="00C2212A" w14:paraId="4E9B5BFE"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301A0CF" w14:textId="3B037478" w:rsidR="004D0EAA" w:rsidRPr="00684AA4" w:rsidRDefault="004D0EAA" w:rsidP="00684AA4">
            <w:pPr>
              <w:pStyle w:val="Tabletext"/>
            </w:pPr>
            <w:r>
              <w:t>ARTG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0830D20" w14:textId="768B3187" w:rsidR="004D0EAA" w:rsidRPr="00684AA4" w:rsidRDefault="004D0EAA" w:rsidP="00684AA4">
            <w:pPr>
              <w:pStyle w:val="Tabletext"/>
            </w:pPr>
            <w:r>
              <w:t>Australian Register of Therapeutic Goods</w:t>
            </w:r>
          </w:p>
        </w:tc>
      </w:tr>
      <w:tr w:rsidR="004D0EAA" w:rsidRPr="00C2212A" w14:paraId="4441B53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924F12C" w14:textId="4AD42576" w:rsidR="004D0EAA" w:rsidRPr="00684AA4" w:rsidRDefault="004D0EAA" w:rsidP="00684AA4">
            <w:pPr>
              <w:pStyle w:val="Tabletext"/>
            </w:pPr>
            <w:r>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944ECEA" w14:textId="77968ED4" w:rsidR="004D0EAA" w:rsidRPr="00684AA4" w:rsidRDefault="004D0EAA" w:rsidP="00684AA4">
            <w:pPr>
              <w:pStyle w:val="Tabletext"/>
            </w:pPr>
            <w:r>
              <w:t xml:space="preserve">Compound annual growth rate, or the average annual growth rate over a specified time period. </w:t>
            </w:r>
          </w:p>
        </w:tc>
      </w:tr>
      <w:tr w:rsidR="004D0EAA" w:rsidRPr="00C2212A" w14:paraId="1FE62CC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D28BAD" w14:textId="1D7726F5" w:rsidR="004D0EAA" w:rsidRPr="00684AA4" w:rsidRDefault="004D0EAA" w:rsidP="00684AA4">
            <w:pPr>
              <w:pStyle w:val="Tabletext"/>
            </w:pPr>
            <w:r>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3452D42" w14:textId="48DC10A7" w:rsidR="004D0EAA" w:rsidRPr="00684AA4" w:rsidRDefault="004D0EAA" w:rsidP="00684AA4">
            <w:pPr>
              <w:pStyle w:val="Tabletext"/>
            </w:pPr>
            <w:r>
              <w:t xml:space="preserve">When referring to an item,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(e.g. splitting the current services provided across two or more items). </w:t>
            </w:r>
          </w:p>
        </w:tc>
      </w:tr>
      <w:tr w:rsidR="004D0EAA" w:rsidRPr="00C2212A" w14:paraId="1819C11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505BB4" w14:textId="33CC7C20" w:rsidR="004D0EAA" w:rsidRPr="00684AA4" w:rsidRDefault="004D0EAA" w:rsidP="00684AA4">
            <w:pPr>
              <w:pStyle w:val="Tabletext"/>
            </w:pPr>
            <w:r>
              <w:t>CSCC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1DAF5F0" w14:textId="32591F5B" w:rsidR="004D0EAA" w:rsidRPr="00684AA4" w:rsidRDefault="004D0EAA" w:rsidP="00684AA4">
            <w:pPr>
              <w:pStyle w:val="Tabletext"/>
            </w:pPr>
            <w:r>
              <w:t>Cardiac Services Clinical Committee</w:t>
            </w:r>
          </w:p>
        </w:tc>
      </w:tr>
      <w:tr w:rsidR="004D0EAA" w:rsidRPr="00C2212A" w14:paraId="0129FF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118572" w14:textId="578B66CB" w:rsidR="004D0EAA" w:rsidRPr="00684AA4" w:rsidRDefault="004D0EAA" w:rsidP="00684AA4">
            <w:pPr>
              <w:pStyle w:val="Tabletext"/>
            </w:pPr>
            <w:r>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E392414" w14:textId="2997D39C" w:rsidR="004D0EAA" w:rsidRPr="00684AA4" w:rsidRDefault="004D0EAA" w:rsidP="00684AA4">
            <w:pPr>
              <w:pStyle w:val="Tabletext"/>
            </w:pPr>
            <w:r>
              <w:t>Australian Government Department of Health</w:t>
            </w:r>
          </w:p>
        </w:tc>
      </w:tr>
      <w:tr w:rsidR="004D0EAA" w:rsidRPr="00C2212A" w14:paraId="0A4FA37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34B7605" w14:textId="02997F02" w:rsidR="004D0EAA" w:rsidRPr="00684AA4" w:rsidRDefault="004D0EAA" w:rsidP="00684AA4">
            <w:pPr>
              <w:pStyle w:val="Tabletext"/>
            </w:pPr>
            <w:r>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0FB78A2" w14:textId="7C6E440B" w:rsidR="004D0EAA" w:rsidRPr="00684AA4" w:rsidRDefault="004D0EAA" w:rsidP="00684AA4">
            <w:pPr>
              <w:pStyle w:val="Tabletext"/>
            </w:pPr>
            <w:r>
              <w:t>Describes when an item is recommended for removal from the MBS and its services will no longer be provided under the MBS.</w:t>
            </w:r>
          </w:p>
        </w:tc>
      </w:tr>
      <w:tr w:rsidR="004D0EAA" w:rsidRPr="00C2212A" w14:paraId="328C75AD" w14:textId="77777777" w:rsidTr="004D0EAA">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C3FB493" w14:textId="71149C3E" w:rsidR="004D0EAA" w:rsidRPr="00684AA4" w:rsidRDefault="004D0EAA" w:rsidP="00684AA4">
            <w:pPr>
              <w:pStyle w:val="Tabletext"/>
            </w:pPr>
            <w:r>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2FF2DCA" w14:textId="2384472B" w:rsidR="004D0EAA" w:rsidRPr="00684AA4" w:rsidRDefault="004D0EAA" w:rsidP="00684AA4">
            <w:pPr>
              <w:pStyle w:val="Tabletext"/>
            </w:pPr>
            <w:r>
              <w:t>Australian Government Department of Human Services</w:t>
            </w:r>
          </w:p>
        </w:tc>
      </w:tr>
      <w:tr w:rsidR="004D0EAA" w:rsidRPr="00C2212A" w14:paraId="63B075D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18B38C6" w14:textId="51BD67B8" w:rsidR="004D0EAA" w:rsidRPr="00684AA4" w:rsidRDefault="004D0EAA" w:rsidP="00684AA4">
            <w:pPr>
              <w:pStyle w:val="Tabletext"/>
            </w:pPr>
            <w:r>
              <w:t>ECC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50DF658" w14:textId="58289D82" w:rsidR="004D0EAA" w:rsidRPr="00684AA4" w:rsidRDefault="004D0EAA" w:rsidP="00684AA4">
            <w:pPr>
              <w:pStyle w:val="Tabletext"/>
            </w:pPr>
            <w:r>
              <w:t>Endocrine Clinical Committee</w:t>
            </w:r>
          </w:p>
        </w:tc>
      </w:tr>
      <w:tr w:rsidR="004D0EAA" w:rsidRPr="00C2212A" w14:paraId="4614908F"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3A4C9B1" w14:textId="1A15D9E4" w:rsidR="004D0EAA" w:rsidRPr="00684AA4" w:rsidRDefault="004D0EAA" w:rsidP="00684AA4">
            <w:pPr>
              <w:pStyle w:val="Tabletext"/>
            </w:pPr>
            <w:r>
              <w:t xml:space="preserve">FDG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DA3AF4" w14:textId="778E798B" w:rsidR="004D0EAA" w:rsidRPr="00684AA4" w:rsidRDefault="004D0EAA" w:rsidP="00684AA4">
            <w:pPr>
              <w:pStyle w:val="Tabletext"/>
            </w:pPr>
            <w:r>
              <w:t>Fluorodeoxyglucose, a radiopharmaceutical used in PET imaging</w:t>
            </w:r>
          </w:p>
        </w:tc>
      </w:tr>
      <w:tr w:rsidR="004D0EAA" w:rsidRPr="00C2212A" w14:paraId="0718B85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FAA9B3" w14:textId="4E9AA68A" w:rsidR="004D0EAA" w:rsidRPr="00684AA4" w:rsidRDefault="004D0EAA" w:rsidP="00684AA4">
            <w:pPr>
              <w:pStyle w:val="Tabletext"/>
            </w:pPr>
            <w:r>
              <w:t>FY</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44CF326" w14:textId="2E1126E1" w:rsidR="004D0EAA" w:rsidRPr="00684AA4" w:rsidRDefault="004D0EAA" w:rsidP="00684AA4">
            <w:pPr>
              <w:pStyle w:val="Tabletext"/>
            </w:pPr>
            <w:r>
              <w:t>Financial year</w:t>
            </w:r>
          </w:p>
        </w:tc>
      </w:tr>
      <w:tr w:rsidR="004D0EAA" w:rsidRPr="00C2212A" w14:paraId="329749A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64E301" w14:textId="13B0DB96" w:rsidR="004D0EAA" w:rsidRPr="00684AA4" w:rsidRDefault="004D0EAA" w:rsidP="00684AA4">
            <w:pPr>
              <w:pStyle w:val="Tabletext"/>
            </w:pPr>
            <w:r>
              <w:t>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B6591CD" w14:textId="1DE4543D" w:rsidR="004D0EAA" w:rsidRPr="00684AA4" w:rsidRDefault="004D0EAA" w:rsidP="00684AA4">
            <w:pPr>
              <w:pStyle w:val="Tabletext"/>
            </w:pPr>
            <w:r>
              <w:t>General practitioner</w:t>
            </w:r>
          </w:p>
        </w:tc>
      </w:tr>
      <w:tr w:rsidR="004D0EAA" w:rsidRPr="00C2212A" w14:paraId="20F19E0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F15FF6" w14:textId="6AB21210" w:rsidR="004D0EAA" w:rsidRPr="00684AA4" w:rsidRDefault="004D0EAA" w:rsidP="00684AA4">
            <w:pPr>
              <w:pStyle w:val="Tabletext"/>
            </w:pPr>
            <w:r>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6FB4777" w14:textId="613779E7" w:rsidR="004D0EAA" w:rsidRPr="00684AA4" w:rsidRDefault="004D0EAA" w:rsidP="00684AA4">
            <w:pPr>
              <w:pStyle w:val="Tabletext"/>
            </w:pPr>
            <w:r>
              <w:t>Services of proven efficacy reflecting current best medical practice, or for which the potential benefit to consumers exceeds the risk and costs.</w:t>
            </w:r>
          </w:p>
        </w:tc>
      </w:tr>
      <w:tr w:rsidR="004D0EAA" w:rsidRPr="00C2212A" w14:paraId="34757952"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489835" w14:textId="1A257B6C" w:rsidR="004D0EAA" w:rsidRPr="00684AA4" w:rsidRDefault="004D0EAA" w:rsidP="00684AA4">
            <w:pPr>
              <w:pStyle w:val="Tabletext"/>
            </w:pPr>
            <w:r>
              <w:lastRenderedPageBreak/>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C041A66" w14:textId="3931E4FA" w:rsidR="004D0EAA" w:rsidRPr="00684AA4" w:rsidRDefault="004D0EAA" w:rsidP="00684AA4">
            <w:pPr>
              <w:pStyle w:val="Tabletext"/>
            </w:pPr>
            <w:r>
              <w:t>The use of MBS services for purposes other than those intended. This includes a range of behaviours, from failing to adhere to particular item descriptors or rules through to deliberate fraud.</w:t>
            </w:r>
          </w:p>
        </w:tc>
      </w:tr>
      <w:tr w:rsidR="004D0EAA" w:rsidRPr="00C2212A" w14:paraId="6FD7C17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BC1675" w14:textId="4B495609" w:rsidR="004D0EAA" w:rsidRPr="00684AA4" w:rsidRDefault="004D0EAA" w:rsidP="00684AA4">
            <w:pPr>
              <w:pStyle w:val="Tabletext"/>
            </w:pPr>
            <w:r>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FB64DE9" w14:textId="7628CD7A" w:rsidR="004D0EAA" w:rsidRPr="00684AA4" w:rsidRDefault="004D0EAA" w:rsidP="00684AA4">
            <w:pPr>
              <w:pStyle w:val="Tabletext"/>
            </w:pPr>
            <w:r>
              <w:t>Services that evidence suggests confer no, or very little, benefit to consumers, or for which the risk of harm exceeds the likely benefit, or, more broadly, where the added costs of services do not provide proportional added benefits.</w:t>
            </w:r>
          </w:p>
        </w:tc>
      </w:tr>
      <w:tr w:rsidR="004D0EAA" w:rsidRPr="00C2212A" w14:paraId="3D7049A4" w14:textId="77777777" w:rsidTr="004D0EAA">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32568DD" w14:textId="73AF767E" w:rsidR="004D0EAA" w:rsidRPr="00684AA4" w:rsidRDefault="004D0EAA" w:rsidP="00684AA4">
            <w:pPr>
              <w:pStyle w:val="Tabletext"/>
            </w:pPr>
            <w:r>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D34CB84" w14:textId="16C47163" w:rsidR="004D0EAA" w:rsidRPr="00684AA4" w:rsidRDefault="004D0EAA" w:rsidP="00684AA4">
            <w:pPr>
              <w:pStyle w:val="Tabletext"/>
            </w:pPr>
            <w:r>
              <w:t xml:space="preserve">Medicare Benefits Schedule </w:t>
            </w:r>
          </w:p>
        </w:tc>
      </w:tr>
      <w:tr w:rsidR="004D0EAA" w:rsidRPr="00C2212A" w14:paraId="2531E8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C5E562" w14:textId="43C78013" w:rsidR="004D0EAA" w:rsidRPr="00684AA4" w:rsidRDefault="004D0EAA" w:rsidP="00684AA4">
            <w:pPr>
              <w:pStyle w:val="Tabletext"/>
            </w:pPr>
            <w:r>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DFD9B0C" w14:textId="42B7B3DD" w:rsidR="004D0EAA" w:rsidRPr="00684AA4" w:rsidRDefault="004D0EAA" w:rsidP="00684AA4">
            <w:pPr>
              <w:pStyle w:val="Tabletext"/>
            </w:pPr>
            <w:r>
              <w:t>An administrative object listed in the MBS and used for the purposes of claiming and paying Medicare benefits, consisting of an item number, service descriptor and supporting information, schedule fee and Medicare benefits.</w:t>
            </w:r>
          </w:p>
        </w:tc>
      </w:tr>
      <w:tr w:rsidR="004D0EAA" w:rsidRPr="00C2212A" w14:paraId="132430C5" w14:textId="77777777" w:rsidTr="004D0EAA">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09B09D1" w14:textId="5B422871" w:rsidR="004D0EAA" w:rsidRPr="00684AA4" w:rsidRDefault="004D0EAA" w:rsidP="00684AA4">
            <w:pPr>
              <w:pStyle w:val="Tabletext"/>
            </w:pPr>
            <w:r>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6D48CA4" w14:textId="3B827A74" w:rsidR="004D0EAA" w:rsidRPr="00684AA4" w:rsidRDefault="004D0EAA" w:rsidP="00412EFD">
            <w:pPr>
              <w:pStyle w:val="Tabletext"/>
            </w:pPr>
            <w:r>
              <w:t>The actual medical consultation, procedure or test to which the relevant MBS item refers.</w:t>
            </w:r>
          </w:p>
        </w:tc>
      </w:tr>
      <w:tr w:rsidR="004D0EAA" w:rsidRPr="00C2212A" w14:paraId="595C2FFB" w14:textId="77777777" w:rsidTr="004D0EAA">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E6FAA17" w14:textId="02182E87" w:rsidR="004D0EAA" w:rsidRPr="00684AA4" w:rsidRDefault="004D0EAA" w:rsidP="00684AA4">
            <w:pPr>
              <w:pStyle w:val="Tabletext"/>
            </w:pPr>
            <w:r>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CDD1ADB" w14:textId="2AFB6CE1" w:rsidR="004D0EAA" w:rsidRPr="00684AA4" w:rsidRDefault="004D0EAA" w:rsidP="00684AA4">
            <w:pPr>
              <w:pStyle w:val="Tabletext"/>
            </w:pPr>
            <w:r>
              <w:t>The use of MBS services for purposes other than those intended. This includes a range of behaviours, from failing to adhere to particular item descriptors or rules through to deliberate fraud.</w:t>
            </w:r>
          </w:p>
        </w:tc>
      </w:tr>
      <w:tr w:rsidR="004D0EAA" w:rsidRPr="00C2212A" w14:paraId="40F130E1" w14:textId="77777777" w:rsidTr="007475C3">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0A983A7" w14:textId="54E00DA5" w:rsidR="004D0EAA" w:rsidRPr="00684AA4" w:rsidRDefault="004D0EAA" w:rsidP="00684AA4">
            <w:pPr>
              <w:pStyle w:val="Tabletext"/>
            </w:pPr>
            <w:r>
              <w:t xml:space="preserve">MPS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22C84D8" w14:textId="4FA17E3D" w:rsidR="004D0EAA" w:rsidRPr="00684AA4" w:rsidRDefault="004D0EAA" w:rsidP="00684AA4">
            <w:pPr>
              <w:pStyle w:val="Tabletext"/>
            </w:pPr>
            <w:r>
              <w:t>Myocardial perfusion scan</w:t>
            </w:r>
          </w:p>
        </w:tc>
      </w:tr>
      <w:tr w:rsidR="007475C3" w:rsidRPr="00C2212A" w14:paraId="6B6B7D72"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2BC15895" w14:textId="658D0C81" w:rsidR="007475C3" w:rsidRDefault="007475C3" w:rsidP="00684AA4">
            <w:pPr>
              <w:pStyle w:val="Tabletext"/>
            </w:pPr>
            <w:r>
              <w:t>MSAC</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3370048E" w14:textId="6F25A347" w:rsidR="007475C3" w:rsidRDefault="007475C3" w:rsidP="00684AA4">
            <w:pPr>
              <w:pStyle w:val="Tabletext"/>
            </w:pPr>
            <w:r>
              <w:t>Medical Services Advisory Committee</w:t>
            </w:r>
          </w:p>
        </w:tc>
      </w:tr>
      <w:tr w:rsidR="007475C3" w:rsidRPr="00C2212A" w14:paraId="0EF3B4DB"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21770DD9" w14:textId="11F5C2A6" w:rsidR="007475C3" w:rsidRDefault="007475C3" w:rsidP="00684AA4">
            <w:pPr>
              <w:pStyle w:val="Tabletext"/>
            </w:pPr>
            <w:r>
              <w:t>NETs</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6F5AF19B" w14:textId="1C390458" w:rsidR="007475C3" w:rsidRDefault="007475C3" w:rsidP="00684AA4">
            <w:pPr>
              <w:pStyle w:val="Tabletext"/>
            </w:pPr>
            <w:r>
              <w:t>Neuroendocrine tumours</w:t>
            </w:r>
          </w:p>
        </w:tc>
      </w:tr>
      <w:tr w:rsidR="007475C3" w:rsidRPr="00C2212A" w14:paraId="2E22C994"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748D76AB" w14:textId="5268539F" w:rsidR="007475C3" w:rsidRDefault="007475C3" w:rsidP="00684AA4">
            <w:pPr>
              <w:pStyle w:val="Tabletext"/>
            </w:pPr>
            <w:r>
              <w:t xml:space="preserve">No change or unchanged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720E6AC4" w14:textId="075CE8AF" w:rsidR="007475C3" w:rsidRDefault="007475C3" w:rsidP="00684AA4">
            <w:pPr>
              <w:pStyle w:val="Tabletext"/>
            </w:pPr>
            <w:r>
              <w:t>Describes when the services provided under these items will not be changed or affected by the recommendations. This does not rule out small changes in item descriptors (e.g. references to other items, which may have changed as a result of the MBS Review or prior reviews).</w:t>
            </w:r>
          </w:p>
        </w:tc>
      </w:tr>
      <w:tr w:rsidR="007475C3" w:rsidRPr="00C2212A" w14:paraId="6578BD68"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7B27AC0A" w14:textId="125746F6" w:rsidR="007475C3" w:rsidRDefault="007475C3" w:rsidP="00684AA4">
            <w:pPr>
              <w:pStyle w:val="Tabletext"/>
            </w:pPr>
            <w:r>
              <w:t>Obsolete services</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3BFFF577" w14:textId="394A067D" w:rsidR="007475C3" w:rsidRDefault="007475C3" w:rsidP="00684AA4">
            <w:pPr>
              <w:pStyle w:val="Tabletext"/>
            </w:pPr>
            <w:r>
              <w:t>Services that should no longer be provided, as they do not represent current clinical best practice and have been superseded by superior tests or procedures.</w:t>
            </w:r>
          </w:p>
        </w:tc>
      </w:tr>
      <w:tr w:rsidR="007475C3" w:rsidRPr="00C2212A" w14:paraId="04BAB305"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5CFC800B" w14:textId="67E7A8F2" w:rsidR="007475C3" w:rsidRDefault="007475C3" w:rsidP="00684AA4">
            <w:pPr>
              <w:pStyle w:val="Tabletext"/>
            </w:pPr>
            <w:r>
              <w:t>OCC</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5DC90B13" w14:textId="3D494D51" w:rsidR="007475C3" w:rsidRDefault="007475C3" w:rsidP="00684AA4">
            <w:pPr>
              <w:pStyle w:val="Tabletext"/>
            </w:pPr>
            <w:r>
              <w:t>Oncology Clinical Committee</w:t>
            </w:r>
          </w:p>
        </w:tc>
      </w:tr>
      <w:tr w:rsidR="007475C3" w:rsidRPr="00C2212A" w14:paraId="07874E0A"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007271CB" w14:textId="4027EA80" w:rsidR="007475C3" w:rsidRDefault="007475C3" w:rsidP="00684AA4">
            <w:pPr>
              <w:pStyle w:val="Tabletext"/>
            </w:pPr>
            <w:r>
              <w:t>PBS</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41843237" w14:textId="565C14AE" w:rsidR="007475C3" w:rsidRDefault="007475C3" w:rsidP="00684AA4">
            <w:pPr>
              <w:pStyle w:val="Tabletext"/>
            </w:pPr>
            <w:r>
              <w:t>Pharmaceutical Benefits Scheme</w:t>
            </w:r>
          </w:p>
        </w:tc>
      </w:tr>
      <w:tr w:rsidR="007475C3" w:rsidRPr="00C2212A" w14:paraId="3629D784"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40FFEF19" w14:textId="25922B6F" w:rsidR="007475C3" w:rsidRDefault="007475C3" w:rsidP="00684AA4">
            <w:pPr>
              <w:pStyle w:val="Tabletext"/>
            </w:pPr>
            <w:r>
              <w:t>Planar imaging</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3584792F" w14:textId="7398FB17" w:rsidR="007475C3" w:rsidRDefault="007475C3" w:rsidP="00684AA4">
            <w:pPr>
              <w:pStyle w:val="Tabletext"/>
            </w:pPr>
            <w:r>
              <w:t>An imaging technique which produces a 2-dimensional image</w:t>
            </w:r>
          </w:p>
        </w:tc>
      </w:tr>
      <w:tr w:rsidR="007475C3" w:rsidRPr="00C2212A" w14:paraId="26AC9786"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419146C2" w14:textId="4EE5A348" w:rsidR="007475C3" w:rsidRDefault="007475C3" w:rsidP="00684AA4">
            <w:pPr>
              <w:pStyle w:val="Tabletext"/>
            </w:pPr>
            <w:r>
              <w:t xml:space="preserve">PET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7D5450CC" w14:textId="5AB5D9A5" w:rsidR="007475C3" w:rsidRDefault="007475C3" w:rsidP="00684AA4">
            <w:pPr>
              <w:pStyle w:val="Tabletext"/>
            </w:pPr>
            <w:r>
              <w:t>Positron emission tomography</w:t>
            </w:r>
          </w:p>
        </w:tc>
      </w:tr>
      <w:tr w:rsidR="007475C3" w:rsidRPr="00C2212A" w14:paraId="61DC2DE8"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11A433DC" w14:textId="0D6B7CA4" w:rsidR="007475C3" w:rsidRDefault="007475C3" w:rsidP="00684AA4">
            <w:pPr>
              <w:pStyle w:val="Tabletext"/>
            </w:pPr>
            <w:r>
              <w:t xml:space="preserve">Radiopharmaceutical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63662D13" w14:textId="6F99500E" w:rsidR="007475C3" w:rsidRDefault="007475C3" w:rsidP="00684AA4">
            <w:pPr>
              <w:pStyle w:val="Tabletext"/>
            </w:pPr>
            <w:r>
              <w:t>A pharmaceutical containing a radioisotope used for diagnosis or therapy</w:t>
            </w:r>
          </w:p>
        </w:tc>
      </w:tr>
      <w:tr w:rsidR="007475C3" w:rsidRPr="00C2212A" w14:paraId="3DFD893E"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1E2EC2C6" w14:textId="67A116EE" w:rsidR="007475C3" w:rsidRDefault="007475C3" w:rsidP="00684AA4">
            <w:pPr>
              <w:pStyle w:val="Tabletext"/>
            </w:pPr>
            <w:r>
              <w:t>Services average annual growth</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02F2F715" w14:textId="29F98D3E" w:rsidR="007475C3" w:rsidRDefault="007475C3" w:rsidP="00684AA4">
            <w:pPr>
              <w:pStyle w:val="Tabletext"/>
            </w:pPr>
            <w:r>
              <w:t>The average growth per year, over 5 years to 2014/15, in utilisation of services. Also known as the compound annual growth rate (CAGR).</w:t>
            </w:r>
          </w:p>
        </w:tc>
      </w:tr>
      <w:tr w:rsidR="007475C3" w:rsidRPr="00C2212A" w14:paraId="71D42ED0"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23504306" w14:textId="65AC42C3" w:rsidR="007475C3" w:rsidRDefault="007475C3" w:rsidP="00684AA4">
            <w:pPr>
              <w:pStyle w:val="Tabletext"/>
            </w:pPr>
            <w:r>
              <w:lastRenderedPageBreak/>
              <w:t>SIRT</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592815AB" w14:textId="1C8A185F" w:rsidR="007475C3" w:rsidRDefault="007475C3" w:rsidP="00684AA4">
            <w:pPr>
              <w:pStyle w:val="Tabletext"/>
            </w:pPr>
            <w:r>
              <w:t>Selective internal radiation therapy</w:t>
            </w:r>
          </w:p>
        </w:tc>
      </w:tr>
      <w:tr w:rsidR="007475C3" w:rsidRPr="00C2212A" w14:paraId="2F278F0C"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6F25D815" w14:textId="78D5ACB4" w:rsidR="007475C3" w:rsidRDefault="007475C3" w:rsidP="00684AA4">
            <w:pPr>
              <w:pStyle w:val="Tabletext"/>
            </w:pPr>
            <w:r>
              <w:t>SPECT</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19DF8615" w14:textId="384F7E6F" w:rsidR="007475C3" w:rsidRDefault="007475C3" w:rsidP="00684AA4">
            <w:pPr>
              <w:pStyle w:val="Tabletext"/>
            </w:pPr>
            <w:r>
              <w:t>Single-photon emission computed tomography</w:t>
            </w:r>
          </w:p>
        </w:tc>
      </w:tr>
      <w:tr w:rsidR="007475C3" w:rsidRPr="00C2212A" w14:paraId="35DD9116"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205A2C9F" w14:textId="5CB24AB4" w:rsidR="007475C3" w:rsidRDefault="007475C3" w:rsidP="00684AA4">
            <w:pPr>
              <w:pStyle w:val="Tabletext"/>
            </w:pPr>
            <w:r>
              <w:t xml:space="preserve">TGA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3E6EA5DB" w14:textId="3EE8C830" w:rsidR="007475C3" w:rsidRDefault="007475C3" w:rsidP="00684AA4">
            <w:pPr>
              <w:pStyle w:val="Tabletext"/>
            </w:pPr>
            <w:r>
              <w:t>Therapeutic Goods Administration</w:t>
            </w:r>
          </w:p>
        </w:tc>
      </w:tr>
      <w:tr w:rsidR="007475C3" w:rsidRPr="00C2212A" w14:paraId="7963308F"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43BFAAFA" w14:textId="0354A964" w:rsidR="007475C3" w:rsidRDefault="007475C3" w:rsidP="00684AA4">
            <w:pPr>
              <w:pStyle w:val="Tabletext"/>
            </w:pPr>
            <w:r>
              <w:t xml:space="preserve">The Committee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2B0EFF41" w14:textId="61F30D89" w:rsidR="007475C3" w:rsidRDefault="007475C3" w:rsidP="00684AA4">
            <w:pPr>
              <w:pStyle w:val="Tabletext"/>
            </w:pPr>
            <w:r>
              <w:t xml:space="preserve">The Committee </w:t>
            </w:r>
          </w:p>
        </w:tc>
      </w:tr>
      <w:tr w:rsidR="007475C3" w:rsidRPr="00C2212A" w14:paraId="0676540B"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397FA841" w14:textId="0482E7AB" w:rsidR="007475C3" w:rsidRDefault="007475C3" w:rsidP="00684AA4">
            <w:pPr>
              <w:pStyle w:val="Tabletext"/>
            </w:pPr>
            <w:r>
              <w:t xml:space="preserve">The Taskforce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71668E84" w14:textId="2CFE2B0B" w:rsidR="007475C3" w:rsidRDefault="007475C3" w:rsidP="00684AA4">
            <w:pPr>
              <w:pStyle w:val="Tabletext"/>
            </w:pPr>
            <w:r>
              <w:t xml:space="preserve">The MBS Review Taskforce </w:t>
            </w:r>
          </w:p>
        </w:tc>
      </w:tr>
      <w:tr w:rsidR="007475C3" w:rsidRPr="00C2212A" w14:paraId="4F700E11"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3F5937AB" w14:textId="18D88CE0" w:rsidR="007475C3" w:rsidRDefault="007475C3" w:rsidP="00684AA4">
            <w:pPr>
              <w:pStyle w:val="Tabletext"/>
            </w:pPr>
            <w:r>
              <w:t>Total benefits</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5CB9654C" w14:textId="46A13A07" w:rsidR="007475C3" w:rsidRDefault="007475C3" w:rsidP="00684AA4">
            <w:pPr>
              <w:pStyle w:val="Tabletext"/>
            </w:pPr>
            <w:r>
              <w:t>Total benefits paid in 2014/15 unless otherwise specified.</w:t>
            </w:r>
          </w:p>
        </w:tc>
      </w:tr>
    </w:tbl>
    <w:p w14:paraId="7FECFC7B" w14:textId="77777777" w:rsidR="00327C01" w:rsidRPr="00AC5FDC" w:rsidRDefault="00327C01" w:rsidP="00CB3EB0">
      <w:pPr>
        <w:spacing w:before="0" w:after="0" w:line="240" w:lineRule="auto"/>
        <w:sectPr w:rsidR="00327C01" w:rsidRPr="00AC5FDC" w:rsidSect="009A7BA2">
          <w:footerReference w:type="default" r:id="rId43"/>
          <w:pgSz w:w="11906" w:h="16838" w:code="9"/>
          <w:pgMar w:top="1440" w:right="1797" w:bottom="1440" w:left="1797" w:header="720" w:footer="720" w:gutter="0"/>
          <w:cols w:space="720"/>
          <w:docGrid w:linePitch="326"/>
        </w:sectPr>
      </w:pPr>
    </w:p>
    <w:p w14:paraId="07CCEDAA" w14:textId="77777777" w:rsidR="00002222" w:rsidRPr="0086743C" w:rsidRDefault="00002222" w:rsidP="0086743C">
      <w:pPr>
        <w:pStyle w:val="AppendixStyle1"/>
      </w:pPr>
      <w:bookmarkStart w:id="360" w:name="_Toc535246566"/>
      <w:r w:rsidRPr="0086743C">
        <w:lastRenderedPageBreak/>
        <w:t xml:space="preserve">Summary </w:t>
      </w:r>
      <w:r w:rsidR="005631FB" w:rsidRPr="0086743C">
        <w:t>for consumers</w:t>
      </w:r>
      <w:bookmarkEnd w:id="360"/>
    </w:p>
    <w:p w14:paraId="27B94E87" w14:textId="117F6B24" w:rsidR="004D0EAA" w:rsidRPr="00857DD8" w:rsidRDefault="004D0EAA" w:rsidP="004D0EAA">
      <w:pPr>
        <w:rPr>
          <w:rFonts w:cs="Arial"/>
          <w:b/>
          <w:szCs w:val="22"/>
          <w:lang w:eastAsia="en-US"/>
        </w:rPr>
      </w:pPr>
      <w:r w:rsidRPr="00857DD8">
        <w:rPr>
          <w:sz w:val="24"/>
        </w:rPr>
        <w:t xml:space="preserve">This table describes the </w:t>
      </w:r>
      <w:r>
        <w:rPr>
          <w:sz w:val="24"/>
        </w:rPr>
        <w:t xml:space="preserve">medical </w:t>
      </w:r>
      <w:r w:rsidRPr="00857DD8">
        <w:rPr>
          <w:sz w:val="24"/>
        </w:rPr>
        <w:t>service, the recommendations of the clinical experts and why the recommendations</w:t>
      </w:r>
      <w:r>
        <w:rPr>
          <w:sz w:val="24"/>
        </w:rPr>
        <w:t xml:space="preserve"> have</w:t>
      </w:r>
      <w:r w:rsidRPr="00857DD8">
        <w:rPr>
          <w:sz w:val="24"/>
        </w:rPr>
        <w:t xml:space="preserve"> been made.</w:t>
      </w:r>
    </w:p>
    <w:p w14:paraId="0B065B60" w14:textId="77777777" w:rsidR="004D0EAA" w:rsidRPr="004D0EAA" w:rsidRDefault="004D0EAA" w:rsidP="004D0EAA">
      <w:pPr>
        <w:rPr>
          <w:b/>
          <w:i/>
        </w:rPr>
      </w:pPr>
      <w:bookmarkStart w:id="361" w:name="_Toc477786676"/>
      <w:bookmarkStart w:id="362" w:name="_Toc478249946"/>
      <w:r w:rsidRPr="004D0EAA">
        <w:rPr>
          <w:b/>
          <w:i/>
        </w:rPr>
        <w:t xml:space="preserve">Recommendation </w:t>
      </w:r>
      <w:r w:rsidRPr="004D0EAA">
        <w:rPr>
          <w:b/>
          <w:i/>
        </w:rPr>
        <w:fldChar w:fldCharType="begin"/>
      </w:r>
      <w:r w:rsidRPr="004D0EAA">
        <w:rPr>
          <w:b/>
          <w:i/>
        </w:rPr>
        <w:instrText xml:space="preserve"> SEQ Recommendation \* ARABIC </w:instrText>
      </w:r>
      <w:r w:rsidRPr="004D0EAA">
        <w:rPr>
          <w:b/>
          <w:i/>
        </w:rPr>
        <w:fldChar w:fldCharType="separate"/>
      </w:r>
      <w:r w:rsidRPr="004D0EAA">
        <w:rPr>
          <w:b/>
          <w:i/>
          <w:noProof/>
        </w:rPr>
        <w:t>1</w:t>
      </w:r>
      <w:r w:rsidRPr="004D0EAA">
        <w:rPr>
          <w:b/>
          <w:i/>
        </w:rPr>
        <w:fldChar w:fldCharType="end"/>
      </w:r>
      <w:r w:rsidRPr="004D0EAA">
        <w:rPr>
          <w:b/>
          <w:i/>
        </w:rPr>
        <w:t xml:space="preserve">: </w:t>
      </w:r>
      <w:bookmarkEnd w:id="361"/>
      <w:bookmarkEnd w:id="362"/>
      <w:r w:rsidRPr="004D0EAA">
        <w:rPr>
          <w:b/>
          <w:i/>
        </w:rPr>
        <w:tab/>
        <w:t>All MBS nuclear medicine cardiac items (10 in total).</w:t>
      </w:r>
    </w:p>
    <w:tbl>
      <w:tblPr>
        <w:tblStyle w:val="TableGrid"/>
        <w:tblpPr w:leftFromText="180" w:rightFromText="180" w:vertAnchor="text" w:horzAnchor="margin" w:tblpY="65"/>
        <w:tblW w:w="14425"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0FEDB859" w14:textId="77777777" w:rsidTr="004D0EAA">
        <w:trPr>
          <w:cantSplit/>
          <w:tblHeader/>
        </w:trPr>
        <w:tc>
          <w:tcPr>
            <w:tcW w:w="2126" w:type="dxa"/>
          </w:tcPr>
          <w:p w14:paraId="0DEC2C8C" w14:textId="77777777" w:rsidR="004D0EAA" w:rsidRPr="00FC1976" w:rsidRDefault="004D0EAA" w:rsidP="004D0EAA">
            <w:pPr>
              <w:pStyle w:val="01Tableheaderrow"/>
              <w:rPr>
                <w:color w:val="222222"/>
                <w:lang w:val="en-AU"/>
              </w:rPr>
            </w:pPr>
            <w:r w:rsidRPr="00FC1976">
              <w:rPr>
                <w:lang w:val="en-AU"/>
              </w:rPr>
              <w:t xml:space="preserve">Item </w:t>
            </w:r>
          </w:p>
        </w:tc>
        <w:tc>
          <w:tcPr>
            <w:tcW w:w="3118" w:type="dxa"/>
          </w:tcPr>
          <w:p w14:paraId="3875B2F4" w14:textId="77777777" w:rsidR="004D0EAA" w:rsidRPr="00FC1976" w:rsidRDefault="004D0EAA" w:rsidP="004D0EAA">
            <w:pPr>
              <w:pStyle w:val="01Tableheaderrow"/>
              <w:rPr>
                <w:color w:val="222222"/>
                <w:lang w:val="en-AU"/>
              </w:rPr>
            </w:pPr>
            <w:r w:rsidRPr="00FC1976">
              <w:rPr>
                <w:lang w:val="en-AU"/>
              </w:rPr>
              <w:t xml:space="preserve">What it does </w:t>
            </w:r>
          </w:p>
        </w:tc>
        <w:tc>
          <w:tcPr>
            <w:tcW w:w="3086" w:type="dxa"/>
          </w:tcPr>
          <w:p w14:paraId="165F080B"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56C459D3"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45B6C699" w14:textId="77777777" w:rsidR="004D0EAA" w:rsidRPr="00FC1976" w:rsidRDefault="004D0EAA" w:rsidP="004D0EAA">
            <w:pPr>
              <w:pStyle w:val="01Tableheaderrow"/>
              <w:rPr>
                <w:lang w:val="en-AU"/>
              </w:rPr>
            </w:pPr>
            <w:r w:rsidRPr="00FC1976">
              <w:rPr>
                <w:lang w:val="en-AU"/>
              </w:rPr>
              <w:t>Why</w:t>
            </w:r>
          </w:p>
        </w:tc>
      </w:tr>
      <w:tr w:rsidR="004D0EAA" w:rsidRPr="00FC1976" w14:paraId="6EB6C5D0" w14:textId="77777777" w:rsidTr="004D0EAA">
        <w:trPr>
          <w:cantSplit/>
        </w:trPr>
        <w:tc>
          <w:tcPr>
            <w:tcW w:w="2126" w:type="dxa"/>
          </w:tcPr>
          <w:p w14:paraId="2DC5DCDD" w14:textId="77777777" w:rsidR="004D0EAA" w:rsidRPr="002A1292" w:rsidRDefault="004D0EAA" w:rsidP="004D0EAA">
            <w:pPr>
              <w:spacing w:before="20" w:after="20"/>
            </w:pPr>
            <w:r w:rsidRPr="00571CCB">
              <w:rPr>
                <w:rFonts w:ascii="Arial" w:hAnsi="Arial" w:cs="Arial"/>
                <w:sz w:val="18"/>
                <w:szCs w:val="18"/>
                <w:lang w:eastAsia="en-US"/>
              </w:rPr>
              <w:t>All MBS nuclear medicine cardiac</w:t>
            </w:r>
            <w:r w:rsidRPr="00571CCB">
              <w:rPr>
                <w:rFonts w:ascii="Arial" w:hAnsi="Arial" w:cs="Arial"/>
                <w:bCs/>
                <w:color w:val="000000"/>
                <w:sz w:val="18"/>
                <w:szCs w:val="18"/>
                <w:lang w:eastAsia="en-US"/>
              </w:rPr>
              <w:t xml:space="preserve"> items (10 in total)</w:t>
            </w:r>
            <w:r>
              <w:rPr>
                <w:rFonts w:ascii="Arial" w:hAnsi="Arial" w:cs="Arial"/>
                <w:bCs/>
                <w:color w:val="000000"/>
                <w:sz w:val="18"/>
                <w:szCs w:val="18"/>
                <w:lang w:eastAsia="en-US"/>
              </w:rPr>
              <w:t>.</w:t>
            </w:r>
          </w:p>
        </w:tc>
        <w:tc>
          <w:tcPr>
            <w:tcW w:w="3118" w:type="dxa"/>
          </w:tcPr>
          <w:p w14:paraId="1AB6DC69" w14:textId="77777777" w:rsidR="004D0EAA" w:rsidRPr="002A1292" w:rsidRDefault="004D0EAA" w:rsidP="004D0EAA">
            <w:pPr>
              <w:pStyle w:val="02Tabletext"/>
            </w:pPr>
            <w:r>
              <w:t>A range of imaging tests to investigate heart function and help diagnose coronary heart disease.</w:t>
            </w:r>
          </w:p>
        </w:tc>
        <w:tc>
          <w:tcPr>
            <w:tcW w:w="3086" w:type="dxa"/>
          </w:tcPr>
          <w:p w14:paraId="74325E9D" w14:textId="77777777" w:rsidR="004D0EAA" w:rsidRPr="002A1292" w:rsidRDefault="004D0EAA" w:rsidP="004D0EAA">
            <w:pPr>
              <w:pStyle w:val="02Tabletext"/>
            </w:pPr>
            <w:r>
              <w:t>To simplify the Schedule by reducing the number of cardiac items and consolidating them into just 5 relevant items. To remove tests that used outdated scanning technology.</w:t>
            </w:r>
          </w:p>
        </w:tc>
        <w:tc>
          <w:tcPr>
            <w:tcW w:w="2977" w:type="dxa"/>
          </w:tcPr>
          <w:p w14:paraId="4B64AF43" w14:textId="77777777" w:rsidR="004D0EAA" w:rsidRPr="00781A3E" w:rsidRDefault="004D0EAA" w:rsidP="004D0EAA">
            <w:pPr>
              <w:pStyle w:val="02Tabletext"/>
            </w:pPr>
            <w:r>
              <w:t>Replace older tests with better tests with less impact on the body are available.</w:t>
            </w:r>
          </w:p>
        </w:tc>
        <w:tc>
          <w:tcPr>
            <w:tcW w:w="3118" w:type="dxa"/>
          </w:tcPr>
          <w:p w14:paraId="70A46B56" w14:textId="77777777" w:rsidR="004D0EAA" w:rsidRPr="00417AB1" w:rsidRDefault="004D0EAA" w:rsidP="004D0EAA">
            <w:pPr>
              <w:pStyle w:val="02Tabletext"/>
            </w:pPr>
            <w:r>
              <w:t>Simplifying the Schedule will make tests available that better reflect current practice.</w:t>
            </w:r>
          </w:p>
        </w:tc>
      </w:tr>
      <w:tr w:rsidR="004D0EAA" w:rsidRPr="00FC1976" w14:paraId="037593E8" w14:textId="77777777" w:rsidTr="004D0EAA">
        <w:trPr>
          <w:cantSplit/>
        </w:trPr>
        <w:tc>
          <w:tcPr>
            <w:tcW w:w="2126" w:type="dxa"/>
          </w:tcPr>
          <w:p w14:paraId="74CFBB43" w14:textId="77777777" w:rsidR="004D0EAA" w:rsidRPr="00571CCB" w:rsidRDefault="004D0EAA" w:rsidP="004D0EAA">
            <w:pPr>
              <w:spacing w:before="20" w:after="20"/>
              <w:rPr>
                <w:rFonts w:ascii="Arial" w:hAnsi="Arial" w:cs="Arial"/>
                <w:sz w:val="18"/>
                <w:szCs w:val="18"/>
                <w:lang w:eastAsia="en-US"/>
              </w:rPr>
            </w:pPr>
            <w:r>
              <w:t>61303</w:t>
            </w:r>
          </w:p>
        </w:tc>
        <w:tc>
          <w:tcPr>
            <w:tcW w:w="3118" w:type="dxa"/>
          </w:tcPr>
          <w:p w14:paraId="604FFF89" w14:textId="77777777" w:rsidR="004D0EAA" w:rsidRDefault="004D0EAA" w:rsidP="004D0EAA">
            <w:pPr>
              <w:pStyle w:val="02Tabletext"/>
            </w:pPr>
            <w:r>
              <w:t>A myocardial perfusion scan (MPS) is a test that is used to look for major blockages to the blood supply of the heart, commonly known as coronary artery disease.</w:t>
            </w:r>
          </w:p>
        </w:tc>
        <w:tc>
          <w:tcPr>
            <w:tcW w:w="3086" w:type="dxa"/>
          </w:tcPr>
          <w:p w14:paraId="780B10E5" w14:textId="77777777" w:rsidR="004D0EAA" w:rsidRDefault="004D0EAA" w:rsidP="004D0EAA">
            <w:pPr>
              <w:pStyle w:val="02Tabletext"/>
            </w:pPr>
            <w:r>
              <w:t>1. To split this item to make two different items with different fees: one for testing at rest and another for testing when the heart is stressed (usually during exercise such as on a treadmill).  2 add to this item a stress electrocardiogram</w:t>
            </w:r>
            <w:r>
              <w:rPr>
                <w:rStyle w:val="st1"/>
                <w:rFonts w:cs="Arial"/>
              </w:rPr>
              <w:t xml:space="preserve"> (ECG)</w:t>
            </w:r>
            <w:r>
              <w:t xml:space="preserve"> test. 3 Remove referencing to the type of imaging technology.</w:t>
            </w:r>
          </w:p>
        </w:tc>
        <w:tc>
          <w:tcPr>
            <w:tcW w:w="2977" w:type="dxa"/>
          </w:tcPr>
          <w:p w14:paraId="5B941122" w14:textId="77777777" w:rsidR="004D0EAA" w:rsidRDefault="004D0EAA" w:rsidP="004D0EAA">
            <w:pPr>
              <w:pStyle w:val="02Tabletext"/>
            </w:pPr>
            <w:r>
              <w:t>There should be minimal impact on consumers.</w:t>
            </w:r>
          </w:p>
        </w:tc>
        <w:tc>
          <w:tcPr>
            <w:tcW w:w="3118" w:type="dxa"/>
          </w:tcPr>
          <w:p w14:paraId="5A622D6D" w14:textId="77777777" w:rsidR="004D0EAA" w:rsidRDefault="004D0EAA" w:rsidP="004D0EAA">
            <w:pPr>
              <w:pStyle w:val="02Tabletext"/>
            </w:pPr>
            <w:r>
              <w:t>It costs less to conduct rest test than it does the stress test and currently, with them being the same item, they are paid at the same fee.</w:t>
            </w:r>
          </w:p>
        </w:tc>
      </w:tr>
    </w:tbl>
    <w:p w14:paraId="46325AB3" w14:textId="77777777" w:rsidR="00102DBB" w:rsidRDefault="00102DBB" w:rsidP="004D0EAA">
      <w:pPr>
        <w:pStyle w:val="NormalBulleted"/>
        <w:ind w:left="0" w:right="0" w:firstLine="0"/>
        <w:rPr>
          <w:b/>
          <w:i/>
        </w:rPr>
      </w:pPr>
      <w:bookmarkStart w:id="363" w:name="_Toc477786678"/>
      <w:bookmarkStart w:id="364" w:name="_Toc478249948"/>
    </w:p>
    <w:p w14:paraId="367CA615" w14:textId="77777777" w:rsidR="004D0EAA" w:rsidRPr="004D0EAA" w:rsidRDefault="004D0EAA" w:rsidP="004D0EAA">
      <w:pPr>
        <w:pStyle w:val="NormalBulleted"/>
        <w:ind w:left="0" w:right="0" w:firstLine="0"/>
        <w:rPr>
          <w:b/>
          <w:i/>
          <w:szCs w:val="24"/>
          <w:lang w:val="en-GB"/>
        </w:rPr>
      </w:pPr>
      <w:r w:rsidRPr="004D0EAA">
        <w:rPr>
          <w:b/>
          <w:i/>
        </w:rPr>
        <w:t xml:space="preserve">Recommendation 2: </w:t>
      </w:r>
      <w:bookmarkEnd w:id="363"/>
      <w:bookmarkEnd w:id="364"/>
      <w:r w:rsidRPr="004D0EAA">
        <w:rPr>
          <w:b/>
          <w:i/>
        </w:rPr>
        <w:tab/>
        <w:t xml:space="preserve">Amend the descriptor for item 61369 to replace this test with a PET item utilising the radiopharmaceutical </w:t>
      </w:r>
      <w:r w:rsidRPr="004D0EAA">
        <w:rPr>
          <w:rStyle w:val="Emphasis"/>
          <w:rFonts w:ascii="Calibri" w:hAnsi="Calibri" w:cs="Calibri"/>
          <w:b/>
          <w:i w:val="0"/>
          <w:sz w:val="24"/>
        </w:rPr>
        <w:t>gallium</w:t>
      </w:r>
      <w:r w:rsidRPr="004D0EAA">
        <w:rPr>
          <w:rStyle w:val="st"/>
          <w:rFonts w:ascii="Calibri" w:hAnsi="Calibri" w:cs="Calibri"/>
          <w:b/>
          <w:i/>
          <w:sz w:val="24"/>
        </w:rPr>
        <w:t xml:space="preserve">-68 </w:t>
      </w:r>
      <w:r w:rsidRPr="004D0EAA">
        <w:rPr>
          <w:rStyle w:val="Emphasis"/>
          <w:rFonts w:ascii="Calibri" w:hAnsi="Calibri" w:cs="Calibri"/>
          <w:b/>
          <w:i w:val="0"/>
          <w:sz w:val="24"/>
        </w:rPr>
        <w:t>(</w:t>
      </w:r>
      <w:r w:rsidRPr="004D0EAA">
        <w:rPr>
          <w:rStyle w:val="Emphasis"/>
          <w:rFonts w:ascii="Calibri" w:hAnsi="Calibri" w:cs="Calibri"/>
          <w:b/>
          <w:i w:val="0"/>
          <w:sz w:val="24"/>
          <w:vertAlign w:val="superscript"/>
        </w:rPr>
        <w:t>68</w:t>
      </w:r>
      <w:r w:rsidRPr="004D0EAA">
        <w:rPr>
          <w:rStyle w:val="Emphasis"/>
          <w:rFonts w:ascii="Calibri" w:hAnsi="Calibri" w:cs="Calibri"/>
          <w:b/>
          <w:i w:val="0"/>
          <w:sz w:val="24"/>
        </w:rPr>
        <w:t>Ga</w:t>
      </w:r>
      <w:r w:rsidRPr="004D0EAA">
        <w:rPr>
          <w:b/>
          <w:i/>
        </w:rPr>
        <w:t xml:space="preserve">) </w:t>
      </w:r>
      <w:r w:rsidRPr="004D0EAA">
        <w:rPr>
          <w:b/>
          <w:i/>
        </w:rPr>
        <w:tab/>
      </w:r>
      <w:r w:rsidRPr="004D0EAA">
        <w:rPr>
          <w:b/>
          <w:i/>
        </w:rPr>
        <w:tab/>
      </w:r>
      <w:r w:rsidRPr="004D0EAA">
        <w:rPr>
          <w:b/>
          <w:i/>
        </w:rPr>
        <w:tab/>
      </w:r>
      <w:r w:rsidRPr="004D0EAA">
        <w:rPr>
          <w:b/>
          <w:i/>
        </w:rPr>
        <w:tab/>
        <w:t xml:space="preserve">Dotatate. </w:t>
      </w:r>
    </w:p>
    <w:tbl>
      <w:tblPr>
        <w:tblStyle w:val="TableGrid"/>
        <w:tblpPr w:leftFromText="180" w:rightFromText="180" w:vertAnchor="text" w:horzAnchor="margin" w:tblpY="65"/>
        <w:tblW w:w="14425"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42CFD3D2" w14:textId="77777777" w:rsidTr="004D0EAA">
        <w:trPr>
          <w:cantSplit/>
          <w:tblHeader/>
        </w:trPr>
        <w:tc>
          <w:tcPr>
            <w:tcW w:w="2126" w:type="dxa"/>
          </w:tcPr>
          <w:p w14:paraId="66FC54CF" w14:textId="77777777" w:rsidR="004D0EAA" w:rsidRPr="00FC1976" w:rsidRDefault="004D0EAA" w:rsidP="004D0EAA">
            <w:pPr>
              <w:pStyle w:val="01Tableheaderrow"/>
              <w:rPr>
                <w:color w:val="222222"/>
                <w:lang w:val="en-AU"/>
              </w:rPr>
            </w:pPr>
            <w:r w:rsidRPr="00FC1976">
              <w:rPr>
                <w:lang w:val="en-AU"/>
              </w:rPr>
              <w:t xml:space="preserve">Item </w:t>
            </w:r>
          </w:p>
        </w:tc>
        <w:tc>
          <w:tcPr>
            <w:tcW w:w="3118" w:type="dxa"/>
          </w:tcPr>
          <w:p w14:paraId="794E7997" w14:textId="77777777" w:rsidR="004D0EAA" w:rsidRPr="00FC1976" w:rsidRDefault="004D0EAA" w:rsidP="004D0EAA">
            <w:pPr>
              <w:pStyle w:val="01Tableheaderrow"/>
              <w:rPr>
                <w:color w:val="222222"/>
                <w:lang w:val="en-AU"/>
              </w:rPr>
            </w:pPr>
            <w:r w:rsidRPr="00FC1976">
              <w:rPr>
                <w:lang w:val="en-AU"/>
              </w:rPr>
              <w:t xml:space="preserve">What it does </w:t>
            </w:r>
          </w:p>
        </w:tc>
        <w:tc>
          <w:tcPr>
            <w:tcW w:w="3086" w:type="dxa"/>
          </w:tcPr>
          <w:p w14:paraId="529B8160"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32BF32E4"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C1027B2" w14:textId="77777777" w:rsidR="004D0EAA" w:rsidRPr="00FC1976" w:rsidRDefault="004D0EAA" w:rsidP="004D0EAA">
            <w:pPr>
              <w:pStyle w:val="01Tableheaderrow"/>
              <w:rPr>
                <w:lang w:val="en-AU"/>
              </w:rPr>
            </w:pPr>
            <w:r w:rsidRPr="00FC1976">
              <w:rPr>
                <w:lang w:val="en-AU"/>
              </w:rPr>
              <w:t>Why</w:t>
            </w:r>
          </w:p>
        </w:tc>
      </w:tr>
      <w:tr w:rsidR="004D0EAA" w:rsidRPr="00FC1976" w14:paraId="71DF377D" w14:textId="77777777" w:rsidTr="004D0EAA">
        <w:trPr>
          <w:cantSplit/>
        </w:trPr>
        <w:tc>
          <w:tcPr>
            <w:tcW w:w="2126" w:type="dxa"/>
          </w:tcPr>
          <w:p w14:paraId="39FDF861" w14:textId="77777777" w:rsidR="004D0EAA" w:rsidRPr="00FC1976" w:rsidRDefault="004D0EAA" w:rsidP="004D0EAA">
            <w:pPr>
              <w:pStyle w:val="02Tabletext"/>
              <w:rPr>
                <w:lang w:val="en-AU"/>
              </w:rPr>
            </w:pPr>
            <w:r w:rsidRPr="0027034A">
              <w:rPr>
                <w:rStyle w:val="NormalparaChar"/>
              </w:rPr>
              <w:t>61369</w:t>
            </w:r>
            <w:r w:rsidRPr="0027034A">
              <w:br/>
            </w:r>
          </w:p>
        </w:tc>
        <w:tc>
          <w:tcPr>
            <w:tcW w:w="3118" w:type="dxa"/>
          </w:tcPr>
          <w:p w14:paraId="5F2E79F4" w14:textId="77777777" w:rsidR="004D0EAA" w:rsidRPr="00FC1976" w:rsidRDefault="004D0EAA" w:rsidP="004D0EAA">
            <w:pPr>
              <w:pStyle w:val="02Tabletext"/>
              <w:rPr>
                <w:lang w:val="en-AU"/>
              </w:rPr>
            </w:pPr>
            <w:r w:rsidRPr="0027034A">
              <w:t>An imaging test for diagnosis of gastro-entero-pancreatic endocrine tumour (cancer).</w:t>
            </w:r>
          </w:p>
        </w:tc>
        <w:tc>
          <w:tcPr>
            <w:tcW w:w="3086" w:type="dxa"/>
          </w:tcPr>
          <w:p w14:paraId="150961E1" w14:textId="77777777" w:rsidR="004D0EAA" w:rsidRPr="007753C4" w:rsidRDefault="004D0EAA" w:rsidP="004D0EAA">
            <w:pPr>
              <w:pStyle w:val="02Tabletext"/>
            </w:pPr>
            <w:r w:rsidRPr="0027034A">
              <w:t xml:space="preserve">The test be replaced by a new test using </w:t>
            </w:r>
            <w:r>
              <w:t>positron emission tomography</w:t>
            </w:r>
            <w:r w:rsidRPr="0027034A">
              <w:t xml:space="preserve"> </w:t>
            </w:r>
            <w:r>
              <w:t>(</w:t>
            </w:r>
            <w:r w:rsidRPr="0027034A">
              <w:t>PET</w:t>
            </w:r>
            <w:r>
              <w:t>)</w:t>
            </w:r>
            <w:r w:rsidRPr="0027034A">
              <w:t xml:space="preserve"> imaging and a different radiopharmaceutical </w:t>
            </w:r>
            <w:r>
              <w:t>(g</w:t>
            </w:r>
            <w:r w:rsidRPr="0027034A">
              <w:t xml:space="preserve">allium-68 </w:t>
            </w:r>
            <w:r>
              <w:t>d</w:t>
            </w:r>
            <w:r w:rsidRPr="0027034A">
              <w:t>otatate</w:t>
            </w:r>
            <w:r>
              <w:t>)</w:t>
            </w:r>
            <w:r w:rsidRPr="0027034A">
              <w:t>.</w:t>
            </w:r>
          </w:p>
        </w:tc>
        <w:tc>
          <w:tcPr>
            <w:tcW w:w="2977" w:type="dxa"/>
          </w:tcPr>
          <w:p w14:paraId="23FCBF38" w14:textId="77777777" w:rsidR="004D0EAA" w:rsidRPr="00433608" w:rsidRDefault="004D0EAA" w:rsidP="004D0EAA">
            <w:pPr>
              <w:pStyle w:val="02Tabletext"/>
              <w:rPr>
                <w:lang w:val="en-AU"/>
              </w:rPr>
            </w:pPr>
            <w:r w:rsidRPr="0027034A">
              <w:t>Consumers would have access to a superior test at lower cost</w:t>
            </w:r>
            <w:r>
              <w:t>.</w:t>
            </w:r>
          </w:p>
        </w:tc>
        <w:tc>
          <w:tcPr>
            <w:tcW w:w="3118" w:type="dxa"/>
          </w:tcPr>
          <w:p w14:paraId="32408FF3" w14:textId="77777777" w:rsidR="004D0EAA" w:rsidRPr="00FC1976" w:rsidRDefault="004D0EAA" w:rsidP="004D0EAA">
            <w:pPr>
              <w:pStyle w:val="02Tabletext"/>
              <w:rPr>
                <w:lang w:val="en-AU"/>
              </w:rPr>
            </w:pPr>
            <w:r w:rsidRPr="0027034A">
              <w:t xml:space="preserve">The test using </w:t>
            </w:r>
            <w:r>
              <w:t>g</w:t>
            </w:r>
            <w:r w:rsidRPr="0027034A">
              <w:t xml:space="preserve">allium-68 </w:t>
            </w:r>
            <w:r>
              <w:t>d</w:t>
            </w:r>
            <w:r w:rsidRPr="0027034A">
              <w:t xml:space="preserve">otatate is </w:t>
            </w:r>
            <w:r>
              <w:t xml:space="preserve">a </w:t>
            </w:r>
            <w:r w:rsidRPr="0027034A">
              <w:t>more sensitive test and can be delivered at lower cost</w:t>
            </w:r>
          </w:p>
        </w:tc>
      </w:tr>
    </w:tbl>
    <w:p w14:paraId="14CE5880" w14:textId="77777777" w:rsidR="00102DBB" w:rsidRDefault="00102DBB" w:rsidP="004D0EAA">
      <w:pPr>
        <w:pStyle w:val="NormalBulleted"/>
        <w:ind w:left="0" w:right="0" w:firstLine="0"/>
        <w:rPr>
          <w:b/>
          <w:i/>
        </w:rPr>
      </w:pPr>
      <w:bookmarkStart w:id="365" w:name="_Toc477786680"/>
      <w:bookmarkStart w:id="366" w:name="_Toc478249950"/>
    </w:p>
    <w:p w14:paraId="4B25E750" w14:textId="77777777" w:rsidR="00102DBB" w:rsidRDefault="00102DBB" w:rsidP="004D0EAA">
      <w:pPr>
        <w:pStyle w:val="NormalBulleted"/>
        <w:ind w:left="0" w:right="0" w:firstLine="0"/>
        <w:rPr>
          <w:b/>
          <w:i/>
        </w:rPr>
      </w:pPr>
    </w:p>
    <w:p w14:paraId="38E7FEED" w14:textId="77777777" w:rsidR="004D0EAA" w:rsidRPr="004D0EAA" w:rsidRDefault="004D0EAA" w:rsidP="004D0EAA">
      <w:pPr>
        <w:pStyle w:val="NormalBulleted"/>
        <w:ind w:left="0" w:right="0" w:firstLine="0"/>
        <w:rPr>
          <w:b/>
          <w:i/>
        </w:rPr>
      </w:pPr>
      <w:r w:rsidRPr="004D0EAA">
        <w:rPr>
          <w:b/>
          <w:i/>
        </w:rPr>
        <w:lastRenderedPageBreak/>
        <w:t xml:space="preserve">Recommendation 3: </w:t>
      </w:r>
      <w:bookmarkEnd w:id="365"/>
      <w:bookmarkEnd w:id="366"/>
      <w:r w:rsidRPr="004D0EAA">
        <w:rPr>
          <w:b/>
          <w:i/>
        </w:rPr>
        <w:tab/>
        <w:t>All MBS PET items require a significant overhaul, consistent with UK and US guidelines.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7AB002F7" w14:textId="77777777" w:rsidTr="004D0EAA">
        <w:trPr>
          <w:cantSplit/>
          <w:tblHeader/>
        </w:trPr>
        <w:tc>
          <w:tcPr>
            <w:tcW w:w="2126" w:type="dxa"/>
          </w:tcPr>
          <w:p w14:paraId="372BA284"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20066252"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do</w:t>
            </w:r>
          </w:p>
        </w:tc>
        <w:tc>
          <w:tcPr>
            <w:tcW w:w="3086" w:type="dxa"/>
          </w:tcPr>
          <w:p w14:paraId="2FF69864"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2240FB70"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31FAB9A0" w14:textId="77777777" w:rsidR="004D0EAA" w:rsidRPr="00FC1976" w:rsidRDefault="004D0EAA" w:rsidP="004D0EAA">
            <w:pPr>
              <w:pStyle w:val="01Tableheaderrow"/>
              <w:rPr>
                <w:lang w:val="en-AU"/>
              </w:rPr>
            </w:pPr>
            <w:r w:rsidRPr="00FC1976">
              <w:rPr>
                <w:lang w:val="en-AU"/>
              </w:rPr>
              <w:t>Why</w:t>
            </w:r>
          </w:p>
        </w:tc>
      </w:tr>
      <w:tr w:rsidR="004D0EAA" w:rsidRPr="00FC1976" w14:paraId="6B879AAB" w14:textId="77777777" w:rsidTr="004D0EAA">
        <w:trPr>
          <w:cantSplit/>
        </w:trPr>
        <w:tc>
          <w:tcPr>
            <w:tcW w:w="2126" w:type="dxa"/>
          </w:tcPr>
          <w:p w14:paraId="4D6EC7BF" w14:textId="77777777" w:rsidR="004D0EAA" w:rsidRPr="00FC1976" w:rsidRDefault="004D0EAA" w:rsidP="004D0EAA">
            <w:pPr>
              <w:pStyle w:val="02Tabletext"/>
              <w:rPr>
                <w:lang w:val="en-AU"/>
              </w:rPr>
            </w:pPr>
            <w:r>
              <w:t>All MBS PET items</w:t>
            </w:r>
          </w:p>
        </w:tc>
        <w:tc>
          <w:tcPr>
            <w:tcW w:w="3118" w:type="dxa"/>
          </w:tcPr>
          <w:p w14:paraId="2DF1DA8E" w14:textId="77777777" w:rsidR="004D0EAA" w:rsidRPr="00EC145E" w:rsidRDefault="004D0EAA" w:rsidP="004D0EAA">
            <w:pPr>
              <w:pStyle w:val="02Tabletext"/>
              <w:rPr>
                <w:lang w:val="en-AU"/>
              </w:rPr>
            </w:pPr>
            <w:r>
              <w:t>Positron emission tomography (PET) scans are a nuclear medicine scans that cam provide imaging of chemical functions occurring within the body. PET scans are particularly useful for detecting and monitoring cancers and dementia.</w:t>
            </w:r>
          </w:p>
        </w:tc>
        <w:tc>
          <w:tcPr>
            <w:tcW w:w="3086" w:type="dxa"/>
          </w:tcPr>
          <w:p w14:paraId="325A5034" w14:textId="77777777" w:rsidR="004D0EAA" w:rsidRDefault="004D0EAA" w:rsidP="004D0EAA">
            <w:pPr>
              <w:pStyle w:val="02Tabletext"/>
              <w:rPr>
                <w:iCs/>
              </w:rPr>
            </w:pPr>
            <w:r>
              <w:t>That all PET items on the Medicare Schedule be overhauled, replacing the 20 current items with 4</w:t>
            </w:r>
            <w:r>
              <w:rPr>
                <w:iCs/>
              </w:rPr>
              <w:t xml:space="preserve"> items covering:</w:t>
            </w:r>
          </w:p>
          <w:p w14:paraId="4DC3B3D4" w14:textId="77777777" w:rsidR="004D0EAA" w:rsidRDefault="004D0EAA" w:rsidP="000344B5">
            <w:pPr>
              <w:pStyle w:val="02Tabletext"/>
              <w:numPr>
                <w:ilvl w:val="0"/>
                <w:numId w:val="28"/>
              </w:numPr>
              <w:ind w:left="209" w:hanging="209"/>
            </w:pPr>
            <w:r>
              <w:t>diagnosis</w:t>
            </w:r>
          </w:p>
          <w:p w14:paraId="67D6BD28" w14:textId="77777777" w:rsidR="004D0EAA" w:rsidRDefault="004D0EAA" w:rsidP="000344B5">
            <w:pPr>
              <w:pStyle w:val="02Tabletext"/>
              <w:numPr>
                <w:ilvl w:val="0"/>
                <w:numId w:val="28"/>
              </w:numPr>
              <w:ind w:left="209" w:hanging="209"/>
            </w:pPr>
            <w:r>
              <w:t>assessment of stage of cancer</w:t>
            </w:r>
          </w:p>
          <w:p w14:paraId="34238C03" w14:textId="77777777" w:rsidR="004D0EAA" w:rsidRDefault="004D0EAA" w:rsidP="000344B5">
            <w:pPr>
              <w:pStyle w:val="02Tabletext"/>
              <w:numPr>
                <w:ilvl w:val="0"/>
                <w:numId w:val="28"/>
              </w:numPr>
              <w:ind w:left="209" w:hanging="209"/>
            </w:pPr>
            <w:r>
              <w:t>assessment of treatment response</w:t>
            </w:r>
          </w:p>
          <w:p w14:paraId="52BF18D2" w14:textId="77777777" w:rsidR="004D0EAA" w:rsidRDefault="004D0EAA" w:rsidP="000344B5">
            <w:pPr>
              <w:pStyle w:val="02Tabletext"/>
              <w:numPr>
                <w:ilvl w:val="0"/>
                <w:numId w:val="28"/>
              </w:numPr>
              <w:ind w:left="209" w:hanging="209"/>
            </w:pPr>
            <w:r>
              <w:t>suspected residual or recurrent cancer.</w:t>
            </w:r>
          </w:p>
          <w:p w14:paraId="0827FFF1" w14:textId="77777777" w:rsidR="004D0EAA" w:rsidRPr="00FC1976" w:rsidRDefault="004D0EAA" w:rsidP="004D0EAA">
            <w:pPr>
              <w:pStyle w:val="02Tabletext"/>
              <w:rPr>
                <w:lang w:val="en-AU"/>
              </w:rPr>
            </w:pPr>
            <w:r>
              <w:t>These will cover all cancers known to take up FDG, the radioactive tracer used in PET scans.</w:t>
            </w:r>
          </w:p>
        </w:tc>
        <w:tc>
          <w:tcPr>
            <w:tcW w:w="2977" w:type="dxa"/>
          </w:tcPr>
          <w:p w14:paraId="01927741" w14:textId="77777777" w:rsidR="004D0EAA" w:rsidRPr="00CB6D18" w:rsidRDefault="004D0EAA" w:rsidP="004D0EAA">
            <w:pPr>
              <w:pStyle w:val="02Tabletext"/>
              <w:rPr>
                <w:lang w:val="en-AU"/>
              </w:rPr>
            </w:pPr>
            <w:r>
              <w:t xml:space="preserve">All patients with cancers known to take up the radioactive tracer FDG, including pancreatic cancer and recurrent breast cancer, would be eligible to get their scans done on Medicare. </w:t>
            </w:r>
          </w:p>
        </w:tc>
        <w:tc>
          <w:tcPr>
            <w:tcW w:w="3118" w:type="dxa"/>
          </w:tcPr>
          <w:p w14:paraId="6AF59CA7" w14:textId="77777777" w:rsidR="004D0EAA" w:rsidRPr="00FC1976" w:rsidRDefault="004D0EAA" w:rsidP="004D0EAA">
            <w:pPr>
              <w:pStyle w:val="02Tabletext"/>
              <w:rPr>
                <w:lang w:val="en-AU"/>
              </w:rPr>
            </w:pPr>
            <w:r>
              <w:t xml:space="preserve">The MBS PET items have not been updated for many years. This means that many Australian patients, especially those with less common cancers, are currently unable get PET scans on Medicare, putting them at a disadvantage compared with people whose cancers are currently covered. </w:t>
            </w:r>
          </w:p>
        </w:tc>
      </w:tr>
    </w:tbl>
    <w:p w14:paraId="4C457BFF" w14:textId="77777777" w:rsidR="004D0EAA" w:rsidRDefault="004D0EAA" w:rsidP="004D0EAA">
      <w:pPr>
        <w:pStyle w:val="01squarebullet"/>
      </w:pPr>
      <w:bookmarkStart w:id="367" w:name="_Toc477786682"/>
      <w:bookmarkStart w:id="368" w:name="_Toc478249952"/>
    </w:p>
    <w:p w14:paraId="20B2B271" w14:textId="7A70213C" w:rsidR="004D0EAA" w:rsidRPr="004D0EAA" w:rsidRDefault="004D0EAA" w:rsidP="004D0EAA">
      <w:pPr>
        <w:pStyle w:val="01squarebullet"/>
        <w:ind w:left="2265" w:hanging="2265"/>
        <w:rPr>
          <w:b/>
          <w:i/>
        </w:rPr>
      </w:pPr>
      <w:r w:rsidRPr="004D0EAA">
        <w:rPr>
          <w:b/>
          <w:i/>
        </w:rPr>
        <w:t xml:space="preserve">Recommendation 4:  </w:t>
      </w:r>
      <w:r w:rsidRPr="004D0EAA">
        <w:rPr>
          <w:b/>
          <w:i/>
        </w:rPr>
        <w:tab/>
        <w:t>Include in the Explanatory Notes of the MBS, a specific statement outlining those situations where co-claiming of diagnostic CECT</w:t>
      </w:r>
      <w:r w:rsidRPr="004D0EAA">
        <w:rPr>
          <w:b/>
          <w:i/>
        </w:rPr>
        <w:tab/>
        <w:t>with Positron emission tomography (PET) scans is considered inappropriate.</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61933CB7" w14:textId="77777777" w:rsidTr="004D0EAA">
        <w:trPr>
          <w:cantSplit/>
          <w:tblHeader/>
        </w:trPr>
        <w:tc>
          <w:tcPr>
            <w:tcW w:w="2126" w:type="dxa"/>
          </w:tcPr>
          <w:p w14:paraId="02745380"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43B3FCB0"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do</w:t>
            </w:r>
          </w:p>
        </w:tc>
        <w:tc>
          <w:tcPr>
            <w:tcW w:w="3086" w:type="dxa"/>
          </w:tcPr>
          <w:p w14:paraId="6AF1C5B4"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583A6C19"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5451CF86" w14:textId="77777777" w:rsidR="004D0EAA" w:rsidRPr="00FC1976" w:rsidRDefault="004D0EAA" w:rsidP="004D0EAA">
            <w:pPr>
              <w:pStyle w:val="01Tableheaderrow"/>
              <w:rPr>
                <w:lang w:val="en-AU"/>
              </w:rPr>
            </w:pPr>
            <w:r w:rsidRPr="00FC1976">
              <w:rPr>
                <w:lang w:val="en-AU"/>
              </w:rPr>
              <w:t>Why</w:t>
            </w:r>
          </w:p>
        </w:tc>
      </w:tr>
      <w:tr w:rsidR="004D0EAA" w:rsidRPr="00FC1976" w14:paraId="2AF2D64E" w14:textId="77777777" w:rsidTr="004D0EAA">
        <w:trPr>
          <w:cantSplit/>
        </w:trPr>
        <w:tc>
          <w:tcPr>
            <w:tcW w:w="2126" w:type="dxa"/>
          </w:tcPr>
          <w:p w14:paraId="688D2E0A" w14:textId="77777777" w:rsidR="004D0EAA" w:rsidRPr="00FC1976" w:rsidRDefault="004D0EAA" w:rsidP="004D0EAA">
            <w:pPr>
              <w:pStyle w:val="02Tabletext"/>
              <w:rPr>
                <w:lang w:val="en-AU"/>
              </w:rPr>
            </w:pPr>
            <w:r>
              <w:t>All MBS PET items</w:t>
            </w:r>
          </w:p>
        </w:tc>
        <w:tc>
          <w:tcPr>
            <w:tcW w:w="3118" w:type="dxa"/>
          </w:tcPr>
          <w:p w14:paraId="0B2C359D" w14:textId="77777777" w:rsidR="004D0EAA" w:rsidRPr="00EC145E" w:rsidRDefault="004D0EAA" w:rsidP="004D0EAA">
            <w:pPr>
              <w:pStyle w:val="02Tabletext"/>
              <w:rPr>
                <w:lang w:val="en-AU"/>
              </w:rPr>
            </w:pPr>
            <w:r>
              <w:t>Positron emission tomography (PET) scans are a nuclear medicine scans that cam provide imaging of chemical functions occurring within the body. PET scans are particularly useful for detecting and monitoring cancers and dementia.</w:t>
            </w:r>
          </w:p>
        </w:tc>
        <w:tc>
          <w:tcPr>
            <w:tcW w:w="3086" w:type="dxa"/>
          </w:tcPr>
          <w:p w14:paraId="3A1184CD" w14:textId="77777777" w:rsidR="004D0EAA" w:rsidRPr="00FC1976" w:rsidRDefault="004D0EAA" w:rsidP="004D0EAA">
            <w:pPr>
              <w:pStyle w:val="02Tabletext"/>
              <w:rPr>
                <w:lang w:val="en-AU"/>
              </w:rPr>
            </w:pPr>
            <w:r>
              <w:rPr>
                <w:lang w:val="en-AU"/>
              </w:rPr>
              <w:t>The Committee agreed that it is inappropriate to request CECT together with a PET scan; that it is inappropriate for a practice to perform a default CECT with a PET scan unless specifically requested, or when CECT has recently been performed.</w:t>
            </w:r>
          </w:p>
        </w:tc>
        <w:tc>
          <w:tcPr>
            <w:tcW w:w="2977" w:type="dxa"/>
          </w:tcPr>
          <w:p w14:paraId="4D20923A" w14:textId="77777777" w:rsidR="004D0EAA" w:rsidRPr="00CB6D18" w:rsidRDefault="004D0EAA" w:rsidP="004D0EAA">
            <w:pPr>
              <w:pStyle w:val="02Tabletext"/>
              <w:rPr>
                <w:lang w:val="en-AU"/>
              </w:rPr>
            </w:pPr>
            <w:r>
              <w:t xml:space="preserve">All patients with cancers known to take up the radioactive tracer FDG, including pancreatic cancer and recurrent breast cancer, would be eligible to get their scans done on Medicare. </w:t>
            </w:r>
          </w:p>
        </w:tc>
        <w:tc>
          <w:tcPr>
            <w:tcW w:w="3118" w:type="dxa"/>
          </w:tcPr>
          <w:p w14:paraId="7596882B" w14:textId="77777777" w:rsidR="004D0EAA" w:rsidRPr="00FC1976" w:rsidRDefault="004D0EAA" w:rsidP="004D0EAA">
            <w:pPr>
              <w:pStyle w:val="02Tabletext"/>
              <w:rPr>
                <w:lang w:val="en-AU"/>
              </w:rPr>
            </w:pPr>
            <w:r>
              <w:t>PET/CT Is now routinely performed in Australia for anatomical localisation and planning of cancer treatment. Combined PET/CT has proven advantages over stand-alone PET in terms of diagnostic accuracy and certainty.  Combined PET/CT can eliminate the need for CECT procedures in some cancer types, but is still needed in particular cancer types, particularly pelvic or neck.</w:t>
            </w:r>
          </w:p>
        </w:tc>
      </w:tr>
    </w:tbl>
    <w:p w14:paraId="634CAEC8" w14:textId="77777777" w:rsidR="004D0EAA" w:rsidRDefault="004D0EAA" w:rsidP="004D0EAA">
      <w:r>
        <w:br/>
      </w:r>
      <w:r>
        <w:br/>
      </w:r>
    </w:p>
    <w:p w14:paraId="41142B67" w14:textId="1EFEE0B8" w:rsidR="004D0EAA" w:rsidRPr="004D0EAA" w:rsidRDefault="004D0EAA" w:rsidP="004D0EAA">
      <w:pPr>
        <w:rPr>
          <w:b/>
          <w:i/>
        </w:rPr>
      </w:pPr>
      <w:r w:rsidRPr="004D0EAA">
        <w:rPr>
          <w:b/>
          <w:i/>
        </w:rPr>
        <w:lastRenderedPageBreak/>
        <w:t xml:space="preserve">Recommendation 5:  </w:t>
      </w:r>
      <w:r w:rsidRPr="004D0EAA">
        <w:rPr>
          <w:b/>
          <w:i/>
        </w:rPr>
        <w:tab/>
        <w:t xml:space="preserve">New PET item </w:t>
      </w:r>
      <w:r w:rsidRPr="004D0EAA">
        <w:rPr>
          <w:b/>
          <w:i/>
          <w:vertAlign w:val="superscript"/>
        </w:rPr>
        <w:t>68</w:t>
      </w:r>
      <w:r w:rsidRPr="004D0EAA">
        <w:rPr>
          <w:b/>
          <w:i/>
        </w:rPr>
        <w:t>Ga-PMSA PET/CT for patients with prostate cancer.</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3DB36954" w14:textId="77777777" w:rsidTr="004D0EAA">
        <w:trPr>
          <w:cantSplit/>
          <w:trHeight w:val="357"/>
          <w:tblHeader/>
        </w:trPr>
        <w:tc>
          <w:tcPr>
            <w:tcW w:w="2126" w:type="dxa"/>
          </w:tcPr>
          <w:p w14:paraId="3DD1E9AE"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38FE9B31"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A947E9F"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4DCA48BE"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4557697" w14:textId="77777777" w:rsidR="004D0EAA" w:rsidRPr="00FC1976" w:rsidRDefault="004D0EAA" w:rsidP="004D0EAA">
            <w:pPr>
              <w:pStyle w:val="01Tableheaderrow"/>
              <w:rPr>
                <w:lang w:val="en-AU"/>
              </w:rPr>
            </w:pPr>
            <w:r w:rsidRPr="00FC1976">
              <w:rPr>
                <w:lang w:val="en-AU"/>
              </w:rPr>
              <w:t>Why</w:t>
            </w:r>
          </w:p>
        </w:tc>
      </w:tr>
      <w:tr w:rsidR="004D0EAA" w:rsidRPr="00FC1976" w14:paraId="22E3C0D4" w14:textId="77777777" w:rsidTr="004D0EAA">
        <w:trPr>
          <w:cantSplit/>
        </w:trPr>
        <w:tc>
          <w:tcPr>
            <w:tcW w:w="2126" w:type="dxa"/>
          </w:tcPr>
          <w:p w14:paraId="26DC99A1" w14:textId="77777777" w:rsidR="004D0EAA" w:rsidRDefault="004D0EAA" w:rsidP="004D0EAA">
            <w:pPr>
              <w:pStyle w:val="02Tabletext"/>
            </w:pPr>
            <w:r>
              <w:t>New PET item</w:t>
            </w:r>
          </w:p>
          <w:p w14:paraId="77FE6E5B" w14:textId="77777777" w:rsidR="004D0EAA" w:rsidRPr="003860BE" w:rsidRDefault="004D0EAA" w:rsidP="004D0EAA">
            <w:pPr>
              <w:pStyle w:val="02Tabletext"/>
            </w:pPr>
            <w:r w:rsidRPr="00F5727E">
              <w:rPr>
                <w:vertAlign w:val="superscript"/>
              </w:rPr>
              <w:t>68</w:t>
            </w:r>
            <w:r>
              <w:t>Ga-PMSA PET/CT</w:t>
            </w:r>
          </w:p>
        </w:tc>
        <w:tc>
          <w:tcPr>
            <w:tcW w:w="3118" w:type="dxa"/>
          </w:tcPr>
          <w:p w14:paraId="76DC9416" w14:textId="77777777" w:rsidR="004D0EAA" w:rsidRPr="003860BE" w:rsidRDefault="004D0EAA" w:rsidP="004D0EAA">
            <w:pPr>
              <w:pStyle w:val="02Tabletext"/>
            </w:pPr>
            <w:r>
              <w:t>This is a new, very accurate scan to detect prostate cancer.</w:t>
            </w:r>
          </w:p>
        </w:tc>
        <w:tc>
          <w:tcPr>
            <w:tcW w:w="3086" w:type="dxa"/>
          </w:tcPr>
          <w:p w14:paraId="072A19F0" w14:textId="77777777" w:rsidR="004D0EAA" w:rsidRPr="003860BE" w:rsidRDefault="004D0EAA" w:rsidP="004D0EAA">
            <w:pPr>
              <w:pStyle w:val="02Tabletext"/>
            </w:pPr>
            <w:r>
              <w:t>For MSAC to consider a new item include in the MBS schedule instructions outlining when and when it is not appropriate for a patient to receive both a contrast enhanced-CT scan (CECT) and a PET scan.</w:t>
            </w:r>
          </w:p>
        </w:tc>
        <w:tc>
          <w:tcPr>
            <w:tcW w:w="2977" w:type="dxa"/>
          </w:tcPr>
          <w:p w14:paraId="7531CF18" w14:textId="77777777" w:rsidR="004D0EAA" w:rsidRPr="003860BE" w:rsidRDefault="004D0EAA" w:rsidP="004D0EAA">
            <w:pPr>
              <w:pStyle w:val="02Tabletext"/>
            </w:pPr>
            <w:r>
              <w:t>If this scan became available on Medicare more people with prostate cancer would be able to receive this scan.</w:t>
            </w:r>
          </w:p>
        </w:tc>
        <w:tc>
          <w:tcPr>
            <w:tcW w:w="3118" w:type="dxa"/>
          </w:tcPr>
          <w:p w14:paraId="12E2D3CB" w14:textId="77777777" w:rsidR="004D0EAA" w:rsidRPr="003860BE" w:rsidRDefault="004D0EAA" w:rsidP="004D0EAA">
            <w:pPr>
              <w:pStyle w:val="02Tabletext"/>
            </w:pPr>
            <w:r>
              <w:t>This new scan is already being used in Australia but only those people who can afford to pay for it privately can get it.</w:t>
            </w:r>
          </w:p>
        </w:tc>
      </w:tr>
    </w:tbl>
    <w:p w14:paraId="32FFA8B8" w14:textId="77777777" w:rsidR="004D0EAA" w:rsidRPr="004D0EAA" w:rsidRDefault="004D0EAA" w:rsidP="004D0EAA">
      <w:pPr>
        <w:rPr>
          <w:b/>
          <w:i/>
          <w:sz w:val="12"/>
        </w:rPr>
      </w:pPr>
    </w:p>
    <w:p w14:paraId="166953B1" w14:textId="77777777" w:rsidR="004D0EAA" w:rsidRPr="004D0EAA" w:rsidRDefault="004D0EAA" w:rsidP="004D0EAA">
      <w:pPr>
        <w:rPr>
          <w:b/>
          <w:i/>
        </w:rPr>
      </w:pPr>
      <w:r w:rsidRPr="004D0EAA">
        <w:rPr>
          <w:b/>
          <w:i/>
        </w:rPr>
        <w:t xml:space="preserve">Recommendation 6: </w:t>
      </w:r>
      <w:bookmarkEnd w:id="367"/>
      <w:bookmarkEnd w:id="368"/>
      <w:r w:rsidRPr="004D0EAA">
        <w:rPr>
          <w:b/>
          <w:i/>
        </w:rPr>
        <w:tab/>
        <w:t>Therapeutic nuclear medicine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21E2649F" w14:textId="77777777" w:rsidTr="004D0EAA">
        <w:trPr>
          <w:cantSplit/>
          <w:tblHeader/>
        </w:trPr>
        <w:tc>
          <w:tcPr>
            <w:tcW w:w="2126" w:type="dxa"/>
          </w:tcPr>
          <w:p w14:paraId="61BC7C80"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1701141E"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F6D7FAB"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46C78283"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EE6A8B0" w14:textId="77777777" w:rsidR="004D0EAA" w:rsidRPr="00FC1976" w:rsidRDefault="004D0EAA" w:rsidP="004D0EAA">
            <w:pPr>
              <w:pStyle w:val="01Tableheaderrow"/>
              <w:rPr>
                <w:lang w:val="en-AU"/>
              </w:rPr>
            </w:pPr>
            <w:r w:rsidRPr="00FC1976">
              <w:rPr>
                <w:lang w:val="en-AU"/>
              </w:rPr>
              <w:t>Why</w:t>
            </w:r>
          </w:p>
        </w:tc>
      </w:tr>
      <w:tr w:rsidR="004D0EAA" w:rsidRPr="00FC1976" w14:paraId="0DC514FA" w14:textId="77777777" w:rsidTr="004D0EAA">
        <w:trPr>
          <w:cantSplit/>
        </w:trPr>
        <w:tc>
          <w:tcPr>
            <w:tcW w:w="2126" w:type="dxa"/>
          </w:tcPr>
          <w:p w14:paraId="053AE4D5" w14:textId="77777777" w:rsidR="004D0EAA" w:rsidRPr="003860BE" w:rsidRDefault="004D0EAA" w:rsidP="004D0EAA">
            <w:pPr>
              <w:pStyle w:val="02Tabletext"/>
            </w:pPr>
            <w:r w:rsidRPr="003860BE">
              <w:t>16003,16006,16009,</w:t>
            </w:r>
          </w:p>
          <w:p w14:paraId="3F697447" w14:textId="77777777" w:rsidR="004D0EAA" w:rsidRPr="003860BE" w:rsidRDefault="004D0EAA" w:rsidP="004D0EAA">
            <w:pPr>
              <w:pStyle w:val="02Tabletext"/>
            </w:pPr>
            <w:r w:rsidRPr="003860BE">
              <w:t>16012,16015,16018</w:t>
            </w:r>
          </w:p>
        </w:tc>
        <w:tc>
          <w:tcPr>
            <w:tcW w:w="3118" w:type="dxa"/>
          </w:tcPr>
          <w:p w14:paraId="4B9EAAC6" w14:textId="77777777" w:rsidR="004D0EAA" w:rsidRPr="003860BE" w:rsidRDefault="004D0EAA" w:rsidP="004D0EAA">
            <w:pPr>
              <w:pStyle w:val="02Tabletext"/>
            </w:pPr>
            <w:r w:rsidRPr="003860BE">
              <w:t>A range of nuclear medicine (NM) tests that use radiopharmaceuticals</w:t>
            </w:r>
            <w:r w:rsidRPr="003860BE">
              <w:rPr>
                <w:b/>
                <w:color w:val="545454"/>
                <w:sz w:val="20"/>
                <w:szCs w:val="20"/>
              </w:rPr>
              <w:t xml:space="preserve"> </w:t>
            </w:r>
            <w:r w:rsidRPr="003860BE">
              <w:rPr>
                <w:color w:val="000000" w:themeColor="text1"/>
              </w:rPr>
              <w:t>(drugs containing radioactive materials)</w:t>
            </w:r>
            <w:r w:rsidRPr="003860BE">
              <w:rPr>
                <w:color w:val="000000" w:themeColor="text1"/>
                <w:sz w:val="20"/>
                <w:szCs w:val="20"/>
              </w:rPr>
              <w:t xml:space="preserve"> </w:t>
            </w:r>
            <w:r w:rsidRPr="003860BE">
              <w:t>to treat rather than diagnose diseases and conditions, such as cancer.</w:t>
            </w:r>
          </w:p>
        </w:tc>
        <w:tc>
          <w:tcPr>
            <w:tcW w:w="3086" w:type="dxa"/>
          </w:tcPr>
          <w:p w14:paraId="210A45BF" w14:textId="77777777" w:rsidR="004D0EAA" w:rsidRPr="003860BE" w:rsidRDefault="004D0EAA" w:rsidP="004D0EAA">
            <w:pPr>
              <w:pStyle w:val="02Tabletext"/>
            </w:pPr>
            <w:r w:rsidRPr="003860BE">
              <w:t>To</w:t>
            </w:r>
            <w:r>
              <w:t xml:space="preserve"> move radiopharmaceuticals to the PBS or</w:t>
            </w:r>
            <w:r w:rsidRPr="003860BE">
              <w:t xml:space="preserve"> increase the MBS fees for existing therapeutic NM items, as the current fees have not been updated for some time and are often less than the cost of the radiopharmaceutical. Currently NM providers can only offer these treatments at a loss, meaning the treatments are not offered at al</w:t>
            </w:r>
            <w:r>
              <w:t xml:space="preserve">l or only in public hospitals. </w:t>
            </w:r>
          </w:p>
        </w:tc>
        <w:tc>
          <w:tcPr>
            <w:tcW w:w="2977" w:type="dxa"/>
          </w:tcPr>
          <w:p w14:paraId="222285BB" w14:textId="77777777" w:rsidR="004D0EAA" w:rsidRPr="003860BE" w:rsidRDefault="004D0EAA" w:rsidP="004D0EAA">
            <w:pPr>
              <w:pStyle w:val="02Tabletext"/>
            </w:pPr>
            <w:r>
              <w:t xml:space="preserve">Moving the radiopharmaceuticals to the PBS or increasing the </w:t>
            </w:r>
            <w:r w:rsidRPr="003860BE">
              <w:t xml:space="preserve">fees would mean that more NM providers would be able to offer these treatments to people on Medicare. </w:t>
            </w:r>
          </w:p>
        </w:tc>
        <w:tc>
          <w:tcPr>
            <w:tcW w:w="3118" w:type="dxa"/>
          </w:tcPr>
          <w:p w14:paraId="21712C81" w14:textId="77777777" w:rsidR="004D0EAA" w:rsidRPr="003860BE" w:rsidRDefault="004D0EAA" w:rsidP="004D0EAA">
            <w:pPr>
              <w:pStyle w:val="02Tabletext"/>
            </w:pPr>
            <w:r w:rsidRPr="003860BE">
              <w:t>Patients are currently disadvantaged because they are not eligible to receive many of these treatments under Medicare.</w:t>
            </w:r>
            <w:r>
              <w:t xml:space="preserve"> An example is Radium-223 for prostate cancer. </w:t>
            </w:r>
          </w:p>
        </w:tc>
      </w:tr>
    </w:tbl>
    <w:p w14:paraId="14F86553" w14:textId="77777777" w:rsidR="004D0EAA" w:rsidRPr="004D0EAA" w:rsidRDefault="004D0EAA" w:rsidP="004D0EAA">
      <w:pPr>
        <w:rPr>
          <w:b/>
          <w:i/>
          <w:sz w:val="14"/>
        </w:rPr>
      </w:pPr>
      <w:bookmarkStart w:id="369" w:name="_Toc477786683"/>
      <w:bookmarkStart w:id="370" w:name="_Toc478249953"/>
    </w:p>
    <w:p w14:paraId="5CC27291" w14:textId="77777777" w:rsidR="004D0EAA" w:rsidRPr="004D0EAA" w:rsidRDefault="004D0EAA" w:rsidP="004D0EAA">
      <w:pPr>
        <w:rPr>
          <w:b/>
          <w:i/>
        </w:rPr>
      </w:pPr>
      <w:r w:rsidRPr="004D0EAA">
        <w:rPr>
          <w:b/>
          <w:i/>
        </w:rPr>
        <w:t xml:space="preserve">Recommendation 7:  </w:t>
      </w:r>
      <w:r w:rsidRPr="004D0EAA">
        <w:rPr>
          <w:b/>
          <w:i/>
        </w:rPr>
        <w:tab/>
        <w:t xml:space="preserve">New therapeutic nuclear </w:t>
      </w:r>
      <w:r w:rsidRPr="004D0EAA">
        <w:rPr>
          <w:rFonts w:ascii="Calibri" w:hAnsi="Calibri"/>
          <w:b/>
          <w:i/>
          <w:szCs w:val="22"/>
        </w:rPr>
        <w:t>medicine item</w:t>
      </w:r>
      <w:r w:rsidRPr="004D0EAA">
        <w:rPr>
          <w:rFonts w:ascii="Calibri" w:hAnsi="Calibri" w:cs="Arial"/>
          <w:b/>
          <w:i/>
          <w:szCs w:val="22"/>
          <w:lang w:eastAsia="en-US"/>
        </w:rPr>
        <w:t xml:space="preserve"> LU-177 octreotate to be registered with TGA.</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79885678" w14:textId="77777777" w:rsidTr="004D0EAA">
        <w:trPr>
          <w:cantSplit/>
          <w:tblHeader/>
        </w:trPr>
        <w:tc>
          <w:tcPr>
            <w:tcW w:w="2126" w:type="dxa"/>
          </w:tcPr>
          <w:p w14:paraId="2AB203E9"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0A4CD651"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40C69EA4"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1EC0E2C8"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8C8C707" w14:textId="77777777" w:rsidR="004D0EAA" w:rsidRPr="00FC1976" w:rsidRDefault="004D0EAA" w:rsidP="004D0EAA">
            <w:pPr>
              <w:pStyle w:val="01Tableheaderrow"/>
              <w:rPr>
                <w:lang w:val="en-AU"/>
              </w:rPr>
            </w:pPr>
            <w:r w:rsidRPr="00FC1976">
              <w:rPr>
                <w:lang w:val="en-AU"/>
              </w:rPr>
              <w:t>Why</w:t>
            </w:r>
          </w:p>
        </w:tc>
      </w:tr>
      <w:tr w:rsidR="004D0EAA" w:rsidRPr="00FC1976" w14:paraId="1CD045F0" w14:textId="77777777" w:rsidTr="004D0EAA">
        <w:trPr>
          <w:cantSplit/>
        </w:trPr>
        <w:tc>
          <w:tcPr>
            <w:tcW w:w="2126" w:type="dxa"/>
          </w:tcPr>
          <w:p w14:paraId="7E6A2E41" w14:textId="77777777" w:rsidR="004D0EAA" w:rsidRDefault="004D0EAA" w:rsidP="004D0EAA">
            <w:pPr>
              <w:pStyle w:val="02Tabletext"/>
              <w:contextualSpacing/>
            </w:pPr>
            <w:r>
              <w:t xml:space="preserve">New Medicare or PBS item </w:t>
            </w:r>
          </w:p>
          <w:p w14:paraId="4A7D6CC6" w14:textId="77777777" w:rsidR="004D0EAA" w:rsidRPr="00644D5C" w:rsidRDefault="004D0EAA" w:rsidP="004D0EAA">
            <w:pPr>
              <w:pStyle w:val="02Tabletext"/>
              <w:contextualSpacing/>
            </w:pPr>
            <w:r w:rsidRPr="00644D5C">
              <w:t>LU-177 octreotate</w:t>
            </w:r>
          </w:p>
        </w:tc>
        <w:tc>
          <w:tcPr>
            <w:tcW w:w="3118" w:type="dxa"/>
          </w:tcPr>
          <w:p w14:paraId="48C2B6D4" w14:textId="77777777" w:rsidR="004D0EAA" w:rsidRPr="003860BE" w:rsidRDefault="004D0EAA" w:rsidP="004D0EAA">
            <w:pPr>
              <w:pStyle w:val="02Tabletext"/>
            </w:pPr>
            <w:r>
              <w:t>N</w:t>
            </w:r>
            <w:r w:rsidRPr="003860BE">
              <w:t>uclear medicine (NM) tests that use radiopharmaceuticals</w:t>
            </w:r>
            <w:r w:rsidRPr="003860BE">
              <w:rPr>
                <w:b/>
                <w:color w:val="545454"/>
                <w:sz w:val="20"/>
                <w:szCs w:val="20"/>
              </w:rPr>
              <w:t xml:space="preserve"> </w:t>
            </w:r>
            <w:r w:rsidRPr="003860BE">
              <w:rPr>
                <w:color w:val="000000" w:themeColor="text1"/>
              </w:rPr>
              <w:t>(drugs containing radioactive materials)</w:t>
            </w:r>
            <w:r w:rsidRPr="003860BE">
              <w:rPr>
                <w:color w:val="000000" w:themeColor="text1"/>
                <w:sz w:val="20"/>
                <w:szCs w:val="20"/>
              </w:rPr>
              <w:t xml:space="preserve"> </w:t>
            </w:r>
            <w:r w:rsidRPr="003860BE">
              <w:t>to treat rather than diagnose diseases and conditions, such as cancer.</w:t>
            </w:r>
          </w:p>
        </w:tc>
        <w:tc>
          <w:tcPr>
            <w:tcW w:w="3086" w:type="dxa"/>
          </w:tcPr>
          <w:p w14:paraId="70ECC71E" w14:textId="77777777" w:rsidR="004D0EAA" w:rsidRPr="003860BE" w:rsidRDefault="004D0EAA" w:rsidP="004D0EAA">
            <w:pPr>
              <w:pStyle w:val="02Tabletext"/>
            </w:pPr>
            <w:r>
              <w:t>That the Department of Health pursue registration of Lu-177 octreotate for rare, inoperable neuroendocrine tumours with a view to registering with PBS or creating a new Medicare item in the future.</w:t>
            </w:r>
            <w:r w:rsidRPr="003860BE">
              <w:br/>
            </w:r>
          </w:p>
        </w:tc>
        <w:tc>
          <w:tcPr>
            <w:tcW w:w="2977" w:type="dxa"/>
          </w:tcPr>
          <w:p w14:paraId="469FBD83" w14:textId="77777777" w:rsidR="004D0EAA" w:rsidRDefault="004D0EAA" w:rsidP="004D0EAA">
            <w:pPr>
              <w:pStyle w:val="02Tabletext"/>
            </w:pPr>
            <w:r>
              <w:t>Registration of and l</w:t>
            </w:r>
            <w:r w:rsidRPr="003860BE">
              <w:t>isting</w:t>
            </w:r>
            <w:r>
              <w:t xml:space="preserve"> of Lu-177 octreotate</w:t>
            </w:r>
            <w:r w:rsidRPr="003860BE">
              <w:t xml:space="preserve"> wo</w:t>
            </w:r>
            <w:r>
              <w:t xml:space="preserve">uld allow </w:t>
            </w:r>
            <w:r w:rsidRPr="003860BE">
              <w:t xml:space="preserve">Australian </w:t>
            </w:r>
            <w:r>
              <w:t>people with neuroendocrine tumours to receive the new treatment under</w:t>
            </w:r>
            <w:r w:rsidRPr="003860BE">
              <w:t xml:space="preserve"> Medicare.</w:t>
            </w:r>
          </w:p>
          <w:p w14:paraId="79362EEA" w14:textId="77777777" w:rsidR="004D0EAA" w:rsidRPr="003860BE" w:rsidRDefault="004D0EAA" w:rsidP="004D0EAA">
            <w:pPr>
              <w:pStyle w:val="02Tabletext"/>
            </w:pPr>
          </w:p>
        </w:tc>
        <w:tc>
          <w:tcPr>
            <w:tcW w:w="3118" w:type="dxa"/>
          </w:tcPr>
          <w:p w14:paraId="2EB2CF87" w14:textId="77777777" w:rsidR="004D0EAA" w:rsidRPr="003860BE" w:rsidRDefault="004D0EAA" w:rsidP="004D0EAA">
            <w:pPr>
              <w:pStyle w:val="02Tabletext"/>
            </w:pPr>
            <w:r>
              <w:t xml:space="preserve">People </w:t>
            </w:r>
            <w:r w:rsidRPr="003860BE">
              <w:t xml:space="preserve">are currently </w:t>
            </w:r>
            <w:r>
              <w:t xml:space="preserve">unable to receive this new cancer treatment in Australia. </w:t>
            </w:r>
          </w:p>
        </w:tc>
      </w:tr>
    </w:tbl>
    <w:p w14:paraId="7D17BE22" w14:textId="3AB8056A" w:rsidR="004D0EAA" w:rsidRPr="004D0EAA" w:rsidRDefault="004D0EAA" w:rsidP="004D0EAA">
      <w:pPr>
        <w:keepNext/>
        <w:rPr>
          <w:b/>
          <w:i/>
        </w:rPr>
      </w:pPr>
      <w:r w:rsidRPr="004D0EAA">
        <w:rPr>
          <w:b/>
          <w:i/>
        </w:rPr>
        <w:lastRenderedPageBreak/>
        <w:t xml:space="preserve">Recommendation 8: </w:t>
      </w:r>
      <w:bookmarkEnd w:id="369"/>
      <w:bookmarkEnd w:id="370"/>
      <w:r w:rsidRPr="004D0EAA">
        <w:rPr>
          <w:b/>
          <w:i/>
        </w:rPr>
        <w:tab/>
        <w:t xml:space="preserve">Expand the patient population for Interventional radiology procedure — SIR-spheres for selective internal radiation of hepatic </w:t>
      </w:r>
      <w:r w:rsidRPr="004D0EAA">
        <w:rPr>
          <w:b/>
          <w:i/>
        </w:rPr>
        <w:tab/>
      </w:r>
      <w:r w:rsidRPr="004D0EAA">
        <w:rPr>
          <w:b/>
          <w:i/>
        </w:rPr>
        <w:tab/>
      </w:r>
      <w:r w:rsidRPr="004D0EAA">
        <w:rPr>
          <w:b/>
          <w:i/>
        </w:rPr>
        <w:tab/>
      </w:r>
      <w:r w:rsidRPr="004D0EAA">
        <w:rPr>
          <w:b/>
          <w:i/>
        </w:rPr>
        <w:tab/>
        <w:t>tumours.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073E1851" w14:textId="77777777" w:rsidTr="004D0EAA">
        <w:trPr>
          <w:cantSplit/>
          <w:tblHeader/>
        </w:trPr>
        <w:tc>
          <w:tcPr>
            <w:tcW w:w="2126" w:type="dxa"/>
          </w:tcPr>
          <w:p w14:paraId="12E6162A" w14:textId="77777777" w:rsidR="004D0EAA" w:rsidRPr="00FC1976" w:rsidRDefault="004D0EAA" w:rsidP="004D0EAA">
            <w:pPr>
              <w:pStyle w:val="01Tableheaderrow"/>
              <w:rPr>
                <w:color w:val="222222"/>
                <w:lang w:val="en-AU"/>
              </w:rPr>
            </w:pPr>
            <w:r w:rsidRPr="00FC1976">
              <w:rPr>
                <w:lang w:val="en-AU"/>
              </w:rPr>
              <w:t xml:space="preserve">Item </w:t>
            </w:r>
          </w:p>
        </w:tc>
        <w:tc>
          <w:tcPr>
            <w:tcW w:w="3118" w:type="dxa"/>
          </w:tcPr>
          <w:p w14:paraId="1FED0DD2" w14:textId="77777777" w:rsidR="004D0EAA" w:rsidRPr="00FC1976" w:rsidRDefault="004D0EAA" w:rsidP="004D0EAA">
            <w:pPr>
              <w:pStyle w:val="01Tableheaderrow"/>
              <w:rPr>
                <w:color w:val="222222"/>
                <w:lang w:val="en-AU"/>
              </w:rPr>
            </w:pPr>
            <w:r w:rsidRPr="00FC1976">
              <w:rPr>
                <w:lang w:val="en-AU"/>
              </w:rPr>
              <w:t xml:space="preserve">What it does </w:t>
            </w:r>
          </w:p>
        </w:tc>
        <w:tc>
          <w:tcPr>
            <w:tcW w:w="3086" w:type="dxa"/>
          </w:tcPr>
          <w:p w14:paraId="6437EC7B"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5078178E"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2A2C7981" w14:textId="77777777" w:rsidR="004D0EAA" w:rsidRPr="00FC1976" w:rsidRDefault="004D0EAA" w:rsidP="004D0EAA">
            <w:pPr>
              <w:pStyle w:val="01Tableheaderrow"/>
              <w:rPr>
                <w:lang w:val="en-AU"/>
              </w:rPr>
            </w:pPr>
            <w:r w:rsidRPr="00FC1976">
              <w:rPr>
                <w:lang w:val="en-AU"/>
              </w:rPr>
              <w:t>Why</w:t>
            </w:r>
          </w:p>
        </w:tc>
      </w:tr>
      <w:tr w:rsidR="004D0EAA" w:rsidRPr="00FC1976" w14:paraId="4964FD8C" w14:textId="77777777" w:rsidTr="004D0EAA">
        <w:trPr>
          <w:cantSplit/>
        </w:trPr>
        <w:tc>
          <w:tcPr>
            <w:tcW w:w="2126" w:type="dxa"/>
          </w:tcPr>
          <w:p w14:paraId="743795B8" w14:textId="77777777" w:rsidR="004D0EAA" w:rsidRPr="002A1292" w:rsidRDefault="004D0EAA" w:rsidP="004D0EAA">
            <w:pPr>
              <w:pStyle w:val="02Tabletext"/>
            </w:pPr>
            <w:r>
              <w:t>35404</w:t>
            </w:r>
          </w:p>
        </w:tc>
        <w:tc>
          <w:tcPr>
            <w:tcW w:w="3118" w:type="dxa"/>
          </w:tcPr>
          <w:p w14:paraId="137799D3" w14:textId="77777777" w:rsidR="004D0EAA" w:rsidRPr="002A1292" w:rsidRDefault="004D0EAA" w:rsidP="004D0EAA">
            <w:pPr>
              <w:pStyle w:val="02Tabletext"/>
            </w:pPr>
            <w:r>
              <w:t>A treatment for inoperable liver cancer that delivers millions of tiny radioactive beads directly to the tumours. These tumours may have started in the liver (primary liver cancer) or have spread to the liver from another part of the body (metastases).</w:t>
            </w:r>
          </w:p>
        </w:tc>
        <w:tc>
          <w:tcPr>
            <w:tcW w:w="3086" w:type="dxa"/>
          </w:tcPr>
          <w:p w14:paraId="6E54EF5E" w14:textId="77777777" w:rsidR="004D0EAA" w:rsidRPr="002A1292" w:rsidRDefault="004D0EAA" w:rsidP="004D0EAA">
            <w:pPr>
              <w:pStyle w:val="02Tabletext"/>
            </w:pPr>
            <w:r>
              <w:t>To expand the range of cancers for which this treatment can be given under Medicare. Currently MBS funding is restricted only to treatment of patients with liver metastases from colorectal cancer.</w:t>
            </w:r>
          </w:p>
        </w:tc>
        <w:tc>
          <w:tcPr>
            <w:tcW w:w="2977" w:type="dxa"/>
          </w:tcPr>
          <w:p w14:paraId="4B6FE06F" w14:textId="77777777" w:rsidR="004D0EAA" w:rsidRPr="002A1292" w:rsidRDefault="004D0EAA" w:rsidP="004D0EAA">
            <w:pPr>
              <w:pStyle w:val="02Tabletext"/>
            </w:pPr>
            <w:r>
              <w:t>Patients with certain other cancers that have spread to the liver, not only those with metastatic colorectal cancer, would be eligible to receive this treatment on Medicare.</w:t>
            </w:r>
          </w:p>
        </w:tc>
        <w:tc>
          <w:tcPr>
            <w:tcW w:w="3118" w:type="dxa"/>
          </w:tcPr>
          <w:p w14:paraId="1E01E2C2" w14:textId="77777777" w:rsidR="004D0EAA" w:rsidRPr="002A1292" w:rsidRDefault="004D0EAA" w:rsidP="004D0EAA">
            <w:pPr>
              <w:pStyle w:val="02Tabletext"/>
            </w:pPr>
            <w:r>
              <w:t>There is now evidence to show that this treatment can assist patients with breast cancer that has spread to the liver, neuroendocrine tumours, primary liver cancer and bile duct cancer, but patients with these cancers are currently disadvantaged because they are not eligible to receive this treatment under Medicare.</w:t>
            </w:r>
          </w:p>
        </w:tc>
      </w:tr>
    </w:tbl>
    <w:p w14:paraId="425FD23B" w14:textId="77777777" w:rsidR="004D0EAA" w:rsidRDefault="004D0EAA" w:rsidP="004D0EAA">
      <w:pPr>
        <w:rPr>
          <w:b/>
        </w:rPr>
      </w:pPr>
      <w:bookmarkStart w:id="371" w:name="_Toc477786684"/>
      <w:bookmarkStart w:id="372" w:name="_Toc478249954"/>
    </w:p>
    <w:p w14:paraId="7110EA43" w14:textId="77777777" w:rsidR="004D0EAA" w:rsidRPr="004D0EAA" w:rsidRDefault="004D0EAA" w:rsidP="004D0EAA">
      <w:pPr>
        <w:rPr>
          <w:b/>
          <w:i/>
        </w:rPr>
      </w:pPr>
      <w:r w:rsidRPr="004D0EAA">
        <w:rPr>
          <w:b/>
          <w:i/>
        </w:rPr>
        <w:t xml:space="preserve">Recommendation 9: </w:t>
      </w:r>
      <w:bookmarkEnd w:id="371"/>
      <w:bookmarkEnd w:id="372"/>
      <w:r w:rsidRPr="004D0EAA">
        <w:rPr>
          <w:b/>
          <w:i/>
        </w:rPr>
        <w:tab/>
        <w:t>Removal of obsolete MBS nuclear medicine non-imaging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393CE664" w14:textId="77777777" w:rsidTr="004D0EAA">
        <w:trPr>
          <w:cantSplit/>
          <w:tblHeader/>
        </w:trPr>
        <w:tc>
          <w:tcPr>
            <w:tcW w:w="2126" w:type="dxa"/>
          </w:tcPr>
          <w:p w14:paraId="30F7FB76"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34769FBB"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45DA95CF"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DB20DF9"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2CEF940" w14:textId="77777777" w:rsidR="004D0EAA" w:rsidRPr="00FC1976" w:rsidRDefault="004D0EAA" w:rsidP="004D0EAA">
            <w:pPr>
              <w:pStyle w:val="01Tableheaderrow"/>
              <w:rPr>
                <w:lang w:val="en-AU"/>
              </w:rPr>
            </w:pPr>
            <w:r w:rsidRPr="00FC1976">
              <w:rPr>
                <w:lang w:val="en-AU"/>
              </w:rPr>
              <w:t>Why</w:t>
            </w:r>
          </w:p>
        </w:tc>
      </w:tr>
      <w:tr w:rsidR="004D0EAA" w:rsidRPr="00FC1976" w14:paraId="0B4A8164" w14:textId="77777777" w:rsidTr="004D0EAA">
        <w:trPr>
          <w:cantSplit/>
        </w:trPr>
        <w:tc>
          <w:tcPr>
            <w:tcW w:w="2126" w:type="dxa"/>
          </w:tcPr>
          <w:p w14:paraId="705F5182" w14:textId="77777777" w:rsidR="004D0EAA" w:rsidRPr="002A1292" w:rsidRDefault="004D0EAA" w:rsidP="004D0EAA">
            <w:pPr>
              <w:pStyle w:val="02Tabletext"/>
            </w:pPr>
            <w:r>
              <w:t>12503, 12506, 12509, 12512, 12515, 12518, 12521, 12530</w:t>
            </w:r>
          </w:p>
        </w:tc>
        <w:tc>
          <w:tcPr>
            <w:tcW w:w="3118" w:type="dxa"/>
          </w:tcPr>
          <w:p w14:paraId="13C6D780" w14:textId="77777777" w:rsidR="004D0EAA" w:rsidRPr="00D63DDF" w:rsidRDefault="004D0EAA" w:rsidP="004D0EAA">
            <w:pPr>
              <w:pStyle w:val="02Tabletext"/>
            </w:pPr>
            <w:r>
              <w:t>A range of nuclear medicines tests used to investigate iron and vitamin B12 levels, the thyroid gland and blood and protein loss.</w:t>
            </w:r>
          </w:p>
        </w:tc>
        <w:tc>
          <w:tcPr>
            <w:tcW w:w="3086" w:type="dxa"/>
          </w:tcPr>
          <w:p w14:paraId="4E45F2EF" w14:textId="77777777" w:rsidR="004D0EAA" w:rsidRPr="002A1292" w:rsidRDefault="004D0EAA" w:rsidP="004D0EAA">
            <w:pPr>
              <w:pStyle w:val="02Tabletext"/>
            </w:pPr>
            <w:r>
              <w:t>To delete these items.</w:t>
            </w:r>
          </w:p>
        </w:tc>
        <w:tc>
          <w:tcPr>
            <w:tcW w:w="2977" w:type="dxa"/>
          </w:tcPr>
          <w:p w14:paraId="6C85A5D2" w14:textId="77777777" w:rsidR="004D0EAA" w:rsidRPr="00D3153D" w:rsidRDefault="004D0EAA" w:rsidP="004D0EAA">
            <w:pPr>
              <w:pStyle w:val="02Tabletext"/>
            </w:pPr>
            <w:r w:rsidRPr="007753C4">
              <w:rPr>
                <w:lang w:val="en-AU"/>
              </w:rPr>
              <w:t>As these tests are rarely, if ever</w:t>
            </w:r>
            <w:r>
              <w:rPr>
                <w:lang w:val="en-AU"/>
              </w:rPr>
              <w:t>,</w:t>
            </w:r>
            <w:r w:rsidRPr="007753C4">
              <w:rPr>
                <w:lang w:val="en-AU"/>
              </w:rPr>
              <w:t xml:space="preserve"> used</w:t>
            </w:r>
            <w:r>
              <w:rPr>
                <w:lang w:val="en-AU"/>
              </w:rPr>
              <w:t>;</w:t>
            </w:r>
            <w:r>
              <w:rPr>
                <w:rFonts w:asciiTheme="minorHAnsi" w:hAnsiTheme="minorHAnsi" w:cs="Calibri"/>
                <w:lang w:val="en-AU"/>
              </w:rPr>
              <w:t xml:space="preserve"> </w:t>
            </w:r>
            <w:r>
              <w:t xml:space="preserve">the impact on consumers should be minimal. </w:t>
            </w:r>
          </w:p>
        </w:tc>
        <w:tc>
          <w:tcPr>
            <w:tcW w:w="3118" w:type="dxa"/>
          </w:tcPr>
          <w:p w14:paraId="5E3751D0" w14:textId="77777777" w:rsidR="004D0EAA" w:rsidRPr="002A1292" w:rsidRDefault="004D0EAA" w:rsidP="004D0EAA">
            <w:pPr>
              <w:pStyle w:val="02Tabletext"/>
            </w:pPr>
            <w:r>
              <w:t xml:space="preserve">These tests are obsolete and no longer ordered by doctors. There are better tests now available. </w:t>
            </w:r>
          </w:p>
        </w:tc>
      </w:tr>
    </w:tbl>
    <w:p w14:paraId="4452913A" w14:textId="77777777" w:rsidR="004D0EAA" w:rsidRDefault="004D0EAA" w:rsidP="004D0EAA">
      <w:pPr>
        <w:rPr>
          <w:b/>
        </w:rPr>
      </w:pPr>
    </w:p>
    <w:p w14:paraId="2E9A24E1" w14:textId="77777777" w:rsidR="004D0EAA" w:rsidRPr="004D0EAA" w:rsidRDefault="004D0EAA" w:rsidP="004D0EAA">
      <w:pPr>
        <w:rPr>
          <w:b/>
          <w:i/>
        </w:rPr>
      </w:pPr>
      <w:r w:rsidRPr="004D0EAA">
        <w:rPr>
          <w:b/>
          <w:i/>
        </w:rPr>
        <w:t xml:space="preserve">Recommendation 10: </w:t>
      </w:r>
      <w:r w:rsidRPr="004D0EAA">
        <w:rPr>
          <w:b/>
          <w:i/>
        </w:rPr>
        <w:tab/>
        <w:t>Update descriptors of MBS nuclear medicine lung items to remove reference to imaging technique.</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1FC906B7" w14:textId="77777777" w:rsidTr="004D0EAA">
        <w:trPr>
          <w:cantSplit/>
          <w:tblHeader/>
        </w:trPr>
        <w:tc>
          <w:tcPr>
            <w:tcW w:w="2126" w:type="dxa"/>
          </w:tcPr>
          <w:p w14:paraId="6A85982A"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222B6797"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7631C7A5"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EC50331"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1718718E" w14:textId="77777777" w:rsidR="004D0EAA" w:rsidRPr="00FC1976" w:rsidRDefault="004D0EAA" w:rsidP="004D0EAA">
            <w:pPr>
              <w:pStyle w:val="01Tableheaderrow"/>
              <w:rPr>
                <w:lang w:val="en-AU"/>
              </w:rPr>
            </w:pPr>
            <w:r w:rsidRPr="00FC1976">
              <w:rPr>
                <w:lang w:val="en-AU"/>
              </w:rPr>
              <w:t>Why</w:t>
            </w:r>
          </w:p>
        </w:tc>
      </w:tr>
      <w:tr w:rsidR="004D0EAA" w:rsidRPr="00FC1976" w14:paraId="56717578" w14:textId="77777777" w:rsidTr="004D0EAA">
        <w:trPr>
          <w:cantSplit/>
        </w:trPr>
        <w:tc>
          <w:tcPr>
            <w:tcW w:w="2126" w:type="dxa"/>
          </w:tcPr>
          <w:p w14:paraId="7E1361CF" w14:textId="77777777" w:rsidR="004D0EAA" w:rsidRPr="002E725F" w:rsidRDefault="004D0EAA" w:rsidP="004D0EAA">
            <w:pPr>
              <w:pStyle w:val="02Tabletext"/>
            </w:pPr>
            <w:r>
              <w:t>61328 , 61340, 61348.</w:t>
            </w:r>
          </w:p>
          <w:p w14:paraId="489C3F67" w14:textId="77777777" w:rsidR="004D0EAA" w:rsidRPr="002E725F" w:rsidRDefault="004D0EAA" w:rsidP="004D0EAA">
            <w:pPr>
              <w:rPr>
                <w:lang w:eastAsia="en-US"/>
              </w:rPr>
            </w:pPr>
          </w:p>
        </w:tc>
        <w:tc>
          <w:tcPr>
            <w:tcW w:w="3118" w:type="dxa"/>
          </w:tcPr>
          <w:p w14:paraId="2D394057" w14:textId="77777777" w:rsidR="004D0EAA" w:rsidRPr="00D63DDF" w:rsidRDefault="004D0EAA" w:rsidP="004D0EAA">
            <w:pPr>
              <w:pStyle w:val="02Tabletext"/>
            </w:pPr>
            <w:r>
              <w:t>Nuclear medicines tests for examining the lungs.</w:t>
            </w:r>
          </w:p>
        </w:tc>
        <w:tc>
          <w:tcPr>
            <w:tcW w:w="3086" w:type="dxa"/>
          </w:tcPr>
          <w:p w14:paraId="08660EFE" w14:textId="77777777" w:rsidR="004D0EAA" w:rsidRPr="002A1292" w:rsidRDefault="004D0EAA" w:rsidP="004D0EAA">
            <w:pPr>
              <w:pStyle w:val="02Tabletext"/>
            </w:pPr>
            <w:r>
              <w:t>To include in the explanatory notes of the Medicare Schedule advice on when it is appropriate to use these tests in the case of suspected pulmonary embolism (blood clot in the blood vessels of the lung) and deep vein thrombosis (DVT).</w:t>
            </w:r>
          </w:p>
        </w:tc>
        <w:tc>
          <w:tcPr>
            <w:tcW w:w="2977" w:type="dxa"/>
          </w:tcPr>
          <w:p w14:paraId="4E59E164" w14:textId="77777777" w:rsidR="004D0EAA" w:rsidRPr="00D3153D" w:rsidRDefault="004D0EAA" w:rsidP="004D0EAA">
            <w:pPr>
              <w:pStyle w:val="02Tabletext"/>
            </w:pPr>
            <w:r>
              <w:t>There should be no change to the way the study is performed.</w:t>
            </w:r>
          </w:p>
        </w:tc>
        <w:tc>
          <w:tcPr>
            <w:tcW w:w="3118" w:type="dxa"/>
          </w:tcPr>
          <w:p w14:paraId="69289F3A" w14:textId="77777777" w:rsidR="004D0EAA" w:rsidRPr="002A1292" w:rsidRDefault="004D0EAA" w:rsidP="004D0EAA">
            <w:pPr>
              <w:pStyle w:val="02Tabletext"/>
            </w:pPr>
            <w:r>
              <w:t>For many people these scans are unnecessary.  The new notes provide instruction to doctors on when they should order these tests.</w:t>
            </w:r>
          </w:p>
        </w:tc>
      </w:tr>
    </w:tbl>
    <w:p w14:paraId="7A612415" w14:textId="77777777" w:rsidR="004D0EAA" w:rsidRPr="004D0EAA" w:rsidRDefault="004D0EAA" w:rsidP="004D0EAA">
      <w:pPr>
        <w:keepNext/>
        <w:rPr>
          <w:b/>
          <w:i/>
        </w:rPr>
      </w:pPr>
      <w:r w:rsidRPr="004D0EAA">
        <w:rPr>
          <w:b/>
          <w:i/>
        </w:rPr>
        <w:lastRenderedPageBreak/>
        <w:t xml:space="preserve">Recommendations 11:  </w:t>
      </w:r>
      <w:r w:rsidRPr="004D0EAA">
        <w:rPr>
          <w:b/>
          <w:i/>
        </w:rPr>
        <w:tab/>
        <w:t>General nuclear medicine liver and spleen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63370B4E" w14:textId="77777777" w:rsidTr="004D0EAA">
        <w:trPr>
          <w:cantSplit/>
          <w:tblHeader/>
        </w:trPr>
        <w:tc>
          <w:tcPr>
            <w:tcW w:w="2126" w:type="dxa"/>
          </w:tcPr>
          <w:p w14:paraId="7BB23435"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7E89DBBF"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do</w:t>
            </w:r>
          </w:p>
        </w:tc>
        <w:tc>
          <w:tcPr>
            <w:tcW w:w="3086" w:type="dxa"/>
          </w:tcPr>
          <w:p w14:paraId="09C03064"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2D0D2580"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C6469AD" w14:textId="77777777" w:rsidR="004D0EAA" w:rsidRPr="00FC1976" w:rsidRDefault="004D0EAA" w:rsidP="004D0EAA">
            <w:pPr>
              <w:pStyle w:val="01Tableheaderrow"/>
              <w:rPr>
                <w:lang w:val="en-AU"/>
              </w:rPr>
            </w:pPr>
            <w:r w:rsidRPr="00FC1976">
              <w:rPr>
                <w:lang w:val="en-AU"/>
              </w:rPr>
              <w:t>Why</w:t>
            </w:r>
          </w:p>
        </w:tc>
      </w:tr>
      <w:tr w:rsidR="004D0EAA" w:rsidRPr="002A1292" w14:paraId="5ABA1098" w14:textId="77777777" w:rsidTr="004D0EAA">
        <w:trPr>
          <w:cantSplit/>
        </w:trPr>
        <w:tc>
          <w:tcPr>
            <w:tcW w:w="2126" w:type="dxa"/>
          </w:tcPr>
          <w:p w14:paraId="51B99A1C" w14:textId="77777777" w:rsidR="004D0EAA" w:rsidRPr="002A1292" w:rsidRDefault="004D0EAA" w:rsidP="004D0EAA">
            <w:pPr>
              <w:pStyle w:val="02Tabletext"/>
            </w:pPr>
            <w:r>
              <w:t>61352, 61353, 61356</w:t>
            </w:r>
          </w:p>
        </w:tc>
        <w:tc>
          <w:tcPr>
            <w:tcW w:w="3118" w:type="dxa"/>
          </w:tcPr>
          <w:p w14:paraId="5859F7CA" w14:textId="77777777" w:rsidR="004D0EAA" w:rsidRPr="002A1292" w:rsidRDefault="004D0EAA" w:rsidP="004D0EAA">
            <w:pPr>
              <w:pStyle w:val="02Tabletext"/>
            </w:pPr>
            <w:r>
              <w:t>A nuclear medicine test for red blood cells, liver and spleen.</w:t>
            </w:r>
          </w:p>
        </w:tc>
        <w:tc>
          <w:tcPr>
            <w:tcW w:w="3086" w:type="dxa"/>
          </w:tcPr>
          <w:p w14:paraId="0E83F580" w14:textId="77777777" w:rsidR="004D0EAA" w:rsidRPr="002A1292" w:rsidRDefault="004D0EAA" w:rsidP="004D0EAA">
            <w:pPr>
              <w:pStyle w:val="02Tabletext"/>
            </w:pPr>
            <w:r>
              <w:t>To delete these items with planar imaging and update others to reflect best practice.</w:t>
            </w:r>
          </w:p>
        </w:tc>
        <w:tc>
          <w:tcPr>
            <w:tcW w:w="2977" w:type="dxa"/>
          </w:tcPr>
          <w:p w14:paraId="776DDF4D" w14:textId="77777777" w:rsidR="004D0EAA" w:rsidRPr="002A1292" w:rsidRDefault="004D0EAA" w:rsidP="004D0EAA">
            <w:pPr>
              <w:pStyle w:val="02Tabletext"/>
            </w:pPr>
            <w:r>
              <w:t>Delete tests with obsolete imaging practices and update items 6135 and 61356 to remove reference to imaging technology.</w:t>
            </w:r>
          </w:p>
        </w:tc>
        <w:tc>
          <w:tcPr>
            <w:tcW w:w="3118" w:type="dxa"/>
          </w:tcPr>
          <w:p w14:paraId="4D1C88D4" w14:textId="77777777" w:rsidR="004D0EAA" w:rsidRPr="002A1292" w:rsidRDefault="004D0EAA" w:rsidP="004D0EAA">
            <w:pPr>
              <w:pStyle w:val="02Tabletext"/>
            </w:pPr>
            <w:r>
              <w:t>These tests are obsolete and no longer ordered by doctors. There are better tests now available.  By removing references to specific imaging modality, MBS does not need to be updated as improvements in technology occur</w:t>
            </w:r>
          </w:p>
        </w:tc>
      </w:tr>
    </w:tbl>
    <w:p w14:paraId="2F1B806B" w14:textId="77777777" w:rsidR="004D0EAA" w:rsidRDefault="004D0EAA" w:rsidP="004D0EAA">
      <w:pPr>
        <w:rPr>
          <w:b/>
        </w:rPr>
      </w:pPr>
    </w:p>
    <w:p w14:paraId="4D1A639C" w14:textId="77777777" w:rsidR="004D0EAA" w:rsidRPr="004D0EAA" w:rsidRDefault="004D0EAA" w:rsidP="004D0EAA">
      <w:pPr>
        <w:rPr>
          <w:b/>
          <w:i/>
        </w:rPr>
      </w:pPr>
      <w:r w:rsidRPr="004D0EAA">
        <w:rPr>
          <w:b/>
          <w:i/>
        </w:rPr>
        <w:t xml:space="preserve">Recommendation 12: </w:t>
      </w:r>
      <w:r w:rsidRPr="004D0EAA">
        <w:rPr>
          <w:b/>
          <w:i/>
        </w:rPr>
        <w:tab/>
        <w:t>General nuclear medicine hepatobiliary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Description w:val="Appendix A is a summary for consumers. There are over 20 recommendation tables listed in this Appe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39219C42" w14:textId="77777777" w:rsidTr="004D0EAA">
        <w:trPr>
          <w:cantSplit/>
          <w:tblHeader/>
        </w:trPr>
        <w:tc>
          <w:tcPr>
            <w:tcW w:w="2126" w:type="dxa"/>
          </w:tcPr>
          <w:p w14:paraId="086C303E"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39836276"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00651B98"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41E037B6"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51C62260" w14:textId="77777777" w:rsidR="004D0EAA" w:rsidRPr="00FC1976" w:rsidRDefault="004D0EAA" w:rsidP="004D0EAA">
            <w:pPr>
              <w:pStyle w:val="01Tableheaderrow"/>
              <w:rPr>
                <w:lang w:val="en-AU"/>
              </w:rPr>
            </w:pPr>
            <w:r w:rsidRPr="00FC1976">
              <w:rPr>
                <w:lang w:val="en-AU"/>
              </w:rPr>
              <w:t>Why</w:t>
            </w:r>
          </w:p>
        </w:tc>
      </w:tr>
      <w:tr w:rsidR="004D0EAA" w:rsidRPr="00FC1976" w14:paraId="3FA4DB6B" w14:textId="77777777" w:rsidTr="004D0EAA">
        <w:trPr>
          <w:cantSplit/>
        </w:trPr>
        <w:tc>
          <w:tcPr>
            <w:tcW w:w="2126" w:type="dxa"/>
          </w:tcPr>
          <w:p w14:paraId="59747295" w14:textId="77777777" w:rsidR="004D0EAA" w:rsidRPr="002E725F" w:rsidRDefault="004D0EAA" w:rsidP="004D0EAA">
            <w:pPr>
              <w:pStyle w:val="02Tabletext"/>
            </w:pPr>
            <w:r>
              <w:t>61360,61361</w:t>
            </w:r>
          </w:p>
        </w:tc>
        <w:tc>
          <w:tcPr>
            <w:tcW w:w="3118" w:type="dxa"/>
          </w:tcPr>
          <w:p w14:paraId="635C9977" w14:textId="77777777" w:rsidR="004D0EAA" w:rsidRPr="00D63DDF" w:rsidRDefault="004D0EAA" w:rsidP="004D0EAA">
            <w:pPr>
              <w:pStyle w:val="02Tabletext"/>
            </w:pPr>
            <w:r>
              <w:t xml:space="preserve">A nuclear medicine test for examining the liver and gall bladder. </w:t>
            </w:r>
          </w:p>
        </w:tc>
        <w:tc>
          <w:tcPr>
            <w:tcW w:w="3086" w:type="dxa"/>
          </w:tcPr>
          <w:p w14:paraId="7278542D" w14:textId="77777777" w:rsidR="004D0EAA" w:rsidRPr="002A1292" w:rsidRDefault="004D0EAA" w:rsidP="004D0EAA">
            <w:pPr>
              <w:pStyle w:val="02Tabletext"/>
            </w:pPr>
            <w:r>
              <w:t xml:space="preserve">To remove reference in the explanatory notes of the Medicare Schedule to a commercial product that is no longer available. </w:t>
            </w:r>
          </w:p>
        </w:tc>
        <w:tc>
          <w:tcPr>
            <w:tcW w:w="2977" w:type="dxa"/>
          </w:tcPr>
          <w:p w14:paraId="0D423C69" w14:textId="77777777" w:rsidR="004D0EAA" w:rsidRPr="00D3153D" w:rsidRDefault="004D0EAA" w:rsidP="004D0EAA">
            <w:pPr>
              <w:pStyle w:val="02Tabletext"/>
            </w:pPr>
            <w:r>
              <w:t xml:space="preserve">There will be no impact the way the study is conducted as this is an administrative change. </w:t>
            </w:r>
          </w:p>
        </w:tc>
        <w:tc>
          <w:tcPr>
            <w:tcW w:w="3118" w:type="dxa"/>
          </w:tcPr>
          <w:p w14:paraId="41143793" w14:textId="77777777" w:rsidR="004D0EAA" w:rsidRPr="002A1292" w:rsidRDefault="004D0EAA" w:rsidP="004D0EAA">
            <w:pPr>
              <w:pStyle w:val="02Tabletext"/>
            </w:pPr>
            <w:r>
              <w:t>To update the Schedule to reflect current practice.</w:t>
            </w:r>
          </w:p>
        </w:tc>
      </w:tr>
    </w:tbl>
    <w:p w14:paraId="3282699E" w14:textId="77777777" w:rsidR="004D0EAA" w:rsidRDefault="004D0EAA" w:rsidP="004D0EAA">
      <w:pPr>
        <w:keepNext/>
        <w:rPr>
          <w:b/>
        </w:rPr>
      </w:pPr>
    </w:p>
    <w:p w14:paraId="501AB2C1" w14:textId="77777777" w:rsidR="004D0EAA" w:rsidRPr="004D0EAA" w:rsidRDefault="004D0EAA" w:rsidP="004D0EAA">
      <w:pPr>
        <w:keepNext/>
        <w:rPr>
          <w:b/>
          <w:i/>
        </w:rPr>
      </w:pPr>
      <w:r w:rsidRPr="004D0EAA">
        <w:rPr>
          <w:b/>
          <w:i/>
        </w:rPr>
        <w:t>Recommendations 13, 14, 16, 17: Testicular study, Cerebro-spinal fluid transport study, blood flow studies - nuclear medicine general imaging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161DB7A5" w14:textId="77777777" w:rsidTr="004D0EAA">
        <w:trPr>
          <w:cantSplit/>
          <w:tblHeader/>
        </w:trPr>
        <w:tc>
          <w:tcPr>
            <w:tcW w:w="2126" w:type="dxa"/>
          </w:tcPr>
          <w:p w14:paraId="2B488695"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185FCE42"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do</w:t>
            </w:r>
          </w:p>
        </w:tc>
        <w:tc>
          <w:tcPr>
            <w:tcW w:w="3086" w:type="dxa"/>
          </w:tcPr>
          <w:p w14:paraId="2E78826F"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030A899"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45C0F256" w14:textId="77777777" w:rsidR="004D0EAA" w:rsidRPr="00FC1976" w:rsidRDefault="004D0EAA" w:rsidP="004D0EAA">
            <w:pPr>
              <w:pStyle w:val="01Tableheaderrow"/>
              <w:rPr>
                <w:lang w:val="en-AU"/>
              </w:rPr>
            </w:pPr>
            <w:r w:rsidRPr="00FC1976">
              <w:rPr>
                <w:lang w:val="en-AU"/>
              </w:rPr>
              <w:t>Why</w:t>
            </w:r>
          </w:p>
        </w:tc>
      </w:tr>
      <w:tr w:rsidR="004D0EAA" w:rsidRPr="00FC1976" w14:paraId="374C4B6F" w14:textId="77777777" w:rsidTr="004D0EAA">
        <w:trPr>
          <w:cantSplit/>
        </w:trPr>
        <w:tc>
          <w:tcPr>
            <w:tcW w:w="2126" w:type="dxa"/>
          </w:tcPr>
          <w:p w14:paraId="0D1AE5B9" w14:textId="77777777" w:rsidR="004D0EAA" w:rsidRPr="002A1292" w:rsidRDefault="004D0EAA" w:rsidP="004D0EAA">
            <w:pPr>
              <w:pStyle w:val="02Tabletext"/>
            </w:pPr>
            <w:r>
              <w:t>61401, 61405, 61417, 61437, 61438,61458, 61461</w:t>
            </w:r>
          </w:p>
        </w:tc>
        <w:tc>
          <w:tcPr>
            <w:tcW w:w="3118" w:type="dxa"/>
          </w:tcPr>
          <w:p w14:paraId="5BEBA733" w14:textId="77777777" w:rsidR="004D0EAA" w:rsidRPr="002A1292" w:rsidRDefault="004D0EAA" w:rsidP="004D0EAA">
            <w:pPr>
              <w:pStyle w:val="02Tabletext"/>
            </w:pPr>
            <w:r>
              <w:t>A range of imaging tests for cancer of the testicles and brain, and tests for blood flow.</w:t>
            </w:r>
          </w:p>
        </w:tc>
        <w:tc>
          <w:tcPr>
            <w:tcW w:w="3086" w:type="dxa"/>
          </w:tcPr>
          <w:p w14:paraId="7A7A23D2" w14:textId="77777777" w:rsidR="004D0EAA" w:rsidRPr="002A1292" w:rsidRDefault="004D0EAA" w:rsidP="004D0EAA">
            <w:pPr>
              <w:pStyle w:val="02Tabletext"/>
            </w:pPr>
            <w:r>
              <w:t>To delete these items.</w:t>
            </w:r>
          </w:p>
        </w:tc>
        <w:tc>
          <w:tcPr>
            <w:tcW w:w="2977" w:type="dxa"/>
          </w:tcPr>
          <w:p w14:paraId="3ABD1664" w14:textId="77777777" w:rsidR="004D0EAA" w:rsidRPr="002A1292" w:rsidRDefault="004D0EAA" w:rsidP="004D0EAA">
            <w:pPr>
              <w:pStyle w:val="02Tabletext"/>
            </w:pPr>
            <w:r>
              <w:t>These tests have been replaced with newer technology tests.</w:t>
            </w:r>
          </w:p>
        </w:tc>
        <w:tc>
          <w:tcPr>
            <w:tcW w:w="3118" w:type="dxa"/>
          </w:tcPr>
          <w:p w14:paraId="0310D1C6" w14:textId="77777777" w:rsidR="004D0EAA" w:rsidRPr="002A1292" w:rsidRDefault="004D0EAA" w:rsidP="004D0EAA">
            <w:pPr>
              <w:pStyle w:val="02Tabletext"/>
            </w:pPr>
            <w:r>
              <w:t>These tests are obsolete and no longer ordered by doctors. There are better tests now available.</w:t>
            </w:r>
          </w:p>
        </w:tc>
      </w:tr>
    </w:tbl>
    <w:p w14:paraId="351DD9C1" w14:textId="77777777" w:rsidR="004D0EAA" w:rsidRPr="004D0EAA" w:rsidRDefault="004D0EAA" w:rsidP="004D0EAA">
      <w:pPr>
        <w:rPr>
          <w:b/>
          <w:i/>
        </w:rPr>
      </w:pPr>
      <w:r w:rsidRPr="004D0EAA">
        <w:rPr>
          <w:b/>
          <w:i/>
        </w:rPr>
        <w:t xml:space="preserve">Recommendation 15: </w:t>
      </w:r>
      <w:r w:rsidRPr="004D0EAA">
        <w:rPr>
          <w:b/>
          <w:i/>
        </w:rPr>
        <w:tab/>
        <w:t>Cerebro-spinal fluid transport study.</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3C0CEB49" w14:textId="77777777" w:rsidTr="004D0EAA">
        <w:trPr>
          <w:cantSplit/>
          <w:tblHeader/>
        </w:trPr>
        <w:tc>
          <w:tcPr>
            <w:tcW w:w="2126" w:type="dxa"/>
          </w:tcPr>
          <w:p w14:paraId="553782AD"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4D9CFE37"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AD155E1"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BD860AB"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7016858" w14:textId="77777777" w:rsidR="004D0EAA" w:rsidRPr="00FC1976" w:rsidRDefault="004D0EAA" w:rsidP="004D0EAA">
            <w:pPr>
              <w:pStyle w:val="01Tableheaderrow"/>
              <w:rPr>
                <w:lang w:val="en-AU"/>
              </w:rPr>
            </w:pPr>
            <w:r w:rsidRPr="00FC1976">
              <w:rPr>
                <w:lang w:val="en-AU"/>
              </w:rPr>
              <w:t>Why</w:t>
            </w:r>
          </w:p>
        </w:tc>
      </w:tr>
      <w:tr w:rsidR="004D0EAA" w:rsidRPr="00FC1976" w14:paraId="5FA5E9F9" w14:textId="77777777" w:rsidTr="004D0EAA">
        <w:trPr>
          <w:cantSplit/>
        </w:trPr>
        <w:tc>
          <w:tcPr>
            <w:tcW w:w="2126" w:type="dxa"/>
          </w:tcPr>
          <w:p w14:paraId="56AB17E6" w14:textId="77777777" w:rsidR="004D0EAA" w:rsidRPr="002E725F" w:rsidRDefault="004D0EAA" w:rsidP="004D0EAA">
            <w:pPr>
              <w:pStyle w:val="02Tabletext"/>
            </w:pPr>
            <w:r>
              <w:t>61409</w:t>
            </w:r>
          </w:p>
        </w:tc>
        <w:tc>
          <w:tcPr>
            <w:tcW w:w="3118" w:type="dxa"/>
          </w:tcPr>
          <w:p w14:paraId="7CC0BE39" w14:textId="77777777" w:rsidR="004D0EAA" w:rsidRPr="00D63DDF" w:rsidRDefault="004D0EAA" w:rsidP="004D0EAA">
            <w:pPr>
              <w:pStyle w:val="02Tabletext"/>
            </w:pPr>
            <w:r>
              <w:t>A nuclear medicine scan for hydrocephalus (</w:t>
            </w:r>
            <w:r w:rsidRPr="00FF135E">
              <w:t>accumulation of cerebrospinal fluid (CSF) within the brain</w:t>
            </w:r>
            <w:r>
              <w:t>).</w:t>
            </w:r>
          </w:p>
        </w:tc>
        <w:tc>
          <w:tcPr>
            <w:tcW w:w="3086" w:type="dxa"/>
          </w:tcPr>
          <w:p w14:paraId="094E9196" w14:textId="77777777" w:rsidR="004D0EAA" w:rsidRPr="002A1292" w:rsidRDefault="004D0EAA" w:rsidP="004D0EAA">
            <w:pPr>
              <w:pStyle w:val="02Tabletext"/>
            </w:pPr>
            <w:r>
              <w:t xml:space="preserve">To increase the fee to adequately cover the cost of the radiopharmaceutical. </w:t>
            </w:r>
          </w:p>
        </w:tc>
        <w:tc>
          <w:tcPr>
            <w:tcW w:w="2977" w:type="dxa"/>
          </w:tcPr>
          <w:p w14:paraId="2633EB28" w14:textId="77777777" w:rsidR="004D0EAA" w:rsidRPr="00D3153D" w:rsidRDefault="004D0EAA" w:rsidP="004D0EAA">
            <w:pPr>
              <w:pStyle w:val="02Tabletext"/>
            </w:pPr>
            <w:r>
              <w:t xml:space="preserve">There should be improved patient access to this scan outside of public hospitals. </w:t>
            </w:r>
          </w:p>
        </w:tc>
        <w:tc>
          <w:tcPr>
            <w:tcW w:w="3118" w:type="dxa"/>
          </w:tcPr>
          <w:p w14:paraId="30D111D5" w14:textId="77777777" w:rsidR="004D0EAA" w:rsidRPr="002A1292" w:rsidRDefault="004D0EAA" w:rsidP="004D0EAA">
            <w:pPr>
              <w:pStyle w:val="02Tabletext"/>
            </w:pPr>
            <w:r>
              <w:t>The current fee is inadequate to cover the cost of the materials used in the scan. This discourages private nuclear medicine practices from performing the scan.</w:t>
            </w:r>
          </w:p>
        </w:tc>
      </w:tr>
    </w:tbl>
    <w:p w14:paraId="7B0DEE3D" w14:textId="77777777" w:rsidR="004D0EAA" w:rsidRDefault="004D0EAA" w:rsidP="004D0EAA">
      <w:pPr>
        <w:rPr>
          <w:b/>
        </w:rPr>
      </w:pPr>
    </w:p>
    <w:p w14:paraId="607992DE" w14:textId="77777777" w:rsidR="004D0EAA" w:rsidRPr="004D0EAA" w:rsidRDefault="004D0EAA" w:rsidP="004D0EAA">
      <w:pPr>
        <w:rPr>
          <w:b/>
          <w:i/>
        </w:rPr>
      </w:pPr>
      <w:r w:rsidRPr="004D0EAA">
        <w:rPr>
          <w:b/>
          <w:i/>
        </w:rPr>
        <w:lastRenderedPageBreak/>
        <w:t xml:space="preserve">Recommendation 18: </w:t>
      </w:r>
      <w:r w:rsidRPr="004D0EAA">
        <w:rPr>
          <w:b/>
          <w:i/>
        </w:rPr>
        <w:tab/>
        <w:t>Repeat planar and SPECT imaging where the previous scan was abnormal or equivocal.</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67BADEDC" w14:textId="77777777" w:rsidTr="004D0EAA">
        <w:trPr>
          <w:cantSplit/>
          <w:tblHeader/>
        </w:trPr>
        <w:tc>
          <w:tcPr>
            <w:tcW w:w="2126" w:type="dxa"/>
          </w:tcPr>
          <w:p w14:paraId="33044077"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4529EBB3"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7443FD07"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F4EEEED"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4230DDD4" w14:textId="77777777" w:rsidR="004D0EAA" w:rsidRPr="00FC1976" w:rsidRDefault="004D0EAA" w:rsidP="004D0EAA">
            <w:pPr>
              <w:pStyle w:val="01Tableheaderrow"/>
              <w:rPr>
                <w:lang w:val="en-AU"/>
              </w:rPr>
            </w:pPr>
            <w:r w:rsidRPr="00FC1976">
              <w:rPr>
                <w:lang w:val="en-AU"/>
              </w:rPr>
              <w:t>Why</w:t>
            </w:r>
          </w:p>
        </w:tc>
      </w:tr>
      <w:tr w:rsidR="004D0EAA" w:rsidRPr="00FC1976" w14:paraId="70828A18" w14:textId="77777777" w:rsidTr="004D0EAA">
        <w:trPr>
          <w:cantSplit/>
        </w:trPr>
        <w:tc>
          <w:tcPr>
            <w:tcW w:w="2126" w:type="dxa"/>
          </w:tcPr>
          <w:p w14:paraId="07049DC1" w14:textId="77777777" w:rsidR="004D0EAA" w:rsidRPr="002E725F" w:rsidRDefault="004D0EAA" w:rsidP="004D0EAA">
            <w:pPr>
              <w:pStyle w:val="02Tabletext"/>
            </w:pPr>
            <w:r>
              <w:t>61462</w:t>
            </w:r>
          </w:p>
        </w:tc>
        <w:tc>
          <w:tcPr>
            <w:tcW w:w="3118" w:type="dxa"/>
          </w:tcPr>
          <w:p w14:paraId="5724A3F1" w14:textId="77777777" w:rsidR="004D0EAA" w:rsidRPr="00D63DDF" w:rsidRDefault="004D0EAA" w:rsidP="004D0EAA">
            <w:pPr>
              <w:pStyle w:val="02Tabletext"/>
            </w:pPr>
            <w:r>
              <w:t xml:space="preserve">A repeat nuclear medicine scan performed up to several days after the first, if the previous scan was abnormal or unclear. </w:t>
            </w:r>
          </w:p>
        </w:tc>
        <w:tc>
          <w:tcPr>
            <w:tcW w:w="3086" w:type="dxa"/>
          </w:tcPr>
          <w:p w14:paraId="33B2428C" w14:textId="77777777" w:rsidR="004D0EAA" w:rsidRPr="002A1292" w:rsidRDefault="004D0EAA" w:rsidP="004D0EAA">
            <w:pPr>
              <w:pStyle w:val="02Tabletext"/>
            </w:pPr>
            <w:r>
              <w:t>To change the descriptor to remove deleted item 61484 and to refer this item for audit.</w:t>
            </w:r>
          </w:p>
        </w:tc>
        <w:tc>
          <w:tcPr>
            <w:tcW w:w="2977" w:type="dxa"/>
          </w:tcPr>
          <w:p w14:paraId="58AFC136" w14:textId="77777777" w:rsidR="004D0EAA" w:rsidRPr="00D3153D" w:rsidRDefault="004D0EAA" w:rsidP="004D0EAA">
            <w:pPr>
              <w:pStyle w:val="02Tabletext"/>
            </w:pPr>
            <w:r>
              <w:t>To assess the clinical need for this scan and limit access to this scan to prevent this being the first scan performed.</w:t>
            </w:r>
          </w:p>
        </w:tc>
        <w:tc>
          <w:tcPr>
            <w:tcW w:w="3118" w:type="dxa"/>
          </w:tcPr>
          <w:p w14:paraId="699411FA" w14:textId="77777777" w:rsidR="004D0EAA" w:rsidRPr="002A1292" w:rsidRDefault="004D0EAA" w:rsidP="004D0EAA">
            <w:pPr>
              <w:pStyle w:val="02Tabletext"/>
            </w:pPr>
            <w:r>
              <w:t xml:space="preserve">These are necessary administrative changes to prevent inappropriate co-claiming.  </w:t>
            </w:r>
          </w:p>
        </w:tc>
      </w:tr>
    </w:tbl>
    <w:p w14:paraId="5AF8B899" w14:textId="77777777" w:rsidR="004D0EAA" w:rsidRDefault="004D0EAA" w:rsidP="004D0EAA">
      <w:pPr>
        <w:rPr>
          <w:b/>
        </w:rPr>
      </w:pPr>
    </w:p>
    <w:p w14:paraId="12CEA56B" w14:textId="77777777" w:rsidR="004D0EAA" w:rsidRPr="004D0EAA" w:rsidRDefault="004D0EAA" w:rsidP="004D0EAA">
      <w:pPr>
        <w:rPr>
          <w:b/>
          <w:i/>
        </w:rPr>
      </w:pPr>
      <w:r w:rsidRPr="004D0EAA">
        <w:rPr>
          <w:b/>
          <w:i/>
        </w:rPr>
        <w:t xml:space="preserve">Recommendation 19: </w:t>
      </w:r>
      <w:r w:rsidRPr="004D0EAA">
        <w:rPr>
          <w:b/>
          <w:i/>
        </w:rPr>
        <w:tab/>
        <w:t>Thyroid study.</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3D206626" w14:textId="77777777" w:rsidTr="004D0EAA">
        <w:trPr>
          <w:cantSplit/>
          <w:tblHeader/>
        </w:trPr>
        <w:tc>
          <w:tcPr>
            <w:tcW w:w="2126" w:type="dxa"/>
          </w:tcPr>
          <w:p w14:paraId="1CACB990"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29578BED"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E9FC8EF"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72EC3763"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B15C481" w14:textId="77777777" w:rsidR="004D0EAA" w:rsidRPr="00FC1976" w:rsidRDefault="004D0EAA" w:rsidP="004D0EAA">
            <w:pPr>
              <w:pStyle w:val="01Tableheaderrow"/>
              <w:rPr>
                <w:lang w:val="en-AU"/>
              </w:rPr>
            </w:pPr>
            <w:r w:rsidRPr="00FC1976">
              <w:rPr>
                <w:lang w:val="en-AU"/>
              </w:rPr>
              <w:t>Why</w:t>
            </w:r>
          </w:p>
        </w:tc>
      </w:tr>
      <w:tr w:rsidR="004D0EAA" w:rsidRPr="00FC1976" w14:paraId="11D3B5D7" w14:textId="77777777" w:rsidTr="004D0EAA">
        <w:trPr>
          <w:cantSplit/>
        </w:trPr>
        <w:tc>
          <w:tcPr>
            <w:tcW w:w="2126" w:type="dxa"/>
          </w:tcPr>
          <w:p w14:paraId="1EFB9F31" w14:textId="77777777" w:rsidR="004D0EAA" w:rsidRPr="002E725F" w:rsidRDefault="004D0EAA" w:rsidP="004D0EAA">
            <w:pPr>
              <w:pStyle w:val="02Tabletext"/>
            </w:pPr>
            <w:r>
              <w:t>61473</w:t>
            </w:r>
          </w:p>
        </w:tc>
        <w:tc>
          <w:tcPr>
            <w:tcW w:w="3118" w:type="dxa"/>
          </w:tcPr>
          <w:p w14:paraId="3616D70B" w14:textId="77777777" w:rsidR="004D0EAA" w:rsidRPr="00D63DDF" w:rsidRDefault="004D0EAA" w:rsidP="004D0EAA">
            <w:pPr>
              <w:pStyle w:val="02Tabletext"/>
            </w:pPr>
            <w:r>
              <w:t>A nuclear medicine scan of the thyroid gland.</w:t>
            </w:r>
          </w:p>
        </w:tc>
        <w:tc>
          <w:tcPr>
            <w:tcW w:w="3086" w:type="dxa"/>
          </w:tcPr>
          <w:p w14:paraId="25449C56" w14:textId="77777777" w:rsidR="004D0EAA" w:rsidRPr="002A1292" w:rsidRDefault="004D0EAA" w:rsidP="004D0EAA">
            <w:pPr>
              <w:pStyle w:val="02Tabletext"/>
            </w:pPr>
            <w:r>
              <w:t xml:space="preserve">To simplify the item descriptor. </w:t>
            </w:r>
          </w:p>
        </w:tc>
        <w:tc>
          <w:tcPr>
            <w:tcW w:w="2977" w:type="dxa"/>
          </w:tcPr>
          <w:p w14:paraId="542E52D4" w14:textId="77777777" w:rsidR="004D0EAA" w:rsidRPr="00D3153D" w:rsidRDefault="004D0EAA" w:rsidP="004D0EAA">
            <w:pPr>
              <w:pStyle w:val="02Tabletext"/>
            </w:pPr>
            <w:r>
              <w:t>There should be no impact on the way the study is conducted.</w:t>
            </w:r>
          </w:p>
        </w:tc>
        <w:tc>
          <w:tcPr>
            <w:tcW w:w="3118" w:type="dxa"/>
          </w:tcPr>
          <w:p w14:paraId="102C62B7" w14:textId="77777777" w:rsidR="004D0EAA" w:rsidRPr="002A1292" w:rsidRDefault="004D0EAA" w:rsidP="004D0EAA">
            <w:pPr>
              <w:pStyle w:val="02Tabletext"/>
            </w:pPr>
            <w:r>
              <w:t xml:space="preserve">This is an administrative change which should double claiming with item 12518.  </w:t>
            </w:r>
          </w:p>
        </w:tc>
      </w:tr>
    </w:tbl>
    <w:p w14:paraId="011EEB33" w14:textId="77777777" w:rsidR="004D0EAA" w:rsidRDefault="004D0EAA" w:rsidP="004D0EAA">
      <w:pPr>
        <w:rPr>
          <w:b/>
          <w:i/>
        </w:rPr>
      </w:pPr>
    </w:p>
    <w:p w14:paraId="7B05AF3F" w14:textId="77777777" w:rsidR="004D0EAA" w:rsidRPr="004D0EAA" w:rsidRDefault="004D0EAA" w:rsidP="004D0EAA">
      <w:pPr>
        <w:rPr>
          <w:b/>
          <w:i/>
        </w:rPr>
      </w:pPr>
      <w:r w:rsidRPr="004D0EAA">
        <w:rPr>
          <w:b/>
          <w:i/>
        </w:rPr>
        <w:t xml:space="preserve">Recommendation 20: </w:t>
      </w:r>
      <w:r w:rsidRPr="004D0EAA">
        <w:rPr>
          <w:b/>
          <w:i/>
        </w:rPr>
        <w:tab/>
        <w:t>Parathyroid study.</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513356E8" w14:textId="77777777" w:rsidTr="004D0EAA">
        <w:trPr>
          <w:cantSplit/>
          <w:tblHeader/>
        </w:trPr>
        <w:tc>
          <w:tcPr>
            <w:tcW w:w="2126" w:type="dxa"/>
          </w:tcPr>
          <w:p w14:paraId="24210A3D"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2292846D"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69EF2143"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15DBF51D"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325710FC" w14:textId="77777777" w:rsidR="004D0EAA" w:rsidRPr="00FC1976" w:rsidRDefault="004D0EAA" w:rsidP="004D0EAA">
            <w:pPr>
              <w:pStyle w:val="01Tableheaderrow"/>
              <w:rPr>
                <w:lang w:val="en-AU"/>
              </w:rPr>
            </w:pPr>
            <w:r w:rsidRPr="00FC1976">
              <w:rPr>
                <w:lang w:val="en-AU"/>
              </w:rPr>
              <w:t>Why</w:t>
            </w:r>
          </w:p>
        </w:tc>
      </w:tr>
      <w:tr w:rsidR="004D0EAA" w:rsidRPr="00FC1976" w14:paraId="5ED6F893" w14:textId="77777777" w:rsidTr="004D0EAA">
        <w:trPr>
          <w:cantSplit/>
        </w:trPr>
        <w:tc>
          <w:tcPr>
            <w:tcW w:w="2126" w:type="dxa"/>
          </w:tcPr>
          <w:p w14:paraId="3999E76F" w14:textId="77777777" w:rsidR="004D0EAA" w:rsidRPr="002E725F" w:rsidRDefault="004D0EAA" w:rsidP="004D0EAA">
            <w:pPr>
              <w:pStyle w:val="02Tabletext"/>
            </w:pPr>
            <w:r>
              <w:t>61480</w:t>
            </w:r>
          </w:p>
        </w:tc>
        <w:tc>
          <w:tcPr>
            <w:tcW w:w="3118" w:type="dxa"/>
          </w:tcPr>
          <w:p w14:paraId="60506F67" w14:textId="77777777" w:rsidR="004D0EAA" w:rsidRPr="00D63DDF" w:rsidRDefault="004D0EAA" w:rsidP="004D0EAA">
            <w:pPr>
              <w:pStyle w:val="02Tabletext"/>
            </w:pPr>
            <w:r>
              <w:t>A nuclear medicine scan of the parathyroid gland.</w:t>
            </w:r>
          </w:p>
        </w:tc>
        <w:tc>
          <w:tcPr>
            <w:tcW w:w="3086" w:type="dxa"/>
          </w:tcPr>
          <w:p w14:paraId="08CEB9B5" w14:textId="77777777" w:rsidR="004D0EAA" w:rsidRPr="002A1292" w:rsidRDefault="004D0EAA" w:rsidP="004D0EAA">
            <w:pPr>
              <w:pStyle w:val="02Tabletext"/>
            </w:pPr>
            <w:r>
              <w:t xml:space="preserve">To simplify the item descriptor and remove reference to the imaging modality. </w:t>
            </w:r>
          </w:p>
        </w:tc>
        <w:tc>
          <w:tcPr>
            <w:tcW w:w="2977" w:type="dxa"/>
          </w:tcPr>
          <w:p w14:paraId="7DB70ED2" w14:textId="77777777" w:rsidR="004D0EAA" w:rsidRPr="00D3153D" w:rsidRDefault="004D0EAA" w:rsidP="004D0EAA">
            <w:pPr>
              <w:pStyle w:val="02Tabletext"/>
            </w:pPr>
            <w:r>
              <w:t>There should be no impact on the way the study is conducted.</w:t>
            </w:r>
          </w:p>
        </w:tc>
        <w:tc>
          <w:tcPr>
            <w:tcW w:w="3118" w:type="dxa"/>
          </w:tcPr>
          <w:p w14:paraId="72C085B9" w14:textId="77777777" w:rsidR="004D0EAA" w:rsidRPr="002A1292" w:rsidRDefault="004D0EAA" w:rsidP="004D0EAA">
            <w:pPr>
              <w:pStyle w:val="02Tabletext"/>
            </w:pPr>
            <w:r>
              <w:t xml:space="preserve">This is an administrative change which should not impact how the study is performed.  </w:t>
            </w:r>
          </w:p>
        </w:tc>
      </w:tr>
    </w:tbl>
    <w:p w14:paraId="01464788" w14:textId="77777777" w:rsidR="004D0EAA" w:rsidRDefault="004D0EAA" w:rsidP="004D0EAA">
      <w:pPr>
        <w:rPr>
          <w:b/>
          <w:i/>
        </w:rPr>
      </w:pPr>
    </w:p>
    <w:p w14:paraId="0E615149" w14:textId="0032D56F" w:rsidR="004D0EAA" w:rsidRPr="004D0EAA" w:rsidRDefault="004D0EAA" w:rsidP="004D0EAA">
      <w:pPr>
        <w:rPr>
          <w:b/>
          <w:i/>
        </w:rPr>
      </w:pPr>
      <w:r w:rsidRPr="004D0EAA">
        <w:rPr>
          <w:b/>
          <w:i/>
        </w:rPr>
        <w:t xml:space="preserve">Recommendation 21: </w:t>
      </w:r>
      <w:r w:rsidRPr="004D0EAA">
        <w:rPr>
          <w:b/>
          <w:i/>
        </w:rPr>
        <w:tab/>
        <w:t>Adrenal studies.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0F948E99" w14:textId="77777777" w:rsidTr="004D0EAA">
        <w:trPr>
          <w:cantSplit/>
          <w:tblHeader/>
        </w:trPr>
        <w:tc>
          <w:tcPr>
            <w:tcW w:w="2126" w:type="dxa"/>
          </w:tcPr>
          <w:p w14:paraId="467823CD"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0A0257DA"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6F0FAA6"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35CC6B7A"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7E43F17F" w14:textId="77777777" w:rsidR="004D0EAA" w:rsidRPr="00FC1976" w:rsidRDefault="004D0EAA" w:rsidP="004D0EAA">
            <w:pPr>
              <w:pStyle w:val="01Tableheaderrow"/>
              <w:rPr>
                <w:lang w:val="en-AU"/>
              </w:rPr>
            </w:pPr>
            <w:r w:rsidRPr="00FC1976">
              <w:rPr>
                <w:lang w:val="en-AU"/>
              </w:rPr>
              <w:t>Why</w:t>
            </w:r>
          </w:p>
        </w:tc>
      </w:tr>
      <w:tr w:rsidR="004D0EAA" w:rsidRPr="00FC1976" w14:paraId="2D483B9F" w14:textId="77777777" w:rsidTr="004D0EAA">
        <w:trPr>
          <w:cantSplit/>
        </w:trPr>
        <w:tc>
          <w:tcPr>
            <w:tcW w:w="2126" w:type="dxa"/>
          </w:tcPr>
          <w:p w14:paraId="512F47FE" w14:textId="77777777" w:rsidR="004D0EAA" w:rsidRDefault="004D0EAA" w:rsidP="004D0EAA">
            <w:pPr>
              <w:pStyle w:val="02Tabletext"/>
              <w:contextualSpacing/>
            </w:pPr>
            <w:r>
              <w:t>61484</w:t>
            </w:r>
          </w:p>
          <w:p w14:paraId="1DE9AEE5" w14:textId="77777777" w:rsidR="004D0EAA" w:rsidRPr="00F6060B" w:rsidRDefault="004D0EAA" w:rsidP="004D0EAA">
            <w:pPr>
              <w:pStyle w:val="02Tabletext"/>
              <w:contextualSpacing/>
            </w:pPr>
            <w:r w:rsidRPr="00F6060B">
              <w:t>61485</w:t>
            </w:r>
          </w:p>
        </w:tc>
        <w:tc>
          <w:tcPr>
            <w:tcW w:w="3118" w:type="dxa"/>
          </w:tcPr>
          <w:p w14:paraId="28E755F1" w14:textId="77777777" w:rsidR="004D0EAA" w:rsidRPr="00D63DDF" w:rsidRDefault="004D0EAA" w:rsidP="004D0EAA">
            <w:pPr>
              <w:pStyle w:val="02Tabletext"/>
            </w:pPr>
            <w:r>
              <w:t>Nuclear medicine scans of the adrenal glands.</w:t>
            </w:r>
          </w:p>
        </w:tc>
        <w:tc>
          <w:tcPr>
            <w:tcW w:w="3086" w:type="dxa"/>
          </w:tcPr>
          <w:p w14:paraId="4DD8D4B8" w14:textId="77777777" w:rsidR="004D0EAA" w:rsidRPr="002A1292" w:rsidRDefault="004D0EAA" w:rsidP="004D0EAA">
            <w:pPr>
              <w:pStyle w:val="02Tabletext"/>
            </w:pPr>
            <w:r>
              <w:t xml:space="preserve">To delete item 61484 and to increase the fee of item 61485 to cover the cost of the radiopharmaceutical. </w:t>
            </w:r>
          </w:p>
        </w:tc>
        <w:tc>
          <w:tcPr>
            <w:tcW w:w="2977" w:type="dxa"/>
          </w:tcPr>
          <w:p w14:paraId="12656C57" w14:textId="77777777" w:rsidR="004D0EAA" w:rsidRPr="00D3153D" w:rsidRDefault="004D0EAA" w:rsidP="004D0EAA">
            <w:pPr>
              <w:pStyle w:val="02Tabletext"/>
            </w:pPr>
            <w:r>
              <w:t>There should be improved patient access to item 61485 outside of public hospitals.</w:t>
            </w:r>
          </w:p>
        </w:tc>
        <w:tc>
          <w:tcPr>
            <w:tcW w:w="3118" w:type="dxa"/>
          </w:tcPr>
          <w:p w14:paraId="57FA02BF" w14:textId="77777777" w:rsidR="004D0EAA" w:rsidRPr="002A1292" w:rsidRDefault="004D0EAA" w:rsidP="004D0EAA">
            <w:pPr>
              <w:pStyle w:val="02Tabletext"/>
            </w:pPr>
            <w:r>
              <w:t>Item 6184 is an obsolete scan.  The current fee for item 61485 is inadequate to cover the cost of the materials used in the scan. This discourages private nuclear medicine practices from performing the scan.</w:t>
            </w:r>
          </w:p>
        </w:tc>
      </w:tr>
    </w:tbl>
    <w:p w14:paraId="694F8712" w14:textId="77777777" w:rsidR="004D0EAA" w:rsidRDefault="004D0EAA" w:rsidP="004D0EAA">
      <w:pPr>
        <w:rPr>
          <w:b/>
          <w:i/>
        </w:rPr>
      </w:pPr>
    </w:p>
    <w:p w14:paraId="4A6AEB2B" w14:textId="77777777" w:rsidR="004D0EAA" w:rsidRPr="004D0EAA" w:rsidRDefault="004D0EAA" w:rsidP="004D0EAA">
      <w:pPr>
        <w:rPr>
          <w:b/>
          <w:i/>
        </w:rPr>
      </w:pPr>
      <w:r w:rsidRPr="004D0EAA">
        <w:rPr>
          <w:b/>
          <w:i/>
        </w:rPr>
        <w:t xml:space="preserve">Recommendation 22: </w:t>
      </w:r>
      <w:r w:rsidRPr="004D0EAA">
        <w:rPr>
          <w:b/>
          <w:i/>
        </w:rPr>
        <w:tab/>
        <w:t>CT scan performed with SPECT for anatomic localisation/attenuation correction.</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 Summary for consumers"/>
        <w:tblDescription w:val="Appendix A is a summary for consumers. There are over 20 recommendation tables listed in this Appendix. Each table contains 5 column headings: column 1. list of items, column 2. What it does, column 3. Committee Recommendation, column 4. What would be different and column 5 Why.  "/>
      </w:tblPr>
      <w:tblGrid>
        <w:gridCol w:w="2126"/>
        <w:gridCol w:w="3118"/>
        <w:gridCol w:w="3086"/>
        <w:gridCol w:w="2977"/>
        <w:gridCol w:w="3118"/>
      </w:tblGrid>
      <w:tr w:rsidR="004D0EAA" w:rsidRPr="00FC1976" w14:paraId="21A507CE" w14:textId="77777777" w:rsidTr="004D0EAA">
        <w:trPr>
          <w:cantSplit/>
          <w:tblHeader/>
        </w:trPr>
        <w:tc>
          <w:tcPr>
            <w:tcW w:w="2126" w:type="dxa"/>
          </w:tcPr>
          <w:p w14:paraId="02CCA272"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7F80B060"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06FB3F3A"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FB55122"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19F686FB" w14:textId="77777777" w:rsidR="004D0EAA" w:rsidRPr="00FC1976" w:rsidRDefault="004D0EAA" w:rsidP="004D0EAA">
            <w:pPr>
              <w:pStyle w:val="01Tableheaderrow"/>
              <w:rPr>
                <w:lang w:val="en-AU"/>
              </w:rPr>
            </w:pPr>
            <w:r w:rsidRPr="00FC1976">
              <w:rPr>
                <w:lang w:val="en-AU"/>
              </w:rPr>
              <w:t>Why</w:t>
            </w:r>
          </w:p>
        </w:tc>
      </w:tr>
      <w:tr w:rsidR="004D0EAA" w:rsidRPr="00FC1976" w14:paraId="2589C998" w14:textId="77777777" w:rsidTr="004D0EAA">
        <w:trPr>
          <w:cantSplit/>
        </w:trPr>
        <w:tc>
          <w:tcPr>
            <w:tcW w:w="2126" w:type="dxa"/>
          </w:tcPr>
          <w:p w14:paraId="53291B4A" w14:textId="77777777" w:rsidR="004D0EAA" w:rsidRPr="00F6060B" w:rsidRDefault="004D0EAA" w:rsidP="004D0EAA">
            <w:pPr>
              <w:pStyle w:val="02Tabletext"/>
              <w:contextualSpacing/>
            </w:pPr>
            <w:r>
              <w:t>61505</w:t>
            </w:r>
          </w:p>
        </w:tc>
        <w:tc>
          <w:tcPr>
            <w:tcW w:w="3118" w:type="dxa"/>
          </w:tcPr>
          <w:p w14:paraId="6B08BB39" w14:textId="77777777" w:rsidR="004D0EAA" w:rsidRPr="00D63DDF" w:rsidRDefault="004D0EAA" w:rsidP="004D0EAA">
            <w:pPr>
              <w:pStyle w:val="02Tabletext"/>
            </w:pPr>
            <w:r>
              <w:t>A CT scan used alongside a nuclear medicine scan to improve localisation and hence the accuracy of the nuclear medicine scan.</w:t>
            </w:r>
          </w:p>
        </w:tc>
        <w:tc>
          <w:tcPr>
            <w:tcW w:w="3086" w:type="dxa"/>
          </w:tcPr>
          <w:p w14:paraId="490375A3" w14:textId="4FB886DF" w:rsidR="004D0EAA" w:rsidRPr="002A1292" w:rsidRDefault="004D0EAA" w:rsidP="004D0EAA">
            <w:pPr>
              <w:pStyle w:val="02Tabletext"/>
            </w:pPr>
            <w:r>
              <w:t xml:space="preserve">To </w:t>
            </w:r>
            <w:r w:rsidRPr="005658B7">
              <w:t>amend the descriptor of this item to cover the same body area</w:t>
            </w:r>
            <w:r w:rsidR="009771E9" w:rsidRPr="005658B7">
              <w:t xml:space="preserve"> and allow this item to be claimed with both SPECT and PET scans</w:t>
            </w:r>
            <w:r w:rsidRPr="005658B7">
              <w:t>.</w:t>
            </w:r>
            <w:r>
              <w:t xml:space="preserve"> </w:t>
            </w:r>
          </w:p>
        </w:tc>
        <w:tc>
          <w:tcPr>
            <w:tcW w:w="2977" w:type="dxa"/>
          </w:tcPr>
          <w:p w14:paraId="24C4D8B1" w14:textId="1A74F850" w:rsidR="004D0EAA" w:rsidRPr="00D3153D" w:rsidRDefault="005658B7" w:rsidP="004D0EAA">
            <w:pPr>
              <w:pStyle w:val="02Tabletext"/>
            </w:pPr>
            <w:r>
              <w:t>The item could be co-claimed with SPECT and PET to improve the consistency of reimbursement within the MBS.</w:t>
            </w:r>
          </w:p>
        </w:tc>
        <w:tc>
          <w:tcPr>
            <w:tcW w:w="3118" w:type="dxa"/>
          </w:tcPr>
          <w:p w14:paraId="2EB9B60C" w14:textId="77777777" w:rsidR="004D0EAA" w:rsidRPr="002A1292" w:rsidRDefault="004D0EAA" w:rsidP="004D0EAA">
            <w:pPr>
              <w:pStyle w:val="02Tabletext"/>
            </w:pPr>
            <w:r>
              <w:t xml:space="preserve">Combined CT and PET should be used for accurately determining where disease is located in the body.  </w:t>
            </w:r>
          </w:p>
        </w:tc>
      </w:tr>
    </w:tbl>
    <w:p w14:paraId="3207A0E4" w14:textId="0C539194" w:rsidR="00102DBB" w:rsidRDefault="00102DBB" w:rsidP="004D0EAA">
      <w:pPr>
        <w:spacing w:before="0" w:after="0"/>
      </w:pPr>
    </w:p>
    <w:p w14:paraId="4767833E" w14:textId="6E5F6474" w:rsidR="00102DBB" w:rsidRDefault="00102DBB" w:rsidP="00F43AF8">
      <w:pPr>
        <w:spacing w:before="0" w:after="0" w:line="240" w:lineRule="auto"/>
        <w:sectPr w:rsidR="00102DBB" w:rsidSect="004D0EAA">
          <w:headerReference w:type="even" r:id="rId44"/>
          <w:headerReference w:type="default" r:id="rId45"/>
          <w:footerReference w:type="even" r:id="rId46"/>
          <w:footerReference w:type="default" r:id="rId47"/>
          <w:headerReference w:type="first" r:id="rId48"/>
          <w:footerReference w:type="first" r:id="rId49"/>
          <w:pgSz w:w="16838" w:h="11906" w:orient="landscape" w:code="9"/>
          <w:pgMar w:top="1418" w:right="1276" w:bottom="1440" w:left="1440" w:header="720" w:footer="720" w:gutter="0"/>
          <w:paperSrc w:first="2" w:other="2"/>
          <w:cols w:space="720"/>
          <w:docGrid w:linePitch="326"/>
        </w:sectPr>
      </w:pPr>
      <w:r>
        <w:br w:type="page"/>
      </w:r>
      <w:bookmarkStart w:id="373" w:name="_Toc459996830"/>
      <w:bookmarkStart w:id="374" w:name="_Toc458167023"/>
      <w:bookmarkStart w:id="375" w:name="_Toc518031904"/>
    </w:p>
    <w:p w14:paraId="188008B4" w14:textId="7B9C182C" w:rsidR="00102DBB" w:rsidRDefault="00F43AF8" w:rsidP="00F43AF8">
      <w:pPr>
        <w:pStyle w:val="AppendixStyle1"/>
      </w:pPr>
      <w:bookmarkStart w:id="376" w:name="_Toc535246567"/>
      <w:bookmarkEnd w:id="373"/>
      <w:bookmarkEnd w:id="374"/>
      <w:bookmarkEnd w:id="375"/>
      <w:r>
        <w:lastRenderedPageBreak/>
        <w:t>R</w:t>
      </w:r>
      <w:r w:rsidR="00102DBB">
        <w:t>ecommendations list</w:t>
      </w:r>
      <w:bookmarkEnd w:id="376"/>
    </w:p>
    <w:p w14:paraId="71E851FD" w14:textId="789E3937" w:rsidR="00102DBB" w:rsidRPr="00102DBB" w:rsidRDefault="00102DBB" w:rsidP="00102DBB">
      <w:pPr>
        <w:rPr>
          <w:b/>
          <w:lang w:val="en-US" w:eastAsia="en-US"/>
        </w:rPr>
      </w:pPr>
      <w:r w:rsidRPr="00102DBB">
        <w:rPr>
          <w:b/>
        </w:rPr>
        <w:t>Nuclear medicine imaging items including cardiac and PET items</w:t>
      </w:r>
    </w:p>
    <w:tbl>
      <w:tblPr>
        <w:tblStyle w:val="TableGrid3"/>
        <w:tblW w:w="47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B - Recommendations list"/>
        <w:tblDescription w:val="Appendix B is the recommendations list.  It is a 4 column table. Column 1 shows the item. Column 2 contains the descriptor. Column 3 show the recommendation and Column 4 is the section reference."/>
      </w:tblPr>
      <w:tblGrid>
        <w:gridCol w:w="919"/>
        <w:gridCol w:w="4654"/>
        <w:gridCol w:w="1749"/>
        <w:gridCol w:w="1382"/>
      </w:tblGrid>
      <w:tr w:rsidR="00102DBB" w:rsidRPr="00102DBB" w14:paraId="0E2223E8" w14:textId="77777777" w:rsidTr="00102DBB">
        <w:trPr>
          <w:trHeight w:val="182"/>
          <w:tblHeader/>
        </w:trPr>
        <w:tc>
          <w:tcPr>
            <w:tcW w:w="919" w:type="dxa"/>
            <w:tcBorders>
              <w:bottom w:val="single" w:sz="4" w:space="0" w:color="auto"/>
            </w:tcBorders>
            <w:shd w:val="clear" w:color="auto" w:fill="009999"/>
            <w:tcMar>
              <w:top w:w="57" w:type="dxa"/>
              <w:left w:w="57" w:type="dxa"/>
              <w:bottom w:w="57" w:type="dxa"/>
              <w:right w:w="28" w:type="dxa"/>
            </w:tcMar>
            <w:vAlign w:val="bottom"/>
            <w:hideMark/>
          </w:tcPr>
          <w:p w14:paraId="11D984B8"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654" w:type="dxa"/>
            <w:tcBorders>
              <w:bottom w:val="single" w:sz="4" w:space="0" w:color="auto"/>
            </w:tcBorders>
            <w:shd w:val="clear" w:color="auto" w:fill="009999"/>
            <w:tcMar>
              <w:top w:w="57" w:type="dxa"/>
              <w:left w:w="57" w:type="dxa"/>
              <w:bottom w:w="57" w:type="dxa"/>
              <w:right w:w="28" w:type="dxa"/>
            </w:tcMar>
            <w:vAlign w:val="bottom"/>
            <w:hideMark/>
          </w:tcPr>
          <w:p w14:paraId="60C547E1" w14:textId="77777777" w:rsidR="00102DBB" w:rsidRPr="00102DBB" w:rsidRDefault="00102DBB" w:rsidP="00F43AF8">
            <w:pPr>
              <w:pStyle w:val="02Tabletext"/>
              <w:rPr>
                <w:b/>
                <w:color w:val="FFFFFF" w:themeColor="background1"/>
              </w:rPr>
            </w:pPr>
            <w:r w:rsidRPr="00102DBB">
              <w:rPr>
                <w:b/>
                <w:color w:val="FFFFFF" w:themeColor="background1"/>
              </w:rPr>
              <w:t>Current descriptor</w:t>
            </w:r>
          </w:p>
        </w:tc>
        <w:tc>
          <w:tcPr>
            <w:tcW w:w="1749" w:type="dxa"/>
            <w:tcBorders>
              <w:bottom w:val="single" w:sz="4" w:space="0" w:color="auto"/>
            </w:tcBorders>
            <w:shd w:val="clear" w:color="auto" w:fill="009999"/>
            <w:tcMar>
              <w:top w:w="57" w:type="dxa"/>
              <w:left w:w="57" w:type="dxa"/>
              <w:bottom w:w="57" w:type="dxa"/>
              <w:right w:w="28" w:type="dxa"/>
            </w:tcMar>
            <w:vAlign w:val="bottom"/>
            <w:hideMark/>
          </w:tcPr>
          <w:p w14:paraId="0B63760E"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382" w:type="dxa"/>
            <w:tcBorders>
              <w:bottom w:val="single" w:sz="4" w:space="0" w:color="auto"/>
            </w:tcBorders>
            <w:shd w:val="clear" w:color="auto" w:fill="009999"/>
            <w:tcMar>
              <w:top w:w="57" w:type="dxa"/>
              <w:left w:w="57" w:type="dxa"/>
              <w:bottom w:w="57" w:type="dxa"/>
              <w:right w:w="28" w:type="dxa"/>
            </w:tcMar>
            <w:vAlign w:val="bottom"/>
            <w:hideMark/>
          </w:tcPr>
          <w:p w14:paraId="01B4BF79" w14:textId="77777777" w:rsidR="00102DBB" w:rsidRPr="00102DBB" w:rsidRDefault="00102DBB" w:rsidP="00F43AF8">
            <w:pPr>
              <w:pStyle w:val="02Tabletext"/>
              <w:rPr>
                <w:b/>
                <w:color w:val="FFFFFF" w:themeColor="background1"/>
              </w:rPr>
            </w:pPr>
            <w:r w:rsidRPr="00102DBB">
              <w:rPr>
                <w:b/>
                <w:color w:val="FFFFFF" w:themeColor="background1"/>
              </w:rPr>
              <w:t>Section reference</w:t>
            </w:r>
          </w:p>
        </w:tc>
      </w:tr>
      <w:tr w:rsidR="00102DBB" w14:paraId="1601298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EC82F6F" w14:textId="77777777" w:rsidR="00102DBB" w:rsidRDefault="00102DBB" w:rsidP="00F43AF8">
            <w:pPr>
              <w:pStyle w:val="02Tabletext"/>
              <w:rPr>
                <w:lang w:eastAsia="en-AU"/>
              </w:rPr>
            </w:pPr>
            <w:r>
              <w:t>61302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D08FFC" w14:textId="77777777" w:rsidR="00102DBB" w:rsidRDefault="00102DBB" w:rsidP="00F43AF8">
            <w:pPr>
              <w:pStyle w:val="02Tabletext"/>
              <w:rPr>
                <w:lang w:eastAsia="en-AU"/>
              </w:rPr>
            </w:pPr>
            <w:r>
              <w:t>SINGLE STRESS OR REST MYOCARDIAL PERFUSION STUDY - planar imaging.</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C30AE83"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A383B9" w14:textId="77777777" w:rsidR="00102DBB" w:rsidRDefault="00102DBB" w:rsidP="00F43AF8">
            <w:pPr>
              <w:pStyle w:val="02Tabletext"/>
              <w:rPr>
                <w:lang w:eastAsia="en-AU"/>
              </w:rPr>
            </w:pPr>
            <w:r>
              <w:rPr>
                <w:lang w:eastAsia="en-AU"/>
              </w:rPr>
              <w:t>4.1</w:t>
            </w:r>
          </w:p>
        </w:tc>
      </w:tr>
      <w:tr w:rsidR="00102DBB" w14:paraId="3CACDDC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5A2C0F0" w14:textId="77777777" w:rsidR="00102DBB" w:rsidRDefault="00102DBB" w:rsidP="00F43AF8">
            <w:pPr>
              <w:pStyle w:val="02Tabletext"/>
              <w:rPr>
                <w:lang w:eastAsia="en-AU"/>
              </w:rPr>
            </w:pPr>
            <w:r>
              <w:t>61303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D08710" w14:textId="77777777" w:rsidR="00102DBB" w:rsidRDefault="00102DBB" w:rsidP="00F43AF8">
            <w:pPr>
              <w:pStyle w:val="02Tabletext"/>
              <w:rPr>
                <w:lang w:eastAsia="en-AU"/>
              </w:rPr>
            </w:pPr>
            <w:r>
              <w:t>SINGLE STRESS OR REST MYOCARDIAL PERFUSION STUDY - with single photon emission tomography and with planar imaging when undertaken.</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DDA3C6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4C92E9" w14:textId="77777777" w:rsidR="00102DBB" w:rsidRDefault="00102DBB" w:rsidP="00F43AF8">
            <w:pPr>
              <w:pStyle w:val="02Tabletext"/>
              <w:rPr>
                <w:lang w:eastAsia="en-AU"/>
              </w:rPr>
            </w:pPr>
            <w:r>
              <w:rPr>
                <w:lang w:eastAsia="en-AU"/>
              </w:rPr>
              <w:t>4.1</w:t>
            </w:r>
          </w:p>
        </w:tc>
      </w:tr>
      <w:tr w:rsidR="00102DBB" w14:paraId="76BF7EB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EC4A256" w14:textId="77777777" w:rsidR="00102DBB" w:rsidRDefault="00102DBB" w:rsidP="00F43AF8">
            <w:pPr>
              <w:pStyle w:val="02Tabletext"/>
              <w:rPr>
                <w:lang w:eastAsia="en-AU"/>
              </w:rPr>
            </w:pPr>
            <w:r>
              <w:t>61306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9499ED" w14:textId="77777777" w:rsidR="00102DBB" w:rsidRDefault="00102DBB" w:rsidP="00F43AF8">
            <w:pPr>
              <w:pStyle w:val="02Tabletext"/>
              <w:rPr>
                <w:lang w:eastAsia="en-AU"/>
              </w:rPr>
            </w:pPr>
            <w:r>
              <w:t>COMBINED STRESS AND REST, stress and re-injection or rest and redistribution myocardial perfusion study, including delayed imaging or re-injection protocol on a subsequent occasion - planar imaging.</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7E20D63"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286536" w14:textId="77777777" w:rsidR="00102DBB" w:rsidRDefault="00102DBB" w:rsidP="00F43AF8">
            <w:pPr>
              <w:pStyle w:val="02Tabletext"/>
              <w:rPr>
                <w:lang w:eastAsia="en-AU"/>
              </w:rPr>
            </w:pPr>
            <w:r>
              <w:rPr>
                <w:lang w:eastAsia="en-AU"/>
              </w:rPr>
              <w:t>4.1</w:t>
            </w:r>
          </w:p>
        </w:tc>
      </w:tr>
      <w:tr w:rsidR="00102DBB" w14:paraId="455AED2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6D11DE" w14:textId="77777777" w:rsidR="00102DBB" w:rsidRDefault="00102DBB" w:rsidP="00F43AF8">
            <w:pPr>
              <w:pStyle w:val="02Tabletext"/>
              <w:rPr>
                <w:lang w:eastAsia="en-AU"/>
              </w:rPr>
            </w:pPr>
            <w:r>
              <w:t>61307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532DF8" w14:textId="77777777" w:rsidR="00102DBB" w:rsidRDefault="00102DBB" w:rsidP="00F43AF8">
            <w:pPr>
              <w:pStyle w:val="02Tabletext"/>
              <w:rPr>
                <w:lang w:eastAsia="en-AU"/>
              </w:rPr>
            </w:pPr>
            <w:r>
              <w:t>COMBINED STRESS AND REST, stress and re-injection or rest and redistribution myocardial perfusion study, including delayed imaging or re-injection protocol on a subsequent occasion - with single photon emission tomography and with planar imaging when undertaken.</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C173F0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DA2219" w14:textId="77777777" w:rsidR="00102DBB" w:rsidRDefault="00102DBB" w:rsidP="00F43AF8">
            <w:pPr>
              <w:pStyle w:val="02Tabletext"/>
              <w:rPr>
                <w:lang w:eastAsia="en-AU"/>
              </w:rPr>
            </w:pPr>
            <w:r>
              <w:rPr>
                <w:lang w:eastAsia="en-AU"/>
              </w:rPr>
              <w:t>4.1</w:t>
            </w:r>
          </w:p>
        </w:tc>
      </w:tr>
      <w:tr w:rsidR="00102DBB" w14:paraId="1E9A09B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C48C35D" w14:textId="77777777" w:rsidR="00102DBB" w:rsidRDefault="00102DBB" w:rsidP="00F43AF8">
            <w:pPr>
              <w:pStyle w:val="02Tabletext"/>
              <w:rPr>
                <w:lang w:eastAsia="en-AU"/>
              </w:rPr>
            </w:pPr>
            <w:r>
              <w:t xml:space="preserve">61310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E7BAA98" w14:textId="77777777" w:rsidR="00102DBB" w:rsidRDefault="00102DBB" w:rsidP="00F43AF8">
            <w:pPr>
              <w:pStyle w:val="02Tabletext"/>
              <w:rPr>
                <w:lang w:eastAsia="en-AU"/>
              </w:rPr>
            </w:pPr>
            <w:r>
              <w:t>MYOCARDIAL INFARCT-AVID-STUDY,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94C3A9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70CDF5" w14:textId="77777777" w:rsidR="00102DBB" w:rsidRDefault="00102DBB" w:rsidP="00F43AF8">
            <w:pPr>
              <w:pStyle w:val="02Tabletext"/>
              <w:rPr>
                <w:lang w:eastAsia="en-AU"/>
              </w:rPr>
            </w:pPr>
            <w:r>
              <w:rPr>
                <w:lang w:eastAsia="en-AU"/>
              </w:rPr>
              <w:t>4.1</w:t>
            </w:r>
          </w:p>
        </w:tc>
      </w:tr>
      <w:tr w:rsidR="00102DBB" w14:paraId="49352C3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672B567" w14:textId="77777777" w:rsidR="00102DBB" w:rsidRDefault="00102DBB" w:rsidP="00F43AF8">
            <w:pPr>
              <w:pStyle w:val="02Tabletext"/>
              <w:rPr>
                <w:lang w:eastAsia="en-AU"/>
              </w:rPr>
            </w:pPr>
            <w:r>
              <w:t>61313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9A5EBB0" w14:textId="77777777" w:rsidR="00102DBB" w:rsidRDefault="00102DBB" w:rsidP="00F43AF8">
            <w:pPr>
              <w:pStyle w:val="02Tabletext"/>
              <w:rPr>
                <w:lang w:eastAsia="en-AU"/>
              </w:rPr>
            </w:pPr>
            <w:r>
              <w:t>GATED CARDIAC BLOOD POOL STUDY, (equilibrium),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D4F8C69"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CA914D" w14:textId="77777777" w:rsidR="00102DBB" w:rsidRDefault="00102DBB" w:rsidP="00F43AF8">
            <w:pPr>
              <w:pStyle w:val="02Tabletext"/>
              <w:rPr>
                <w:lang w:eastAsia="en-AU"/>
              </w:rPr>
            </w:pPr>
            <w:r>
              <w:rPr>
                <w:lang w:eastAsia="en-AU"/>
              </w:rPr>
              <w:t>4.1</w:t>
            </w:r>
          </w:p>
        </w:tc>
      </w:tr>
      <w:tr w:rsidR="00102DBB" w14:paraId="6209C4B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EEDDFB" w14:textId="77777777" w:rsidR="00102DBB" w:rsidRDefault="00102DBB" w:rsidP="00F43AF8">
            <w:pPr>
              <w:pStyle w:val="02Tabletext"/>
              <w:rPr>
                <w:lang w:eastAsia="en-AU"/>
              </w:rPr>
            </w:pPr>
            <w:r>
              <w:t>61314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C6940A" w14:textId="77777777" w:rsidR="00102DBB" w:rsidRDefault="00102DBB" w:rsidP="00F43AF8">
            <w:pPr>
              <w:pStyle w:val="02Tabletext"/>
              <w:rPr>
                <w:lang w:eastAsia="en-AU"/>
              </w:rPr>
            </w:pPr>
            <w:r>
              <w:t>GATED CARDIAC BLOOD POOL STUDY, and first pass blood flow or cardiac shunt study,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2A23C3"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AAF1C4" w14:textId="77777777" w:rsidR="00102DBB" w:rsidRDefault="00102DBB" w:rsidP="00F43AF8">
            <w:pPr>
              <w:pStyle w:val="02Tabletext"/>
              <w:rPr>
                <w:lang w:eastAsia="en-AU"/>
              </w:rPr>
            </w:pPr>
            <w:r>
              <w:rPr>
                <w:lang w:eastAsia="en-AU"/>
              </w:rPr>
              <w:t>4.1</w:t>
            </w:r>
          </w:p>
        </w:tc>
      </w:tr>
      <w:tr w:rsidR="00102DBB" w14:paraId="1D21ACE0"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CBA7FF" w14:textId="77777777" w:rsidR="00102DBB" w:rsidRDefault="00102DBB" w:rsidP="00F43AF8">
            <w:pPr>
              <w:pStyle w:val="02Tabletext"/>
              <w:rPr>
                <w:lang w:eastAsia="en-AU"/>
              </w:rPr>
            </w:pPr>
            <w:r>
              <w:t>61316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F8B87B" w14:textId="77777777" w:rsidR="00102DBB" w:rsidRDefault="00102DBB" w:rsidP="00F43AF8">
            <w:pPr>
              <w:pStyle w:val="02Tabletext"/>
              <w:rPr>
                <w:lang w:eastAsia="en-AU"/>
              </w:rPr>
            </w:pPr>
            <w:r>
              <w:t>GATED CARDIAC BLOOD POOL STUDY, with intervention,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CA0E2A" w14:textId="77777777" w:rsidR="00102DBB" w:rsidRDefault="00102DBB" w:rsidP="00F43AF8">
            <w:pPr>
              <w:pStyle w:val="02Tabletext"/>
              <w:rPr>
                <w:lang w:eastAsia="en-AU"/>
              </w:rPr>
            </w:pPr>
            <w:r>
              <w:rPr>
                <w:lang w:eastAsia="en-AU"/>
              </w:rPr>
              <w:t>Consolidate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8E4609" w14:textId="77777777" w:rsidR="00102DBB" w:rsidRDefault="00102DBB" w:rsidP="00F43AF8">
            <w:pPr>
              <w:pStyle w:val="02Tabletext"/>
              <w:rPr>
                <w:lang w:eastAsia="en-AU"/>
              </w:rPr>
            </w:pPr>
            <w:r>
              <w:rPr>
                <w:lang w:eastAsia="en-AU"/>
              </w:rPr>
              <w:t>4.1</w:t>
            </w:r>
          </w:p>
        </w:tc>
      </w:tr>
      <w:tr w:rsidR="00102DBB" w14:paraId="0B8DB43E"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F1CC8A" w14:textId="77777777" w:rsidR="00102DBB" w:rsidRDefault="00102DBB" w:rsidP="00F43AF8">
            <w:pPr>
              <w:pStyle w:val="02Tabletext"/>
              <w:rPr>
                <w:lang w:eastAsia="en-AU"/>
              </w:rPr>
            </w:pPr>
            <w:r>
              <w:t>61317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40A8B1" w14:textId="77777777" w:rsidR="00102DBB" w:rsidRDefault="00102DBB" w:rsidP="00F43AF8">
            <w:pPr>
              <w:pStyle w:val="02Tabletext"/>
              <w:rPr>
                <w:lang w:eastAsia="en-AU"/>
              </w:rPr>
            </w:pPr>
            <w:r>
              <w:t>GATED CARDIAC BLOOD POOL STUDY, with intervention and first pass blood flow study or cardiac shunt study,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D9470FB" w14:textId="77777777" w:rsidR="00102DBB" w:rsidRDefault="00102DBB" w:rsidP="00F43AF8">
            <w:pPr>
              <w:pStyle w:val="02Tabletext"/>
              <w:rPr>
                <w:lang w:eastAsia="en-AU"/>
              </w:rPr>
            </w:pPr>
            <w:r>
              <w:rPr>
                <w:lang w:eastAsia="en-AU"/>
              </w:rPr>
              <w:t>Consolidate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BF2F7D" w14:textId="77777777" w:rsidR="00102DBB" w:rsidRDefault="00102DBB" w:rsidP="00F43AF8">
            <w:pPr>
              <w:pStyle w:val="02Tabletext"/>
              <w:rPr>
                <w:lang w:eastAsia="en-AU"/>
              </w:rPr>
            </w:pPr>
            <w:r>
              <w:rPr>
                <w:lang w:eastAsia="en-AU"/>
              </w:rPr>
              <w:t>4.1</w:t>
            </w:r>
          </w:p>
        </w:tc>
      </w:tr>
      <w:tr w:rsidR="00102DBB" w14:paraId="7279895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485C3B" w14:textId="77777777" w:rsidR="00102DBB" w:rsidRDefault="00102DBB" w:rsidP="00F43AF8">
            <w:pPr>
              <w:pStyle w:val="02Tabletext"/>
              <w:rPr>
                <w:lang w:eastAsia="en-AU"/>
              </w:rPr>
            </w:pPr>
            <w:r>
              <w:t>61320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10715A2" w14:textId="77777777" w:rsidR="00102DBB" w:rsidRDefault="00102DBB" w:rsidP="00F43AF8">
            <w:pPr>
              <w:pStyle w:val="02Tabletext"/>
              <w:rPr>
                <w:lang w:eastAsia="en-AU"/>
              </w:rPr>
            </w:pPr>
            <w:r>
              <w:t>CARDIAC FIRST PASS BLOOD FLOW STUDY OR CARDIAC SHUNT STUDY, not being a service to which another item in this Group applies.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7D5A54A" w14:textId="77777777" w:rsidR="00102DBB" w:rsidRDefault="00102DBB" w:rsidP="00F43AF8">
            <w:pPr>
              <w:pStyle w:val="02Tabletext"/>
              <w:rPr>
                <w:lang w:eastAsia="en-AU"/>
              </w:rPr>
            </w:pPr>
            <w:r>
              <w:rPr>
                <w:lang w:eastAsia="en-AU"/>
              </w:rPr>
              <w:t>Consolidate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3305FC" w14:textId="77777777" w:rsidR="00102DBB" w:rsidRDefault="00102DBB" w:rsidP="00F43AF8">
            <w:pPr>
              <w:pStyle w:val="02Tabletext"/>
              <w:rPr>
                <w:lang w:eastAsia="en-AU"/>
              </w:rPr>
            </w:pPr>
            <w:r>
              <w:rPr>
                <w:lang w:eastAsia="en-AU"/>
              </w:rPr>
              <w:t>4.1</w:t>
            </w:r>
          </w:p>
        </w:tc>
      </w:tr>
      <w:tr w:rsidR="00102DBB" w14:paraId="7EEFF0F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976F14" w14:textId="77777777" w:rsidR="00102DBB" w:rsidRDefault="00102DBB" w:rsidP="00F43AF8">
            <w:pPr>
              <w:pStyle w:val="02Tabletext"/>
              <w:rPr>
                <w:lang w:eastAsia="en-AU"/>
              </w:rPr>
            </w:pPr>
            <w:r>
              <w:t>61328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8D383E" w14:textId="77777777" w:rsidR="00102DBB" w:rsidRDefault="00102DBB" w:rsidP="00F43AF8">
            <w:pPr>
              <w:pStyle w:val="02Tabletext"/>
              <w:rPr>
                <w:lang w:eastAsia="en-AU"/>
              </w:rPr>
            </w:pPr>
            <w:r>
              <w:t>LUNG PERFUSION STUDY, with planar imaging and single photon emission tomography OR planar imaging, or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3B38488"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F01F5D" w14:textId="77777777" w:rsidR="00102DBB" w:rsidRDefault="00102DBB" w:rsidP="00F43AF8">
            <w:pPr>
              <w:pStyle w:val="02Tabletext"/>
              <w:rPr>
                <w:lang w:eastAsia="en-AU"/>
              </w:rPr>
            </w:pPr>
            <w:r>
              <w:rPr>
                <w:lang w:eastAsia="en-AU"/>
              </w:rPr>
              <w:t>4.8</w:t>
            </w:r>
          </w:p>
        </w:tc>
      </w:tr>
      <w:tr w:rsidR="00102DBB" w14:paraId="078304D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FC7784" w14:textId="77777777" w:rsidR="00102DBB" w:rsidRDefault="00102DBB" w:rsidP="00F43AF8">
            <w:pPr>
              <w:pStyle w:val="02Tabletext"/>
              <w:rPr>
                <w:lang w:eastAsia="en-AU"/>
              </w:rPr>
            </w:pPr>
            <w:r>
              <w:t>61340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81F4EB" w14:textId="77777777" w:rsidR="00102DBB" w:rsidRDefault="00102DBB" w:rsidP="00F43AF8">
            <w:pPr>
              <w:pStyle w:val="02Tabletext"/>
              <w:rPr>
                <w:lang w:eastAsia="en-AU"/>
              </w:rPr>
            </w:pPr>
            <w:r>
              <w:t>LUNG VENTILATION STUDY using aerosol, technegas or xenon gas, with planar imaging and single photon emission tomography OR planar imaging or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19DBFC7"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D2F80E" w14:textId="77777777" w:rsidR="00102DBB" w:rsidRDefault="00102DBB" w:rsidP="00F43AF8">
            <w:pPr>
              <w:pStyle w:val="02Tabletext"/>
              <w:rPr>
                <w:lang w:eastAsia="en-AU"/>
              </w:rPr>
            </w:pPr>
            <w:r>
              <w:rPr>
                <w:lang w:eastAsia="en-AU"/>
              </w:rPr>
              <w:t>4.8</w:t>
            </w:r>
          </w:p>
        </w:tc>
      </w:tr>
      <w:tr w:rsidR="00102DBB" w14:paraId="70024B14"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85E2DBF" w14:textId="77777777" w:rsidR="00102DBB" w:rsidRDefault="00102DBB" w:rsidP="00F43AF8">
            <w:pPr>
              <w:pStyle w:val="02Tabletext"/>
              <w:rPr>
                <w:lang w:eastAsia="en-AU"/>
              </w:rPr>
            </w:pPr>
            <w:r>
              <w:t>61348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00DD4F6" w14:textId="77777777" w:rsidR="00102DBB" w:rsidRDefault="00102DBB" w:rsidP="00F43AF8">
            <w:pPr>
              <w:pStyle w:val="02Tabletext"/>
              <w:rPr>
                <w:lang w:eastAsia="en-AU"/>
              </w:rPr>
            </w:pPr>
            <w:r>
              <w:t>LUNG PERFUSION STUDY AND LUNG VENTILATION STUDY using aerosol, technegas or xenon gas, with planar imaging and single photon emission tomography, OR planar imaging, or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DAFB810"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34F75C" w14:textId="77777777" w:rsidR="00102DBB" w:rsidRDefault="00102DBB" w:rsidP="00F43AF8">
            <w:pPr>
              <w:pStyle w:val="02Tabletext"/>
              <w:rPr>
                <w:lang w:eastAsia="en-AU"/>
              </w:rPr>
            </w:pPr>
            <w:r>
              <w:rPr>
                <w:lang w:eastAsia="en-AU"/>
              </w:rPr>
              <w:t>4.8</w:t>
            </w:r>
          </w:p>
        </w:tc>
      </w:tr>
      <w:tr w:rsidR="00102DBB" w14:paraId="7B0D84F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07231F" w14:textId="77777777" w:rsidR="00102DBB" w:rsidRDefault="00102DBB" w:rsidP="00F43AF8">
            <w:pPr>
              <w:pStyle w:val="02Tabletext"/>
              <w:rPr>
                <w:lang w:eastAsia="en-AU"/>
              </w:rPr>
            </w:pPr>
            <w:r>
              <w:t>61352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DB2278" w14:textId="77777777" w:rsidR="00102DBB" w:rsidRDefault="00102DBB" w:rsidP="00F43AF8">
            <w:pPr>
              <w:pStyle w:val="02Tabletext"/>
              <w:rPr>
                <w:lang w:eastAsia="en-AU"/>
              </w:rPr>
            </w:pPr>
            <w:r>
              <w:t>LIVER AND SPLEEN STUDY (colloid) - planar imaging.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C63700"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38D9F0" w14:textId="77777777" w:rsidR="00102DBB" w:rsidRDefault="00102DBB" w:rsidP="00F43AF8">
            <w:pPr>
              <w:pStyle w:val="02Tabletext"/>
              <w:rPr>
                <w:lang w:eastAsia="en-AU"/>
              </w:rPr>
            </w:pPr>
            <w:r>
              <w:rPr>
                <w:lang w:eastAsia="en-AU"/>
              </w:rPr>
              <w:t>4.9</w:t>
            </w:r>
          </w:p>
        </w:tc>
      </w:tr>
      <w:tr w:rsidR="00102DBB" w14:paraId="39D0DBF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B3853F" w14:textId="77777777" w:rsidR="00102DBB" w:rsidRDefault="00102DBB" w:rsidP="00F43AF8">
            <w:pPr>
              <w:pStyle w:val="02Tabletext"/>
              <w:rPr>
                <w:lang w:eastAsia="en-AU"/>
              </w:rPr>
            </w:pPr>
            <w:r>
              <w:lastRenderedPageBreak/>
              <w:t>61353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0BA9AA" w14:textId="77777777" w:rsidR="00102DBB" w:rsidRDefault="00102DBB" w:rsidP="00F43AF8">
            <w:pPr>
              <w:pStyle w:val="02Tabletext"/>
              <w:rPr>
                <w:lang w:eastAsia="en-AU"/>
              </w:rPr>
            </w:pPr>
            <w:r>
              <w:t>LIVER AND SPLEEN STUDY (colloid), with single photon emission tomography and with planar imaging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478A830"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D91395" w14:textId="77777777" w:rsidR="00102DBB" w:rsidRDefault="00102DBB" w:rsidP="00F43AF8">
            <w:pPr>
              <w:pStyle w:val="02Tabletext"/>
              <w:rPr>
                <w:lang w:eastAsia="en-AU"/>
              </w:rPr>
            </w:pPr>
            <w:r>
              <w:rPr>
                <w:lang w:eastAsia="en-AU"/>
              </w:rPr>
              <w:t>4.9</w:t>
            </w:r>
          </w:p>
        </w:tc>
      </w:tr>
      <w:tr w:rsidR="00102DBB" w14:paraId="6FE59AC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C92C22F" w14:textId="77777777" w:rsidR="00102DBB" w:rsidRDefault="00102DBB" w:rsidP="00F43AF8">
            <w:pPr>
              <w:pStyle w:val="02Tabletext"/>
              <w:rPr>
                <w:lang w:eastAsia="en-AU"/>
              </w:rPr>
            </w:pPr>
            <w:r>
              <w:t>61356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53054CC" w14:textId="77777777" w:rsidR="00102DBB" w:rsidRDefault="00102DBB" w:rsidP="00F43AF8">
            <w:pPr>
              <w:pStyle w:val="02Tabletext"/>
              <w:rPr>
                <w:lang w:eastAsia="en-AU"/>
              </w:rPr>
            </w:pPr>
            <w:r>
              <w:t>RED BLOOD CELL SPLEEN OR LIVER STUDY, including single photon emission tomography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31FA23"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55FD5D" w14:textId="77777777" w:rsidR="00102DBB" w:rsidRDefault="00102DBB" w:rsidP="00F43AF8">
            <w:pPr>
              <w:pStyle w:val="02Tabletext"/>
              <w:rPr>
                <w:lang w:eastAsia="en-AU"/>
              </w:rPr>
            </w:pPr>
            <w:r>
              <w:rPr>
                <w:lang w:eastAsia="en-AU"/>
              </w:rPr>
              <w:t>4.9</w:t>
            </w:r>
          </w:p>
        </w:tc>
      </w:tr>
      <w:tr w:rsidR="00102DBB" w14:paraId="3DE8B6E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705EEC" w14:textId="77777777" w:rsidR="00102DBB" w:rsidRDefault="00102DBB" w:rsidP="00F43AF8">
            <w:pPr>
              <w:pStyle w:val="02Tabletext"/>
              <w:rPr>
                <w:lang w:eastAsia="en-AU"/>
              </w:rPr>
            </w:pPr>
            <w:r>
              <w:t>61360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F66345" w14:textId="77777777" w:rsidR="00102DBB" w:rsidRDefault="00102DBB" w:rsidP="00F43AF8">
            <w:pPr>
              <w:pStyle w:val="02Tabletext"/>
              <w:rPr>
                <w:lang w:eastAsia="en-AU"/>
              </w:rPr>
            </w:pPr>
            <w:r>
              <w:t>HEPATOBILIARY STUDY, including morphine administration or pre-treatment with a cholagogue when performed.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A4B183F"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EDFBFB" w14:textId="77777777" w:rsidR="00102DBB" w:rsidRDefault="00102DBB" w:rsidP="00F43AF8">
            <w:pPr>
              <w:pStyle w:val="02Tabletext"/>
              <w:rPr>
                <w:lang w:eastAsia="en-AU"/>
              </w:rPr>
            </w:pPr>
            <w:r>
              <w:rPr>
                <w:lang w:eastAsia="en-AU"/>
              </w:rPr>
              <w:t>4.10</w:t>
            </w:r>
          </w:p>
        </w:tc>
      </w:tr>
      <w:tr w:rsidR="00102DBB" w14:paraId="079EDE8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BCC8C1" w14:textId="77777777" w:rsidR="00102DBB" w:rsidRDefault="00102DBB" w:rsidP="00F43AF8">
            <w:pPr>
              <w:pStyle w:val="02Tabletext"/>
              <w:rPr>
                <w:lang w:eastAsia="en-AU"/>
              </w:rPr>
            </w:pPr>
            <w:r>
              <w:t>61361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C6E66FD" w14:textId="77777777" w:rsidR="00102DBB" w:rsidRDefault="00102DBB" w:rsidP="00F43AF8">
            <w:pPr>
              <w:pStyle w:val="02Tabletext"/>
              <w:rPr>
                <w:lang w:eastAsia="en-AU"/>
              </w:rPr>
            </w:pPr>
            <w:r>
              <w:t>HEPATOBILIARY STUDY with formal quantification following baseline imaging, using a cholagogue.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271A757"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2D8D9E" w14:textId="77777777" w:rsidR="00102DBB" w:rsidRDefault="00102DBB" w:rsidP="00F43AF8">
            <w:pPr>
              <w:pStyle w:val="02Tabletext"/>
              <w:rPr>
                <w:lang w:eastAsia="en-AU"/>
              </w:rPr>
            </w:pPr>
            <w:r>
              <w:rPr>
                <w:lang w:eastAsia="en-AU"/>
              </w:rPr>
              <w:t>4.10</w:t>
            </w:r>
          </w:p>
        </w:tc>
      </w:tr>
      <w:tr w:rsidR="00102DBB" w14:paraId="6EF9270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4CB01A8" w14:textId="77777777" w:rsidR="00102DBB" w:rsidRDefault="00102DBB" w:rsidP="00F43AF8">
            <w:pPr>
              <w:pStyle w:val="02Tabletext"/>
              <w:rPr>
                <w:lang w:eastAsia="en-AU"/>
              </w:rPr>
            </w:pPr>
            <w:r>
              <w:t>61364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0B8178" w14:textId="77777777" w:rsidR="00102DBB" w:rsidRDefault="00102DBB" w:rsidP="00F43AF8">
            <w:pPr>
              <w:pStyle w:val="02Tabletext"/>
              <w:rPr>
                <w:lang w:eastAsia="en-AU"/>
              </w:rPr>
            </w:pPr>
            <w:r>
              <w:t>BOWEL HAEMORRHAGE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372A099"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F87FCC7" w14:textId="77777777" w:rsidR="00102DBB" w:rsidRDefault="00102DBB" w:rsidP="00F43AF8">
            <w:pPr>
              <w:pStyle w:val="02Tabletext"/>
              <w:rPr>
                <w:lang w:eastAsia="en-AU"/>
              </w:rPr>
            </w:pPr>
            <w:r>
              <w:rPr>
                <w:lang w:eastAsia="en-AU"/>
              </w:rPr>
              <w:t>4.21</w:t>
            </w:r>
          </w:p>
        </w:tc>
      </w:tr>
      <w:tr w:rsidR="00102DBB" w14:paraId="6D564DC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5BDF82" w14:textId="77777777" w:rsidR="00102DBB" w:rsidRDefault="00102DBB" w:rsidP="00F43AF8">
            <w:pPr>
              <w:pStyle w:val="02Tabletext"/>
              <w:rPr>
                <w:lang w:eastAsia="en-AU"/>
              </w:rPr>
            </w:pPr>
            <w:r>
              <w:t>61368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A9A6A7F" w14:textId="77777777" w:rsidR="00102DBB" w:rsidRDefault="00102DBB" w:rsidP="00F43AF8">
            <w:pPr>
              <w:pStyle w:val="02Tabletext"/>
              <w:rPr>
                <w:lang w:eastAsia="en-AU"/>
              </w:rPr>
            </w:pPr>
            <w:r>
              <w:t>MECKEL'S DIVERTICULUM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F47609"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610053" w14:textId="77777777" w:rsidR="00102DBB" w:rsidRDefault="00102DBB" w:rsidP="00F43AF8">
            <w:pPr>
              <w:pStyle w:val="02Tabletext"/>
              <w:rPr>
                <w:lang w:eastAsia="en-AU"/>
              </w:rPr>
            </w:pPr>
            <w:r>
              <w:rPr>
                <w:lang w:eastAsia="en-AU"/>
              </w:rPr>
              <w:t>4.21</w:t>
            </w:r>
          </w:p>
        </w:tc>
      </w:tr>
      <w:tr w:rsidR="00102DBB" w14:paraId="7E13863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2F4005A" w14:textId="77777777" w:rsidR="00102DBB" w:rsidRDefault="00102DBB" w:rsidP="00F43AF8">
            <w:pPr>
              <w:pStyle w:val="02Tabletext"/>
            </w:pPr>
            <w:r>
              <w:t>61369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BE43CE" w14:textId="77777777" w:rsidR="00102DBB" w:rsidRDefault="00102DBB" w:rsidP="00F43AF8">
            <w:pPr>
              <w:pStyle w:val="02Tabletext"/>
            </w:pPr>
            <w:r>
              <w:t xml:space="preserve">INDIUM-LABELLED OCTREOTIDE STUDY - including single photon emission tomography when undertaken, where: </w:t>
            </w:r>
          </w:p>
          <w:p w14:paraId="6F3BF7C5" w14:textId="77777777" w:rsidR="00102DBB" w:rsidRDefault="00102DBB" w:rsidP="00F43AF8">
            <w:pPr>
              <w:pStyle w:val="02Tabletext"/>
            </w:pPr>
            <w:r>
              <w:t xml:space="preserve">(a)  there is a suspected gastro-entero-pancreatic endocrine tumour, based on biochemical evidence, with negative or </w:t>
            </w:r>
          </w:p>
          <w:p w14:paraId="6A9D3AC6" w14:textId="77777777" w:rsidR="00102DBB" w:rsidRDefault="00102DBB" w:rsidP="00F43AF8">
            <w:pPr>
              <w:pStyle w:val="02Tabletext"/>
            </w:pPr>
            <w:r>
              <w:t xml:space="preserve">  equivocal conventional imaging; or </w:t>
            </w:r>
          </w:p>
          <w:p w14:paraId="2CE4A1A9" w14:textId="77777777" w:rsidR="00102DBB" w:rsidRDefault="00102DBB" w:rsidP="00F43AF8">
            <w:pPr>
              <w:pStyle w:val="02Tabletext"/>
            </w:pPr>
            <w:r>
              <w:t xml:space="preserve">(b)  a surgically amenable gastro-entero-pancreatic endocrine tumour has been identified based on conventional </w:t>
            </w:r>
          </w:p>
          <w:p w14:paraId="5A1AA12A" w14:textId="77777777" w:rsidR="00102DBB" w:rsidRDefault="00102DBB" w:rsidP="00F43AF8">
            <w:pPr>
              <w:pStyle w:val="02Tabletext"/>
            </w:pPr>
            <w:r>
              <w:t xml:space="preserve">  techniques, in order to exclude additional disease sites.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AA5C11E"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EE7536" w14:textId="77777777" w:rsidR="00102DBB" w:rsidRDefault="00102DBB" w:rsidP="00F43AF8">
            <w:pPr>
              <w:pStyle w:val="02Tabletext"/>
              <w:rPr>
                <w:lang w:eastAsia="en-AU"/>
              </w:rPr>
            </w:pPr>
            <w:r>
              <w:rPr>
                <w:lang w:eastAsia="en-AU"/>
              </w:rPr>
              <w:t>4.2</w:t>
            </w:r>
          </w:p>
        </w:tc>
      </w:tr>
      <w:tr w:rsidR="00102DBB" w14:paraId="0765D6A0"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E11A208" w14:textId="77777777" w:rsidR="00102DBB" w:rsidRDefault="00102DBB" w:rsidP="00F43AF8">
            <w:pPr>
              <w:pStyle w:val="02Tabletext"/>
              <w:rPr>
                <w:lang w:eastAsia="en-AU"/>
              </w:rPr>
            </w:pPr>
            <w:r>
              <w:t>61372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581FEE0" w14:textId="77777777" w:rsidR="00102DBB" w:rsidRDefault="00102DBB" w:rsidP="00F43AF8">
            <w:pPr>
              <w:pStyle w:val="02Tabletext"/>
              <w:rPr>
                <w:lang w:eastAsia="en-AU"/>
              </w:rPr>
            </w:pPr>
            <w:r>
              <w:t>SALIVARY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71B956B"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3FECA2" w14:textId="77777777" w:rsidR="00102DBB" w:rsidRDefault="00102DBB" w:rsidP="00F43AF8">
            <w:pPr>
              <w:pStyle w:val="02Tabletext"/>
              <w:rPr>
                <w:lang w:eastAsia="en-AU"/>
              </w:rPr>
            </w:pPr>
            <w:r>
              <w:rPr>
                <w:lang w:eastAsia="en-AU"/>
              </w:rPr>
              <w:t>4.21</w:t>
            </w:r>
          </w:p>
        </w:tc>
      </w:tr>
      <w:tr w:rsidR="00102DBB" w14:paraId="0DAE157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E76E72" w14:textId="77777777" w:rsidR="00102DBB" w:rsidRDefault="00102DBB" w:rsidP="00F43AF8">
            <w:pPr>
              <w:pStyle w:val="02Tabletext"/>
              <w:rPr>
                <w:lang w:eastAsia="en-AU"/>
              </w:rPr>
            </w:pPr>
            <w:r>
              <w:t>61373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184FFB5" w14:textId="77777777" w:rsidR="00102DBB" w:rsidRDefault="00102DBB" w:rsidP="00F43AF8">
            <w:pPr>
              <w:pStyle w:val="02Tabletext"/>
              <w:rPr>
                <w:lang w:eastAsia="en-AU"/>
              </w:rPr>
            </w:pPr>
            <w:r>
              <w:t>GASTRO-OESOPHAGEAL REFLUX STUDY, including delayed imaging on a separate occasion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65272A2"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048D51" w14:textId="77777777" w:rsidR="00102DBB" w:rsidRDefault="00102DBB" w:rsidP="00F43AF8">
            <w:pPr>
              <w:pStyle w:val="02Tabletext"/>
              <w:rPr>
                <w:lang w:eastAsia="en-AU"/>
              </w:rPr>
            </w:pPr>
            <w:r>
              <w:rPr>
                <w:lang w:eastAsia="en-AU"/>
              </w:rPr>
              <w:t>4.21</w:t>
            </w:r>
          </w:p>
        </w:tc>
      </w:tr>
      <w:tr w:rsidR="00102DBB" w14:paraId="3EBFA90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799904" w14:textId="77777777" w:rsidR="00102DBB" w:rsidRDefault="00102DBB" w:rsidP="00F43AF8">
            <w:pPr>
              <w:pStyle w:val="02Tabletext"/>
              <w:rPr>
                <w:lang w:eastAsia="en-AU"/>
              </w:rPr>
            </w:pPr>
            <w:r>
              <w:t>61376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F03027" w14:textId="77777777" w:rsidR="00102DBB" w:rsidRDefault="00102DBB" w:rsidP="00F43AF8">
            <w:pPr>
              <w:pStyle w:val="02Tabletext"/>
              <w:rPr>
                <w:lang w:eastAsia="en-AU"/>
              </w:rPr>
            </w:pPr>
            <w:r>
              <w:t>OESOPHAGEAL CLEARANCE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74321D"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B37C98" w14:textId="77777777" w:rsidR="00102DBB" w:rsidRDefault="00102DBB" w:rsidP="00F43AF8">
            <w:pPr>
              <w:pStyle w:val="02Tabletext"/>
              <w:rPr>
                <w:lang w:eastAsia="en-AU"/>
              </w:rPr>
            </w:pPr>
            <w:r>
              <w:rPr>
                <w:lang w:eastAsia="en-AU"/>
              </w:rPr>
              <w:t>4.21</w:t>
            </w:r>
          </w:p>
        </w:tc>
      </w:tr>
      <w:tr w:rsidR="00102DBB" w14:paraId="61861304"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9C3B11A" w14:textId="77777777" w:rsidR="00102DBB" w:rsidRDefault="00102DBB" w:rsidP="00F43AF8">
            <w:pPr>
              <w:pStyle w:val="02Tabletext"/>
              <w:rPr>
                <w:lang w:eastAsia="en-AU"/>
              </w:rPr>
            </w:pPr>
            <w:r>
              <w:t>61381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6E2A8E" w14:textId="77777777" w:rsidR="00102DBB" w:rsidRDefault="00102DBB" w:rsidP="00F43AF8">
            <w:pPr>
              <w:pStyle w:val="02Tabletext"/>
              <w:rPr>
                <w:lang w:eastAsia="en-AU"/>
              </w:rPr>
            </w:pPr>
            <w:r>
              <w:rPr>
                <w:lang w:eastAsia="en-AU"/>
              </w:rPr>
              <w:t>GASTRIC EMPTYING STUDY, using single tracer.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46369F1"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E43305" w14:textId="77777777" w:rsidR="00102DBB" w:rsidRDefault="00102DBB" w:rsidP="00F43AF8">
            <w:pPr>
              <w:pStyle w:val="02Tabletext"/>
              <w:rPr>
                <w:lang w:eastAsia="en-AU"/>
              </w:rPr>
            </w:pPr>
            <w:r>
              <w:rPr>
                <w:lang w:eastAsia="en-AU"/>
              </w:rPr>
              <w:t>4.21</w:t>
            </w:r>
          </w:p>
        </w:tc>
      </w:tr>
      <w:tr w:rsidR="00102DBB" w14:paraId="76466974"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F94763D" w14:textId="77777777" w:rsidR="00102DBB" w:rsidRDefault="00102DBB" w:rsidP="00F43AF8">
            <w:pPr>
              <w:pStyle w:val="02Tabletext"/>
              <w:rPr>
                <w:lang w:eastAsia="en-AU"/>
              </w:rPr>
            </w:pPr>
            <w:r>
              <w:t>61383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D88F0AE" w14:textId="77777777" w:rsidR="00102DBB" w:rsidRDefault="00102DBB" w:rsidP="00F43AF8">
            <w:pPr>
              <w:pStyle w:val="02Tabletext"/>
              <w:rPr>
                <w:lang w:eastAsia="en-AU"/>
              </w:rPr>
            </w:pPr>
            <w:r>
              <w:t>COMBINED SOLID AND LIQUID GASTRIC EMPTYING STUDY using dual isotope technique or the same isotope on separate days.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9861A0D"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A25292" w14:textId="77777777" w:rsidR="00102DBB" w:rsidRDefault="00102DBB" w:rsidP="00F43AF8">
            <w:pPr>
              <w:pStyle w:val="02Tabletext"/>
              <w:rPr>
                <w:lang w:eastAsia="en-AU"/>
              </w:rPr>
            </w:pPr>
            <w:r>
              <w:rPr>
                <w:lang w:eastAsia="en-AU"/>
              </w:rPr>
              <w:t>4.21</w:t>
            </w:r>
          </w:p>
        </w:tc>
      </w:tr>
      <w:tr w:rsidR="00102DBB" w14:paraId="15F48D8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6486CBF" w14:textId="77777777" w:rsidR="00102DBB" w:rsidRDefault="00102DBB" w:rsidP="00F43AF8">
            <w:pPr>
              <w:pStyle w:val="02Tabletext"/>
              <w:rPr>
                <w:lang w:eastAsia="en-AU"/>
              </w:rPr>
            </w:pPr>
            <w:r>
              <w:t>61384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809A8E" w14:textId="77777777" w:rsidR="00102DBB" w:rsidRDefault="00102DBB" w:rsidP="00F43AF8">
            <w:pPr>
              <w:pStyle w:val="02Tabletext"/>
              <w:rPr>
                <w:lang w:eastAsia="en-AU"/>
              </w:rPr>
            </w:pPr>
            <w:r>
              <w:t>RADIONUCLIDE COLONIC TRANSIT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B5F1C9"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096856" w14:textId="77777777" w:rsidR="00102DBB" w:rsidRDefault="00102DBB" w:rsidP="00F43AF8">
            <w:pPr>
              <w:pStyle w:val="02Tabletext"/>
              <w:rPr>
                <w:lang w:eastAsia="en-AU"/>
              </w:rPr>
            </w:pPr>
            <w:r>
              <w:rPr>
                <w:lang w:eastAsia="en-AU"/>
              </w:rPr>
              <w:t>4.21</w:t>
            </w:r>
          </w:p>
        </w:tc>
      </w:tr>
      <w:tr w:rsidR="00102DBB" w14:paraId="00E2FDD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1E719AF" w14:textId="77777777" w:rsidR="00102DBB" w:rsidRDefault="00102DBB" w:rsidP="00F43AF8">
            <w:pPr>
              <w:pStyle w:val="02Tabletext"/>
              <w:rPr>
                <w:lang w:eastAsia="en-AU"/>
              </w:rPr>
            </w:pPr>
            <w:r>
              <w:t>61386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9D14901" w14:textId="77777777" w:rsidR="00102DBB" w:rsidRDefault="00102DBB" w:rsidP="00F43AF8">
            <w:pPr>
              <w:pStyle w:val="02Tabletext"/>
              <w:rPr>
                <w:lang w:eastAsia="en-AU"/>
              </w:rPr>
            </w:pPr>
            <w:r>
              <w:t>RENAL STUDY, including perfusion and renogram images and computer analysis OR cortical study with planar imaging.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CEAA3EC"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9F789E" w14:textId="77777777" w:rsidR="00102DBB" w:rsidRDefault="00102DBB" w:rsidP="00F43AF8">
            <w:pPr>
              <w:pStyle w:val="02Tabletext"/>
              <w:rPr>
                <w:lang w:eastAsia="en-AU"/>
              </w:rPr>
            </w:pPr>
            <w:r>
              <w:rPr>
                <w:lang w:eastAsia="en-AU"/>
              </w:rPr>
              <w:t>4.21</w:t>
            </w:r>
          </w:p>
        </w:tc>
      </w:tr>
      <w:tr w:rsidR="00102DBB" w14:paraId="0CAF36E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F303284" w14:textId="77777777" w:rsidR="00102DBB" w:rsidRDefault="00102DBB" w:rsidP="00F43AF8">
            <w:pPr>
              <w:pStyle w:val="02Tabletext"/>
              <w:rPr>
                <w:lang w:eastAsia="en-AU"/>
              </w:rPr>
            </w:pPr>
            <w:r>
              <w:t>61387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0EAD09" w14:textId="77777777" w:rsidR="00102DBB" w:rsidRDefault="00102DBB" w:rsidP="00F43AF8">
            <w:pPr>
              <w:pStyle w:val="02Tabletext"/>
              <w:rPr>
                <w:lang w:eastAsia="en-AU"/>
              </w:rPr>
            </w:pPr>
            <w:r>
              <w:t>RENAL CORTICAL STUDY, with single photon emission tomography and planar quantification.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910EA81"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0129DA" w14:textId="77777777" w:rsidR="00102DBB" w:rsidRDefault="00102DBB" w:rsidP="00F43AF8">
            <w:pPr>
              <w:pStyle w:val="02Tabletext"/>
              <w:rPr>
                <w:lang w:eastAsia="en-AU"/>
              </w:rPr>
            </w:pPr>
            <w:r>
              <w:rPr>
                <w:lang w:eastAsia="en-AU"/>
              </w:rPr>
              <w:t>4.21</w:t>
            </w:r>
          </w:p>
        </w:tc>
      </w:tr>
      <w:tr w:rsidR="00102DBB" w14:paraId="7B3F90A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D9D535" w14:textId="77777777" w:rsidR="00102DBB" w:rsidRDefault="00102DBB" w:rsidP="00F43AF8">
            <w:pPr>
              <w:pStyle w:val="02Tabletext"/>
              <w:rPr>
                <w:lang w:eastAsia="en-AU"/>
              </w:rPr>
            </w:pPr>
            <w:r>
              <w:t>61389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D52491" w14:textId="77777777" w:rsidR="00102DBB" w:rsidRDefault="00102DBB" w:rsidP="00F43AF8">
            <w:pPr>
              <w:pStyle w:val="02Tabletext"/>
              <w:rPr>
                <w:lang w:eastAsia="en-AU"/>
              </w:rPr>
            </w:pPr>
            <w:r>
              <w:t>SINGLE RENAL STUDY with pre-procedural administration of a diuretic or angiotensin converting enzyme (ACE) inhibitor.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E8836C"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06C1A5" w14:textId="77777777" w:rsidR="00102DBB" w:rsidRDefault="00102DBB" w:rsidP="00F43AF8">
            <w:pPr>
              <w:pStyle w:val="02Tabletext"/>
              <w:rPr>
                <w:lang w:eastAsia="en-AU"/>
              </w:rPr>
            </w:pPr>
            <w:r>
              <w:rPr>
                <w:lang w:eastAsia="en-AU"/>
              </w:rPr>
              <w:t>4.21</w:t>
            </w:r>
          </w:p>
        </w:tc>
      </w:tr>
      <w:tr w:rsidR="00102DBB" w14:paraId="52534E5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9C91CF" w14:textId="77777777" w:rsidR="00102DBB" w:rsidRDefault="00102DBB" w:rsidP="00F43AF8">
            <w:pPr>
              <w:pStyle w:val="02Tabletext"/>
              <w:rPr>
                <w:lang w:eastAsia="en-AU"/>
              </w:rPr>
            </w:pPr>
            <w:r>
              <w:t>61390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929A47" w14:textId="77777777" w:rsidR="00102DBB" w:rsidRDefault="00102DBB" w:rsidP="00F43AF8">
            <w:pPr>
              <w:pStyle w:val="02Tabletext"/>
              <w:rPr>
                <w:lang w:eastAsia="en-AU"/>
              </w:rPr>
            </w:pPr>
            <w:r>
              <w:t>RENAL STUDY with diuretic administration following a baseline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03554BC"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0079F3" w14:textId="77777777" w:rsidR="00102DBB" w:rsidRDefault="00102DBB" w:rsidP="00F43AF8">
            <w:pPr>
              <w:pStyle w:val="02Tabletext"/>
              <w:rPr>
                <w:lang w:eastAsia="en-AU"/>
              </w:rPr>
            </w:pPr>
            <w:r>
              <w:rPr>
                <w:lang w:eastAsia="en-AU"/>
              </w:rPr>
              <w:t>4.21</w:t>
            </w:r>
          </w:p>
        </w:tc>
      </w:tr>
      <w:tr w:rsidR="00102DBB" w14:paraId="2BC9D44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0F080F8" w14:textId="77777777" w:rsidR="00102DBB" w:rsidRDefault="00102DBB" w:rsidP="00F43AF8">
            <w:pPr>
              <w:pStyle w:val="02Tabletext"/>
            </w:pPr>
            <w:r>
              <w:t xml:space="preserve">61393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909A7D" w14:textId="77777777" w:rsidR="00102DBB" w:rsidRDefault="00102DBB" w:rsidP="00F43AF8">
            <w:pPr>
              <w:pStyle w:val="02Tabletext"/>
            </w:pPr>
            <w:r>
              <w:t xml:space="preserve">COMBINED EXAMINATION INVOLVING A RENAL STUDY following angiotensin converting enzyme (ACE) inhibitor provocation and a baseline study, in </w:t>
            </w:r>
            <w:r w:rsidRPr="007753C4">
              <w:rPr>
                <w:spacing w:val="-2"/>
              </w:rPr>
              <w:t>either order and related to a single referral episode.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837292"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CF179E" w14:textId="77777777" w:rsidR="00102DBB" w:rsidRDefault="00102DBB" w:rsidP="00F43AF8">
            <w:pPr>
              <w:pStyle w:val="02Tabletext"/>
              <w:rPr>
                <w:lang w:eastAsia="en-AU"/>
              </w:rPr>
            </w:pPr>
            <w:r>
              <w:rPr>
                <w:lang w:eastAsia="en-AU"/>
              </w:rPr>
              <w:t>4.21</w:t>
            </w:r>
          </w:p>
        </w:tc>
      </w:tr>
      <w:tr w:rsidR="00102DBB" w14:paraId="3FD700C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E267E2" w14:textId="77777777" w:rsidR="00102DBB" w:rsidRDefault="00102DBB" w:rsidP="00F43AF8">
            <w:pPr>
              <w:pStyle w:val="02Tabletext"/>
              <w:rPr>
                <w:lang w:eastAsia="en-AU"/>
              </w:rPr>
            </w:pPr>
            <w:r>
              <w:lastRenderedPageBreak/>
              <w:t>61397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B8481B" w14:textId="77777777" w:rsidR="00102DBB" w:rsidRDefault="00102DBB" w:rsidP="00F43AF8">
            <w:pPr>
              <w:pStyle w:val="02Tabletext"/>
              <w:rPr>
                <w:lang w:eastAsia="en-AU"/>
              </w:rPr>
            </w:pPr>
            <w:r>
              <w:rPr>
                <w:lang w:eastAsia="en-AU"/>
              </w:rPr>
              <w:t>CYSTOURETEROGRAM.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8B30927"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72F2BC" w14:textId="77777777" w:rsidR="00102DBB" w:rsidRDefault="00102DBB" w:rsidP="00F43AF8">
            <w:pPr>
              <w:pStyle w:val="02Tabletext"/>
              <w:rPr>
                <w:lang w:eastAsia="en-AU"/>
              </w:rPr>
            </w:pPr>
            <w:r>
              <w:rPr>
                <w:lang w:eastAsia="en-AU"/>
              </w:rPr>
              <w:t>4.21</w:t>
            </w:r>
          </w:p>
        </w:tc>
      </w:tr>
      <w:tr w:rsidR="00102DBB" w14:paraId="3329FEB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64563AD" w14:textId="77777777" w:rsidR="00102DBB" w:rsidRDefault="00102DBB" w:rsidP="00F43AF8">
            <w:pPr>
              <w:pStyle w:val="02Tabletext"/>
              <w:rPr>
                <w:lang w:eastAsia="en-AU"/>
              </w:rPr>
            </w:pPr>
            <w:r>
              <w:t>61401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F0DC315" w14:textId="77777777" w:rsidR="00102DBB" w:rsidRDefault="00102DBB" w:rsidP="00F43AF8">
            <w:pPr>
              <w:pStyle w:val="02Tabletext"/>
              <w:rPr>
                <w:lang w:eastAsia="en-AU"/>
              </w:rPr>
            </w:pPr>
            <w:r>
              <w:rPr>
                <w:lang w:eastAsia="en-AU"/>
              </w:rPr>
              <w:t>TESTICULAR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E01D14C"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C73430" w14:textId="77777777" w:rsidR="00102DBB" w:rsidRDefault="00102DBB" w:rsidP="00F43AF8">
            <w:pPr>
              <w:pStyle w:val="02Tabletext"/>
              <w:rPr>
                <w:lang w:eastAsia="en-AU"/>
              </w:rPr>
            </w:pPr>
            <w:r>
              <w:rPr>
                <w:lang w:eastAsia="en-AU"/>
              </w:rPr>
              <w:t>4.11</w:t>
            </w:r>
          </w:p>
        </w:tc>
      </w:tr>
      <w:tr w:rsidR="00102DBB" w14:paraId="60B8DE5A"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1D6DD2" w14:textId="77777777" w:rsidR="00102DBB" w:rsidRDefault="00102DBB" w:rsidP="00F43AF8">
            <w:pPr>
              <w:pStyle w:val="02Tabletext"/>
              <w:rPr>
                <w:lang w:eastAsia="en-AU"/>
              </w:rPr>
            </w:pPr>
            <w:r>
              <w:t>61402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D0B0C19" w14:textId="77777777" w:rsidR="00102DBB" w:rsidRDefault="00102DBB" w:rsidP="00F43AF8">
            <w:pPr>
              <w:pStyle w:val="02Tabletext"/>
              <w:rPr>
                <w:lang w:eastAsia="en-AU"/>
              </w:rPr>
            </w:pPr>
            <w:r>
              <w:rPr>
                <w:lang w:eastAsia="en-AU"/>
              </w:rPr>
              <w:t>CEREBRAL PERFUSION STUDY, with single photon emission tomography and with planar imaging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BDBE9D5"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A6668C" w14:textId="77777777" w:rsidR="00102DBB" w:rsidRDefault="00102DBB" w:rsidP="00F43AF8">
            <w:pPr>
              <w:pStyle w:val="02Tabletext"/>
              <w:rPr>
                <w:lang w:eastAsia="en-AU"/>
              </w:rPr>
            </w:pPr>
            <w:r>
              <w:rPr>
                <w:lang w:eastAsia="en-AU"/>
              </w:rPr>
              <w:t>4.21</w:t>
            </w:r>
          </w:p>
        </w:tc>
      </w:tr>
      <w:tr w:rsidR="00102DBB" w14:paraId="5080202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370634" w14:textId="77777777" w:rsidR="00102DBB" w:rsidRDefault="00102DBB" w:rsidP="00F43AF8">
            <w:pPr>
              <w:pStyle w:val="02Tabletext"/>
              <w:rPr>
                <w:lang w:eastAsia="en-AU"/>
              </w:rPr>
            </w:pPr>
            <w:r>
              <w:t>61405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CF5B4C2" w14:textId="77777777" w:rsidR="00102DBB" w:rsidRDefault="00102DBB" w:rsidP="00F43AF8">
            <w:pPr>
              <w:pStyle w:val="02Tabletext"/>
              <w:rPr>
                <w:lang w:eastAsia="en-AU"/>
              </w:rPr>
            </w:pPr>
            <w:r>
              <w:t>BRAIN STUDY WITH BLOOD BRAIN BARRIER AGENT, with planar imaging and single photon emission tomography, OR planar imaging, or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9245556"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EA9C6E" w14:textId="77777777" w:rsidR="00102DBB" w:rsidRDefault="00102DBB" w:rsidP="00F43AF8">
            <w:pPr>
              <w:pStyle w:val="02Tabletext"/>
              <w:rPr>
                <w:lang w:eastAsia="en-AU"/>
              </w:rPr>
            </w:pPr>
            <w:r>
              <w:rPr>
                <w:lang w:eastAsia="en-AU"/>
              </w:rPr>
              <w:t>4.12</w:t>
            </w:r>
          </w:p>
        </w:tc>
      </w:tr>
      <w:tr w:rsidR="00102DBB" w14:paraId="354E04E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5E12C4" w14:textId="77777777" w:rsidR="00102DBB" w:rsidRDefault="00102DBB" w:rsidP="00F43AF8">
            <w:pPr>
              <w:pStyle w:val="02Tabletext"/>
              <w:rPr>
                <w:lang w:eastAsia="en-AU"/>
              </w:rPr>
            </w:pPr>
            <w:r>
              <w:t>61409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A02D58C" w14:textId="77777777" w:rsidR="00102DBB" w:rsidRDefault="00102DBB" w:rsidP="00F43AF8">
            <w:pPr>
              <w:pStyle w:val="02Tabletext"/>
              <w:rPr>
                <w:lang w:eastAsia="en-AU"/>
              </w:rPr>
            </w:pPr>
            <w:r>
              <w:t>CEREBRO-SPINAL FLUID TRANSPORT STUDY, with imaging on 2 or more separate occasions.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9C74EB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23FA81" w14:textId="77777777" w:rsidR="00102DBB" w:rsidRDefault="00102DBB" w:rsidP="00F43AF8">
            <w:pPr>
              <w:pStyle w:val="02Tabletext"/>
              <w:rPr>
                <w:lang w:eastAsia="en-AU"/>
              </w:rPr>
            </w:pPr>
            <w:r>
              <w:rPr>
                <w:lang w:eastAsia="en-AU"/>
              </w:rPr>
              <w:t>4.13</w:t>
            </w:r>
          </w:p>
        </w:tc>
      </w:tr>
      <w:tr w:rsidR="00102DBB" w14:paraId="03CD6E6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D1EC3D3" w14:textId="77777777" w:rsidR="00102DBB" w:rsidRDefault="00102DBB" w:rsidP="00F43AF8">
            <w:pPr>
              <w:pStyle w:val="02Tabletext"/>
              <w:rPr>
                <w:lang w:eastAsia="en-AU"/>
              </w:rPr>
            </w:pPr>
            <w:r>
              <w:t xml:space="preserve">61413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4B2814" w14:textId="77777777" w:rsidR="00102DBB" w:rsidRDefault="00102DBB" w:rsidP="00F43AF8">
            <w:pPr>
              <w:pStyle w:val="02Tabletext"/>
              <w:rPr>
                <w:lang w:eastAsia="en-AU"/>
              </w:rPr>
            </w:pPr>
            <w:r>
              <w:t>CEREBRO-SPINAL FLUID SHUNT PATENCY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E4D6A79"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FA6A50" w14:textId="77777777" w:rsidR="00102DBB" w:rsidRDefault="00102DBB" w:rsidP="00F43AF8">
            <w:pPr>
              <w:pStyle w:val="02Tabletext"/>
              <w:rPr>
                <w:lang w:eastAsia="en-AU"/>
              </w:rPr>
            </w:pPr>
            <w:r>
              <w:rPr>
                <w:lang w:eastAsia="en-AU"/>
              </w:rPr>
              <w:t>4.21</w:t>
            </w:r>
          </w:p>
        </w:tc>
      </w:tr>
      <w:tr w:rsidR="00102DBB" w14:paraId="6E67E90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B116278" w14:textId="77777777" w:rsidR="00102DBB" w:rsidRDefault="00102DBB" w:rsidP="00F43AF8">
            <w:pPr>
              <w:pStyle w:val="02Tabletext"/>
              <w:rPr>
                <w:lang w:eastAsia="en-AU"/>
              </w:rPr>
            </w:pPr>
            <w:r>
              <w:t>61417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4FB9BDD" w14:textId="77777777" w:rsidR="00102DBB" w:rsidRDefault="00102DBB" w:rsidP="00F43AF8">
            <w:pPr>
              <w:pStyle w:val="02Tabletext"/>
              <w:rPr>
                <w:lang w:eastAsia="en-AU"/>
              </w:rPr>
            </w:pPr>
            <w:r>
              <w:t>DYNAMIC BLOOD FLOW STUDY OR REGIONAL BLOOD VOLUME QUANTITATIVE STUDY, not being a service associated with a service to which another item in this Group applies.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975A4F"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704732" w14:textId="77777777" w:rsidR="00102DBB" w:rsidRDefault="00102DBB" w:rsidP="00F43AF8">
            <w:pPr>
              <w:pStyle w:val="02Tabletext"/>
              <w:rPr>
                <w:lang w:eastAsia="en-AU"/>
              </w:rPr>
            </w:pPr>
            <w:r>
              <w:rPr>
                <w:lang w:eastAsia="en-AU"/>
              </w:rPr>
              <w:t>4.14</w:t>
            </w:r>
          </w:p>
        </w:tc>
      </w:tr>
      <w:tr w:rsidR="00102DBB" w14:paraId="2FE10E9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62D323" w14:textId="77777777" w:rsidR="00102DBB" w:rsidRDefault="00102DBB" w:rsidP="00F43AF8">
            <w:pPr>
              <w:pStyle w:val="02Tabletext"/>
              <w:rPr>
                <w:lang w:eastAsia="en-AU"/>
              </w:rPr>
            </w:pPr>
            <w:r>
              <w:t xml:space="preserve">61421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4AA9D4" w14:textId="77777777" w:rsidR="00102DBB" w:rsidRDefault="00102DBB" w:rsidP="00F43AF8">
            <w:pPr>
              <w:pStyle w:val="02Tabletext"/>
              <w:rPr>
                <w:lang w:eastAsia="en-AU"/>
              </w:rPr>
            </w:pPr>
            <w:r>
              <w:t>BONE STUDY - whole body, with, when undertaken, blood flow, blood pool and delayed imaging on a separate occasion.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861E1C3"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1ED512" w14:textId="77777777" w:rsidR="00102DBB" w:rsidRDefault="00102DBB" w:rsidP="00F43AF8">
            <w:pPr>
              <w:pStyle w:val="02Tabletext"/>
              <w:rPr>
                <w:lang w:eastAsia="en-AU"/>
              </w:rPr>
            </w:pPr>
            <w:r>
              <w:rPr>
                <w:lang w:eastAsia="en-AU"/>
              </w:rPr>
              <w:t>4.21</w:t>
            </w:r>
          </w:p>
        </w:tc>
      </w:tr>
      <w:tr w:rsidR="00102DBB" w14:paraId="20CEBB5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F8DA9E" w14:textId="77777777" w:rsidR="00102DBB" w:rsidRDefault="00102DBB" w:rsidP="00F43AF8">
            <w:pPr>
              <w:pStyle w:val="02Tabletext"/>
              <w:rPr>
                <w:lang w:eastAsia="en-AU"/>
              </w:rPr>
            </w:pPr>
            <w:r>
              <w:t xml:space="preserve">61425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E7C899" w14:textId="77777777" w:rsidR="00102DBB" w:rsidRDefault="00102DBB" w:rsidP="00F43AF8">
            <w:pPr>
              <w:pStyle w:val="02Tabletext"/>
              <w:rPr>
                <w:lang w:eastAsia="en-AU"/>
              </w:rPr>
            </w:pPr>
            <w:r>
              <w:t>BONE STUDY - whole body and single photon emission tomography, with, when undertaken, blood flow, blood pool and delayed imaging on a separate occasion.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077051"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6CD25B" w14:textId="77777777" w:rsidR="00102DBB" w:rsidRDefault="00102DBB" w:rsidP="00F43AF8">
            <w:pPr>
              <w:pStyle w:val="02Tabletext"/>
              <w:rPr>
                <w:lang w:eastAsia="en-AU"/>
              </w:rPr>
            </w:pPr>
            <w:r>
              <w:rPr>
                <w:lang w:eastAsia="en-AU"/>
              </w:rPr>
              <w:t>4.21</w:t>
            </w:r>
          </w:p>
        </w:tc>
      </w:tr>
      <w:tr w:rsidR="00102DBB" w14:paraId="1FAAC05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5F68B25" w14:textId="77777777" w:rsidR="00102DBB" w:rsidRDefault="00102DBB" w:rsidP="00F43AF8">
            <w:pPr>
              <w:pStyle w:val="02Tabletext"/>
            </w:pPr>
            <w:r>
              <w:t>61426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E44D24C" w14:textId="77777777" w:rsidR="00102DBB" w:rsidRDefault="00102DBB" w:rsidP="00F43AF8">
            <w:pPr>
              <w:pStyle w:val="02Tabletext"/>
            </w:pPr>
            <w:r>
              <w:t>WHOLE BODY STUDY using iodine.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448EDE"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29ABA4" w14:textId="77777777" w:rsidR="00102DBB" w:rsidRDefault="00102DBB" w:rsidP="00F43AF8">
            <w:pPr>
              <w:pStyle w:val="02Tabletext"/>
              <w:rPr>
                <w:lang w:eastAsia="en-AU"/>
              </w:rPr>
            </w:pPr>
            <w:r>
              <w:rPr>
                <w:lang w:eastAsia="en-AU"/>
              </w:rPr>
              <w:t>4.21</w:t>
            </w:r>
          </w:p>
        </w:tc>
      </w:tr>
      <w:tr w:rsidR="00102DBB" w14:paraId="05EE861A"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4A1BCEB" w14:textId="77777777" w:rsidR="00102DBB" w:rsidRDefault="00102DBB" w:rsidP="00F43AF8">
            <w:pPr>
              <w:pStyle w:val="02Tabletext"/>
              <w:rPr>
                <w:lang w:eastAsia="en-AU"/>
              </w:rPr>
            </w:pPr>
            <w:r>
              <w:t xml:space="preserve">61429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BD9721D" w14:textId="77777777" w:rsidR="00102DBB" w:rsidRDefault="00102DBB" w:rsidP="00F43AF8">
            <w:pPr>
              <w:pStyle w:val="02Tabletext"/>
              <w:rPr>
                <w:lang w:eastAsia="en-AU"/>
              </w:rPr>
            </w:pPr>
            <w:r>
              <w:t>WHOLE BODY STUDY using gallium.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FBAE35"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5701D7" w14:textId="77777777" w:rsidR="00102DBB" w:rsidRDefault="00102DBB" w:rsidP="00F43AF8">
            <w:pPr>
              <w:pStyle w:val="02Tabletext"/>
              <w:rPr>
                <w:lang w:eastAsia="en-AU"/>
              </w:rPr>
            </w:pPr>
            <w:r>
              <w:rPr>
                <w:lang w:eastAsia="en-AU"/>
              </w:rPr>
              <w:t>4.21</w:t>
            </w:r>
          </w:p>
        </w:tc>
      </w:tr>
      <w:tr w:rsidR="00102DBB" w14:paraId="327D252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A9B43A0" w14:textId="77777777" w:rsidR="00102DBB" w:rsidRDefault="00102DBB" w:rsidP="00F43AF8">
            <w:pPr>
              <w:pStyle w:val="02Tabletext"/>
              <w:rPr>
                <w:lang w:eastAsia="en-AU"/>
              </w:rPr>
            </w:pPr>
            <w:r>
              <w:t xml:space="preserve">61430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7E2319" w14:textId="77777777" w:rsidR="00102DBB" w:rsidRDefault="00102DBB" w:rsidP="00F43AF8">
            <w:pPr>
              <w:pStyle w:val="02Tabletext"/>
              <w:rPr>
                <w:lang w:eastAsia="en-AU"/>
              </w:rPr>
            </w:pPr>
            <w:r>
              <w:t>WHOLE BODY STUDY using gallium,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F1544FA"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043549" w14:textId="77777777" w:rsidR="00102DBB" w:rsidRDefault="00102DBB" w:rsidP="00F43AF8">
            <w:pPr>
              <w:pStyle w:val="02Tabletext"/>
              <w:rPr>
                <w:lang w:eastAsia="en-AU"/>
              </w:rPr>
            </w:pPr>
            <w:r>
              <w:rPr>
                <w:lang w:eastAsia="en-AU"/>
              </w:rPr>
              <w:t>4.21</w:t>
            </w:r>
          </w:p>
        </w:tc>
      </w:tr>
      <w:tr w:rsidR="00102DBB" w14:paraId="5409C85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6066DAF" w14:textId="77777777" w:rsidR="00102DBB" w:rsidRDefault="00102DBB" w:rsidP="00F43AF8">
            <w:pPr>
              <w:pStyle w:val="02Tabletext"/>
              <w:rPr>
                <w:lang w:eastAsia="en-AU"/>
              </w:rPr>
            </w:pPr>
            <w:r>
              <w:t xml:space="preserve">61433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FAA8E5E" w14:textId="77777777" w:rsidR="00102DBB" w:rsidRDefault="00102DBB" w:rsidP="00F43AF8">
            <w:pPr>
              <w:pStyle w:val="02Tabletext"/>
              <w:rPr>
                <w:lang w:eastAsia="en-AU"/>
              </w:rPr>
            </w:pPr>
            <w:r>
              <w:t>WHOLE BODY STUDY using cells labelled with technetium.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D24840B"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EA4FF2" w14:textId="77777777" w:rsidR="00102DBB" w:rsidRDefault="00102DBB" w:rsidP="00F43AF8">
            <w:pPr>
              <w:pStyle w:val="02Tabletext"/>
              <w:rPr>
                <w:lang w:eastAsia="en-AU"/>
              </w:rPr>
            </w:pPr>
            <w:r>
              <w:rPr>
                <w:lang w:eastAsia="en-AU"/>
              </w:rPr>
              <w:t>4.21</w:t>
            </w:r>
          </w:p>
        </w:tc>
      </w:tr>
      <w:tr w:rsidR="00102DBB" w14:paraId="1730AE29" w14:textId="77777777" w:rsidTr="00102DBB">
        <w:trPr>
          <w:trHeight w:val="487"/>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6585C46" w14:textId="77777777" w:rsidR="00102DBB" w:rsidRDefault="00102DBB" w:rsidP="00F43AF8">
            <w:pPr>
              <w:pStyle w:val="02Tabletext"/>
              <w:rPr>
                <w:lang w:eastAsia="en-AU"/>
              </w:rPr>
            </w:pPr>
            <w:r>
              <w:t xml:space="preserve">61434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D89DA7" w14:textId="77777777" w:rsidR="00102DBB" w:rsidRDefault="00102DBB" w:rsidP="00F43AF8">
            <w:pPr>
              <w:pStyle w:val="02Tabletext"/>
              <w:rPr>
                <w:lang w:eastAsia="en-AU"/>
              </w:rPr>
            </w:pPr>
            <w:r>
              <w:t xml:space="preserve">WHOLE BODY STUDY using cells labelled with </w:t>
            </w:r>
            <w:r w:rsidRPr="007753C4">
              <w:rPr>
                <w:spacing w:val="-4"/>
              </w:rPr>
              <w:t>technetium,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F2500A9"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9729EF" w14:textId="77777777" w:rsidR="00102DBB" w:rsidRDefault="00102DBB" w:rsidP="00F43AF8">
            <w:pPr>
              <w:pStyle w:val="02Tabletext"/>
              <w:rPr>
                <w:lang w:eastAsia="en-AU"/>
              </w:rPr>
            </w:pPr>
            <w:r>
              <w:rPr>
                <w:lang w:eastAsia="en-AU"/>
              </w:rPr>
              <w:t>4.21</w:t>
            </w:r>
          </w:p>
        </w:tc>
      </w:tr>
      <w:tr w:rsidR="00102DBB" w14:paraId="68F22C4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9629CB" w14:textId="77777777" w:rsidR="00102DBB" w:rsidRDefault="00102DBB" w:rsidP="00F43AF8">
            <w:pPr>
              <w:pStyle w:val="02Tabletext"/>
              <w:rPr>
                <w:lang w:eastAsia="en-AU"/>
              </w:rPr>
            </w:pPr>
            <w:r>
              <w:t>61437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CE34DA" w14:textId="77777777" w:rsidR="00102DBB" w:rsidRDefault="00102DBB" w:rsidP="00F43AF8">
            <w:pPr>
              <w:pStyle w:val="02Tabletext"/>
              <w:rPr>
                <w:lang w:eastAsia="en-AU"/>
              </w:rPr>
            </w:pPr>
            <w:r>
              <w:t>WHOLE BODY STUDY using thallium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9CE5C72"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BD65AB" w14:textId="77777777" w:rsidR="00102DBB" w:rsidRDefault="00102DBB" w:rsidP="00F43AF8">
            <w:pPr>
              <w:pStyle w:val="02Tabletext"/>
              <w:rPr>
                <w:lang w:eastAsia="en-AU"/>
              </w:rPr>
            </w:pPr>
            <w:r>
              <w:rPr>
                <w:lang w:eastAsia="en-AU"/>
              </w:rPr>
              <w:t>4.15</w:t>
            </w:r>
          </w:p>
        </w:tc>
      </w:tr>
      <w:tr w:rsidR="00102DBB" w14:paraId="1D7F171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D9AAEB6" w14:textId="77777777" w:rsidR="00102DBB" w:rsidRDefault="00102DBB" w:rsidP="00F43AF8">
            <w:pPr>
              <w:pStyle w:val="02Tabletext"/>
              <w:rPr>
                <w:lang w:eastAsia="en-AU"/>
              </w:rPr>
            </w:pPr>
            <w:r>
              <w:t>61438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22D580E" w14:textId="77777777" w:rsidR="00102DBB" w:rsidRDefault="00102DBB" w:rsidP="00F43AF8">
            <w:pPr>
              <w:pStyle w:val="02Tabletext"/>
              <w:rPr>
                <w:lang w:eastAsia="en-AU"/>
              </w:rPr>
            </w:pPr>
            <w:r>
              <w:t>WHOLE BODY STUDY using thallium,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097E60E"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61802E" w14:textId="77777777" w:rsidR="00102DBB" w:rsidRDefault="00102DBB" w:rsidP="00F43AF8">
            <w:pPr>
              <w:pStyle w:val="02Tabletext"/>
              <w:rPr>
                <w:lang w:eastAsia="en-AU"/>
              </w:rPr>
            </w:pPr>
            <w:r>
              <w:rPr>
                <w:lang w:eastAsia="en-AU"/>
              </w:rPr>
              <w:t>4.15</w:t>
            </w:r>
          </w:p>
        </w:tc>
      </w:tr>
      <w:tr w:rsidR="00102DBB" w14:paraId="646AADD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A49D0D" w14:textId="77777777" w:rsidR="00102DBB" w:rsidRDefault="00102DBB" w:rsidP="00F43AF8">
            <w:pPr>
              <w:pStyle w:val="02Tabletext"/>
              <w:rPr>
                <w:lang w:eastAsia="en-AU"/>
              </w:rPr>
            </w:pPr>
            <w:r>
              <w:t>61441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929C633" w14:textId="77777777" w:rsidR="00102DBB" w:rsidRDefault="00102DBB" w:rsidP="00F43AF8">
            <w:pPr>
              <w:pStyle w:val="02Tabletext"/>
              <w:rPr>
                <w:lang w:eastAsia="en-AU"/>
              </w:rPr>
            </w:pPr>
            <w:r>
              <w:t>BONE MARROW STUDY - whole body using technetium labelled bone marrow agents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2A5817F"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65BF5A" w14:textId="77777777" w:rsidR="00102DBB" w:rsidRDefault="00102DBB" w:rsidP="00F43AF8">
            <w:pPr>
              <w:pStyle w:val="02Tabletext"/>
              <w:rPr>
                <w:lang w:eastAsia="en-AU"/>
              </w:rPr>
            </w:pPr>
            <w:r>
              <w:rPr>
                <w:lang w:eastAsia="en-AU"/>
              </w:rPr>
              <w:t>4.21</w:t>
            </w:r>
          </w:p>
        </w:tc>
      </w:tr>
      <w:tr w:rsidR="00102DBB" w14:paraId="687DF95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B9C229D" w14:textId="77777777" w:rsidR="00102DBB" w:rsidRDefault="00102DBB" w:rsidP="00F43AF8">
            <w:pPr>
              <w:pStyle w:val="02Tabletext"/>
              <w:rPr>
                <w:lang w:eastAsia="en-AU"/>
              </w:rPr>
            </w:pPr>
            <w:r>
              <w:t>61442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E8D77F" w14:textId="77777777" w:rsidR="00102DBB" w:rsidRDefault="00102DBB" w:rsidP="00F43AF8">
            <w:pPr>
              <w:pStyle w:val="02Tabletext"/>
              <w:rPr>
                <w:lang w:eastAsia="en-AU"/>
              </w:rPr>
            </w:pPr>
            <w:r>
              <w:t>WHOLE BODY STUDY, using gallium - with single photon emission tomography of 2 or more body regions acquired separately.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2A003B9"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BB88DA" w14:textId="77777777" w:rsidR="00102DBB" w:rsidRDefault="00102DBB" w:rsidP="00F43AF8">
            <w:pPr>
              <w:pStyle w:val="02Tabletext"/>
              <w:rPr>
                <w:lang w:eastAsia="en-AU"/>
              </w:rPr>
            </w:pPr>
            <w:r>
              <w:rPr>
                <w:lang w:eastAsia="en-AU"/>
              </w:rPr>
              <w:t>4.21</w:t>
            </w:r>
          </w:p>
        </w:tc>
      </w:tr>
      <w:tr w:rsidR="00102DBB" w14:paraId="4D86254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D2C5BC" w14:textId="77777777" w:rsidR="00102DBB" w:rsidRDefault="00102DBB" w:rsidP="00F43AF8">
            <w:pPr>
              <w:pStyle w:val="02Tabletext"/>
              <w:rPr>
                <w:lang w:eastAsia="en-AU"/>
              </w:rPr>
            </w:pPr>
            <w:r>
              <w:t>61445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7F89C4F" w14:textId="77777777" w:rsidR="00102DBB" w:rsidRDefault="00102DBB" w:rsidP="00F43AF8">
            <w:pPr>
              <w:pStyle w:val="02Tabletext"/>
              <w:rPr>
                <w:lang w:eastAsia="en-AU"/>
              </w:rPr>
            </w:pPr>
            <w:r>
              <w:t>BONE MARROW STUDY - localised using technetium labelled agent.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914276"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AF98CF" w14:textId="77777777" w:rsidR="00102DBB" w:rsidRDefault="00102DBB" w:rsidP="00F43AF8">
            <w:pPr>
              <w:pStyle w:val="02Tabletext"/>
              <w:rPr>
                <w:lang w:eastAsia="en-AU"/>
              </w:rPr>
            </w:pPr>
            <w:r>
              <w:rPr>
                <w:lang w:eastAsia="en-AU"/>
              </w:rPr>
              <w:t>4.21</w:t>
            </w:r>
          </w:p>
        </w:tc>
      </w:tr>
      <w:tr w:rsidR="00102DBB" w14:paraId="0A1C497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50D3BC" w14:textId="77777777" w:rsidR="00102DBB" w:rsidRDefault="00102DBB" w:rsidP="00F43AF8">
            <w:pPr>
              <w:pStyle w:val="02Tabletext"/>
              <w:rPr>
                <w:lang w:eastAsia="en-AU"/>
              </w:rPr>
            </w:pPr>
            <w:r>
              <w:t>61446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D79CF3" w14:textId="77777777" w:rsidR="00102DBB" w:rsidRDefault="00102DBB" w:rsidP="00F43AF8">
            <w:pPr>
              <w:pStyle w:val="02Tabletext"/>
              <w:rPr>
                <w:lang w:eastAsia="en-AU"/>
              </w:rPr>
            </w:pPr>
            <w:r>
              <w:t>LOCALISED BONE OR JOINT STUDY, including when undertaken, blood flow, blood pool and repeat imaging on a separate occasion.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3AD0553"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B1FBF9" w14:textId="77777777" w:rsidR="00102DBB" w:rsidRDefault="00102DBB" w:rsidP="00F43AF8">
            <w:pPr>
              <w:pStyle w:val="02Tabletext"/>
              <w:rPr>
                <w:lang w:eastAsia="en-AU"/>
              </w:rPr>
            </w:pPr>
            <w:r>
              <w:rPr>
                <w:lang w:eastAsia="en-AU"/>
              </w:rPr>
              <w:t>4.21</w:t>
            </w:r>
          </w:p>
        </w:tc>
      </w:tr>
      <w:tr w:rsidR="00102DBB" w14:paraId="5C902AF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3C0591" w14:textId="77777777" w:rsidR="00102DBB" w:rsidRDefault="00102DBB" w:rsidP="00F43AF8">
            <w:pPr>
              <w:pStyle w:val="02Tabletext"/>
              <w:rPr>
                <w:lang w:eastAsia="en-AU"/>
              </w:rPr>
            </w:pPr>
            <w:r>
              <w:t>61449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BAE7E9D" w14:textId="77777777" w:rsidR="00102DBB" w:rsidRDefault="00102DBB" w:rsidP="00F43AF8">
            <w:pPr>
              <w:pStyle w:val="02Tabletext"/>
              <w:rPr>
                <w:lang w:eastAsia="en-AU"/>
              </w:rPr>
            </w:pPr>
            <w:r>
              <w:t>LOCALISED BONE OR JOINT STUDY and single photon emission tomography, including when undertaken, blood flow, blood pool and imaging on a separate occasion.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3C3F4E"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5546F6" w14:textId="77777777" w:rsidR="00102DBB" w:rsidRDefault="00102DBB" w:rsidP="00F43AF8">
            <w:pPr>
              <w:pStyle w:val="02Tabletext"/>
              <w:rPr>
                <w:lang w:eastAsia="en-AU"/>
              </w:rPr>
            </w:pPr>
            <w:r>
              <w:rPr>
                <w:lang w:eastAsia="en-AU"/>
              </w:rPr>
              <w:t>4.21</w:t>
            </w:r>
          </w:p>
        </w:tc>
      </w:tr>
      <w:tr w:rsidR="00102DBB" w14:paraId="6FE972D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CD89F8" w14:textId="77777777" w:rsidR="00102DBB" w:rsidRDefault="00102DBB" w:rsidP="00F43AF8">
            <w:pPr>
              <w:pStyle w:val="02Tabletext"/>
            </w:pPr>
            <w:r>
              <w:lastRenderedPageBreak/>
              <w:t>61450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32BE11" w14:textId="77777777" w:rsidR="00102DBB" w:rsidRDefault="00102DBB" w:rsidP="00F43AF8">
            <w:pPr>
              <w:pStyle w:val="02Tabletext"/>
            </w:pPr>
            <w:r>
              <w:t>LOCALISED STUDY using gallium.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B27D3F"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7BC961" w14:textId="77777777" w:rsidR="00102DBB" w:rsidRDefault="00102DBB" w:rsidP="00F43AF8">
            <w:pPr>
              <w:pStyle w:val="02Tabletext"/>
              <w:rPr>
                <w:lang w:eastAsia="en-AU"/>
              </w:rPr>
            </w:pPr>
            <w:r>
              <w:rPr>
                <w:lang w:eastAsia="en-AU"/>
              </w:rPr>
              <w:t>4.21</w:t>
            </w:r>
          </w:p>
        </w:tc>
      </w:tr>
      <w:tr w:rsidR="00102DBB" w14:paraId="6BFDA21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9E88650" w14:textId="77777777" w:rsidR="00102DBB" w:rsidRDefault="00102DBB" w:rsidP="00F43AF8">
            <w:pPr>
              <w:pStyle w:val="02Tabletext"/>
            </w:pPr>
            <w:r>
              <w:t>61453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87598D6" w14:textId="77777777" w:rsidR="00102DBB" w:rsidRDefault="00102DBB" w:rsidP="00F43AF8">
            <w:pPr>
              <w:pStyle w:val="02Tabletext"/>
            </w:pPr>
            <w:r>
              <w:t>LOCALISED STUDY using gallium,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2750130"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BB782A" w14:textId="77777777" w:rsidR="00102DBB" w:rsidRDefault="00102DBB" w:rsidP="00F43AF8">
            <w:pPr>
              <w:pStyle w:val="02Tabletext"/>
              <w:rPr>
                <w:lang w:eastAsia="en-AU"/>
              </w:rPr>
            </w:pPr>
            <w:r>
              <w:rPr>
                <w:lang w:eastAsia="en-AU"/>
              </w:rPr>
              <w:t>4.21</w:t>
            </w:r>
          </w:p>
        </w:tc>
      </w:tr>
      <w:tr w:rsidR="00102DBB" w14:paraId="2C9B949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C41684F" w14:textId="77777777" w:rsidR="00102DBB" w:rsidRDefault="00102DBB" w:rsidP="00F43AF8">
            <w:pPr>
              <w:pStyle w:val="02Tabletext"/>
            </w:pPr>
            <w:r>
              <w:t>61454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44B91DC" w14:textId="77777777" w:rsidR="00102DBB" w:rsidRDefault="00102DBB" w:rsidP="00F43AF8">
            <w:pPr>
              <w:pStyle w:val="02Tabletext"/>
            </w:pPr>
            <w:r>
              <w:t>LOCALISED STUDY using cells labelled with technetium.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27AC2C"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04C238" w14:textId="77777777" w:rsidR="00102DBB" w:rsidRDefault="00102DBB" w:rsidP="00F43AF8">
            <w:pPr>
              <w:pStyle w:val="02Tabletext"/>
              <w:rPr>
                <w:lang w:eastAsia="en-AU"/>
              </w:rPr>
            </w:pPr>
            <w:r>
              <w:rPr>
                <w:lang w:eastAsia="en-AU"/>
              </w:rPr>
              <w:t>4.21</w:t>
            </w:r>
          </w:p>
        </w:tc>
      </w:tr>
      <w:tr w:rsidR="00102DBB" w14:paraId="4DFBD7F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A0522C" w14:textId="77777777" w:rsidR="00102DBB" w:rsidRDefault="00102DBB" w:rsidP="00F43AF8">
            <w:pPr>
              <w:pStyle w:val="02Tabletext"/>
            </w:pPr>
            <w:r>
              <w:t>61457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C7D62B7" w14:textId="77777777" w:rsidR="00102DBB" w:rsidRDefault="00102DBB" w:rsidP="00F43AF8">
            <w:pPr>
              <w:pStyle w:val="02Tabletext"/>
            </w:pPr>
            <w:r>
              <w:t xml:space="preserve">LOCALISED STUDY using cells labelled with </w:t>
            </w:r>
            <w:r w:rsidRPr="007753C4">
              <w:rPr>
                <w:spacing w:val="-2"/>
              </w:rPr>
              <w:t>technetium,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40BC34"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80F9CB" w14:textId="77777777" w:rsidR="00102DBB" w:rsidRDefault="00102DBB" w:rsidP="00F43AF8">
            <w:pPr>
              <w:pStyle w:val="02Tabletext"/>
              <w:rPr>
                <w:lang w:eastAsia="en-AU"/>
              </w:rPr>
            </w:pPr>
            <w:r>
              <w:rPr>
                <w:lang w:eastAsia="en-AU"/>
              </w:rPr>
              <w:t>4.21</w:t>
            </w:r>
          </w:p>
        </w:tc>
      </w:tr>
      <w:tr w:rsidR="00102DBB" w14:paraId="3799249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98AB8B" w14:textId="77777777" w:rsidR="00102DBB" w:rsidRDefault="00102DBB" w:rsidP="00F43AF8">
            <w:pPr>
              <w:pStyle w:val="02Tabletext"/>
            </w:pPr>
            <w:r>
              <w:t>61458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F9CFA8" w14:textId="77777777" w:rsidR="00102DBB" w:rsidRDefault="00102DBB" w:rsidP="00F43AF8">
            <w:pPr>
              <w:pStyle w:val="02Tabletext"/>
            </w:pPr>
            <w:r>
              <w:t>LOCALISED STUDY using thallium.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2A049E7"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401601" w14:textId="77777777" w:rsidR="00102DBB" w:rsidRDefault="00102DBB" w:rsidP="00F43AF8">
            <w:pPr>
              <w:pStyle w:val="02Tabletext"/>
              <w:rPr>
                <w:lang w:eastAsia="en-AU"/>
              </w:rPr>
            </w:pPr>
            <w:r>
              <w:rPr>
                <w:lang w:eastAsia="en-AU"/>
              </w:rPr>
              <w:t>4.15</w:t>
            </w:r>
          </w:p>
        </w:tc>
      </w:tr>
      <w:tr w:rsidR="00102DBB" w14:paraId="788B4B3E"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91CA05A" w14:textId="77777777" w:rsidR="00102DBB" w:rsidRDefault="00102DBB" w:rsidP="00F43AF8">
            <w:pPr>
              <w:pStyle w:val="02Tabletext"/>
            </w:pPr>
            <w:r>
              <w:t>61461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A404FB9" w14:textId="77777777" w:rsidR="00102DBB" w:rsidRDefault="00102DBB" w:rsidP="00F43AF8">
            <w:pPr>
              <w:pStyle w:val="02Tabletext"/>
            </w:pPr>
            <w:r>
              <w:t>LOCALISED STUDY using thallium,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03F3A70" w14:textId="77777777" w:rsidR="00102DBB" w:rsidRDefault="00102DBB" w:rsidP="00F43AF8">
            <w:pPr>
              <w:pStyle w:val="02Tabletext"/>
              <w:rPr>
                <w:lang w:eastAsia="en-AU"/>
              </w:rPr>
            </w:pPr>
            <w:r>
              <w:rPr>
                <w:lang w:eastAsia="en-AU"/>
              </w:rPr>
              <w:t xml:space="preserve">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B18014" w14:textId="77777777" w:rsidR="00102DBB" w:rsidRDefault="00102DBB" w:rsidP="00F43AF8">
            <w:pPr>
              <w:pStyle w:val="02Tabletext"/>
              <w:rPr>
                <w:lang w:eastAsia="en-AU"/>
              </w:rPr>
            </w:pPr>
            <w:r>
              <w:rPr>
                <w:lang w:eastAsia="en-AU"/>
              </w:rPr>
              <w:t>4.15</w:t>
            </w:r>
          </w:p>
        </w:tc>
      </w:tr>
      <w:tr w:rsidR="00102DBB" w14:paraId="3D0D527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D278C7" w14:textId="77777777" w:rsidR="00102DBB" w:rsidRDefault="00102DBB" w:rsidP="00F43AF8">
            <w:pPr>
              <w:pStyle w:val="02Tabletext"/>
            </w:pPr>
            <w:r>
              <w:t>61462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701B86" w14:textId="77777777" w:rsidR="00102DBB" w:rsidRDefault="00102DBB" w:rsidP="00F43AF8">
            <w:pPr>
              <w:pStyle w:val="02Tabletext"/>
            </w:pPr>
            <w:r>
              <w:t>REPEAT PLANAR AND SINGLE PHOTON EMISSION TOMOGRAPHY IMAGING, OR REPEAT PLANAR IMAGING OR SINGLE PHOTON EMISSION TOMOGRAPHY IMAGING on an occasion subsequent to the performance of any one of items 61364, 61426, 61429, 61430, 61442, 61450, 61453, 61469, 61484 or 61485 where there is no additional administration of radiopharmaceutical and where the previous radionuclide scan was abnormal or equivocal.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DCA41D"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90F4D4" w14:textId="77777777" w:rsidR="00102DBB" w:rsidRDefault="00102DBB" w:rsidP="00F43AF8">
            <w:pPr>
              <w:pStyle w:val="02Tabletext"/>
              <w:rPr>
                <w:lang w:eastAsia="en-AU"/>
              </w:rPr>
            </w:pPr>
            <w:r>
              <w:rPr>
                <w:lang w:eastAsia="en-AU"/>
              </w:rPr>
              <w:t>4.16</w:t>
            </w:r>
          </w:p>
        </w:tc>
      </w:tr>
      <w:tr w:rsidR="00102DBB" w14:paraId="054CE1AA"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208268" w14:textId="77777777" w:rsidR="00102DBB" w:rsidRDefault="00102DBB" w:rsidP="00F43AF8">
            <w:pPr>
              <w:pStyle w:val="02Tabletext"/>
            </w:pPr>
            <w:r>
              <w:t>61469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37A2F3" w14:textId="77777777" w:rsidR="00102DBB" w:rsidRDefault="00102DBB" w:rsidP="00F43AF8">
            <w:pPr>
              <w:pStyle w:val="02Tabletext"/>
            </w:pPr>
            <w:r>
              <w:t>LYMPHOSCINTIGRAPHY.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7335F1"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E94D73" w14:textId="77777777" w:rsidR="00102DBB" w:rsidRDefault="00102DBB" w:rsidP="00F43AF8">
            <w:pPr>
              <w:pStyle w:val="02Tabletext"/>
              <w:rPr>
                <w:lang w:eastAsia="en-AU"/>
              </w:rPr>
            </w:pPr>
            <w:r>
              <w:rPr>
                <w:lang w:eastAsia="en-AU"/>
              </w:rPr>
              <w:t>4.21</w:t>
            </w:r>
          </w:p>
        </w:tc>
      </w:tr>
      <w:tr w:rsidR="00102DBB" w14:paraId="286EFF2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179E2AA" w14:textId="77777777" w:rsidR="00102DBB" w:rsidRDefault="00102DBB" w:rsidP="00F43AF8">
            <w:pPr>
              <w:pStyle w:val="02Tabletext"/>
            </w:pPr>
            <w:r>
              <w:t>61473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BF97E87" w14:textId="77777777" w:rsidR="00102DBB" w:rsidRDefault="00102DBB" w:rsidP="00F43AF8">
            <w:pPr>
              <w:pStyle w:val="02Tabletext"/>
            </w:pPr>
            <w:r>
              <w:t>THYROID STUDY including uptake measurement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D77FB1A" w14:textId="77777777" w:rsidR="00102DBB" w:rsidRDefault="00102DBB" w:rsidP="00F43AF8">
            <w:pPr>
              <w:pStyle w:val="02Tabletext"/>
              <w:rPr>
                <w:lang w:eastAsia="en-AU"/>
              </w:rPr>
            </w:pPr>
            <w:r>
              <w:rPr>
                <w:lang w:eastAsia="en-AU"/>
              </w:rPr>
              <w:t xml:space="preserve">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E8EA3D" w14:textId="77777777" w:rsidR="00102DBB" w:rsidRDefault="00102DBB" w:rsidP="00F43AF8">
            <w:pPr>
              <w:pStyle w:val="02Tabletext"/>
              <w:rPr>
                <w:lang w:eastAsia="en-AU"/>
              </w:rPr>
            </w:pPr>
            <w:r>
              <w:rPr>
                <w:lang w:eastAsia="en-AU"/>
              </w:rPr>
              <w:t>4.17</w:t>
            </w:r>
          </w:p>
        </w:tc>
      </w:tr>
      <w:tr w:rsidR="00102DBB" w14:paraId="33BA150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5403318" w14:textId="77777777" w:rsidR="00102DBB" w:rsidRDefault="00102DBB" w:rsidP="00F43AF8">
            <w:pPr>
              <w:pStyle w:val="02Tabletext"/>
            </w:pPr>
            <w:r>
              <w:t>61480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AF50014" w14:textId="77777777" w:rsidR="00102DBB" w:rsidRDefault="00102DBB" w:rsidP="00F43AF8">
            <w:pPr>
              <w:pStyle w:val="02Tabletext"/>
            </w:pPr>
            <w:r>
              <w:t>PARATHYROID STUDY, planar imaging and single photon emission tomography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410C95F"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0A0DA5" w14:textId="77777777" w:rsidR="00102DBB" w:rsidRDefault="00102DBB" w:rsidP="00F43AF8">
            <w:pPr>
              <w:pStyle w:val="02Tabletext"/>
              <w:rPr>
                <w:lang w:eastAsia="en-AU"/>
              </w:rPr>
            </w:pPr>
            <w:r>
              <w:rPr>
                <w:lang w:eastAsia="en-AU"/>
              </w:rPr>
              <w:t>4.18</w:t>
            </w:r>
          </w:p>
        </w:tc>
      </w:tr>
      <w:tr w:rsidR="00102DBB" w14:paraId="1479A60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4C5C68E" w14:textId="77777777" w:rsidR="00102DBB" w:rsidRDefault="00102DBB" w:rsidP="00F43AF8">
            <w:pPr>
              <w:pStyle w:val="02Tabletext"/>
            </w:pPr>
            <w:r>
              <w:t>61484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25ED641" w14:textId="77777777" w:rsidR="00102DBB" w:rsidRDefault="00102DBB" w:rsidP="00F43AF8">
            <w:pPr>
              <w:pStyle w:val="02Tabletext"/>
            </w:pPr>
            <w:r>
              <w:t>ADRENAL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B4E5CF1"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5087E2" w14:textId="77777777" w:rsidR="00102DBB" w:rsidRDefault="00102DBB" w:rsidP="00F43AF8">
            <w:pPr>
              <w:pStyle w:val="02Tabletext"/>
              <w:rPr>
                <w:lang w:eastAsia="en-AU"/>
              </w:rPr>
            </w:pPr>
            <w:r>
              <w:rPr>
                <w:lang w:eastAsia="en-AU"/>
              </w:rPr>
              <w:t>4.19</w:t>
            </w:r>
          </w:p>
        </w:tc>
      </w:tr>
      <w:tr w:rsidR="00102DBB" w14:paraId="43DB883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9E2DB25" w14:textId="77777777" w:rsidR="00102DBB" w:rsidRDefault="00102DBB" w:rsidP="00F43AF8">
            <w:pPr>
              <w:pStyle w:val="02Tabletext"/>
            </w:pPr>
            <w:r>
              <w:t>61485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FDDF4D" w14:textId="77777777" w:rsidR="00102DBB" w:rsidRDefault="00102DBB" w:rsidP="00F43AF8">
            <w:pPr>
              <w:pStyle w:val="02Tabletext"/>
            </w:pPr>
            <w:r>
              <w:t>ADRENAL STUDY,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C6C640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46B005" w14:textId="77777777" w:rsidR="00102DBB" w:rsidRDefault="00102DBB" w:rsidP="00F43AF8">
            <w:pPr>
              <w:pStyle w:val="02Tabletext"/>
              <w:rPr>
                <w:lang w:eastAsia="en-AU"/>
              </w:rPr>
            </w:pPr>
            <w:r>
              <w:rPr>
                <w:lang w:eastAsia="en-AU"/>
              </w:rPr>
              <w:t>4.19</w:t>
            </w:r>
          </w:p>
        </w:tc>
      </w:tr>
      <w:tr w:rsidR="00102DBB" w14:paraId="414DAE2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8062629" w14:textId="77777777" w:rsidR="00102DBB" w:rsidRDefault="00102DBB" w:rsidP="00F43AF8">
            <w:pPr>
              <w:pStyle w:val="02Tabletext"/>
            </w:pPr>
            <w:r>
              <w:t xml:space="preserve">61495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EF2CDDB" w14:textId="77777777" w:rsidR="00102DBB" w:rsidRDefault="00102DBB" w:rsidP="00F43AF8">
            <w:pPr>
              <w:pStyle w:val="02Tabletext"/>
            </w:pPr>
            <w:r>
              <w:t>TEAR DUCT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D03807" w14:textId="77777777" w:rsidR="00102DBB" w:rsidRDefault="00102DBB" w:rsidP="00F43AF8">
            <w:pPr>
              <w:pStyle w:val="02Tabletext"/>
              <w:rPr>
                <w:lang w:eastAsia="en-AU"/>
              </w:rPr>
            </w:pPr>
            <w:r>
              <w:t>No change</w:t>
            </w:r>
            <w: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024CEC" w14:textId="77777777" w:rsidR="00102DBB" w:rsidRDefault="00102DBB" w:rsidP="00F43AF8">
            <w:pPr>
              <w:pStyle w:val="02Tabletext"/>
              <w:rPr>
                <w:lang w:eastAsia="en-AU"/>
              </w:rPr>
            </w:pPr>
            <w:r>
              <w:rPr>
                <w:lang w:eastAsia="en-AU"/>
              </w:rPr>
              <w:t>4.21</w:t>
            </w:r>
          </w:p>
        </w:tc>
      </w:tr>
      <w:tr w:rsidR="00102DBB" w14:paraId="7B5E5DC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C20209B" w14:textId="77777777" w:rsidR="00102DBB" w:rsidRDefault="00102DBB" w:rsidP="00F43AF8">
            <w:pPr>
              <w:pStyle w:val="02Tabletext"/>
            </w:pPr>
            <w:r>
              <w:t>61499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78FCADA" w14:textId="77777777" w:rsidR="00102DBB" w:rsidRDefault="00102DBB" w:rsidP="00F43AF8">
            <w:pPr>
              <w:pStyle w:val="02Tabletext"/>
            </w:pPr>
            <w:r>
              <w:t>PARTICLE PERFUSION STUDY (intra-arterial) or Le Veen shunt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265E04A" w14:textId="77777777" w:rsidR="00102DBB" w:rsidRDefault="00102DBB" w:rsidP="00F43AF8">
            <w:pPr>
              <w:pStyle w:val="02Tabletext"/>
            </w:pPr>
            <w: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5A6194" w14:textId="77777777" w:rsidR="00102DBB" w:rsidRDefault="00102DBB" w:rsidP="00F43AF8">
            <w:pPr>
              <w:pStyle w:val="02Tabletext"/>
              <w:rPr>
                <w:lang w:eastAsia="en-AU"/>
              </w:rPr>
            </w:pPr>
            <w:r>
              <w:rPr>
                <w:lang w:eastAsia="en-AU"/>
              </w:rPr>
              <w:t>4.21</w:t>
            </w:r>
          </w:p>
        </w:tc>
      </w:tr>
      <w:tr w:rsidR="00102DBB" w14:paraId="3EDB86F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E409486" w14:textId="77777777" w:rsidR="00102DBB" w:rsidRDefault="00102DBB" w:rsidP="00F43AF8">
            <w:pPr>
              <w:pStyle w:val="02Tabletext"/>
            </w:pPr>
            <w:r>
              <w:t>61505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8ED4D6" w14:textId="77777777" w:rsidR="00102DBB" w:rsidRDefault="00102DBB" w:rsidP="00F43AF8">
            <w:pPr>
              <w:pStyle w:val="02Tabletext"/>
            </w:pPr>
            <w:r>
              <w:t>CT scan performed at the same time and covering the same body area as single photon emission tomography for the purpose of anatomic localisation or attenuation correction where no separate diagnostic CT report is issued and only in association with items 61302 – 61650.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887EED6" w14:textId="77777777" w:rsidR="00102DBB" w:rsidRDefault="00102DBB" w:rsidP="00F43AF8">
            <w:pPr>
              <w:pStyle w:val="02Tabletext"/>
            </w:pPr>
            <w:r>
              <w:t xml:space="preserve">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E23A18" w14:textId="77777777" w:rsidR="00102DBB" w:rsidRDefault="00102DBB" w:rsidP="00F43AF8">
            <w:pPr>
              <w:pStyle w:val="02Tabletext"/>
              <w:rPr>
                <w:lang w:eastAsia="en-AU"/>
              </w:rPr>
            </w:pPr>
            <w:r>
              <w:rPr>
                <w:lang w:eastAsia="en-AU"/>
              </w:rPr>
              <w:t>4.20</w:t>
            </w:r>
          </w:p>
        </w:tc>
      </w:tr>
      <w:tr w:rsidR="00102DBB" w14:paraId="38E90E7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6D52F7D" w14:textId="77777777" w:rsidR="00102DBB" w:rsidRDefault="00102DBB" w:rsidP="00F43AF8">
            <w:pPr>
              <w:pStyle w:val="02Tabletext"/>
            </w:pPr>
            <w:r>
              <w:t>61523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8B70A7" w14:textId="77777777" w:rsidR="00102DBB" w:rsidRDefault="00102DBB" w:rsidP="00F43AF8">
            <w:pPr>
              <w:pStyle w:val="02Tabletext"/>
            </w:pPr>
            <w:r>
              <w:t>Whole body FDG PET study, performed for evaluation of a solitary pulmonary nodule where the lesion is considered unsuitable for transthoracic fine needle aspiration biopsy, or for which an attempt at pathological characterisation has failed.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F6D90E1"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5BFC40" w14:textId="77777777" w:rsidR="00102DBB" w:rsidRDefault="00102DBB" w:rsidP="00F43AF8">
            <w:pPr>
              <w:pStyle w:val="02Tabletext"/>
              <w:rPr>
                <w:lang w:eastAsia="en-AU"/>
              </w:rPr>
            </w:pPr>
            <w:r>
              <w:rPr>
                <w:lang w:eastAsia="en-AU"/>
              </w:rPr>
              <w:t>4.4</w:t>
            </w:r>
          </w:p>
        </w:tc>
      </w:tr>
      <w:tr w:rsidR="00102DBB" w14:paraId="2039C99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DD0F06" w14:textId="77777777" w:rsidR="00102DBB" w:rsidRDefault="00102DBB" w:rsidP="00F43AF8">
            <w:pPr>
              <w:pStyle w:val="02Tabletext"/>
            </w:pPr>
            <w:r>
              <w:t>61529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963591" w14:textId="77777777" w:rsidR="00102DBB" w:rsidRDefault="00102DBB" w:rsidP="00F43AF8">
            <w:pPr>
              <w:pStyle w:val="02Tabletext"/>
            </w:pPr>
            <w:r>
              <w:t>Whole body FDG PET study, performed for the staging of proven non-small cell lung cancer, where curative surgery or radiotherapy is planned.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91D418"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825D15" w14:textId="77777777" w:rsidR="00102DBB" w:rsidRDefault="00102DBB" w:rsidP="00F43AF8">
            <w:pPr>
              <w:pStyle w:val="02Tabletext"/>
              <w:rPr>
                <w:lang w:eastAsia="en-AU"/>
              </w:rPr>
            </w:pPr>
            <w:r>
              <w:rPr>
                <w:lang w:eastAsia="en-AU"/>
              </w:rPr>
              <w:t>4.4</w:t>
            </w:r>
          </w:p>
        </w:tc>
      </w:tr>
      <w:tr w:rsidR="00102DBB" w14:paraId="19A097B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F79353" w14:textId="77777777" w:rsidR="00102DBB" w:rsidRDefault="00102DBB" w:rsidP="00F43AF8">
            <w:pPr>
              <w:pStyle w:val="02Tabletext"/>
            </w:pPr>
            <w:r>
              <w:t>61538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DBBF74" w14:textId="77777777" w:rsidR="00102DBB" w:rsidRDefault="00102DBB" w:rsidP="00F43AF8">
            <w:pPr>
              <w:pStyle w:val="02Tabletext"/>
            </w:pPr>
            <w:r>
              <w:t xml:space="preserve">FDG PET study of the brain for evaluation of suspected residual or recurrent malignant brain tumour based on anatomical imaging findings, after definitive therapy (or during ongoing chemotherapy) in patients </w:t>
            </w:r>
            <w:r w:rsidRPr="007753C4">
              <w:rPr>
                <w:spacing w:val="-4"/>
              </w:rPr>
              <w:t>who are considered suitable for further active therapy.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84C98FD"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95DF34" w14:textId="77777777" w:rsidR="00102DBB" w:rsidRDefault="00102DBB" w:rsidP="00F43AF8">
            <w:pPr>
              <w:pStyle w:val="02Tabletext"/>
              <w:rPr>
                <w:lang w:eastAsia="en-AU"/>
              </w:rPr>
            </w:pPr>
            <w:r>
              <w:rPr>
                <w:lang w:eastAsia="en-AU"/>
              </w:rPr>
              <w:t>4.4</w:t>
            </w:r>
          </w:p>
        </w:tc>
      </w:tr>
      <w:tr w:rsidR="00102DBB" w14:paraId="08E2A32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0E85E48" w14:textId="77777777" w:rsidR="00102DBB" w:rsidRDefault="00102DBB" w:rsidP="00F43AF8">
            <w:pPr>
              <w:pStyle w:val="02Tabletext"/>
            </w:pPr>
            <w:r>
              <w:t>61541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D75C919" w14:textId="77777777" w:rsidR="00102DBB" w:rsidRDefault="00102DBB" w:rsidP="00F43AF8">
            <w:pPr>
              <w:pStyle w:val="02Tabletext"/>
            </w:pPr>
            <w:r>
              <w:t xml:space="preserve">Whole body FDG PET study, following initial therapy, for the evaluation of suspected residual, metastatic or </w:t>
            </w:r>
            <w:r>
              <w:lastRenderedPageBreak/>
              <w:t>recurrent colorectal carcinoma in patients considered suitable for active therapy.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AB08EDD" w14:textId="77777777" w:rsidR="00102DBB" w:rsidRDefault="00102DBB" w:rsidP="00F43AF8">
            <w:pPr>
              <w:pStyle w:val="02Tabletext"/>
            </w:pPr>
            <w:r>
              <w:lastRenderedPageBreak/>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657268" w14:textId="77777777" w:rsidR="00102DBB" w:rsidRDefault="00102DBB" w:rsidP="00F43AF8">
            <w:pPr>
              <w:pStyle w:val="02Tabletext"/>
              <w:rPr>
                <w:lang w:eastAsia="en-AU"/>
              </w:rPr>
            </w:pPr>
            <w:r>
              <w:rPr>
                <w:lang w:eastAsia="en-AU"/>
              </w:rPr>
              <w:t>4.4</w:t>
            </w:r>
          </w:p>
        </w:tc>
      </w:tr>
      <w:tr w:rsidR="00102DBB" w14:paraId="46E0D6A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999B874" w14:textId="77777777" w:rsidR="00102DBB" w:rsidRDefault="00102DBB" w:rsidP="00F43AF8">
            <w:pPr>
              <w:pStyle w:val="02Tabletext"/>
            </w:pPr>
            <w:r>
              <w:t>61553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9462E33" w14:textId="77777777" w:rsidR="00102DBB" w:rsidRDefault="00102DBB" w:rsidP="00F43AF8">
            <w:pPr>
              <w:pStyle w:val="02Tabletext"/>
            </w:pPr>
            <w:r>
              <w:t>Whole body FDG PET study, following initial therapy, performed for the evaluation of suspected metastatic or recurrent malignant melanoma in patients considered suitable for active therapy.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4670CA8"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5D505C" w14:textId="77777777" w:rsidR="00102DBB" w:rsidRDefault="00102DBB" w:rsidP="00F43AF8">
            <w:pPr>
              <w:pStyle w:val="02Tabletext"/>
              <w:rPr>
                <w:lang w:eastAsia="en-AU"/>
              </w:rPr>
            </w:pPr>
            <w:r>
              <w:rPr>
                <w:lang w:eastAsia="en-AU"/>
              </w:rPr>
              <w:t>4.4</w:t>
            </w:r>
          </w:p>
        </w:tc>
      </w:tr>
      <w:tr w:rsidR="00102DBB" w14:paraId="5CBD513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A96A60C" w14:textId="77777777" w:rsidR="00102DBB" w:rsidRDefault="00102DBB" w:rsidP="00F43AF8">
            <w:pPr>
              <w:pStyle w:val="02Tabletext"/>
            </w:pPr>
            <w:r>
              <w:t>61559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06CDFBE" w14:textId="77777777" w:rsidR="00102DBB" w:rsidRDefault="00102DBB" w:rsidP="00F43AF8">
            <w:pPr>
              <w:pStyle w:val="02Tabletext"/>
            </w:pPr>
            <w:r>
              <w:t>FDG PET study of the brain, performed for the evaluation of refractory epilepsy.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D05D82"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A003C3" w14:textId="77777777" w:rsidR="00102DBB" w:rsidRDefault="00102DBB" w:rsidP="00F43AF8">
            <w:pPr>
              <w:pStyle w:val="02Tabletext"/>
              <w:rPr>
                <w:lang w:eastAsia="en-AU"/>
              </w:rPr>
            </w:pPr>
            <w:r>
              <w:rPr>
                <w:lang w:eastAsia="en-AU"/>
              </w:rPr>
              <w:t>4.4</w:t>
            </w:r>
          </w:p>
        </w:tc>
      </w:tr>
      <w:tr w:rsidR="00102DBB" w14:paraId="7EE6290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E285AC" w14:textId="77777777" w:rsidR="00102DBB" w:rsidRDefault="00102DBB" w:rsidP="00F43AF8">
            <w:pPr>
              <w:pStyle w:val="02Tabletext"/>
            </w:pPr>
            <w:r>
              <w:t>61565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2F02A2" w14:textId="77777777" w:rsidR="00102DBB" w:rsidRDefault="00102DBB" w:rsidP="00F43AF8">
            <w:pPr>
              <w:pStyle w:val="02Tabletext"/>
            </w:pPr>
            <w:r>
              <w:t>Whole body FDG PET study, following initial therapy, performed for the evaluation of suspected residual, metastatic or recurrent ovarian carcinoma in patients considered suitable for active therapy.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C84D0F4"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50DAC8" w14:textId="77777777" w:rsidR="00102DBB" w:rsidRDefault="00102DBB" w:rsidP="00F43AF8">
            <w:pPr>
              <w:pStyle w:val="02Tabletext"/>
              <w:rPr>
                <w:lang w:eastAsia="en-AU"/>
              </w:rPr>
            </w:pPr>
            <w:r>
              <w:rPr>
                <w:lang w:eastAsia="en-AU"/>
              </w:rPr>
              <w:t>4.4</w:t>
            </w:r>
          </w:p>
        </w:tc>
      </w:tr>
      <w:tr w:rsidR="00102DBB" w14:paraId="1DCA147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C20EC5" w14:textId="77777777" w:rsidR="00102DBB" w:rsidRDefault="00102DBB" w:rsidP="00F43AF8">
            <w:pPr>
              <w:pStyle w:val="02Tabletext"/>
            </w:pPr>
            <w:r>
              <w:t>61571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BD922D" w14:textId="77777777" w:rsidR="00102DBB" w:rsidRDefault="00102DBB" w:rsidP="00F43AF8">
            <w:pPr>
              <w:pStyle w:val="02Tabletext"/>
            </w:pPr>
            <w:r>
              <w:t>Whole body FDG PET study, for the further primary staging of patients with histologically proven carcinoma of the uterine cervix, at FIGO stage IB2 or greater by conventional staging, prior to planned radical radiation therapy or combined modality therapy with curative intent.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49DB6CA"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7A598C" w14:textId="77777777" w:rsidR="00102DBB" w:rsidRDefault="00102DBB" w:rsidP="00F43AF8">
            <w:pPr>
              <w:pStyle w:val="02Tabletext"/>
              <w:rPr>
                <w:lang w:eastAsia="en-AU"/>
              </w:rPr>
            </w:pPr>
            <w:r>
              <w:rPr>
                <w:lang w:eastAsia="en-AU"/>
              </w:rPr>
              <w:t>4.4</w:t>
            </w:r>
          </w:p>
        </w:tc>
      </w:tr>
      <w:tr w:rsidR="00102DBB" w14:paraId="29C20D3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C810E4C" w14:textId="77777777" w:rsidR="00102DBB" w:rsidRDefault="00102DBB" w:rsidP="00F43AF8">
            <w:pPr>
              <w:pStyle w:val="02Tabletext"/>
            </w:pPr>
            <w:r>
              <w:t>61575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0E625C" w14:textId="77777777" w:rsidR="00102DBB" w:rsidRDefault="00102DBB" w:rsidP="00F43AF8">
            <w:pPr>
              <w:pStyle w:val="02Tabletext"/>
            </w:pPr>
            <w:r>
              <w:t>Whole body FDG PET study, performed for the further staging of patients with confirmed local recurrence of carcinoma of the uterine cervix considered suitable for salvage pelvic chemoradiotherapy or pelvic exenteration with curative intent.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E03AB6" w14:textId="77777777" w:rsidR="00102DBB" w:rsidRDefault="00102DBB" w:rsidP="00F43AF8">
            <w:pPr>
              <w:pStyle w:val="02Tabletext"/>
            </w:pPr>
            <w: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394969" w14:textId="77777777" w:rsidR="00102DBB" w:rsidRDefault="00102DBB" w:rsidP="00F43AF8">
            <w:pPr>
              <w:pStyle w:val="02Tabletext"/>
              <w:rPr>
                <w:lang w:eastAsia="en-AU"/>
              </w:rPr>
            </w:pPr>
            <w:r>
              <w:rPr>
                <w:lang w:eastAsia="en-AU"/>
              </w:rPr>
              <w:t>4.4</w:t>
            </w:r>
          </w:p>
        </w:tc>
      </w:tr>
      <w:tr w:rsidR="00102DBB" w14:paraId="5BA7E99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4811F05" w14:textId="77777777" w:rsidR="00102DBB" w:rsidRDefault="00102DBB" w:rsidP="00F43AF8">
            <w:pPr>
              <w:pStyle w:val="02Tabletext"/>
            </w:pPr>
            <w:r>
              <w:t>61577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8FACDA" w14:textId="77777777" w:rsidR="00102DBB" w:rsidRDefault="00102DBB" w:rsidP="00F43AF8">
            <w:pPr>
              <w:pStyle w:val="02Tabletext"/>
            </w:pPr>
            <w:r>
              <w:t>Whole body FDG PET study, performed for the staging of proven oesophageal or GEJ carcinoma.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E6FD36"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8CEE8A" w14:textId="77777777" w:rsidR="00102DBB" w:rsidRDefault="00102DBB" w:rsidP="00F43AF8">
            <w:pPr>
              <w:pStyle w:val="02Tabletext"/>
              <w:rPr>
                <w:lang w:eastAsia="en-AU"/>
              </w:rPr>
            </w:pPr>
            <w:r>
              <w:rPr>
                <w:lang w:eastAsia="en-AU"/>
              </w:rPr>
              <w:t>4.4</w:t>
            </w:r>
          </w:p>
        </w:tc>
      </w:tr>
      <w:tr w:rsidR="00102DBB" w14:paraId="01FBF0F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3B92E4E" w14:textId="77777777" w:rsidR="00102DBB" w:rsidRDefault="00102DBB" w:rsidP="00F43AF8">
            <w:pPr>
              <w:pStyle w:val="02Tabletext"/>
            </w:pPr>
            <w:r>
              <w:t>61598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232481F" w14:textId="77777777" w:rsidR="00102DBB" w:rsidRDefault="00102DBB" w:rsidP="00F43AF8">
            <w:pPr>
              <w:pStyle w:val="02Tabletext"/>
            </w:pPr>
            <w:r>
              <w:t>Whole body FDG PET study performed for the staging of biopsy-proven newly diagnosed or recurrent head and neck cancer.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05824F"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65019F" w14:textId="77777777" w:rsidR="00102DBB" w:rsidRDefault="00102DBB" w:rsidP="00F43AF8">
            <w:pPr>
              <w:pStyle w:val="02Tabletext"/>
              <w:rPr>
                <w:lang w:eastAsia="en-AU"/>
              </w:rPr>
            </w:pPr>
            <w:r>
              <w:rPr>
                <w:lang w:eastAsia="en-AU"/>
              </w:rPr>
              <w:t>4.4</w:t>
            </w:r>
          </w:p>
        </w:tc>
      </w:tr>
      <w:tr w:rsidR="00102DBB" w14:paraId="1FFA780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95873D9" w14:textId="77777777" w:rsidR="00102DBB" w:rsidRDefault="00102DBB" w:rsidP="00F43AF8">
            <w:pPr>
              <w:pStyle w:val="02Tabletext"/>
            </w:pPr>
            <w:r>
              <w:t>61604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1611B30" w14:textId="77777777" w:rsidR="00102DBB" w:rsidRDefault="00102DBB" w:rsidP="00F43AF8">
            <w:pPr>
              <w:pStyle w:val="02Tabletext"/>
            </w:pPr>
            <w:r>
              <w:t>Whole body FDG PET study performed for the evaluation of patients with suspected residual head and neck cancer after definitive treatment, and who are suitable for active therapy.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5CB244"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2FAC86" w14:textId="77777777" w:rsidR="00102DBB" w:rsidRDefault="00102DBB" w:rsidP="00F43AF8">
            <w:pPr>
              <w:pStyle w:val="02Tabletext"/>
              <w:rPr>
                <w:lang w:eastAsia="en-AU"/>
              </w:rPr>
            </w:pPr>
            <w:r>
              <w:rPr>
                <w:lang w:eastAsia="en-AU"/>
              </w:rPr>
              <w:t>4.4</w:t>
            </w:r>
          </w:p>
        </w:tc>
      </w:tr>
      <w:tr w:rsidR="00102DBB" w14:paraId="71B7495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DAAAB5" w14:textId="77777777" w:rsidR="00102DBB" w:rsidRDefault="00102DBB" w:rsidP="00F43AF8">
            <w:pPr>
              <w:pStyle w:val="02Tabletext"/>
            </w:pPr>
            <w:r>
              <w:t>61610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D3D49E" w14:textId="77777777" w:rsidR="00102DBB" w:rsidRDefault="00102DBB" w:rsidP="00F43AF8">
            <w:pPr>
              <w:pStyle w:val="02Tabletext"/>
            </w:pPr>
            <w:r>
              <w:t>Whole body FDG PET study performed for the evaluation of metastatic squamous cell carcinoma of unknown primary site involving cervical nodes.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2909CB1"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D836B3" w14:textId="77777777" w:rsidR="00102DBB" w:rsidRDefault="00102DBB" w:rsidP="00F43AF8">
            <w:pPr>
              <w:pStyle w:val="02Tabletext"/>
              <w:rPr>
                <w:lang w:eastAsia="en-AU"/>
              </w:rPr>
            </w:pPr>
            <w:r>
              <w:rPr>
                <w:lang w:eastAsia="en-AU"/>
              </w:rPr>
              <w:t>4.4</w:t>
            </w:r>
          </w:p>
        </w:tc>
      </w:tr>
      <w:tr w:rsidR="00102DBB" w14:paraId="57EE126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F867AE9" w14:textId="77777777" w:rsidR="00102DBB" w:rsidRDefault="00102DBB" w:rsidP="00F43AF8">
            <w:pPr>
              <w:pStyle w:val="02Tabletext"/>
            </w:pPr>
            <w:r>
              <w:t>61616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25F55F" w14:textId="77777777" w:rsidR="00102DBB" w:rsidRDefault="00102DBB" w:rsidP="00F43AF8">
            <w:pPr>
              <w:pStyle w:val="02Tabletext"/>
            </w:pPr>
            <w:r>
              <w:t>Whole body FDG PET study for the initial staging of indolent non-Hodgkin's lymphoma where clinical, pathological and imaging findings indicate that the stage is I or IIA and the proposed management is definitive radiotherapy with curative intent.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C42DDE2"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46EC8F" w14:textId="77777777" w:rsidR="00102DBB" w:rsidRDefault="00102DBB" w:rsidP="00F43AF8">
            <w:pPr>
              <w:pStyle w:val="02Tabletext"/>
              <w:rPr>
                <w:lang w:eastAsia="en-AU"/>
              </w:rPr>
            </w:pPr>
            <w:r>
              <w:rPr>
                <w:lang w:eastAsia="en-AU"/>
              </w:rPr>
              <w:t>4.4</w:t>
            </w:r>
          </w:p>
        </w:tc>
      </w:tr>
      <w:tr w:rsidR="00102DBB" w14:paraId="12AEC5C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44B4D6" w14:textId="77777777" w:rsidR="00102DBB" w:rsidRDefault="00102DBB" w:rsidP="00F43AF8">
            <w:pPr>
              <w:pStyle w:val="02Tabletext"/>
            </w:pPr>
            <w:r>
              <w:t>61620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DDA5127" w14:textId="77777777" w:rsidR="00102DBB" w:rsidRDefault="00102DBB" w:rsidP="00F43AF8">
            <w:pPr>
              <w:pStyle w:val="02Tabletext"/>
            </w:pPr>
            <w:r>
              <w:t>Whole body FDG PET study for the initial staging of newly diagnosed or previously untreated Hodgkin’s or non-Hodgkin’s lymphoma (excluding indolent non-Hodgkin's lymphoma.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B683616"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EFB992" w14:textId="77777777" w:rsidR="00102DBB" w:rsidRDefault="00102DBB" w:rsidP="00F43AF8">
            <w:pPr>
              <w:pStyle w:val="02Tabletext"/>
              <w:rPr>
                <w:lang w:eastAsia="en-AU"/>
              </w:rPr>
            </w:pPr>
            <w:r>
              <w:rPr>
                <w:lang w:eastAsia="en-AU"/>
              </w:rPr>
              <w:t>4.4</w:t>
            </w:r>
          </w:p>
        </w:tc>
      </w:tr>
      <w:tr w:rsidR="00102DBB" w14:paraId="5CE862E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E5E517" w14:textId="77777777" w:rsidR="00102DBB" w:rsidRDefault="00102DBB" w:rsidP="00F43AF8">
            <w:pPr>
              <w:pStyle w:val="02Tabletext"/>
            </w:pPr>
            <w:r>
              <w:t>61622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F928AFB" w14:textId="77777777" w:rsidR="00102DBB" w:rsidRDefault="00102DBB" w:rsidP="00F43AF8">
            <w:pPr>
              <w:pStyle w:val="02Tabletext"/>
            </w:pPr>
            <w:r>
              <w:t>Whole body FDG PET study to assess response to first line therapy either during treatment or within three months of completing definitive first line treatment for Hodgkin’s or non-Hodgkin’s lymphoma (excluding indolent non-Hodgkin’s lymphoma).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EAA10A"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30DF04" w14:textId="77777777" w:rsidR="00102DBB" w:rsidRDefault="00102DBB" w:rsidP="00F43AF8">
            <w:pPr>
              <w:pStyle w:val="02Tabletext"/>
              <w:rPr>
                <w:lang w:eastAsia="en-AU"/>
              </w:rPr>
            </w:pPr>
            <w:r>
              <w:rPr>
                <w:lang w:eastAsia="en-AU"/>
              </w:rPr>
              <w:t>4.4</w:t>
            </w:r>
          </w:p>
        </w:tc>
      </w:tr>
      <w:tr w:rsidR="00102DBB" w14:paraId="49F4DBA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A266E69" w14:textId="77777777" w:rsidR="00102DBB" w:rsidRDefault="00102DBB" w:rsidP="00F43AF8">
            <w:pPr>
              <w:pStyle w:val="02Tabletext"/>
            </w:pPr>
            <w:r>
              <w:t>61628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66AB15" w14:textId="77777777" w:rsidR="00102DBB" w:rsidRDefault="00102DBB" w:rsidP="00F43AF8">
            <w:pPr>
              <w:pStyle w:val="02Tabletext"/>
            </w:pPr>
            <w:r>
              <w:t>Whole body FDG PET study for restaging following confirmation of recurrence of Hodgkin’s or non-Hodgkin’s lymphoma (excluding indolent non-Hodgkin’s lymphoma).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BDFE8C"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DB2A5C" w14:textId="77777777" w:rsidR="00102DBB" w:rsidRDefault="00102DBB" w:rsidP="00F43AF8">
            <w:pPr>
              <w:pStyle w:val="02Tabletext"/>
              <w:rPr>
                <w:lang w:eastAsia="en-AU"/>
              </w:rPr>
            </w:pPr>
            <w:r>
              <w:rPr>
                <w:lang w:eastAsia="en-AU"/>
              </w:rPr>
              <w:t>4.4</w:t>
            </w:r>
          </w:p>
        </w:tc>
      </w:tr>
      <w:tr w:rsidR="00102DBB" w14:paraId="50D9F40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9C1D91" w14:textId="77777777" w:rsidR="00102DBB" w:rsidRDefault="00102DBB" w:rsidP="00F43AF8">
            <w:pPr>
              <w:pStyle w:val="02Tabletext"/>
            </w:pPr>
            <w:r>
              <w:t>61632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271379" w14:textId="77777777" w:rsidR="00102DBB" w:rsidRDefault="00102DBB" w:rsidP="00F43AF8">
            <w:pPr>
              <w:pStyle w:val="02Tabletext"/>
            </w:pPr>
            <w:r>
              <w:t xml:space="preserve">Whole body FDG PET study to assess response to second-line chemotherapy when stem cell transplantation is being considered, for Hodgkin’s or </w:t>
            </w:r>
            <w:r>
              <w:lastRenderedPageBreak/>
              <w:t>non-Hodgkin’s lymphoma (excluding indolent non-Hodgkin’s lymphoma).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22F3F5" w14:textId="77777777" w:rsidR="00102DBB" w:rsidRDefault="00102DBB" w:rsidP="00F43AF8">
            <w:pPr>
              <w:pStyle w:val="02Tabletext"/>
            </w:pPr>
            <w:r>
              <w:lastRenderedPageBreak/>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F5C02A" w14:textId="77777777" w:rsidR="00102DBB" w:rsidRDefault="00102DBB" w:rsidP="00F43AF8">
            <w:pPr>
              <w:pStyle w:val="02Tabletext"/>
              <w:rPr>
                <w:lang w:eastAsia="en-AU"/>
              </w:rPr>
            </w:pPr>
            <w:r>
              <w:rPr>
                <w:lang w:eastAsia="en-AU"/>
              </w:rPr>
              <w:t>4.4</w:t>
            </w:r>
          </w:p>
        </w:tc>
      </w:tr>
      <w:tr w:rsidR="00102DBB" w14:paraId="12CF6B8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472C804" w14:textId="77777777" w:rsidR="00102DBB" w:rsidRDefault="00102DBB" w:rsidP="00F43AF8">
            <w:pPr>
              <w:pStyle w:val="02Tabletext"/>
            </w:pPr>
            <w:r>
              <w:t>61640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27032BE" w14:textId="77777777" w:rsidR="00102DBB" w:rsidRDefault="00102DBB" w:rsidP="00F43AF8">
            <w:pPr>
              <w:pStyle w:val="02Tabletext"/>
            </w:pPr>
            <w:r>
              <w:t>Whole body FDG PET study for initial staging of patients with biopsy-proven bone or soft tissue sarcoma (excluding gastrointestinal stromal tumour) considered by conventional staging to be potentially curable.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5579571"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0CD189" w14:textId="77777777" w:rsidR="00102DBB" w:rsidRDefault="00102DBB" w:rsidP="00F43AF8">
            <w:pPr>
              <w:pStyle w:val="02Tabletext"/>
              <w:rPr>
                <w:lang w:eastAsia="en-AU"/>
              </w:rPr>
            </w:pPr>
            <w:r>
              <w:rPr>
                <w:lang w:eastAsia="en-AU"/>
              </w:rPr>
              <w:t>4.4</w:t>
            </w:r>
          </w:p>
        </w:tc>
      </w:tr>
      <w:tr w:rsidR="00102DBB" w14:paraId="3FDC04A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A5D1680" w14:textId="77777777" w:rsidR="00102DBB" w:rsidRDefault="00102DBB" w:rsidP="00F43AF8">
            <w:pPr>
              <w:pStyle w:val="02Tabletext"/>
            </w:pPr>
            <w:r>
              <w:t>61646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34FB07" w14:textId="77777777" w:rsidR="00102DBB" w:rsidRDefault="00102DBB" w:rsidP="00F43AF8">
            <w:pPr>
              <w:pStyle w:val="02Tabletext"/>
            </w:pPr>
            <w:r>
              <w:t>Whole body FDG PET study for the evaluation of patients with suspected residual or recurrent sarcoma (excluding gastrointestinal stromal tumour) after the initial course of definitive therapy to determine suitability for subsequent therapy with curative intent.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8EFCCF"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854CB2" w14:textId="77777777" w:rsidR="00102DBB" w:rsidRDefault="00102DBB" w:rsidP="00F43AF8">
            <w:pPr>
              <w:pStyle w:val="02Tabletext"/>
              <w:rPr>
                <w:lang w:eastAsia="en-AU"/>
              </w:rPr>
            </w:pPr>
            <w:r>
              <w:rPr>
                <w:lang w:eastAsia="en-AU"/>
              </w:rPr>
              <w:t>4.4</w:t>
            </w:r>
          </w:p>
        </w:tc>
      </w:tr>
      <w:tr w:rsidR="00102DBB" w14:paraId="4366D0F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6AC7401" w14:textId="77777777" w:rsidR="00102DBB" w:rsidRDefault="00102DBB" w:rsidP="00F43AF8">
            <w:pPr>
              <w:pStyle w:val="02Tabletext"/>
            </w:pPr>
            <w:r>
              <w:t>61650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EB40AD" w14:textId="77777777" w:rsidR="00102DBB" w:rsidRDefault="00102DBB" w:rsidP="00F43AF8">
            <w:pPr>
              <w:pStyle w:val="02Tabletext"/>
            </w:pPr>
            <w:r>
              <w:t xml:space="preserve">LEUKOSCAN STUDY, for use in diagnostic imaging of the long bones and feet in patients with suspected osteomyelitis, and where patients do not have access to </w:t>
            </w:r>
            <w:r>
              <w:rPr>
                <w:i/>
                <w:iCs/>
                <w:u w:val="single"/>
              </w:rPr>
              <w:t>ex-vivo WBC scanning.</w:t>
            </w:r>
            <w:r>
              <w:t xml:space="preserve"> (R)</w:t>
            </w:r>
          </w:p>
          <w:p w14:paraId="6C1CFF7E" w14:textId="77777777" w:rsidR="00102DBB" w:rsidRDefault="00102DBB" w:rsidP="00F43AF8">
            <w:pPr>
              <w:pStyle w:val="02Tabletext"/>
            </w:pPr>
            <w:r>
              <w:rPr>
                <w:i/>
                <w:iCs/>
              </w:rPr>
              <w:t xml:space="preserve">Note </w:t>
            </w:r>
            <w:r>
              <w:t>LeukoScan is only indicated for diagnostic imaging in patients suspected of infection in the long bones and feet, including those with diabetic ulcers. The descriptor does not cover patients who are being investigated for other sites of infection.</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826C07" w14:textId="77777777" w:rsidR="00102DBB" w:rsidRDefault="00102DBB" w:rsidP="00F43AF8">
            <w:pPr>
              <w:pStyle w:val="02Tabletext"/>
            </w:pPr>
            <w:r>
              <w:t xml:space="preserve">No 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77078F" w14:textId="77777777" w:rsidR="00102DBB" w:rsidRDefault="00102DBB" w:rsidP="00F43AF8">
            <w:pPr>
              <w:pStyle w:val="02Tabletext"/>
              <w:rPr>
                <w:lang w:eastAsia="en-AU"/>
              </w:rPr>
            </w:pPr>
            <w:r>
              <w:rPr>
                <w:lang w:eastAsia="en-AU"/>
              </w:rPr>
              <w:t>4.21</w:t>
            </w:r>
          </w:p>
          <w:p w14:paraId="2669C993" w14:textId="77777777" w:rsidR="00102DBB" w:rsidRPr="003E47F1" w:rsidRDefault="00102DBB" w:rsidP="00F43AF8"/>
        </w:tc>
      </w:tr>
    </w:tbl>
    <w:p w14:paraId="0F81313B" w14:textId="1738FE7D" w:rsidR="00102DBB" w:rsidRDefault="00102DBB" w:rsidP="00102DBB">
      <w:pPr>
        <w:pStyle w:val="Caption"/>
        <w:rPr>
          <w:lang w:val="en-GB" w:eastAsia="en-AU"/>
        </w:rPr>
      </w:pPr>
      <w:r>
        <w:rPr>
          <w:lang w:eastAsia="en-AU"/>
        </w:rPr>
        <w:t>Interventional radiology procedures</w:t>
      </w:r>
    </w:p>
    <w:tbl>
      <w:tblPr>
        <w:tblStyle w:val="TableGrid3"/>
        <w:tblW w:w="47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B - Recommendations list."/>
        <w:tblDescription w:val="Appendix B is the recommendations list.  It is a 4 column table. Column 1 shows the item. Column 2 contains the descriptor. Column 3 show the recommendation and Column 4 is the section reference."/>
      </w:tblPr>
      <w:tblGrid>
        <w:gridCol w:w="919"/>
        <w:gridCol w:w="4654"/>
        <w:gridCol w:w="1749"/>
        <w:gridCol w:w="1382"/>
      </w:tblGrid>
      <w:tr w:rsidR="00102DBB" w:rsidRPr="00102DBB" w14:paraId="2A84F2D6" w14:textId="77777777" w:rsidTr="00102DBB">
        <w:trPr>
          <w:trHeight w:val="182"/>
          <w:tblHeader/>
        </w:trPr>
        <w:tc>
          <w:tcPr>
            <w:tcW w:w="919" w:type="dxa"/>
            <w:tcBorders>
              <w:bottom w:val="single" w:sz="4" w:space="0" w:color="auto"/>
            </w:tcBorders>
            <w:shd w:val="clear" w:color="auto" w:fill="009999"/>
            <w:tcMar>
              <w:top w:w="57" w:type="dxa"/>
              <w:left w:w="57" w:type="dxa"/>
              <w:bottom w:w="57" w:type="dxa"/>
              <w:right w:w="28" w:type="dxa"/>
            </w:tcMar>
            <w:vAlign w:val="bottom"/>
            <w:hideMark/>
          </w:tcPr>
          <w:p w14:paraId="6A4A4C85"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654" w:type="dxa"/>
            <w:tcBorders>
              <w:bottom w:val="single" w:sz="4" w:space="0" w:color="auto"/>
            </w:tcBorders>
            <w:shd w:val="clear" w:color="auto" w:fill="009999"/>
            <w:tcMar>
              <w:top w:w="57" w:type="dxa"/>
              <w:left w:w="57" w:type="dxa"/>
              <w:bottom w:w="57" w:type="dxa"/>
              <w:right w:w="28" w:type="dxa"/>
            </w:tcMar>
            <w:vAlign w:val="bottom"/>
            <w:hideMark/>
          </w:tcPr>
          <w:p w14:paraId="3F666AF9" w14:textId="77777777" w:rsidR="00102DBB" w:rsidRPr="00102DBB" w:rsidRDefault="00102DBB" w:rsidP="00F43AF8">
            <w:pPr>
              <w:pStyle w:val="02Tabletext"/>
              <w:rPr>
                <w:b/>
                <w:color w:val="FFFFFF" w:themeColor="background1"/>
              </w:rPr>
            </w:pPr>
            <w:r w:rsidRPr="00102DBB">
              <w:rPr>
                <w:b/>
                <w:color w:val="FFFFFF" w:themeColor="background1"/>
              </w:rPr>
              <w:t>Current descriptor</w:t>
            </w:r>
          </w:p>
        </w:tc>
        <w:tc>
          <w:tcPr>
            <w:tcW w:w="1749" w:type="dxa"/>
            <w:tcBorders>
              <w:bottom w:val="single" w:sz="4" w:space="0" w:color="auto"/>
            </w:tcBorders>
            <w:shd w:val="clear" w:color="auto" w:fill="009999"/>
            <w:tcMar>
              <w:top w:w="57" w:type="dxa"/>
              <w:left w:w="57" w:type="dxa"/>
              <w:bottom w:w="57" w:type="dxa"/>
              <w:right w:w="28" w:type="dxa"/>
            </w:tcMar>
            <w:vAlign w:val="bottom"/>
            <w:hideMark/>
          </w:tcPr>
          <w:p w14:paraId="5722B86F"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382" w:type="dxa"/>
            <w:tcBorders>
              <w:bottom w:val="single" w:sz="4" w:space="0" w:color="auto"/>
            </w:tcBorders>
            <w:shd w:val="clear" w:color="auto" w:fill="009999"/>
            <w:tcMar>
              <w:top w:w="57" w:type="dxa"/>
              <w:left w:w="57" w:type="dxa"/>
              <w:bottom w:w="57" w:type="dxa"/>
              <w:right w:w="28" w:type="dxa"/>
            </w:tcMar>
            <w:vAlign w:val="bottom"/>
            <w:hideMark/>
          </w:tcPr>
          <w:p w14:paraId="6A0A5C54" w14:textId="77777777" w:rsidR="00102DBB" w:rsidRPr="00102DBB" w:rsidRDefault="00102DBB" w:rsidP="00F43AF8">
            <w:pPr>
              <w:pStyle w:val="02Tabletext"/>
              <w:rPr>
                <w:b/>
                <w:color w:val="FFFFFF" w:themeColor="background1"/>
              </w:rPr>
            </w:pPr>
            <w:r w:rsidRPr="00102DBB">
              <w:rPr>
                <w:b/>
                <w:color w:val="FFFFFF" w:themeColor="background1"/>
              </w:rPr>
              <w:t>Section reference</w:t>
            </w:r>
          </w:p>
        </w:tc>
      </w:tr>
      <w:tr w:rsidR="00102DBB" w14:paraId="016EAB7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964B9EF" w14:textId="77777777" w:rsidR="00102DBB" w:rsidRDefault="00102DBB" w:rsidP="00F43AF8">
            <w:pPr>
              <w:pStyle w:val="02Tabletext"/>
              <w:rPr>
                <w:lang w:eastAsia="en-AU"/>
              </w:rPr>
            </w:pPr>
            <w:r>
              <w:t>35404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3DD686" w14:textId="77777777" w:rsidR="00102DBB" w:rsidRDefault="00102DBB" w:rsidP="00F43AF8">
            <w:pPr>
              <w:pStyle w:val="02Tabletext"/>
              <w:rPr>
                <w:lang w:eastAsia="en-AU"/>
              </w:rPr>
            </w:pPr>
            <w:r>
              <w:rPr>
                <w:lang w:eastAsia="en-AU"/>
              </w:rPr>
              <w:t>DOSIMETRY, HANDLING AND INJECTION OF SIR-SPHERES for selective internal radiation therapy of hepatic metastases which are secondary to colorectal cancer and are not suitable for resection or ablation, used in combination with systemic chemotherapy using 5-fluorouracil (5FU) and leucovorin, not being a service to which item 35317, 35319, 35320 or 35321 applies</w:t>
            </w:r>
          </w:p>
          <w:p w14:paraId="375B9E35" w14:textId="77777777" w:rsidR="00102DBB" w:rsidRDefault="00102DBB" w:rsidP="00F43AF8">
            <w:pPr>
              <w:pStyle w:val="02Tabletext"/>
              <w:rPr>
                <w:lang w:eastAsia="en-AU"/>
              </w:rPr>
            </w:pPr>
            <w:r>
              <w:rPr>
                <w:lang w:eastAsia="en-AU"/>
              </w:rPr>
              <w:t>The procedure must be performed by a specialist or consultant physician recognised in the specialties of nuclear medicine or radiation oncology on an admitted patient in a hospital. To be claimed once in the patient's lifetime only.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D134B0" w14:textId="77777777" w:rsidR="00102DBB" w:rsidRDefault="00102DBB" w:rsidP="00F43AF8">
            <w:pPr>
              <w:pStyle w:val="02Tabletext"/>
              <w:rPr>
                <w:lang w:eastAsia="en-AU"/>
              </w:rPr>
            </w:pPr>
            <w:r>
              <w:rPr>
                <w:lang w:eastAsia="en-AU"/>
              </w:rPr>
              <w:t xml:space="preserve">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DF3130" w14:textId="77777777" w:rsidR="00102DBB" w:rsidRDefault="00102DBB" w:rsidP="00F43AF8">
            <w:pPr>
              <w:pStyle w:val="02Tabletext"/>
              <w:rPr>
                <w:lang w:eastAsia="en-AU"/>
              </w:rPr>
            </w:pPr>
            <w:r>
              <w:rPr>
                <w:lang w:eastAsia="en-AU"/>
              </w:rPr>
              <w:t>4.6</w:t>
            </w:r>
          </w:p>
        </w:tc>
      </w:tr>
    </w:tbl>
    <w:p w14:paraId="73066D00" w14:textId="46F65373" w:rsidR="00102DBB" w:rsidRDefault="00102DBB" w:rsidP="00102DBB">
      <w:pPr>
        <w:pStyle w:val="Caption"/>
        <w:rPr>
          <w:lang w:val="en-GB" w:eastAsia="en-AU"/>
        </w:rPr>
      </w:pPr>
      <w:r>
        <w:rPr>
          <w:lang w:eastAsia="en-AU"/>
        </w:rPr>
        <w:t xml:space="preserve">Nuclear medicine non-imaging items </w:t>
      </w:r>
    </w:p>
    <w:tbl>
      <w:tblPr>
        <w:tblStyle w:val="TableGrid3"/>
        <w:tblW w:w="47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B is the recommendations list.  It is a 4 column table. Column 1 shows the item. Column 2 contains the descriptor. Column 3 show the recommendation and Column 4 is the section reference."/>
      </w:tblPr>
      <w:tblGrid>
        <w:gridCol w:w="919"/>
        <w:gridCol w:w="4654"/>
        <w:gridCol w:w="1749"/>
        <w:gridCol w:w="1382"/>
      </w:tblGrid>
      <w:tr w:rsidR="00102DBB" w:rsidRPr="00102DBB" w14:paraId="13BF2F76" w14:textId="77777777" w:rsidTr="00102DBB">
        <w:trPr>
          <w:trHeight w:val="182"/>
          <w:tblHeader/>
        </w:trPr>
        <w:tc>
          <w:tcPr>
            <w:tcW w:w="919" w:type="dxa"/>
            <w:tcBorders>
              <w:bottom w:val="single" w:sz="4" w:space="0" w:color="auto"/>
            </w:tcBorders>
            <w:shd w:val="clear" w:color="auto" w:fill="009999"/>
            <w:tcMar>
              <w:top w:w="57" w:type="dxa"/>
              <w:left w:w="57" w:type="dxa"/>
              <w:bottom w:w="57" w:type="dxa"/>
              <w:right w:w="28" w:type="dxa"/>
            </w:tcMar>
            <w:vAlign w:val="bottom"/>
            <w:hideMark/>
          </w:tcPr>
          <w:p w14:paraId="58909F3C"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654" w:type="dxa"/>
            <w:tcBorders>
              <w:bottom w:val="single" w:sz="4" w:space="0" w:color="auto"/>
            </w:tcBorders>
            <w:shd w:val="clear" w:color="auto" w:fill="009999"/>
            <w:tcMar>
              <w:top w:w="57" w:type="dxa"/>
              <w:left w:w="57" w:type="dxa"/>
              <w:bottom w:w="57" w:type="dxa"/>
              <w:right w:w="28" w:type="dxa"/>
            </w:tcMar>
            <w:vAlign w:val="bottom"/>
            <w:hideMark/>
          </w:tcPr>
          <w:p w14:paraId="3F399731" w14:textId="77777777" w:rsidR="00102DBB" w:rsidRPr="00102DBB" w:rsidRDefault="00102DBB" w:rsidP="00F43AF8">
            <w:pPr>
              <w:pStyle w:val="02Tabletext"/>
              <w:rPr>
                <w:b/>
                <w:color w:val="FFFFFF" w:themeColor="background1"/>
              </w:rPr>
            </w:pPr>
            <w:r w:rsidRPr="00102DBB">
              <w:rPr>
                <w:b/>
                <w:color w:val="FFFFFF" w:themeColor="background1"/>
              </w:rPr>
              <w:t>Current descriptor</w:t>
            </w:r>
          </w:p>
        </w:tc>
        <w:tc>
          <w:tcPr>
            <w:tcW w:w="1749" w:type="dxa"/>
            <w:tcBorders>
              <w:bottom w:val="single" w:sz="4" w:space="0" w:color="auto"/>
            </w:tcBorders>
            <w:shd w:val="clear" w:color="auto" w:fill="009999"/>
            <w:tcMar>
              <w:top w:w="57" w:type="dxa"/>
              <w:left w:w="57" w:type="dxa"/>
              <w:bottom w:w="57" w:type="dxa"/>
              <w:right w:w="28" w:type="dxa"/>
            </w:tcMar>
            <w:vAlign w:val="bottom"/>
            <w:hideMark/>
          </w:tcPr>
          <w:p w14:paraId="1F69F6D7"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382" w:type="dxa"/>
            <w:tcBorders>
              <w:bottom w:val="single" w:sz="4" w:space="0" w:color="auto"/>
            </w:tcBorders>
            <w:shd w:val="clear" w:color="auto" w:fill="009999"/>
            <w:tcMar>
              <w:top w:w="57" w:type="dxa"/>
              <w:left w:w="57" w:type="dxa"/>
              <w:bottom w:w="57" w:type="dxa"/>
              <w:right w:w="28" w:type="dxa"/>
            </w:tcMar>
            <w:vAlign w:val="bottom"/>
            <w:hideMark/>
          </w:tcPr>
          <w:p w14:paraId="3F2F46E2" w14:textId="77777777" w:rsidR="00102DBB" w:rsidRPr="00102DBB" w:rsidRDefault="00102DBB" w:rsidP="00F43AF8">
            <w:pPr>
              <w:pStyle w:val="02Tabletext"/>
              <w:rPr>
                <w:b/>
                <w:color w:val="FFFFFF" w:themeColor="background1"/>
              </w:rPr>
            </w:pPr>
            <w:r w:rsidRPr="00102DBB">
              <w:rPr>
                <w:b/>
                <w:color w:val="FFFFFF" w:themeColor="background1"/>
              </w:rPr>
              <w:t>Section reference</w:t>
            </w:r>
          </w:p>
        </w:tc>
      </w:tr>
      <w:tr w:rsidR="00102DBB" w14:paraId="6AB8423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88C6FCD" w14:textId="77777777" w:rsidR="00102DBB" w:rsidRDefault="00102DBB" w:rsidP="00F43AF8">
            <w:pPr>
              <w:pStyle w:val="02Tabletext"/>
              <w:rPr>
                <w:lang w:eastAsia="en-AU"/>
              </w:rPr>
            </w:pPr>
            <w:r>
              <w:t>12500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A9CC36" w14:textId="77777777" w:rsidR="00102DBB" w:rsidRDefault="00102DBB" w:rsidP="00F43AF8">
            <w:pPr>
              <w:pStyle w:val="02Tabletext"/>
              <w:rPr>
                <w:lang w:eastAsia="en-AU"/>
              </w:rPr>
            </w:pPr>
            <w:r>
              <w:t>BLOOD VOLUME ESTIMATION.</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0C0B0F"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111751" w14:textId="77777777" w:rsidR="00102DBB" w:rsidRDefault="00102DBB" w:rsidP="00F43AF8">
            <w:pPr>
              <w:pStyle w:val="02Tabletext"/>
              <w:rPr>
                <w:lang w:eastAsia="en-AU"/>
              </w:rPr>
            </w:pPr>
            <w:r>
              <w:rPr>
                <w:lang w:eastAsia="en-AU"/>
              </w:rPr>
              <w:t>4.7</w:t>
            </w:r>
          </w:p>
        </w:tc>
      </w:tr>
      <w:tr w:rsidR="00102DBB" w14:paraId="279EC57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9D1E066" w14:textId="77777777" w:rsidR="00102DBB" w:rsidRDefault="00102DBB" w:rsidP="00F43AF8">
            <w:pPr>
              <w:pStyle w:val="02Tabletext"/>
              <w:rPr>
                <w:lang w:eastAsia="en-AU"/>
              </w:rPr>
            </w:pPr>
            <w:r>
              <w:t>12503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9A7269" w14:textId="77777777" w:rsidR="00102DBB" w:rsidRDefault="00102DBB" w:rsidP="00F43AF8">
            <w:pPr>
              <w:pStyle w:val="02Tabletext"/>
              <w:rPr>
                <w:lang w:eastAsia="en-AU"/>
              </w:rPr>
            </w:pPr>
            <w:r>
              <w:t>ERYTHROCYTE RADIOACTIVE UPTAKE SURVIVAL TIME TEST OR IRON KINETIC TEST.</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23F951"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2063BA" w14:textId="77777777" w:rsidR="00102DBB" w:rsidRDefault="00102DBB" w:rsidP="00F43AF8">
            <w:pPr>
              <w:pStyle w:val="02Tabletext"/>
              <w:rPr>
                <w:lang w:eastAsia="en-AU"/>
              </w:rPr>
            </w:pPr>
            <w:r>
              <w:rPr>
                <w:lang w:eastAsia="en-AU"/>
              </w:rPr>
              <w:t>4.7</w:t>
            </w:r>
          </w:p>
        </w:tc>
      </w:tr>
      <w:tr w:rsidR="00102DBB" w14:paraId="1D6FD2E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10A397B" w14:textId="77777777" w:rsidR="00102DBB" w:rsidRDefault="00102DBB" w:rsidP="00F43AF8">
            <w:pPr>
              <w:pStyle w:val="02Tabletext"/>
              <w:rPr>
                <w:lang w:eastAsia="en-AU"/>
              </w:rPr>
            </w:pPr>
            <w:r>
              <w:t>12506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4BCF97" w14:textId="77777777" w:rsidR="00102DBB" w:rsidRDefault="00102DBB" w:rsidP="00F43AF8">
            <w:pPr>
              <w:pStyle w:val="02Tabletext"/>
              <w:rPr>
                <w:lang w:eastAsia="en-AU"/>
              </w:rPr>
            </w:pPr>
            <w:r>
              <w:t>GASTROINTESTINAL BLOOD LOSS ESTIMATION involving examination of stool specimens.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767BEA2"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08FA1C" w14:textId="77777777" w:rsidR="00102DBB" w:rsidRDefault="00102DBB" w:rsidP="00F43AF8">
            <w:pPr>
              <w:pStyle w:val="02Tabletext"/>
              <w:rPr>
                <w:lang w:eastAsia="en-AU"/>
              </w:rPr>
            </w:pPr>
            <w:r>
              <w:rPr>
                <w:lang w:eastAsia="en-AU"/>
              </w:rPr>
              <w:t>4.7</w:t>
            </w:r>
          </w:p>
        </w:tc>
      </w:tr>
      <w:tr w:rsidR="00102DBB" w14:paraId="12E203A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FB7DE6" w14:textId="77777777" w:rsidR="00102DBB" w:rsidRDefault="00102DBB" w:rsidP="00F43AF8">
            <w:pPr>
              <w:pStyle w:val="02Tabletext"/>
              <w:rPr>
                <w:lang w:eastAsia="en-AU"/>
              </w:rPr>
            </w:pPr>
            <w:r>
              <w:t>12509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C19DC68" w14:textId="77777777" w:rsidR="00102DBB" w:rsidRDefault="00102DBB" w:rsidP="00F43AF8">
            <w:pPr>
              <w:pStyle w:val="02Tabletext"/>
              <w:rPr>
                <w:lang w:eastAsia="en-AU"/>
              </w:rPr>
            </w:pPr>
            <w:r>
              <w:t>GASTROINTESTINAL PROTEIN LOSS.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7298BA7" w14:textId="77777777" w:rsidR="00102DBB" w:rsidRDefault="00102DBB" w:rsidP="00F43AF8">
            <w:pPr>
              <w:pStyle w:val="02Tabletext"/>
              <w:rPr>
                <w:lang w:eastAsia="en-AU"/>
              </w:rPr>
            </w:pPr>
            <w:r>
              <w:rPr>
                <w:lang w:eastAsia="en-AU"/>
              </w:rPr>
              <w:t xml:space="preserve">Delete </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DF4189" w14:textId="77777777" w:rsidR="00102DBB" w:rsidRDefault="00102DBB" w:rsidP="00F43AF8">
            <w:pPr>
              <w:pStyle w:val="02Tabletext"/>
              <w:rPr>
                <w:lang w:eastAsia="en-AU"/>
              </w:rPr>
            </w:pPr>
            <w:r>
              <w:rPr>
                <w:lang w:eastAsia="en-AU"/>
              </w:rPr>
              <w:t>4.7</w:t>
            </w:r>
          </w:p>
        </w:tc>
      </w:tr>
      <w:tr w:rsidR="00102DBB" w14:paraId="6C5ABE2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3B20FAF" w14:textId="77777777" w:rsidR="00102DBB" w:rsidRDefault="00102DBB" w:rsidP="00F43AF8">
            <w:pPr>
              <w:pStyle w:val="02Tabletext"/>
              <w:rPr>
                <w:lang w:eastAsia="en-AU"/>
              </w:rPr>
            </w:pPr>
            <w:r>
              <w:t>12512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1105808" w14:textId="77777777" w:rsidR="00102DBB" w:rsidRDefault="00102DBB" w:rsidP="00F43AF8">
            <w:pPr>
              <w:pStyle w:val="02Tabletext"/>
              <w:rPr>
                <w:lang w:eastAsia="en-AU"/>
              </w:rPr>
            </w:pPr>
            <w:r>
              <w:t>RADIOACTIVE B12 ABSORPTION TEST 1 isotope.</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B0E123B" w14:textId="77777777" w:rsidR="00102DBB" w:rsidRDefault="00102DBB" w:rsidP="00F43AF8">
            <w:pPr>
              <w:pStyle w:val="02Tabletext"/>
              <w:rPr>
                <w:lang w:eastAsia="en-AU"/>
              </w:rPr>
            </w:pPr>
            <w:r>
              <w:rPr>
                <w:lang w:eastAsia="en-AU"/>
              </w:rPr>
              <w:t xml:space="preserve">Delete </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DE4DC7" w14:textId="77777777" w:rsidR="00102DBB" w:rsidRDefault="00102DBB" w:rsidP="00F43AF8">
            <w:pPr>
              <w:pStyle w:val="02Tabletext"/>
              <w:rPr>
                <w:lang w:eastAsia="en-AU"/>
              </w:rPr>
            </w:pPr>
            <w:r>
              <w:rPr>
                <w:lang w:eastAsia="en-AU"/>
              </w:rPr>
              <w:t>4.7</w:t>
            </w:r>
          </w:p>
        </w:tc>
      </w:tr>
      <w:tr w:rsidR="00102DBB" w14:paraId="0B46A9B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3DEFE7" w14:textId="77777777" w:rsidR="00102DBB" w:rsidRDefault="00102DBB" w:rsidP="00F43AF8">
            <w:pPr>
              <w:pStyle w:val="02Tabletext"/>
              <w:rPr>
                <w:lang w:eastAsia="en-AU"/>
              </w:rPr>
            </w:pPr>
            <w:r>
              <w:t>12515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3295600" w14:textId="77777777" w:rsidR="00102DBB" w:rsidRDefault="00102DBB" w:rsidP="00F43AF8">
            <w:pPr>
              <w:pStyle w:val="02Tabletext"/>
              <w:rPr>
                <w:lang w:eastAsia="en-AU"/>
              </w:rPr>
            </w:pPr>
            <w:r>
              <w:t>RADIOACTIVE B12 ABSORPTION TEST 2 isotopes.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3D4F2D3"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7464AB" w14:textId="77777777" w:rsidR="00102DBB" w:rsidRDefault="00102DBB" w:rsidP="00F43AF8">
            <w:pPr>
              <w:pStyle w:val="02Tabletext"/>
              <w:rPr>
                <w:lang w:eastAsia="en-AU"/>
              </w:rPr>
            </w:pPr>
            <w:r>
              <w:rPr>
                <w:lang w:eastAsia="en-AU"/>
              </w:rPr>
              <w:t>4.7</w:t>
            </w:r>
          </w:p>
        </w:tc>
      </w:tr>
      <w:tr w:rsidR="00102DBB" w14:paraId="5F06CB1A"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0E8E6A2" w14:textId="77777777" w:rsidR="00102DBB" w:rsidRDefault="00102DBB" w:rsidP="00F43AF8">
            <w:pPr>
              <w:pStyle w:val="02Tabletext"/>
              <w:rPr>
                <w:lang w:eastAsia="en-AU"/>
              </w:rPr>
            </w:pPr>
            <w:r>
              <w:lastRenderedPageBreak/>
              <w:t>12518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1E4ADF0" w14:textId="77777777" w:rsidR="00102DBB" w:rsidRDefault="00102DBB" w:rsidP="00F43AF8">
            <w:pPr>
              <w:pStyle w:val="02Tabletext"/>
              <w:rPr>
                <w:lang w:eastAsia="en-AU"/>
              </w:rPr>
            </w:pPr>
            <w:r>
              <w:t>THYROID UPTAKE (using probe).</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CF1CF43"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A93FF1" w14:textId="77777777" w:rsidR="00102DBB" w:rsidRDefault="00102DBB" w:rsidP="00F43AF8">
            <w:pPr>
              <w:pStyle w:val="02Tabletext"/>
              <w:rPr>
                <w:lang w:eastAsia="en-AU"/>
              </w:rPr>
            </w:pPr>
            <w:r>
              <w:rPr>
                <w:lang w:eastAsia="en-AU"/>
              </w:rPr>
              <w:t>4.7</w:t>
            </w:r>
          </w:p>
        </w:tc>
      </w:tr>
      <w:tr w:rsidR="00102DBB" w14:paraId="019042A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2AA9A62" w14:textId="77777777" w:rsidR="00102DBB" w:rsidRDefault="00102DBB" w:rsidP="00F43AF8">
            <w:pPr>
              <w:pStyle w:val="02Tabletext"/>
              <w:rPr>
                <w:lang w:eastAsia="en-AU"/>
              </w:rPr>
            </w:pPr>
            <w:r>
              <w:t>12521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F177B3" w14:textId="77777777" w:rsidR="00102DBB" w:rsidRDefault="00102DBB" w:rsidP="00F43AF8">
            <w:pPr>
              <w:pStyle w:val="02Tabletext"/>
              <w:rPr>
                <w:lang w:eastAsia="en-AU"/>
              </w:rPr>
            </w:pPr>
            <w:r>
              <w:t>PERCHLORATE DISCHARGE STUDY.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B89B631"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1F3711" w14:textId="77777777" w:rsidR="00102DBB" w:rsidRDefault="00102DBB" w:rsidP="00F43AF8">
            <w:pPr>
              <w:pStyle w:val="02Tabletext"/>
              <w:rPr>
                <w:lang w:eastAsia="en-AU"/>
              </w:rPr>
            </w:pPr>
            <w:r>
              <w:rPr>
                <w:lang w:eastAsia="en-AU"/>
              </w:rPr>
              <w:t>4.7</w:t>
            </w:r>
          </w:p>
        </w:tc>
      </w:tr>
      <w:tr w:rsidR="00102DBB" w14:paraId="616D5AD0"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65A7C81" w14:textId="77777777" w:rsidR="00102DBB" w:rsidRDefault="00102DBB" w:rsidP="00F43AF8">
            <w:pPr>
              <w:pStyle w:val="02Tabletext"/>
              <w:rPr>
                <w:lang w:eastAsia="en-AU"/>
              </w:rPr>
            </w:pPr>
            <w:r>
              <w:t>12524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867274C" w14:textId="77777777" w:rsidR="00102DBB" w:rsidRPr="007753C4" w:rsidRDefault="00102DBB" w:rsidP="00F43AF8">
            <w:pPr>
              <w:pStyle w:val="02Tabletext"/>
              <w:rPr>
                <w:spacing w:val="-2"/>
                <w:lang w:eastAsia="en-AU"/>
              </w:rPr>
            </w:pPr>
            <w:r w:rsidRPr="007753C4">
              <w:rPr>
                <w:spacing w:val="-2"/>
              </w:rPr>
              <w:t>RENAL FUNCTION TEST (without imaging procedure).</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85B6A10" w14:textId="77777777" w:rsidR="00102DBB" w:rsidRDefault="00102DBB" w:rsidP="00F43AF8">
            <w:pPr>
              <w:pStyle w:val="02Tabletext"/>
              <w:rPr>
                <w:lang w:eastAsia="en-AU"/>
              </w:rPr>
            </w:pPr>
            <w:r>
              <w:rPr>
                <w:lang w:eastAsia="en-AU"/>
              </w:rPr>
              <w:t xml:space="preserve">No change </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00A2AC" w14:textId="77777777" w:rsidR="00102DBB" w:rsidRDefault="00102DBB" w:rsidP="00F43AF8">
            <w:pPr>
              <w:pStyle w:val="02Tabletext"/>
              <w:rPr>
                <w:lang w:eastAsia="en-AU"/>
              </w:rPr>
            </w:pPr>
            <w:r>
              <w:rPr>
                <w:lang w:eastAsia="en-AU"/>
              </w:rPr>
              <w:t>4.7</w:t>
            </w:r>
          </w:p>
        </w:tc>
      </w:tr>
      <w:tr w:rsidR="00102DBB" w14:paraId="02A269C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41DA35" w14:textId="77777777" w:rsidR="00102DBB" w:rsidRDefault="00102DBB" w:rsidP="00F43AF8">
            <w:pPr>
              <w:pStyle w:val="02Tabletext"/>
              <w:rPr>
                <w:lang w:eastAsia="en-AU"/>
              </w:rPr>
            </w:pPr>
            <w:r>
              <w:t>12527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5CF00E" w14:textId="77777777" w:rsidR="00102DBB" w:rsidRDefault="00102DBB" w:rsidP="00F43AF8">
            <w:pPr>
              <w:pStyle w:val="02Tabletext"/>
              <w:rPr>
                <w:lang w:eastAsia="en-AU"/>
              </w:rPr>
            </w:pPr>
            <w:r>
              <w:t>RENAL FUNCTION TEST (with imaging and at least 2 blood samples).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7229E5"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BE03BE" w14:textId="77777777" w:rsidR="00102DBB" w:rsidRDefault="00102DBB" w:rsidP="00F43AF8">
            <w:pPr>
              <w:pStyle w:val="02Tabletext"/>
              <w:rPr>
                <w:lang w:eastAsia="en-AU"/>
              </w:rPr>
            </w:pPr>
            <w:r>
              <w:rPr>
                <w:lang w:eastAsia="en-AU"/>
              </w:rPr>
              <w:t>4.7</w:t>
            </w:r>
          </w:p>
        </w:tc>
      </w:tr>
      <w:tr w:rsidR="00102DBB" w14:paraId="1AB6FC2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C13516" w14:textId="77777777" w:rsidR="00102DBB" w:rsidRDefault="00102DBB" w:rsidP="00F43AF8">
            <w:pPr>
              <w:pStyle w:val="02Tabletext"/>
              <w:rPr>
                <w:lang w:eastAsia="en-AU"/>
              </w:rPr>
            </w:pPr>
            <w:r>
              <w:t>12530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1E6A82" w14:textId="77777777" w:rsidR="00102DBB" w:rsidRDefault="00102DBB" w:rsidP="00F43AF8">
            <w:pPr>
              <w:pStyle w:val="02Tabletext"/>
              <w:rPr>
                <w:lang w:eastAsia="en-AU"/>
              </w:rPr>
            </w:pPr>
            <w:r>
              <w:t>WHOLE BODY COUNT not being a service associated with a service to which another item applies.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E8BBB7"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76480C" w14:textId="77777777" w:rsidR="00102DBB" w:rsidRDefault="00102DBB" w:rsidP="00F43AF8">
            <w:pPr>
              <w:pStyle w:val="02Tabletext"/>
              <w:rPr>
                <w:lang w:eastAsia="en-AU"/>
              </w:rPr>
            </w:pPr>
            <w:r>
              <w:rPr>
                <w:lang w:eastAsia="en-AU"/>
              </w:rPr>
              <w:t>4.7</w:t>
            </w:r>
          </w:p>
        </w:tc>
      </w:tr>
      <w:tr w:rsidR="00102DBB" w14:paraId="2C2ABC9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F35CEB" w14:textId="77777777" w:rsidR="00102DBB" w:rsidRDefault="00102DBB" w:rsidP="00F43AF8">
            <w:pPr>
              <w:pStyle w:val="02Tabletext"/>
              <w:rPr>
                <w:lang w:eastAsia="en-AU"/>
              </w:rPr>
            </w:pPr>
            <w:r>
              <w:t>12533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40A8E5" w14:textId="77777777" w:rsidR="00102DBB" w:rsidRDefault="00102DBB" w:rsidP="00F43AF8">
            <w:pPr>
              <w:pStyle w:val="02Tabletext"/>
            </w:pPr>
            <w:r>
              <w:t>CARBON-LABELLED UREA BREATH TEST using oral C-13 or C-14 urea, performed by a specialist or consultant physician, including the measurement of exhaled</w:t>
            </w:r>
            <w:r w:rsidRPr="007753C4">
              <w:t xml:space="preserve"> </w:t>
            </w:r>
            <w:r>
              <w:rPr>
                <w:vertAlign w:val="superscript"/>
              </w:rPr>
              <w:t>13</w:t>
            </w:r>
            <w:r>
              <w:t>CO</w:t>
            </w:r>
            <w:r>
              <w:rPr>
                <w:vertAlign w:val="subscript"/>
              </w:rPr>
              <w:t>2</w:t>
            </w:r>
            <w:r>
              <w:t xml:space="preserve"> or </w:t>
            </w:r>
            <w:r>
              <w:rPr>
                <w:vertAlign w:val="superscript"/>
              </w:rPr>
              <w:t>14</w:t>
            </w:r>
            <w:r>
              <w:t>CO</w:t>
            </w:r>
            <w:r>
              <w:rPr>
                <w:vertAlign w:val="subscript"/>
              </w:rPr>
              <w:t>2</w:t>
            </w:r>
            <w:r>
              <w:t>, for either:-</w:t>
            </w:r>
          </w:p>
          <w:p w14:paraId="6A9C26E4" w14:textId="77777777" w:rsidR="00102DBB" w:rsidRDefault="00102DBB" w:rsidP="00F43AF8">
            <w:pPr>
              <w:pStyle w:val="02Tabletext"/>
            </w:pPr>
            <w:r>
              <w:t xml:space="preserve">(a)  the confirmation of </w:t>
            </w:r>
            <w:r>
              <w:rPr>
                <w:i/>
                <w:iCs/>
              </w:rPr>
              <w:t>Helicobacter pylori</w:t>
            </w:r>
            <w:r>
              <w:t xml:space="preserve"> colonisation, OR</w:t>
            </w:r>
          </w:p>
          <w:p w14:paraId="038CE088" w14:textId="77777777" w:rsidR="00102DBB" w:rsidRDefault="00102DBB" w:rsidP="00F43AF8">
            <w:pPr>
              <w:pStyle w:val="02Tabletext"/>
            </w:pPr>
            <w:r>
              <w:t xml:space="preserve">(b)  the monitoring of the success of eradication of </w:t>
            </w:r>
            <w:r>
              <w:rPr>
                <w:i/>
                <w:iCs/>
              </w:rPr>
              <w:t>Helicobacter pylori</w:t>
            </w:r>
            <w:r>
              <w:t>.</w:t>
            </w:r>
          </w:p>
          <w:p w14:paraId="4E8E83DE" w14:textId="77777777" w:rsidR="00102DBB" w:rsidRDefault="00102DBB" w:rsidP="00F43AF8">
            <w:pPr>
              <w:pStyle w:val="02Tabletext"/>
              <w:rPr>
                <w:lang w:eastAsia="en-AU"/>
              </w:rPr>
            </w:pPr>
            <w:r>
              <w:t>not being a service to which 66900 applies.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C65B9E8"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99E673" w14:textId="77777777" w:rsidR="00102DBB" w:rsidRDefault="00102DBB" w:rsidP="00F43AF8">
            <w:pPr>
              <w:pStyle w:val="02Tabletext"/>
              <w:rPr>
                <w:lang w:eastAsia="en-AU"/>
              </w:rPr>
            </w:pPr>
            <w:r>
              <w:rPr>
                <w:lang w:eastAsia="en-AU"/>
              </w:rPr>
              <w:t>4.7</w:t>
            </w:r>
          </w:p>
        </w:tc>
      </w:tr>
    </w:tbl>
    <w:p w14:paraId="11667E20" w14:textId="127DE2C7" w:rsidR="00102DBB" w:rsidRDefault="00102DBB" w:rsidP="00102DBB">
      <w:pPr>
        <w:pStyle w:val="Caption"/>
        <w:rPr>
          <w:lang w:val="en-GB"/>
        </w:rPr>
      </w:pPr>
      <w:r>
        <w:t>Therapeutic nuclear medicine items</w:t>
      </w:r>
    </w:p>
    <w:tbl>
      <w:tblPr>
        <w:tblStyle w:val="TableGrid3"/>
        <w:tblW w:w="489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B - Recommendations list"/>
        <w:tblDescription w:val="Appendix B is the recommendations list.  It is a 4 column table. Column 1 shows the item. Column 2 contains the descriptor. Column 3 show the recommendation and Column 4 is the section reference."/>
      </w:tblPr>
      <w:tblGrid>
        <w:gridCol w:w="888"/>
        <w:gridCol w:w="4475"/>
        <w:gridCol w:w="1710"/>
        <w:gridCol w:w="1745"/>
      </w:tblGrid>
      <w:tr w:rsidR="00102DBB" w:rsidRPr="00102DBB" w14:paraId="090A27B1" w14:textId="77777777" w:rsidTr="00102DBB">
        <w:trPr>
          <w:trHeight w:val="182"/>
          <w:tblHeader/>
        </w:trPr>
        <w:tc>
          <w:tcPr>
            <w:tcW w:w="888" w:type="dxa"/>
            <w:tcBorders>
              <w:bottom w:val="single" w:sz="4" w:space="0" w:color="auto"/>
            </w:tcBorders>
            <w:shd w:val="clear" w:color="auto" w:fill="009999"/>
            <w:tcMar>
              <w:top w:w="57" w:type="dxa"/>
              <w:left w:w="57" w:type="dxa"/>
              <w:bottom w:w="57" w:type="dxa"/>
              <w:right w:w="28" w:type="dxa"/>
            </w:tcMar>
            <w:vAlign w:val="bottom"/>
            <w:hideMark/>
          </w:tcPr>
          <w:p w14:paraId="2401561D"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475" w:type="dxa"/>
            <w:tcBorders>
              <w:bottom w:val="single" w:sz="4" w:space="0" w:color="auto"/>
            </w:tcBorders>
            <w:shd w:val="clear" w:color="auto" w:fill="009999"/>
            <w:tcMar>
              <w:top w:w="57" w:type="dxa"/>
              <w:left w:w="57" w:type="dxa"/>
              <w:bottom w:w="57" w:type="dxa"/>
              <w:right w:w="28" w:type="dxa"/>
            </w:tcMar>
            <w:vAlign w:val="bottom"/>
            <w:hideMark/>
          </w:tcPr>
          <w:p w14:paraId="62514AC2" w14:textId="77777777" w:rsidR="00102DBB" w:rsidRPr="00102DBB" w:rsidRDefault="00102DBB" w:rsidP="00F43AF8">
            <w:pPr>
              <w:pStyle w:val="02Tabletext"/>
              <w:rPr>
                <w:b/>
                <w:color w:val="FFFFFF" w:themeColor="background1"/>
              </w:rPr>
            </w:pPr>
            <w:r w:rsidRPr="00102DBB">
              <w:rPr>
                <w:b/>
                <w:color w:val="FFFFFF" w:themeColor="background1"/>
              </w:rPr>
              <w:t>Current descriptor</w:t>
            </w:r>
          </w:p>
        </w:tc>
        <w:tc>
          <w:tcPr>
            <w:tcW w:w="1710" w:type="dxa"/>
            <w:tcBorders>
              <w:bottom w:val="single" w:sz="4" w:space="0" w:color="auto"/>
            </w:tcBorders>
            <w:shd w:val="clear" w:color="auto" w:fill="009999"/>
            <w:tcMar>
              <w:top w:w="57" w:type="dxa"/>
              <w:left w:w="57" w:type="dxa"/>
              <w:bottom w:w="57" w:type="dxa"/>
              <w:right w:w="28" w:type="dxa"/>
            </w:tcMar>
            <w:vAlign w:val="bottom"/>
            <w:hideMark/>
          </w:tcPr>
          <w:p w14:paraId="63ADE577"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745" w:type="dxa"/>
            <w:tcBorders>
              <w:bottom w:val="single" w:sz="4" w:space="0" w:color="auto"/>
            </w:tcBorders>
            <w:shd w:val="clear" w:color="auto" w:fill="009999"/>
            <w:tcMar>
              <w:top w:w="57" w:type="dxa"/>
              <w:left w:w="57" w:type="dxa"/>
              <w:bottom w:w="57" w:type="dxa"/>
              <w:right w:w="28" w:type="dxa"/>
            </w:tcMar>
            <w:vAlign w:val="bottom"/>
            <w:hideMark/>
          </w:tcPr>
          <w:p w14:paraId="21490323" w14:textId="77777777" w:rsidR="00102DBB" w:rsidRPr="00102DBB" w:rsidRDefault="00102DBB" w:rsidP="00F43AF8">
            <w:pPr>
              <w:pStyle w:val="02Tabletext"/>
              <w:rPr>
                <w:b/>
                <w:color w:val="FFFFFF" w:themeColor="background1"/>
              </w:rPr>
            </w:pPr>
            <w:r w:rsidRPr="00102DBB">
              <w:rPr>
                <w:b/>
                <w:color w:val="FFFFFF" w:themeColor="background1"/>
              </w:rPr>
              <w:t>Section reference</w:t>
            </w:r>
          </w:p>
        </w:tc>
      </w:tr>
      <w:tr w:rsidR="00102DBB" w14:paraId="654BB23C" w14:textId="77777777" w:rsidTr="00102DBB">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A159D6" w14:textId="77777777" w:rsidR="00102DBB" w:rsidRDefault="00102DBB" w:rsidP="00F43AF8">
            <w:pPr>
              <w:pStyle w:val="02Tabletext"/>
              <w:rPr>
                <w:lang w:eastAsia="en-AU"/>
              </w:rPr>
            </w:pPr>
            <w:r>
              <w:t>16003</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004AD8" w14:textId="77777777" w:rsidR="00102DBB" w:rsidRDefault="00102DBB" w:rsidP="00F43AF8">
            <w:pPr>
              <w:pStyle w:val="02Tabletext"/>
              <w:rPr>
                <w:lang w:eastAsia="en-AU"/>
              </w:rPr>
            </w:pPr>
            <w:r>
              <w:t>INTRACAVITY ADMINISTRATION OF A THERAPEUTIC DOSE OF YTTRIUM 90 not including preliminary paracentesis, not being a service associated with selective internal radiation therapy or to which item 35404, 35406 or 35408 applies.</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443414" w14:textId="77777777" w:rsidR="00102DBB" w:rsidRDefault="00102DBB" w:rsidP="00F43AF8">
            <w:pPr>
              <w:pStyle w:val="02Tabletext"/>
              <w:rPr>
                <w:lang w:eastAsia="en-AU"/>
              </w:rPr>
            </w:pPr>
            <w:r>
              <w:rPr>
                <w:lang w:eastAsia="en-AU"/>
              </w:rPr>
              <w:t xml:space="preserve">Change </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8EEDF5" w14:textId="77777777" w:rsidR="00102DBB" w:rsidRDefault="00102DBB" w:rsidP="00F43AF8">
            <w:pPr>
              <w:pStyle w:val="02Tabletext"/>
              <w:rPr>
                <w:lang w:eastAsia="en-AU"/>
              </w:rPr>
            </w:pPr>
            <w:r>
              <w:rPr>
                <w:lang w:eastAsia="en-AU"/>
              </w:rPr>
              <w:t>4.5</w:t>
            </w:r>
          </w:p>
        </w:tc>
      </w:tr>
      <w:tr w:rsidR="00102DBB" w14:paraId="3150EEDD"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40186BC" w14:textId="77777777" w:rsidR="00102DBB" w:rsidRDefault="00102DBB" w:rsidP="00F43AF8">
            <w:pPr>
              <w:pStyle w:val="02Tabletext"/>
              <w:rPr>
                <w:lang w:eastAsia="en-AU"/>
              </w:rPr>
            </w:pPr>
            <w:r>
              <w:t>16006</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99A9317" w14:textId="77777777" w:rsidR="00102DBB" w:rsidRDefault="00102DBB" w:rsidP="00F43AF8">
            <w:pPr>
              <w:pStyle w:val="02Tabletext"/>
              <w:rPr>
                <w:lang w:eastAsia="en-AU"/>
              </w:rPr>
            </w:pPr>
            <w:r>
              <w:t>ADMINISTRATION OF A THERAPEUTIC DOSE OF IODINE 131 for thyroid cancer by single dose technique.</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09CD6B" w14:textId="77777777" w:rsidR="00102DBB" w:rsidRDefault="00102DBB" w:rsidP="00F43AF8">
            <w:pPr>
              <w:pStyle w:val="02Tabletext"/>
              <w:rPr>
                <w:lang w:eastAsia="en-AU"/>
              </w:rPr>
            </w:pPr>
            <w:r>
              <w:rPr>
                <w:lang w:eastAsia="en-AU"/>
              </w:rPr>
              <w:t>Change</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1A6993" w14:textId="77777777" w:rsidR="00102DBB" w:rsidRDefault="00102DBB" w:rsidP="00F43AF8">
            <w:pPr>
              <w:pStyle w:val="02Tabletext"/>
              <w:rPr>
                <w:lang w:eastAsia="en-AU"/>
              </w:rPr>
            </w:pPr>
            <w:r>
              <w:rPr>
                <w:lang w:eastAsia="en-AU"/>
              </w:rPr>
              <w:t>4.5</w:t>
            </w:r>
          </w:p>
        </w:tc>
      </w:tr>
      <w:tr w:rsidR="00102DBB" w14:paraId="4576B998"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8E8728C" w14:textId="77777777" w:rsidR="00102DBB" w:rsidRDefault="00102DBB" w:rsidP="00F43AF8">
            <w:pPr>
              <w:pStyle w:val="02Tabletext"/>
              <w:rPr>
                <w:lang w:eastAsia="en-AU"/>
              </w:rPr>
            </w:pPr>
            <w:r>
              <w:t>16009</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87F2BAA" w14:textId="77777777" w:rsidR="00102DBB" w:rsidRDefault="00102DBB" w:rsidP="00F43AF8">
            <w:pPr>
              <w:pStyle w:val="02Tabletext"/>
              <w:rPr>
                <w:lang w:eastAsia="en-AU"/>
              </w:rPr>
            </w:pPr>
            <w:r>
              <w:t>ADMINISTRATION OF A THERAPEUTIC DOSE OF IODINE 131 for thyrotoxicosis by single dose technique.</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BB0B8D" w14:textId="77777777" w:rsidR="00102DBB" w:rsidRDefault="00102DBB" w:rsidP="00F43AF8">
            <w:pPr>
              <w:pStyle w:val="02Tabletext"/>
              <w:rPr>
                <w:lang w:eastAsia="en-AU"/>
              </w:rPr>
            </w:pPr>
            <w:r>
              <w:rPr>
                <w:lang w:eastAsia="en-AU"/>
              </w:rPr>
              <w:t>Change</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B6DE31" w14:textId="77777777" w:rsidR="00102DBB" w:rsidRDefault="00102DBB" w:rsidP="00F43AF8">
            <w:pPr>
              <w:pStyle w:val="02Tabletext"/>
              <w:rPr>
                <w:lang w:eastAsia="en-AU"/>
              </w:rPr>
            </w:pPr>
            <w:r>
              <w:rPr>
                <w:lang w:eastAsia="en-AU"/>
              </w:rPr>
              <w:t>4.5</w:t>
            </w:r>
          </w:p>
        </w:tc>
      </w:tr>
      <w:tr w:rsidR="00102DBB" w14:paraId="400A1A39"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6BAD41B" w14:textId="77777777" w:rsidR="00102DBB" w:rsidRDefault="00102DBB" w:rsidP="00F43AF8">
            <w:pPr>
              <w:pStyle w:val="02Tabletext"/>
              <w:rPr>
                <w:lang w:eastAsia="en-AU"/>
              </w:rPr>
            </w:pPr>
            <w:r>
              <w:t>16012</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68127B" w14:textId="77777777" w:rsidR="00102DBB" w:rsidRDefault="00102DBB" w:rsidP="00F43AF8">
            <w:pPr>
              <w:pStyle w:val="02Tabletext"/>
              <w:rPr>
                <w:lang w:eastAsia="en-AU"/>
              </w:rPr>
            </w:pPr>
            <w:r>
              <w:t>INTRAVENOUS ADMINISTRATION OF A THERAPEUTIC DOSE OF PHOSPHOROUS 32</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B99F07E" w14:textId="77777777" w:rsidR="00102DBB" w:rsidRDefault="00102DBB" w:rsidP="00F43AF8">
            <w:pPr>
              <w:pStyle w:val="02Tabletext"/>
              <w:rPr>
                <w:lang w:eastAsia="en-AU"/>
              </w:rPr>
            </w:pPr>
            <w:r>
              <w:rPr>
                <w:lang w:eastAsia="en-AU"/>
              </w:rPr>
              <w:t xml:space="preserve">Change </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ABFCB2" w14:textId="77777777" w:rsidR="00102DBB" w:rsidRDefault="00102DBB" w:rsidP="00F43AF8">
            <w:pPr>
              <w:pStyle w:val="02Tabletext"/>
              <w:rPr>
                <w:lang w:eastAsia="en-AU"/>
              </w:rPr>
            </w:pPr>
            <w:r>
              <w:rPr>
                <w:lang w:eastAsia="en-AU"/>
              </w:rPr>
              <w:t>4.5</w:t>
            </w:r>
          </w:p>
        </w:tc>
      </w:tr>
      <w:tr w:rsidR="00102DBB" w14:paraId="53481412"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9CC337" w14:textId="77777777" w:rsidR="00102DBB" w:rsidRDefault="00102DBB" w:rsidP="00F43AF8">
            <w:pPr>
              <w:pStyle w:val="02Tabletext"/>
              <w:rPr>
                <w:lang w:eastAsia="en-AU"/>
              </w:rPr>
            </w:pPr>
            <w:r>
              <w:t>16015</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F9EBE6" w14:textId="77777777" w:rsidR="00102DBB" w:rsidRDefault="00102DBB" w:rsidP="00F43AF8">
            <w:pPr>
              <w:pStyle w:val="02Tabletext"/>
              <w:rPr>
                <w:lang w:eastAsia="en-AU"/>
              </w:rPr>
            </w:pPr>
            <w:r>
              <w:rPr>
                <w:lang w:eastAsia="en-AU"/>
              </w:rPr>
              <w:t>ADMINISTRATION OF STRONTIUM 89 for painful bony metastases from carcinoma of the prostate where hormone therapy has failed and either:</w:t>
            </w:r>
          </w:p>
          <w:p w14:paraId="14DBA502" w14:textId="77777777" w:rsidR="00102DBB" w:rsidRDefault="00102DBB" w:rsidP="00F43AF8">
            <w:pPr>
              <w:pStyle w:val="02Tabletext"/>
              <w:rPr>
                <w:lang w:eastAsia="en-AU"/>
              </w:rPr>
            </w:pPr>
            <w:r>
              <w:rPr>
                <w:lang w:eastAsia="en-AU"/>
              </w:rPr>
              <w:t>(i)  the disease is poorly controlled by conventional radiotherapy; or</w:t>
            </w:r>
          </w:p>
          <w:p w14:paraId="4955F805" w14:textId="77777777" w:rsidR="00102DBB" w:rsidRDefault="00102DBB" w:rsidP="00F43AF8">
            <w:pPr>
              <w:pStyle w:val="02Tabletext"/>
              <w:rPr>
                <w:lang w:eastAsia="en-AU"/>
              </w:rPr>
            </w:pPr>
            <w:r>
              <w:rPr>
                <w:lang w:eastAsia="en-AU"/>
              </w:rPr>
              <w:t>(ii)  conventional radiotherapy is inappropriate, due to the wide distribution of sites of bone pain.</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218BDCC" w14:textId="77777777" w:rsidR="00102DBB" w:rsidRDefault="00102DBB" w:rsidP="00F43AF8">
            <w:pPr>
              <w:pStyle w:val="02Tabletext"/>
              <w:rPr>
                <w:lang w:eastAsia="en-AU"/>
              </w:rPr>
            </w:pPr>
            <w:r>
              <w:rPr>
                <w:lang w:eastAsia="en-AU"/>
              </w:rPr>
              <w:t>Change</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35F6C2" w14:textId="77777777" w:rsidR="00102DBB" w:rsidRDefault="00102DBB" w:rsidP="00F43AF8">
            <w:pPr>
              <w:pStyle w:val="02Tabletext"/>
              <w:rPr>
                <w:lang w:eastAsia="en-AU"/>
              </w:rPr>
            </w:pPr>
            <w:r>
              <w:rPr>
                <w:lang w:eastAsia="en-AU"/>
              </w:rPr>
              <w:t>4.5</w:t>
            </w:r>
          </w:p>
        </w:tc>
      </w:tr>
      <w:tr w:rsidR="00102DBB" w14:paraId="01869305"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36CBBA" w14:textId="77777777" w:rsidR="00102DBB" w:rsidRDefault="00102DBB" w:rsidP="00F43AF8">
            <w:pPr>
              <w:pStyle w:val="02Tabletext"/>
              <w:rPr>
                <w:lang w:eastAsia="en-AU"/>
              </w:rPr>
            </w:pPr>
            <w:r>
              <w:t>16018</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43256EB" w14:textId="77777777" w:rsidR="00102DBB" w:rsidRDefault="00102DBB" w:rsidP="00F43AF8">
            <w:pPr>
              <w:pStyle w:val="02Tabletext"/>
            </w:pPr>
            <w:r>
              <w:t xml:space="preserve">ADMINISTRATION OF </w:t>
            </w:r>
            <w:r>
              <w:rPr>
                <w:vertAlign w:val="superscript"/>
              </w:rPr>
              <w:t>153</w:t>
            </w:r>
            <w:r>
              <w:t>SM-LEXIDRONAM for the relief of bone pain due to skeletal metastases (as indicated by a positive bone scan) where hormonal therapy and/or chemotherapy have failed and either the disease is poorly controlled by conventional radiotherapy or conventional radiotherapy is inappropriate, due to the wide distribution of sites of bone pain.</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A3D3FA0" w14:textId="77777777" w:rsidR="00102DBB" w:rsidRDefault="00102DBB" w:rsidP="00F43AF8">
            <w:pPr>
              <w:pStyle w:val="02Tabletext"/>
              <w:rPr>
                <w:lang w:eastAsia="en-AU"/>
              </w:rPr>
            </w:pPr>
            <w:r>
              <w:rPr>
                <w:lang w:eastAsia="en-AU"/>
              </w:rPr>
              <w:t>Change</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BEB730" w14:textId="77777777" w:rsidR="00102DBB" w:rsidRDefault="00102DBB" w:rsidP="00F43AF8">
            <w:pPr>
              <w:pStyle w:val="02Tabletext"/>
              <w:rPr>
                <w:lang w:eastAsia="en-AU"/>
              </w:rPr>
            </w:pPr>
            <w:r>
              <w:rPr>
                <w:lang w:eastAsia="en-AU"/>
              </w:rPr>
              <w:t>4.5</w:t>
            </w:r>
          </w:p>
        </w:tc>
      </w:tr>
    </w:tbl>
    <w:p w14:paraId="22C2CD8E" w14:textId="77777777" w:rsidR="00102DBB" w:rsidRPr="00FC1976" w:rsidRDefault="00102DBB" w:rsidP="00102DBB">
      <w:pPr>
        <w:rPr>
          <w:sz w:val="32"/>
          <w:lang w:eastAsia="en-US"/>
        </w:rPr>
      </w:pPr>
      <w:r w:rsidRPr="00FC1976">
        <w:br w:type="page"/>
      </w:r>
    </w:p>
    <w:p w14:paraId="265496E8" w14:textId="61CF9C7A" w:rsidR="00102DBB" w:rsidRDefault="00F43AF8" w:rsidP="00F43AF8">
      <w:pPr>
        <w:pStyle w:val="AppendixStyle1"/>
      </w:pPr>
      <w:bookmarkStart w:id="377" w:name="_Toc535246568"/>
      <w:r>
        <w:lastRenderedPageBreak/>
        <w:t>Proposed n</w:t>
      </w:r>
      <w:r w:rsidR="00102DBB" w:rsidRPr="00F920A2">
        <w:t>ew items</w:t>
      </w:r>
      <w:bookmarkEnd w:id="377"/>
    </w:p>
    <w:p w14:paraId="162E0ADA" w14:textId="435D583B" w:rsidR="00102DBB" w:rsidRPr="00D80443" w:rsidRDefault="00102DBB" w:rsidP="00102DBB">
      <w:pPr>
        <w:rPr>
          <w:rFonts w:cs="Arial"/>
          <w:b/>
          <w:sz w:val="20"/>
          <w:szCs w:val="22"/>
          <w:lang w:eastAsia="en-US"/>
        </w:rPr>
      </w:pPr>
      <w:r w:rsidRPr="00D80443">
        <w:rPr>
          <w:rFonts w:cs="Arial"/>
          <w:b/>
          <w:sz w:val="20"/>
          <w:szCs w:val="22"/>
          <w:lang w:eastAsia="en-US"/>
        </w:rPr>
        <w:t>List of new items with recommendations</w:t>
      </w:r>
    </w:p>
    <w:tbl>
      <w:tblPr>
        <w:tblStyle w:val="TableGrid3"/>
        <w:tblW w:w="476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Proposed new items - List of new items with recommendations"/>
        <w:tblDescription w:val="Appendix C is the proposed new items list.  It is a 4 column table. Column 1 shows the item. Column 2 contains the descriptor. Column 3 show the recommendation and Column 4 is the section reference."/>
      </w:tblPr>
      <w:tblGrid>
        <w:gridCol w:w="721"/>
        <w:gridCol w:w="4493"/>
        <w:gridCol w:w="1905"/>
        <w:gridCol w:w="1471"/>
      </w:tblGrid>
      <w:tr w:rsidR="00102DBB" w:rsidRPr="00102DBB" w14:paraId="578E4ED3" w14:textId="77777777" w:rsidTr="00102DBB">
        <w:trPr>
          <w:trHeight w:val="460"/>
          <w:tblHeader/>
        </w:trPr>
        <w:tc>
          <w:tcPr>
            <w:tcW w:w="722" w:type="dxa"/>
            <w:shd w:val="clear" w:color="auto" w:fill="009999"/>
            <w:vAlign w:val="bottom"/>
            <w:hideMark/>
          </w:tcPr>
          <w:p w14:paraId="7F6310BD"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558" w:type="dxa"/>
            <w:shd w:val="clear" w:color="auto" w:fill="009999"/>
            <w:vAlign w:val="bottom"/>
            <w:hideMark/>
          </w:tcPr>
          <w:p w14:paraId="16862C6B" w14:textId="77777777" w:rsidR="00102DBB" w:rsidRPr="00102DBB" w:rsidRDefault="00102DBB" w:rsidP="00F43AF8">
            <w:pPr>
              <w:pStyle w:val="02Tabletext"/>
              <w:rPr>
                <w:b/>
                <w:color w:val="FFFFFF" w:themeColor="background1"/>
              </w:rPr>
            </w:pPr>
            <w:r w:rsidRPr="00102DBB">
              <w:rPr>
                <w:b/>
                <w:color w:val="FFFFFF" w:themeColor="background1"/>
              </w:rPr>
              <w:t>Descriptor</w:t>
            </w:r>
          </w:p>
        </w:tc>
        <w:tc>
          <w:tcPr>
            <w:tcW w:w="1911" w:type="dxa"/>
            <w:shd w:val="clear" w:color="auto" w:fill="009999"/>
            <w:vAlign w:val="bottom"/>
            <w:hideMark/>
          </w:tcPr>
          <w:p w14:paraId="3462C96E"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484" w:type="dxa"/>
            <w:shd w:val="clear" w:color="auto" w:fill="009999"/>
            <w:vAlign w:val="bottom"/>
            <w:hideMark/>
          </w:tcPr>
          <w:p w14:paraId="4CD66284" w14:textId="77777777" w:rsidR="00102DBB" w:rsidRPr="00102DBB" w:rsidRDefault="00102DBB" w:rsidP="00F43AF8">
            <w:pPr>
              <w:pStyle w:val="02Tabletext"/>
              <w:rPr>
                <w:b/>
                <w:color w:val="FFFFFF" w:themeColor="background1"/>
                <w:highlight w:val="yellow"/>
              </w:rPr>
            </w:pPr>
            <w:r w:rsidRPr="00102DBB">
              <w:rPr>
                <w:b/>
                <w:color w:val="FFFFFF" w:themeColor="background1"/>
              </w:rPr>
              <w:t>Section reference</w:t>
            </w:r>
          </w:p>
        </w:tc>
      </w:tr>
      <w:tr w:rsidR="00102DBB" w14:paraId="45B9F2C8" w14:textId="77777777" w:rsidTr="00102DBB">
        <w:tc>
          <w:tcPr>
            <w:tcW w:w="722" w:type="dxa"/>
            <w:hideMark/>
          </w:tcPr>
          <w:p w14:paraId="0972CB93" w14:textId="77777777" w:rsidR="00102DBB" w:rsidRDefault="00102DBB" w:rsidP="00F43AF8">
            <w:pPr>
              <w:pStyle w:val="02Tabletext"/>
            </w:pPr>
            <w:r>
              <w:t xml:space="preserve">New split </w:t>
            </w:r>
          </w:p>
          <w:p w14:paraId="13F86E7E" w14:textId="77777777" w:rsidR="00102DBB" w:rsidRDefault="00102DBB" w:rsidP="00F43AF8">
            <w:pPr>
              <w:pStyle w:val="02Tabletext"/>
              <w:rPr>
                <w:b/>
              </w:rPr>
            </w:pPr>
            <w:r>
              <w:t>61303A</w:t>
            </w:r>
          </w:p>
        </w:tc>
        <w:tc>
          <w:tcPr>
            <w:tcW w:w="4558" w:type="dxa"/>
            <w:hideMark/>
          </w:tcPr>
          <w:p w14:paraId="3CB39211" w14:textId="77777777" w:rsidR="00102DBB" w:rsidRPr="0056499F" w:rsidRDefault="00102DBB" w:rsidP="00F43AF8">
            <w:pPr>
              <w:pStyle w:val="02Tabletext"/>
              <w:contextualSpacing/>
            </w:pPr>
            <w:r w:rsidRPr="0056499F">
              <w:t>Item 61303A</w:t>
            </w:r>
          </w:p>
          <w:p w14:paraId="4FF77C27" w14:textId="77777777" w:rsidR="00102DBB" w:rsidRPr="0056499F" w:rsidRDefault="00102DBB" w:rsidP="00F43AF8">
            <w:pPr>
              <w:pStyle w:val="02Tabletext"/>
              <w:contextualSpacing/>
            </w:pPr>
            <w:r w:rsidRPr="0056499F">
              <w:t>Single stress myocardial perfusion study, performed for:</w:t>
            </w:r>
          </w:p>
          <w:p w14:paraId="6462C62C" w14:textId="77777777" w:rsidR="00102DBB" w:rsidRPr="0056499F" w:rsidRDefault="00102DBB" w:rsidP="00F43AF8">
            <w:pPr>
              <w:pStyle w:val="02Tabletext"/>
              <w:contextualSpacing/>
            </w:pPr>
            <w:r w:rsidRPr="0056499F">
              <w:t xml:space="preserve">(a) Evaluation of symptoms possibly related to cardiac ischaemia </w:t>
            </w:r>
          </w:p>
          <w:p w14:paraId="3C59764D" w14:textId="77777777" w:rsidR="00102DBB" w:rsidRPr="0056499F" w:rsidRDefault="00102DBB" w:rsidP="00F43AF8">
            <w:pPr>
              <w:pStyle w:val="02Tabletext"/>
              <w:contextualSpacing/>
            </w:pPr>
            <w:r w:rsidRPr="0056499F">
              <w:t xml:space="preserve">(b) Assessment of functional severity of known CAD </w:t>
            </w:r>
          </w:p>
          <w:p w14:paraId="4F1C4C87" w14:textId="77777777" w:rsidR="00102DBB" w:rsidRPr="0056499F" w:rsidRDefault="00102DBB" w:rsidP="00F43AF8">
            <w:pPr>
              <w:pStyle w:val="02Tabletext"/>
              <w:contextualSpacing/>
            </w:pPr>
            <w:r w:rsidRPr="0056499F">
              <w:t xml:space="preserve">(c) Pre-operative assessment of a patient at intermediate or high risk of CAD </w:t>
            </w:r>
          </w:p>
          <w:p w14:paraId="0BB0A7BF" w14:textId="77777777" w:rsidR="00102DBB" w:rsidRPr="0056499F" w:rsidRDefault="00102DBB" w:rsidP="00F43AF8">
            <w:pPr>
              <w:pStyle w:val="02Tabletext"/>
              <w:contextualSpacing/>
            </w:pPr>
          </w:p>
          <w:p w14:paraId="131FEF8E" w14:textId="77777777" w:rsidR="00102DBB" w:rsidRPr="0056499F" w:rsidRDefault="00102DBB" w:rsidP="00F43AF8">
            <w:pPr>
              <w:pStyle w:val="02Tabletext"/>
              <w:contextualSpacing/>
            </w:pPr>
            <w:r w:rsidRPr="0056499F">
              <w:t xml:space="preserve">Not claimable for (i) screening; or (ii) patients who are asymptomatic and have a normal cardiac examination; A myocardial perfusion study is claimable no more than once every 12 months in the absence of significant symptom evolution and/or revascularisation. </w:t>
            </w:r>
          </w:p>
          <w:p w14:paraId="4B35D1A8" w14:textId="77777777" w:rsidR="00102DBB" w:rsidRPr="0056499F" w:rsidRDefault="00102DBB" w:rsidP="00F43AF8">
            <w:pPr>
              <w:pStyle w:val="02Tabletext"/>
              <w:contextualSpacing/>
            </w:pPr>
          </w:p>
          <w:p w14:paraId="6AB90746" w14:textId="77777777" w:rsidR="00102DBB" w:rsidRPr="0056499F" w:rsidRDefault="00102DBB" w:rsidP="00F43AF8">
            <w:pPr>
              <w:pStyle w:val="02Tabletext"/>
              <w:contextualSpacing/>
            </w:pPr>
            <w:r w:rsidRPr="0056499F">
              <w:t>Including:</w:t>
            </w:r>
          </w:p>
          <w:p w14:paraId="57590230" w14:textId="77777777" w:rsidR="00102DBB" w:rsidRPr="0056499F" w:rsidRDefault="00102DBB" w:rsidP="00F43AF8">
            <w:pPr>
              <w:pStyle w:val="02Tabletext"/>
              <w:contextualSpacing/>
            </w:pPr>
            <w:r w:rsidRPr="0056499F">
              <w:t>(a) Exercise or pharmacological stress; and</w:t>
            </w:r>
          </w:p>
          <w:p w14:paraId="0CB5CBA6" w14:textId="77777777" w:rsidR="00102DBB" w:rsidRPr="0056499F" w:rsidRDefault="00102DBB" w:rsidP="00F43AF8">
            <w:pPr>
              <w:pStyle w:val="02Tabletext"/>
            </w:pPr>
            <w:r w:rsidRPr="0056499F">
              <w:t>(b) Multi-channel ECG monitoring and recording; and</w:t>
            </w:r>
          </w:p>
          <w:p w14:paraId="35525B79" w14:textId="77777777" w:rsidR="00102DBB" w:rsidRPr="0056499F" w:rsidRDefault="00102DBB" w:rsidP="00F43AF8">
            <w:pPr>
              <w:pStyle w:val="02Tabletext"/>
              <w:contextualSpacing/>
            </w:pPr>
            <w:r w:rsidRPr="0056499F">
              <w:t xml:space="preserve">(b) The performance of the study as per current recommendations of the CSANZ. </w:t>
            </w:r>
          </w:p>
          <w:p w14:paraId="338C0554" w14:textId="77777777" w:rsidR="00102DBB" w:rsidRDefault="00102DBB" w:rsidP="00F43AF8">
            <w:pPr>
              <w:pStyle w:val="02Tabletext"/>
              <w:contextualSpacing/>
            </w:pPr>
            <w:r>
              <w:t>Fee: $658.03</w:t>
            </w:r>
          </w:p>
        </w:tc>
        <w:tc>
          <w:tcPr>
            <w:tcW w:w="1911" w:type="dxa"/>
            <w:hideMark/>
          </w:tcPr>
          <w:p w14:paraId="1DB52F39" w14:textId="77777777" w:rsidR="00102DBB" w:rsidRDefault="00102DBB" w:rsidP="00F43AF8">
            <w:pPr>
              <w:pStyle w:val="02Tabletext"/>
            </w:pPr>
            <w:r>
              <w:t xml:space="preserve">Split existing MBS item 31303, creating a new item for rest myocardial perfusion studies (MPS) to remove any financial incentive to perform stress and rest studies over separate days. </w:t>
            </w:r>
          </w:p>
        </w:tc>
        <w:tc>
          <w:tcPr>
            <w:tcW w:w="1484" w:type="dxa"/>
          </w:tcPr>
          <w:p w14:paraId="4AE17107" w14:textId="77777777" w:rsidR="00102DBB" w:rsidRDefault="00102DBB" w:rsidP="00F43AF8">
            <w:pPr>
              <w:pStyle w:val="02Tabletext"/>
            </w:pPr>
            <w:r>
              <w:t>4.1</w:t>
            </w:r>
          </w:p>
        </w:tc>
      </w:tr>
      <w:tr w:rsidR="00102DBB" w14:paraId="0EB0980A" w14:textId="77777777" w:rsidTr="00102DBB">
        <w:tc>
          <w:tcPr>
            <w:tcW w:w="722" w:type="dxa"/>
            <w:hideMark/>
          </w:tcPr>
          <w:p w14:paraId="09A3C950" w14:textId="77777777" w:rsidR="00102DBB" w:rsidRDefault="00102DBB" w:rsidP="00F43AF8">
            <w:pPr>
              <w:pStyle w:val="02Tabletext"/>
            </w:pPr>
            <w:r>
              <w:t>New split</w:t>
            </w:r>
          </w:p>
          <w:p w14:paraId="6B6EAFB1" w14:textId="77777777" w:rsidR="00102DBB" w:rsidRDefault="00102DBB" w:rsidP="00F43AF8">
            <w:pPr>
              <w:pStyle w:val="02Tabletext"/>
              <w:rPr>
                <w:b/>
              </w:rPr>
            </w:pPr>
            <w:r>
              <w:t>61303B</w:t>
            </w:r>
          </w:p>
        </w:tc>
        <w:tc>
          <w:tcPr>
            <w:tcW w:w="4558" w:type="dxa"/>
            <w:hideMark/>
          </w:tcPr>
          <w:p w14:paraId="10570AE5" w14:textId="77777777" w:rsidR="00102DBB" w:rsidRPr="0056499F" w:rsidRDefault="00102DBB" w:rsidP="00F43AF8">
            <w:pPr>
              <w:pStyle w:val="02Tabletext"/>
              <w:contextualSpacing/>
            </w:pPr>
            <w:r w:rsidRPr="0056499F">
              <w:t>Item 61303B</w:t>
            </w:r>
          </w:p>
          <w:p w14:paraId="7649B4C0" w14:textId="77777777" w:rsidR="00102DBB" w:rsidRPr="0056499F" w:rsidRDefault="00102DBB" w:rsidP="00F43AF8">
            <w:pPr>
              <w:pStyle w:val="02Tabletext"/>
              <w:contextualSpacing/>
            </w:pPr>
            <w:r w:rsidRPr="0056499F">
              <w:t xml:space="preserve">Single rest myocardial perfusion study </w:t>
            </w:r>
          </w:p>
          <w:p w14:paraId="04A8277C" w14:textId="77777777" w:rsidR="00102DBB" w:rsidRPr="0056499F" w:rsidRDefault="00102DBB" w:rsidP="00F43AF8">
            <w:pPr>
              <w:pStyle w:val="02Tabletext"/>
              <w:contextualSpacing/>
            </w:pPr>
          </w:p>
          <w:p w14:paraId="41FF6B95" w14:textId="77777777" w:rsidR="00102DBB" w:rsidRPr="0056499F" w:rsidRDefault="00102DBB" w:rsidP="00F43AF8">
            <w:pPr>
              <w:pStyle w:val="02Tabletext"/>
              <w:contextualSpacing/>
            </w:pPr>
            <w:r w:rsidRPr="0056499F">
              <w:t>(a) Performed in conjunction with stress myocardial perfusion imaging (item 61303A) for:</w:t>
            </w:r>
          </w:p>
          <w:p w14:paraId="7ECEFB0E" w14:textId="77777777" w:rsidR="00102DBB" w:rsidRPr="0056499F" w:rsidRDefault="00102DBB" w:rsidP="00F43AF8">
            <w:pPr>
              <w:pStyle w:val="02Tabletext"/>
              <w:contextualSpacing/>
            </w:pPr>
            <w:r w:rsidRPr="0056499F">
              <w:t xml:space="preserve">(i) Evaluation of symptoms possibly related to cardiac ischaemia </w:t>
            </w:r>
          </w:p>
          <w:p w14:paraId="658256AC" w14:textId="77777777" w:rsidR="00102DBB" w:rsidRPr="0056499F" w:rsidRDefault="00102DBB" w:rsidP="00F43AF8">
            <w:pPr>
              <w:pStyle w:val="02Tabletext"/>
              <w:contextualSpacing/>
            </w:pPr>
            <w:r w:rsidRPr="0056499F">
              <w:t xml:space="preserve">(ii) Assessment of functional severity of known CAD </w:t>
            </w:r>
          </w:p>
          <w:p w14:paraId="5443F7CC" w14:textId="77777777" w:rsidR="00102DBB" w:rsidRPr="0056499F" w:rsidRDefault="00102DBB" w:rsidP="00F43AF8">
            <w:pPr>
              <w:pStyle w:val="02Tabletext"/>
              <w:contextualSpacing/>
            </w:pPr>
            <w:r w:rsidRPr="0056499F">
              <w:t xml:space="preserve">(iii) Pre-operative assessment of a patient at intermediate or high risk of CAD; or </w:t>
            </w:r>
          </w:p>
          <w:p w14:paraId="4E863BDA" w14:textId="77777777" w:rsidR="00102DBB" w:rsidRPr="0056499F" w:rsidRDefault="00102DBB" w:rsidP="00F43AF8">
            <w:pPr>
              <w:pStyle w:val="02Tabletext"/>
              <w:contextualSpacing/>
            </w:pPr>
            <w:r w:rsidRPr="0056499F">
              <w:t>(b) Performed for evaluation of myocardial perfusion and left ventricular function in patients with suspected cardiomyopathy</w:t>
            </w:r>
          </w:p>
          <w:p w14:paraId="0EB305DF" w14:textId="77777777" w:rsidR="00102DBB" w:rsidRDefault="00102DBB" w:rsidP="00F43AF8">
            <w:pPr>
              <w:pStyle w:val="02Tabletext"/>
              <w:rPr>
                <w:rFonts w:asciiTheme="minorHAnsi" w:hAnsiTheme="minorHAnsi" w:cs="Calibri"/>
                <w:lang w:val="en-AU"/>
              </w:rPr>
            </w:pPr>
            <w:r w:rsidRPr="0056499F">
              <w:t>Fee: $329.02</w:t>
            </w:r>
          </w:p>
        </w:tc>
        <w:tc>
          <w:tcPr>
            <w:tcW w:w="1911" w:type="dxa"/>
            <w:hideMark/>
          </w:tcPr>
          <w:p w14:paraId="04F4F02A" w14:textId="77777777" w:rsidR="00102DBB" w:rsidRDefault="00102DBB" w:rsidP="00F43AF8">
            <w:pPr>
              <w:pStyle w:val="02Tabletext"/>
            </w:pPr>
            <w:r>
              <w:t>Split existing MBS item 31303, creating a new item for rest MPS studies to remove any financial incentive to perform stress and rest studies over separate days.</w:t>
            </w:r>
          </w:p>
        </w:tc>
        <w:tc>
          <w:tcPr>
            <w:tcW w:w="1484" w:type="dxa"/>
          </w:tcPr>
          <w:p w14:paraId="43AE3EEB" w14:textId="77777777" w:rsidR="00102DBB" w:rsidRDefault="00102DBB" w:rsidP="00F43AF8">
            <w:pPr>
              <w:pStyle w:val="02Tabletext"/>
            </w:pPr>
            <w:r>
              <w:t>4.1</w:t>
            </w:r>
          </w:p>
        </w:tc>
      </w:tr>
      <w:tr w:rsidR="00102DBB" w14:paraId="3EFC79F8" w14:textId="77777777" w:rsidTr="00102DBB">
        <w:tc>
          <w:tcPr>
            <w:tcW w:w="722" w:type="dxa"/>
            <w:hideMark/>
          </w:tcPr>
          <w:p w14:paraId="27C562DE" w14:textId="77777777" w:rsidR="00102DBB" w:rsidRDefault="00102DBB" w:rsidP="00F43AF8">
            <w:pPr>
              <w:pStyle w:val="02Tabletext"/>
            </w:pPr>
            <w:r>
              <w:t>New</w:t>
            </w:r>
          </w:p>
        </w:tc>
        <w:tc>
          <w:tcPr>
            <w:tcW w:w="4558" w:type="dxa"/>
            <w:hideMark/>
          </w:tcPr>
          <w:p w14:paraId="5A6EB111" w14:textId="77777777" w:rsidR="00102DBB" w:rsidRDefault="00102DBB" w:rsidP="00F43AF8">
            <w:pPr>
              <w:pStyle w:val="02Tabletext"/>
            </w:pPr>
            <w:r>
              <w:t xml:space="preserve">Whole body FDG PET/CT for the </w:t>
            </w:r>
            <w:r>
              <w:rPr>
                <w:iCs/>
              </w:rPr>
              <w:t xml:space="preserve">diagnosis </w:t>
            </w:r>
            <w:r>
              <w:t xml:space="preserve">of known or suspected FDG-avid solid tumour. </w:t>
            </w:r>
          </w:p>
        </w:tc>
        <w:tc>
          <w:tcPr>
            <w:tcW w:w="1911" w:type="dxa"/>
            <w:hideMark/>
          </w:tcPr>
          <w:p w14:paraId="638BD1E2" w14:textId="77777777" w:rsidR="00102DBB" w:rsidRDefault="00102DBB" w:rsidP="00F43AF8">
            <w:pPr>
              <w:pStyle w:val="02Tabletext"/>
            </w:pPr>
            <w:r>
              <w:t>All existing MBS PET items be consolidated into four items, covering diagnosis, staging, response assessment and recurrence (re-staging) for all fluorodeoxyglucose (FDG)-avid tumours.</w:t>
            </w:r>
          </w:p>
        </w:tc>
        <w:tc>
          <w:tcPr>
            <w:tcW w:w="1484" w:type="dxa"/>
          </w:tcPr>
          <w:p w14:paraId="05FFBCD9" w14:textId="77777777" w:rsidR="00102DBB" w:rsidRDefault="00102DBB" w:rsidP="00F43AF8">
            <w:pPr>
              <w:pStyle w:val="02Tabletext"/>
            </w:pPr>
            <w:r>
              <w:t>4.4</w:t>
            </w:r>
          </w:p>
        </w:tc>
      </w:tr>
      <w:tr w:rsidR="00102DBB" w14:paraId="0224CEF3" w14:textId="77777777" w:rsidTr="00102DBB">
        <w:tc>
          <w:tcPr>
            <w:tcW w:w="722" w:type="dxa"/>
            <w:hideMark/>
          </w:tcPr>
          <w:p w14:paraId="76DFEE37" w14:textId="77777777" w:rsidR="00102DBB" w:rsidRDefault="00102DBB" w:rsidP="00F43AF8">
            <w:pPr>
              <w:pStyle w:val="02Tabletext"/>
            </w:pPr>
            <w:r>
              <w:t>New</w:t>
            </w:r>
          </w:p>
        </w:tc>
        <w:tc>
          <w:tcPr>
            <w:tcW w:w="4558" w:type="dxa"/>
            <w:hideMark/>
          </w:tcPr>
          <w:p w14:paraId="07C2ACFE" w14:textId="77777777" w:rsidR="00102DBB" w:rsidRDefault="00102DBB" w:rsidP="00F43AF8">
            <w:pPr>
              <w:pStyle w:val="02Tabletext"/>
            </w:pPr>
            <w:r>
              <w:t xml:space="preserve">Whole body FDG PET/CT for the </w:t>
            </w:r>
            <w:r>
              <w:rPr>
                <w:iCs/>
              </w:rPr>
              <w:t xml:space="preserve">staging </w:t>
            </w:r>
            <w:r>
              <w:t>of known or suspected FDG-avid solid tumour.</w:t>
            </w:r>
          </w:p>
        </w:tc>
        <w:tc>
          <w:tcPr>
            <w:tcW w:w="1911" w:type="dxa"/>
            <w:hideMark/>
          </w:tcPr>
          <w:p w14:paraId="52734D3C" w14:textId="77777777" w:rsidR="00102DBB" w:rsidRDefault="00102DBB" w:rsidP="00F43AF8">
            <w:pPr>
              <w:pStyle w:val="02Tabletext"/>
            </w:pPr>
            <w:r>
              <w:t xml:space="preserve">All existing MBS PET items be consolidated into four items, covering diagnosis, staging, response assessment and recurrence (re-staging) for all </w:t>
            </w:r>
            <w:r>
              <w:lastRenderedPageBreak/>
              <w:t>fluorodeoxyglucose (FDG)-avid tumours.</w:t>
            </w:r>
          </w:p>
        </w:tc>
        <w:tc>
          <w:tcPr>
            <w:tcW w:w="1484" w:type="dxa"/>
          </w:tcPr>
          <w:p w14:paraId="2C66E325" w14:textId="77777777" w:rsidR="00102DBB" w:rsidRDefault="00102DBB" w:rsidP="00F43AF8">
            <w:pPr>
              <w:pStyle w:val="02Tabletext"/>
            </w:pPr>
            <w:r>
              <w:lastRenderedPageBreak/>
              <w:t>4.4</w:t>
            </w:r>
          </w:p>
        </w:tc>
      </w:tr>
      <w:tr w:rsidR="00102DBB" w14:paraId="53873ABF" w14:textId="77777777" w:rsidTr="00102DBB">
        <w:tc>
          <w:tcPr>
            <w:tcW w:w="722" w:type="dxa"/>
            <w:hideMark/>
          </w:tcPr>
          <w:p w14:paraId="5923DED9" w14:textId="77777777" w:rsidR="00102DBB" w:rsidRDefault="00102DBB" w:rsidP="00F43AF8">
            <w:pPr>
              <w:pStyle w:val="02Tabletext"/>
            </w:pPr>
            <w:r>
              <w:t>New</w:t>
            </w:r>
          </w:p>
        </w:tc>
        <w:tc>
          <w:tcPr>
            <w:tcW w:w="4558" w:type="dxa"/>
            <w:hideMark/>
          </w:tcPr>
          <w:p w14:paraId="502908DE" w14:textId="77777777" w:rsidR="00102DBB" w:rsidRDefault="00102DBB" w:rsidP="00F43AF8">
            <w:pPr>
              <w:pStyle w:val="02Tabletext"/>
            </w:pPr>
            <w:r>
              <w:t xml:space="preserve">Whole body FDG PET/CT for </w:t>
            </w:r>
            <w:r>
              <w:rPr>
                <w:iCs/>
              </w:rPr>
              <w:t xml:space="preserve">response assessment </w:t>
            </w:r>
            <w:r>
              <w:t>of known or suspected FDG-avid solid tumour.</w:t>
            </w:r>
          </w:p>
        </w:tc>
        <w:tc>
          <w:tcPr>
            <w:tcW w:w="1911" w:type="dxa"/>
            <w:hideMark/>
          </w:tcPr>
          <w:p w14:paraId="51461BEB" w14:textId="77777777" w:rsidR="00102DBB" w:rsidRDefault="00102DBB" w:rsidP="00F43AF8">
            <w:pPr>
              <w:pStyle w:val="02Tabletext"/>
            </w:pPr>
            <w:r>
              <w:t>All existing MBS PET items be consolidated into four items, covering diagnosis, staging, response assessment and recurrence (re-staging) for all fluorodeoxyglucose (FDG)-avid tumours.</w:t>
            </w:r>
          </w:p>
        </w:tc>
        <w:tc>
          <w:tcPr>
            <w:tcW w:w="1484" w:type="dxa"/>
          </w:tcPr>
          <w:p w14:paraId="09A9D619" w14:textId="77777777" w:rsidR="00102DBB" w:rsidRDefault="00102DBB" w:rsidP="00F43AF8">
            <w:pPr>
              <w:pStyle w:val="02Tabletext"/>
            </w:pPr>
            <w:r>
              <w:t>4.4</w:t>
            </w:r>
          </w:p>
        </w:tc>
      </w:tr>
      <w:tr w:rsidR="00102DBB" w14:paraId="3FB278AB" w14:textId="77777777" w:rsidTr="00102DBB">
        <w:tc>
          <w:tcPr>
            <w:tcW w:w="722" w:type="dxa"/>
            <w:hideMark/>
          </w:tcPr>
          <w:p w14:paraId="05E59E09" w14:textId="77777777" w:rsidR="00102DBB" w:rsidRDefault="00102DBB" w:rsidP="00F43AF8">
            <w:pPr>
              <w:pStyle w:val="02Tabletext"/>
            </w:pPr>
            <w:r>
              <w:t xml:space="preserve">New </w:t>
            </w:r>
          </w:p>
        </w:tc>
        <w:tc>
          <w:tcPr>
            <w:tcW w:w="4558" w:type="dxa"/>
            <w:hideMark/>
          </w:tcPr>
          <w:p w14:paraId="54EC8148" w14:textId="77777777" w:rsidR="00102DBB" w:rsidRDefault="00102DBB" w:rsidP="00F43AF8">
            <w:pPr>
              <w:pStyle w:val="02Tabletext"/>
            </w:pPr>
            <w:r>
              <w:t xml:space="preserve">Whole body FDG PET/CT for </w:t>
            </w:r>
            <w:r>
              <w:rPr>
                <w:iCs/>
              </w:rPr>
              <w:t>recurrence (re-staging)</w:t>
            </w:r>
            <w:r>
              <w:t xml:space="preserve"> of known or suspected FDG-avid solid tumour.</w:t>
            </w:r>
          </w:p>
        </w:tc>
        <w:tc>
          <w:tcPr>
            <w:tcW w:w="1911" w:type="dxa"/>
            <w:hideMark/>
          </w:tcPr>
          <w:p w14:paraId="102881F9" w14:textId="77777777" w:rsidR="00102DBB" w:rsidRDefault="00102DBB" w:rsidP="00F43AF8">
            <w:pPr>
              <w:pStyle w:val="02Tabletext"/>
            </w:pPr>
            <w:r>
              <w:t>All existing MBS PET items be consolidated into four items, covering diagnosis, staging, response assessment and recurrence (re-staging) for all fluorodeoxyglucose (FDG)-avid tumours.</w:t>
            </w:r>
          </w:p>
        </w:tc>
        <w:tc>
          <w:tcPr>
            <w:tcW w:w="1484" w:type="dxa"/>
          </w:tcPr>
          <w:p w14:paraId="7D0EE6A0" w14:textId="77777777" w:rsidR="00102DBB" w:rsidRDefault="00102DBB" w:rsidP="00F43AF8">
            <w:pPr>
              <w:pStyle w:val="02Tabletext"/>
            </w:pPr>
            <w:r>
              <w:t>4.4</w:t>
            </w:r>
          </w:p>
        </w:tc>
      </w:tr>
    </w:tbl>
    <w:p w14:paraId="32417CFA" w14:textId="262F794D" w:rsidR="0043427F" w:rsidRPr="007410A9" w:rsidRDefault="0043427F" w:rsidP="00102DBB">
      <w:pPr>
        <w:rPr>
          <w:lang w:val="en-US" w:eastAsia="en-US"/>
        </w:rPr>
      </w:pPr>
    </w:p>
    <w:sectPr w:rsidR="0043427F" w:rsidRPr="007410A9" w:rsidSect="004D0EAA">
      <w:headerReference w:type="default" r:id="rId50"/>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B6C64" w14:textId="77777777" w:rsidR="00051934" w:rsidRDefault="00051934" w:rsidP="000D1CF6">
      <w:r>
        <w:separator/>
      </w:r>
    </w:p>
    <w:p w14:paraId="2A19FDF0" w14:textId="77777777" w:rsidR="00051934" w:rsidRDefault="00051934" w:rsidP="000D1CF6"/>
    <w:p w14:paraId="422FB036" w14:textId="77777777" w:rsidR="00051934" w:rsidRDefault="00051934"/>
  </w:endnote>
  <w:endnote w:type="continuationSeparator" w:id="0">
    <w:p w14:paraId="09D597B2" w14:textId="77777777" w:rsidR="00051934" w:rsidRDefault="00051934" w:rsidP="000D1CF6">
      <w:r>
        <w:continuationSeparator/>
      </w:r>
    </w:p>
    <w:p w14:paraId="62294B2C" w14:textId="77777777" w:rsidR="00051934" w:rsidRDefault="00051934" w:rsidP="000D1CF6"/>
    <w:p w14:paraId="6535CA13" w14:textId="77777777" w:rsidR="00051934" w:rsidRDefault="000519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70A33436-C999-4B5F-A0A6-175E9E7E8948}"/>
    <w:embedBold r:id="rId2" w:fontKey="{192B95D6-4F03-4698-8E10-F905E5CA2BC0}"/>
    <w:embedItalic r:id="rId3" w:fontKey="{6CF8FD29-B41D-49DA-B0AF-5E9F86E23584}"/>
    <w:embedBoldItalic r:id="rId4" w:fontKey="{43ACF7C4-B009-4FA6-8F17-5E008075957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5" w:subsetted="1" w:fontKey="{BB101ADB-3625-459D-8381-5DB837DB6E25}"/>
  </w:font>
  <w:font w:name="MS Gothic">
    <w:altName w:val="ＭＳ ゴシック"/>
    <w:panose1 w:val="020B0609070205080204"/>
    <w:charset w:val="80"/>
    <w:family w:val="modern"/>
    <w:pitch w:val="fixed"/>
    <w:sig w:usb0="E00002FF" w:usb1="6AC7FDFB" w:usb2="08000012" w:usb3="00000000" w:csb0="0002009F" w:csb1="00000000"/>
    <w:embedRegular r:id="rId6" w:subsetted="1" w:fontKey="{59431585-13D8-4B29-A91B-7A76312D17C3}"/>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D726C" w14:textId="1609F700" w:rsidR="00051934" w:rsidRPr="00602688" w:rsidRDefault="00051934" w:rsidP="00684AA4">
    <w:pPr>
      <w:pStyle w:val="Footer"/>
    </w:pPr>
    <w:r>
      <w:t>R</w:t>
    </w:r>
    <w:r w:rsidRPr="00655CD2">
      <w:t xml:space="preserve">eport from the </w:t>
    </w:r>
    <w:r>
      <w:t>Diagnostic Imaging</w:t>
    </w:r>
    <w:r w:rsidRPr="00655CD2">
      <w:t xml:space="preserve"> Clinical </w:t>
    </w:r>
    <w:r w:rsidRPr="00684AA4">
      <w:t>Committee</w:t>
    </w:r>
    <w:r>
      <w:t>, 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B241" w14:textId="5B72A3B7" w:rsidR="00051934" w:rsidRDefault="00051934" w:rsidP="00684AA4">
    <w:pPr>
      <w:pStyle w:val="Footer"/>
      <w:rPr>
        <w:rFonts w:eastAsiaTheme="majorEastAsia"/>
        <w:noProof/>
      </w:rPr>
    </w:pPr>
    <w:r>
      <w:t>Final R</w:t>
    </w:r>
    <w:r w:rsidRPr="00655CD2">
      <w:t xml:space="preserve">eport </w:t>
    </w:r>
    <w:r>
      <w:t>on the MBS items for Nuclear Medicine, 2018</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4025DF" w:rsidRPr="004025DF">
      <w:rPr>
        <w:rFonts w:eastAsiaTheme="majorEastAsia"/>
        <w:noProof/>
      </w:rPr>
      <w:t>17</w:t>
    </w:r>
    <w:r w:rsidRPr="00655CD2">
      <w:rPr>
        <w:rFonts w:eastAsiaTheme="majorEastAsia"/>
        <w:noProof/>
      </w:rPr>
      <w:fldChar w:fldCharType="end"/>
    </w:r>
  </w:p>
  <w:p w14:paraId="52C0401A" w14:textId="77777777" w:rsidR="00051934" w:rsidRPr="00CB3EB0" w:rsidRDefault="00051934"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322EC" w14:textId="7533866E" w:rsidR="00051934" w:rsidRPr="00CB3EB0" w:rsidRDefault="00051934" w:rsidP="00684AA4">
    <w:pPr>
      <w:pStyle w:val="Footer"/>
    </w:pPr>
    <w:r w:rsidRPr="00AD58D3">
      <w:t>Final Report on the MBS items for Nuclear Medicine, 2018</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4025DF" w:rsidRPr="004025DF">
      <w:rPr>
        <w:rFonts w:eastAsiaTheme="majorEastAsia"/>
        <w:noProof/>
      </w:rPr>
      <w:t>68</w:t>
    </w:r>
    <w:r w:rsidRPr="00655CD2">
      <w:rPr>
        <w:rFonts w:eastAsiaTheme="majorEastAsia"/>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8B1E4" w14:textId="77777777" w:rsidR="00051934" w:rsidRDefault="00051934" w:rsidP="004D0EAA">
    <w:pPr>
      <w:pStyle w:val="Footer"/>
    </w:pPr>
  </w:p>
  <w:p w14:paraId="426D3592" w14:textId="77777777" w:rsidR="00051934" w:rsidRDefault="0005193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4CE22" w14:textId="38485790" w:rsidR="00051934" w:rsidRPr="00B75FA3" w:rsidRDefault="00051934" w:rsidP="004D0EAA">
    <w:pPr>
      <w:pStyle w:val="Footer"/>
      <w:tabs>
        <w:tab w:val="clear" w:pos="9026"/>
        <w:tab w:val="right" w:pos="13892"/>
      </w:tabs>
    </w:pPr>
    <w:r w:rsidRPr="00AD58D3">
      <w:t>Final Report on the MBS items for Nuclear Medicine, 2018</w:t>
    </w:r>
    <w:r>
      <w:tab/>
    </w:r>
    <w:r>
      <w:tab/>
      <w:t xml:space="preserve">Page </w:t>
    </w:r>
    <w:r w:rsidRPr="0050434D">
      <w:fldChar w:fldCharType="begin"/>
    </w:r>
    <w:r w:rsidRPr="0050434D">
      <w:instrText xml:space="preserve"> PAGE   \* MERGEFORMAT </w:instrText>
    </w:r>
    <w:r w:rsidRPr="0050434D">
      <w:fldChar w:fldCharType="separate"/>
    </w:r>
    <w:r w:rsidR="004025DF">
      <w:rPr>
        <w:noProof/>
      </w:rPr>
      <w:t>84</w:t>
    </w:r>
    <w:r w:rsidRPr="0050434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2E1EA" w14:textId="77777777" w:rsidR="00051934" w:rsidRDefault="00051934" w:rsidP="004D0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601F3" w14:textId="77777777" w:rsidR="00051934" w:rsidRDefault="00051934" w:rsidP="000D1CF6">
      <w:r>
        <w:separator/>
      </w:r>
    </w:p>
    <w:p w14:paraId="4C2571D6" w14:textId="77777777" w:rsidR="00051934" w:rsidRDefault="00051934" w:rsidP="000D1CF6"/>
    <w:p w14:paraId="538CFF2D" w14:textId="77777777" w:rsidR="00051934" w:rsidRDefault="00051934"/>
  </w:footnote>
  <w:footnote w:type="continuationSeparator" w:id="0">
    <w:p w14:paraId="4B69213D" w14:textId="77777777" w:rsidR="00051934" w:rsidRDefault="00051934" w:rsidP="000D1CF6">
      <w:r>
        <w:continuationSeparator/>
      </w:r>
    </w:p>
    <w:p w14:paraId="1B2D105B" w14:textId="77777777" w:rsidR="00051934" w:rsidRDefault="00051934" w:rsidP="000D1CF6"/>
    <w:p w14:paraId="2AD93BD1" w14:textId="77777777" w:rsidR="00051934" w:rsidRDefault="00051934"/>
  </w:footnote>
  <w:footnote w:id="1">
    <w:p w14:paraId="75D5420E" w14:textId="77777777" w:rsidR="00051934" w:rsidRPr="008817E9" w:rsidRDefault="00051934"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1153F9BE" w14:textId="77777777" w:rsidR="00051934" w:rsidRPr="008817E9" w:rsidRDefault="00051934"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8CA45" w14:textId="77777777" w:rsidR="00051934" w:rsidRDefault="00051934">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64DE" w14:textId="77777777" w:rsidR="00051934" w:rsidRDefault="00051934">
    <w:r>
      <w:rPr>
        <w:noProof/>
      </w:rPr>
      <w:drawing>
        <wp:anchor distT="0" distB="0" distL="114300" distR="114300" simplePos="0" relativeHeight="251658240" behindDoc="0" locked="0" layoutInCell="1" allowOverlap="1" wp14:anchorId="03110915" wp14:editId="6C9DD49A">
          <wp:simplePos x="0" y="0"/>
          <wp:positionH relativeFrom="page">
            <wp:align>left</wp:align>
          </wp:positionH>
          <wp:positionV relativeFrom="paragraph">
            <wp:posOffset>-360540</wp:posOffset>
          </wp:positionV>
          <wp:extent cx="7619117" cy="736979"/>
          <wp:effectExtent l="0" t="0" r="1270" b="6350"/>
          <wp:wrapSquare wrapText="bothSides"/>
          <wp:docPr id="24" name="Picture 24" title="MBS Review Taskfo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22728" w14:textId="44ACE5E1" w:rsidR="00051934" w:rsidRDefault="00051934" w:rsidP="002D1FF9">
    <w:pPr>
      <w:tabs>
        <w:tab w:val="left" w:pos="6180"/>
      </w:tabs>
      <w:spacing w:before="0" w:after="0" w:line="240" w:lineRule="auto"/>
    </w:pPr>
    <w:r w:rsidRPr="002D1FF9">
      <w:rPr>
        <w:noProof/>
      </w:rPr>
      <w:drawing>
        <wp:anchor distT="0" distB="0" distL="114300" distR="114300" simplePos="0" relativeHeight="251663360" behindDoc="1" locked="0" layoutInCell="1" allowOverlap="1" wp14:anchorId="358CFE21" wp14:editId="5B44743B">
          <wp:simplePos x="0" y="0"/>
          <wp:positionH relativeFrom="page">
            <wp:align>left</wp:align>
          </wp:positionH>
          <wp:positionV relativeFrom="paragraph">
            <wp:posOffset>-457200</wp:posOffset>
          </wp:positionV>
          <wp:extent cx="7591425" cy="10737775"/>
          <wp:effectExtent l="0" t="0" r="0" b="6985"/>
          <wp:wrapNone/>
          <wp:docPr id="6" name="Picture 6"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S-Cover-3.jpg"/>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4080B" w14:textId="77777777" w:rsidR="00051934" w:rsidRDefault="00051934" w:rsidP="004D0EAA">
    <w:pPr>
      <w:pStyle w:val="Header"/>
    </w:pPr>
  </w:p>
  <w:p w14:paraId="3AA57732" w14:textId="77777777" w:rsidR="00051934" w:rsidRDefault="0005193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DD7B" w14:textId="77777777" w:rsidR="00051934" w:rsidRDefault="00051934" w:rsidP="004D0EAA">
    <w:pPr>
      <w:pStyle w:val="Header"/>
    </w:pPr>
  </w:p>
  <w:p w14:paraId="7605AC58" w14:textId="77777777" w:rsidR="00051934" w:rsidRDefault="0005193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44D01" w14:textId="77777777" w:rsidR="00051934" w:rsidRDefault="00051934" w:rsidP="004D0E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B1DCB" w14:textId="77777777" w:rsidR="00051934" w:rsidRDefault="00051934">
    <w:r>
      <w:rPr>
        <w:noProof/>
      </w:rPr>
      <w:drawing>
        <wp:anchor distT="0" distB="0" distL="114300" distR="114300" simplePos="0" relativeHeight="251661312" behindDoc="0" locked="0" layoutInCell="1" allowOverlap="1" wp14:anchorId="16F2C526" wp14:editId="1C1DFE1F">
          <wp:simplePos x="0" y="0"/>
          <wp:positionH relativeFrom="page">
            <wp:align>right</wp:align>
          </wp:positionH>
          <wp:positionV relativeFrom="paragraph">
            <wp:posOffset>-459740</wp:posOffset>
          </wp:positionV>
          <wp:extent cx="7619117" cy="736979"/>
          <wp:effectExtent l="0" t="0" r="1270" b="6350"/>
          <wp:wrapSquare wrapText="bothSides"/>
          <wp:docPr id="5" name="Picture 5" title="MBS Review Taskfo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474C1"/>
    <w:multiLevelType w:val="hybridMultilevel"/>
    <w:tmpl w:val="8E5E4A5E"/>
    <w:lvl w:ilvl="0" w:tplc="5F663EF6">
      <w:start w:val="1"/>
      <w:numFmt w:val="bullet"/>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14B92C8B"/>
    <w:multiLevelType w:val="hybridMultilevel"/>
    <w:tmpl w:val="C5A606F0"/>
    <w:lvl w:ilvl="0" w:tplc="82708660">
      <w:start w:val="1"/>
      <w:numFmt w:val="lowerLetter"/>
      <w:pStyle w:val="06letter2"/>
      <w:lvlText w:val="%1."/>
      <w:lvlJc w:val="left"/>
      <w:pPr>
        <w:ind w:left="1077" w:hanging="360"/>
      </w:pPr>
      <w:rPr>
        <w:rFonts w:ascii="Arial" w:hAnsi="Arial" w:cs="Times New Roman" w:hint="default"/>
        <w:color w:val="auto"/>
        <w:sz w:val="22"/>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6" w15:restartNumberingAfterBreak="0">
    <w:nsid w:val="1C70310A"/>
    <w:multiLevelType w:val="singleLevel"/>
    <w:tmpl w:val="1CE49700"/>
    <w:lvl w:ilvl="0">
      <w:start w:val="1"/>
      <w:numFmt w:val="bullet"/>
      <w:lvlText w:val="∆"/>
      <w:lvlJc w:val="left"/>
      <w:pPr>
        <w:ind w:left="1004" w:hanging="360"/>
      </w:pPr>
      <w:rPr>
        <w:rFonts w:ascii="Calibri" w:hAnsi="Calibri" w:hint="default"/>
        <w:color w:val="B56012"/>
        <w:sz w:val="20"/>
      </w:rPr>
    </w:lvl>
  </w:abstractNum>
  <w:abstractNum w:abstractNumId="7" w15:restartNumberingAfterBreak="0">
    <w:nsid w:val="20DA1244"/>
    <w:multiLevelType w:val="hybridMultilevel"/>
    <w:tmpl w:val="EE5CD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9" w15:restartNumberingAfterBreak="0">
    <w:nsid w:val="2DC46651"/>
    <w:multiLevelType w:val="multilevel"/>
    <w:tmpl w:val="CE14783E"/>
    <w:lvl w:ilvl="0">
      <w:start w:val="1"/>
      <w:numFmt w:val="bullet"/>
      <w:lvlText w:val="Δ"/>
      <w:lvlJc w:val="left"/>
      <w:pPr>
        <w:ind w:left="360" w:hanging="360"/>
      </w:pPr>
      <w:rPr>
        <w:rFonts w:ascii="Calibri" w:hAnsi="Calibri" w:hint="default"/>
        <w:color w:val="B66113"/>
        <w:sz w:val="24"/>
      </w:rPr>
    </w:lvl>
    <w:lvl w:ilvl="1">
      <w:numFmt w:val="bullet"/>
      <w:lvlText w:val="̶"/>
      <w:lvlJc w:val="left"/>
      <w:pPr>
        <w:tabs>
          <w:tab w:val="num" w:pos="427"/>
        </w:tabs>
        <w:ind w:left="425" w:hanging="284"/>
      </w:pPr>
      <w:rPr>
        <w:rFonts w:ascii="Arial" w:eastAsia="Times New Roman" w:hAnsi="Arial" w:hint="default"/>
        <w:color w:val="auto"/>
        <w:sz w:val="24"/>
      </w:rPr>
    </w:lvl>
    <w:lvl w:ilvl="2">
      <w:start w:val="1"/>
      <w:numFmt w:val="bullet"/>
      <w:lvlText w:val="□"/>
      <w:lvlJc w:val="left"/>
      <w:pPr>
        <w:tabs>
          <w:tab w:val="num" w:pos="783"/>
        </w:tabs>
        <w:ind w:left="786" w:hanging="283"/>
      </w:pPr>
      <w:rPr>
        <w:rFonts w:ascii="Times New Roman" w:hAnsi="Times New Roman" w:hint="default"/>
        <w:color w:val="auto"/>
        <w:sz w:val="20"/>
      </w:rPr>
    </w:lvl>
    <w:lvl w:ilvl="3">
      <w:start w:val="1"/>
      <w:numFmt w:val="bullet"/>
      <w:lvlText w:val="-"/>
      <w:lvlJc w:val="left"/>
      <w:pPr>
        <w:tabs>
          <w:tab w:val="num" w:pos="1072"/>
        </w:tabs>
        <w:ind w:left="1070" w:hanging="284"/>
      </w:pPr>
      <w:rPr>
        <w:rFonts w:ascii="Times New Roman" w:hAnsi="Times New Roman" w:hint="default"/>
        <w:color w:val="002960"/>
        <w:sz w:val="24"/>
      </w:rPr>
    </w:lvl>
    <w:lvl w:ilvl="4">
      <w:start w:val="1"/>
      <w:numFmt w:val="lowerLetter"/>
      <w:lvlText w:val="(%5)"/>
      <w:lvlJc w:val="left"/>
      <w:pPr>
        <w:tabs>
          <w:tab w:val="num" w:pos="1736"/>
        </w:tabs>
        <w:ind w:left="1736" w:hanging="360"/>
      </w:pPr>
      <w:rPr>
        <w:rFonts w:cs="Times New Roman"/>
      </w:rPr>
    </w:lvl>
    <w:lvl w:ilvl="5">
      <w:start w:val="1"/>
      <w:numFmt w:val="lowerRoman"/>
      <w:lvlText w:val="(%6)"/>
      <w:lvlJc w:val="left"/>
      <w:pPr>
        <w:tabs>
          <w:tab w:val="num" w:pos="2096"/>
        </w:tabs>
        <w:ind w:left="2096" w:hanging="360"/>
      </w:pPr>
      <w:rPr>
        <w:rFonts w:cs="Times New Roman"/>
      </w:rPr>
    </w:lvl>
    <w:lvl w:ilvl="6">
      <w:start w:val="1"/>
      <w:numFmt w:val="decimal"/>
      <w:lvlText w:val="%7."/>
      <w:lvlJc w:val="left"/>
      <w:pPr>
        <w:tabs>
          <w:tab w:val="num" w:pos="2456"/>
        </w:tabs>
        <w:ind w:left="2456" w:hanging="360"/>
      </w:pPr>
      <w:rPr>
        <w:rFonts w:cs="Times New Roman"/>
      </w:rPr>
    </w:lvl>
    <w:lvl w:ilvl="7">
      <w:start w:val="1"/>
      <w:numFmt w:val="lowerLetter"/>
      <w:lvlText w:val="%8."/>
      <w:lvlJc w:val="left"/>
      <w:pPr>
        <w:tabs>
          <w:tab w:val="num" w:pos="2816"/>
        </w:tabs>
        <w:ind w:left="2816" w:hanging="360"/>
      </w:pPr>
      <w:rPr>
        <w:rFonts w:cs="Times New Roman"/>
      </w:rPr>
    </w:lvl>
    <w:lvl w:ilvl="8">
      <w:start w:val="1"/>
      <w:numFmt w:val="lowerRoman"/>
      <w:lvlText w:val="%9."/>
      <w:lvlJc w:val="left"/>
      <w:pPr>
        <w:tabs>
          <w:tab w:val="num" w:pos="3176"/>
        </w:tabs>
        <w:ind w:left="3176" w:hanging="360"/>
      </w:pPr>
      <w:rPr>
        <w:rFonts w:cs="Times New Roman"/>
      </w:rPr>
    </w:lvl>
  </w:abstractNum>
  <w:abstractNum w:abstractNumId="10" w15:restartNumberingAfterBreak="0">
    <w:nsid w:val="32F11481"/>
    <w:multiLevelType w:val="multilevel"/>
    <w:tmpl w:val="AECC3F1C"/>
    <w:lvl w:ilvl="0">
      <w:start w:val="1"/>
      <w:numFmt w:val="decimal"/>
      <w:lvlText w:val="%1."/>
      <w:lvlJc w:val="left"/>
      <w:pPr>
        <w:ind w:left="432" w:hanging="432"/>
      </w:pPr>
      <w:rPr>
        <w:rFonts w:cs="Times New Roman"/>
        <w:b/>
        <w:bCs w:val="0"/>
        <w:i w:val="0"/>
        <w:iCs w:val="0"/>
        <w:caps w:val="0"/>
        <w:smallCaps w:val="0"/>
        <w:strike w:val="0"/>
        <w:dstrike w:val="0"/>
        <w:vanish w:val="0"/>
        <w:color w:val="01653F"/>
        <w:spacing w:val="0"/>
        <w:kern w:val="0"/>
        <w:position w:val="0"/>
        <w:u w:val="none"/>
        <w:effect w:val="none"/>
        <w:vertAlign w:val="baseline"/>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2"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5468C4"/>
    <w:multiLevelType w:val="hybridMultilevel"/>
    <w:tmpl w:val="FA2E4750"/>
    <w:lvl w:ilvl="0" w:tplc="1CE49700">
      <w:start w:val="1"/>
      <w:numFmt w:val="bullet"/>
      <w:lvlText w:val="∆"/>
      <w:lvlJc w:val="left"/>
      <w:pPr>
        <w:ind w:left="862" w:hanging="360"/>
      </w:pPr>
      <w:rPr>
        <w:rFonts w:ascii="Calibri" w:hAnsi="Calibri" w:hint="default"/>
        <w:color w:val="B56012"/>
        <w:sz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cs="Times New Roman" w:hint="default"/>
        <w:color w:val="auto"/>
        <w:sz w:val="22"/>
      </w:rPr>
    </w:lvl>
    <w:lvl w:ilvl="1" w:tplc="04090019" w:tentative="1">
      <w:start w:val="1"/>
      <w:numFmt w:val="lowerLetter"/>
      <w:lvlText w:val="%2."/>
      <w:lvlJc w:val="left"/>
      <w:pPr>
        <w:ind w:left="2086" w:hanging="360"/>
      </w:pPr>
      <w:rPr>
        <w:rFonts w:cs="Times New Roman"/>
      </w:rPr>
    </w:lvl>
    <w:lvl w:ilvl="2" w:tplc="0409001B" w:tentative="1">
      <w:start w:val="1"/>
      <w:numFmt w:val="lowerRoman"/>
      <w:lvlText w:val="%3."/>
      <w:lvlJc w:val="right"/>
      <w:pPr>
        <w:ind w:left="2806" w:hanging="180"/>
      </w:pPr>
      <w:rPr>
        <w:rFonts w:cs="Times New Roman"/>
      </w:rPr>
    </w:lvl>
    <w:lvl w:ilvl="3" w:tplc="0409000F" w:tentative="1">
      <w:start w:val="1"/>
      <w:numFmt w:val="decimal"/>
      <w:lvlText w:val="%4."/>
      <w:lvlJc w:val="left"/>
      <w:pPr>
        <w:ind w:left="3526" w:hanging="360"/>
      </w:pPr>
      <w:rPr>
        <w:rFonts w:cs="Times New Roman"/>
      </w:rPr>
    </w:lvl>
    <w:lvl w:ilvl="4" w:tplc="04090019" w:tentative="1">
      <w:start w:val="1"/>
      <w:numFmt w:val="lowerLetter"/>
      <w:lvlText w:val="%5."/>
      <w:lvlJc w:val="left"/>
      <w:pPr>
        <w:ind w:left="4246" w:hanging="360"/>
      </w:pPr>
      <w:rPr>
        <w:rFonts w:cs="Times New Roman"/>
      </w:rPr>
    </w:lvl>
    <w:lvl w:ilvl="5" w:tplc="0409001B" w:tentative="1">
      <w:start w:val="1"/>
      <w:numFmt w:val="lowerRoman"/>
      <w:lvlText w:val="%6."/>
      <w:lvlJc w:val="right"/>
      <w:pPr>
        <w:ind w:left="4966" w:hanging="180"/>
      </w:pPr>
      <w:rPr>
        <w:rFonts w:cs="Times New Roman"/>
      </w:rPr>
    </w:lvl>
    <w:lvl w:ilvl="6" w:tplc="0409000F" w:tentative="1">
      <w:start w:val="1"/>
      <w:numFmt w:val="decimal"/>
      <w:lvlText w:val="%7."/>
      <w:lvlJc w:val="left"/>
      <w:pPr>
        <w:ind w:left="5686" w:hanging="360"/>
      </w:pPr>
      <w:rPr>
        <w:rFonts w:cs="Times New Roman"/>
      </w:rPr>
    </w:lvl>
    <w:lvl w:ilvl="7" w:tplc="04090019" w:tentative="1">
      <w:start w:val="1"/>
      <w:numFmt w:val="lowerLetter"/>
      <w:lvlText w:val="%8."/>
      <w:lvlJc w:val="left"/>
      <w:pPr>
        <w:ind w:left="6406" w:hanging="360"/>
      </w:pPr>
      <w:rPr>
        <w:rFonts w:cs="Times New Roman"/>
      </w:rPr>
    </w:lvl>
    <w:lvl w:ilvl="8" w:tplc="0409001B" w:tentative="1">
      <w:start w:val="1"/>
      <w:numFmt w:val="lowerRoman"/>
      <w:lvlText w:val="%9."/>
      <w:lvlJc w:val="right"/>
      <w:pPr>
        <w:ind w:left="7126" w:hanging="180"/>
      </w:pPr>
      <w:rPr>
        <w:rFonts w:cs="Times New Roman"/>
      </w:rPr>
    </w:lvl>
  </w:abstractNum>
  <w:abstractNum w:abstractNumId="16" w15:restartNumberingAfterBreak="0">
    <w:nsid w:val="4AF028D3"/>
    <w:multiLevelType w:val="hybridMultilevel"/>
    <w:tmpl w:val="CBA8963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C71B52"/>
    <w:multiLevelType w:val="hybridMultilevel"/>
    <w:tmpl w:val="3758939A"/>
    <w:styleLink w:val="Style22"/>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15:restartNumberingAfterBreak="0">
    <w:nsid w:val="50E81ED3"/>
    <w:multiLevelType w:val="hybridMultilevel"/>
    <w:tmpl w:val="7D825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hint="default"/>
        <w:color w:val="auto"/>
      </w:rPr>
    </w:lvl>
    <w:lvl w:ilvl="1" w:tplc="04090003">
      <w:start w:val="1"/>
      <w:numFmt w:val="bullet"/>
      <w:pStyle w:val="04shortdash"/>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E9153F"/>
    <w:multiLevelType w:val="hybridMultilevel"/>
    <w:tmpl w:val="12860E9C"/>
    <w:lvl w:ilvl="0" w:tplc="1CE49700">
      <w:start w:val="1"/>
      <w:numFmt w:val="bullet"/>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7D7697"/>
    <w:multiLevelType w:val="hybridMultilevel"/>
    <w:tmpl w:val="84321726"/>
    <w:lvl w:ilvl="0" w:tplc="1CE49700">
      <w:start w:val="1"/>
      <w:numFmt w:val="bullet"/>
      <w:lvlText w:val="∆"/>
      <w:lvlJc w:val="left"/>
      <w:pPr>
        <w:ind w:left="1080" w:hanging="360"/>
      </w:pPr>
      <w:rPr>
        <w:rFonts w:ascii="Calibri" w:hAnsi="Calibri" w:hint="default"/>
        <w:color w:val="B56012"/>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F34095"/>
    <w:multiLevelType w:val="hybridMultilevel"/>
    <w:tmpl w:val="C3A05914"/>
    <w:lvl w:ilvl="0" w:tplc="1CE49700">
      <w:start w:val="1"/>
      <w:numFmt w:val="bullet"/>
      <w:lvlText w:val="∆"/>
      <w:lvlJc w:val="left"/>
      <w:pPr>
        <w:ind w:left="862" w:hanging="360"/>
      </w:pPr>
      <w:rPr>
        <w:rFonts w:ascii="Calibri" w:hAnsi="Calibri" w:hint="default"/>
        <w:color w:val="B56012"/>
        <w:sz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cs="Times New Roman" w:hint="default"/>
        <w:color w:val="auto"/>
        <w:sz w:val="22"/>
      </w:rPr>
    </w:lvl>
    <w:lvl w:ilvl="1" w:tplc="04090019">
      <w:start w:val="1"/>
      <w:numFmt w:val="lowerLetter"/>
      <w:lvlText w:val="%2."/>
      <w:lvlJc w:val="left"/>
      <w:pPr>
        <w:ind w:left="2364" w:hanging="360"/>
      </w:pPr>
      <w:rPr>
        <w:rFonts w:cs="Times New Roman"/>
      </w:rPr>
    </w:lvl>
    <w:lvl w:ilvl="2" w:tplc="0409001B">
      <w:start w:val="1"/>
      <w:numFmt w:val="lowerRoman"/>
      <w:lvlText w:val="%3."/>
      <w:lvlJc w:val="right"/>
      <w:pPr>
        <w:ind w:left="3084" w:hanging="180"/>
      </w:pPr>
      <w:rPr>
        <w:rFonts w:cs="Times New Roman"/>
      </w:rPr>
    </w:lvl>
    <w:lvl w:ilvl="3" w:tplc="0409000F" w:tentative="1">
      <w:start w:val="1"/>
      <w:numFmt w:val="decimal"/>
      <w:lvlText w:val="%4."/>
      <w:lvlJc w:val="left"/>
      <w:pPr>
        <w:ind w:left="3804" w:hanging="360"/>
      </w:pPr>
      <w:rPr>
        <w:rFonts w:cs="Times New Roman"/>
      </w:rPr>
    </w:lvl>
    <w:lvl w:ilvl="4" w:tplc="04090019" w:tentative="1">
      <w:start w:val="1"/>
      <w:numFmt w:val="lowerLetter"/>
      <w:lvlText w:val="%5."/>
      <w:lvlJc w:val="left"/>
      <w:pPr>
        <w:ind w:left="4524" w:hanging="360"/>
      </w:pPr>
      <w:rPr>
        <w:rFonts w:cs="Times New Roman"/>
      </w:rPr>
    </w:lvl>
    <w:lvl w:ilvl="5" w:tplc="0409001B" w:tentative="1">
      <w:start w:val="1"/>
      <w:numFmt w:val="lowerRoman"/>
      <w:lvlText w:val="%6."/>
      <w:lvlJc w:val="right"/>
      <w:pPr>
        <w:ind w:left="5244" w:hanging="180"/>
      </w:pPr>
      <w:rPr>
        <w:rFonts w:cs="Times New Roman"/>
      </w:rPr>
    </w:lvl>
    <w:lvl w:ilvl="6" w:tplc="0409000F" w:tentative="1">
      <w:start w:val="1"/>
      <w:numFmt w:val="decimal"/>
      <w:lvlText w:val="%7."/>
      <w:lvlJc w:val="left"/>
      <w:pPr>
        <w:ind w:left="5964" w:hanging="360"/>
      </w:pPr>
      <w:rPr>
        <w:rFonts w:cs="Times New Roman"/>
      </w:rPr>
    </w:lvl>
    <w:lvl w:ilvl="7" w:tplc="04090019" w:tentative="1">
      <w:start w:val="1"/>
      <w:numFmt w:val="lowerLetter"/>
      <w:lvlText w:val="%8."/>
      <w:lvlJc w:val="left"/>
      <w:pPr>
        <w:ind w:left="6684" w:hanging="360"/>
      </w:pPr>
      <w:rPr>
        <w:rFonts w:cs="Times New Roman"/>
      </w:rPr>
    </w:lvl>
    <w:lvl w:ilvl="8" w:tplc="0409001B" w:tentative="1">
      <w:start w:val="1"/>
      <w:numFmt w:val="lowerRoman"/>
      <w:lvlText w:val="%9."/>
      <w:lvlJc w:val="right"/>
      <w:pPr>
        <w:ind w:left="7404" w:hanging="180"/>
      </w:pPr>
      <w:rPr>
        <w:rFonts w:cs="Times New Roman"/>
      </w:rPr>
    </w:lvl>
  </w:abstractNum>
  <w:abstractNum w:abstractNumId="28" w15:restartNumberingAfterBreak="0">
    <w:nsid w:val="77F36D4A"/>
    <w:multiLevelType w:val="hybridMultilevel"/>
    <w:tmpl w:val="11D8CAA0"/>
    <w:lvl w:ilvl="0" w:tplc="74B6F98C">
      <w:numFmt w:val="bullet"/>
      <w:lvlText w:val="-"/>
      <w:lvlJc w:val="left"/>
      <w:pPr>
        <w:ind w:left="1004" w:hanging="360"/>
      </w:pPr>
      <w:rPr>
        <w:rFonts w:ascii="Calibri" w:eastAsia="Times New Roman" w:hAnsi="Calibri" w:hint="default"/>
      </w:rPr>
    </w:lvl>
    <w:lvl w:ilvl="1" w:tplc="74B6F98C">
      <w:numFmt w:val="bullet"/>
      <w:lvlText w:val="-"/>
      <w:lvlJc w:val="left"/>
      <w:pPr>
        <w:ind w:left="1724" w:hanging="360"/>
      </w:pPr>
      <w:rPr>
        <w:rFonts w:ascii="Calibri" w:eastAsia="Times New Roman" w:hAnsi="Calibri"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79092CFE"/>
    <w:multiLevelType w:val="hybridMultilevel"/>
    <w:tmpl w:val="9C74A13C"/>
    <w:lvl w:ilvl="0" w:tplc="74B6F98C">
      <w:numFmt w:val="bullet"/>
      <w:lvlText w:val="-"/>
      <w:lvlJc w:val="left"/>
      <w:pPr>
        <w:ind w:left="1647" w:hanging="360"/>
      </w:pPr>
      <w:rPr>
        <w:rFonts w:ascii="Calibri" w:eastAsia="Times New Roman" w:hAnsi="Calibri" w:hint="default"/>
      </w:rPr>
    </w:lvl>
    <w:lvl w:ilvl="1" w:tplc="0C090003" w:tentative="1">
      <w:start w:val="1"/>
      <w:numFmt w:val="bullet"/>
      <w:lvlText w:val="o"/>
      <w:lvlJc w:val="left"/>
      <w:pPr>
        <w:ind w:left="2367" w:hanging="360"/>
      </w:pPr>
      <w:rPr>
        <w:rFonts w:ascii="Courier New" w:hAnsi="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30" w15:restartNumberingAfterBreak="0">
    <w:nsid w:val="7AC22E9D"/>
    <w:multiLevelType w:val="hybridMultilevel"/>
    <w:tmpl w:val="E7A8A1EA"/>
    <w:lvl w:ilvl="0" w:tplc="1CE49700">
      <w:start w:val="1"/>
      <w:numFmt w:val="bullet"/>
      <w:lvlText w:val="∆"/>
      <w:lvlJc w:val="left"/>
      <w:pPr>
        <w:ind w:left="720" w:hanging="360"/>
      </w:pPr>
      <w:rPr>
        <w:rFonts w:ascii="Calibri" w:hAnsi="Calibri" w:hint="default"/>
        <w:color w:val="B56012"/>
      </w:rPr>
    </w:lvl>
    <w:lvl w:ilvl="1" w:tplc="0C090003" w:tentative="1">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8E557E"/>
    <w:multiLevelType w:val="multilevel"/>
    <w:tmpl w:val="B04AABB8"/>
    <w:lvl w:ilvl="0">
      <w:start w:val="1"/>
      <w:numFmt w:val="decimal"/>
      <w:pStyle w:val="05number1"/>
      <w:lvlText w:val="%1."/>
      <w:lvlJc w:val="left"/>
      <w:pPr>
        <w:ind w:left="360" w:hanging="360"/>
      </w:pPr>
      <w:rPr>
        <w:rFonts w:asciiTheme="minorHAnsi" w:hAnsiTheme="minorHAnsi" w:cs="Times New Roman" w:hint="default"/>
        <w:color w:val="auto"/>
        <w:sz w:val="22"/>
      </w:rPr>
    </w:lvl>
    <w:lvl w:ilvl="1">
      <w:start w:val="1"/>
      <w:numFmt w:val="lowerLetter"/>
      <w:lvlText w:val="%2."/>
      <w:lvlJc w:val="left"/>
      <w:pPr>
        <w:tabs>
          <w:tab w:val="num" w:pos="646"/>
        </w:tabs>
        <w:ind w:left="646" w:hanging="289"/>
      </w:pPr>
      <w:rPr>
        <w:rFonts w:ascii="Arial" w:hAnsi="Arial" w:cs="Times New Roman" w:hint="default"/>
        <w:color w:val="auto"/>
        <w:sz w:val="22"/>
      </w:rPr>
    </w:lvl>
    <w:lvl w:ilvl="2">
      <w:start w:val="1"/>
      <w:numFmt w:val="decimal"/>
      <w:lvlText w:val="%3)"/>
      <w:lvlJc w:val="left"/>
      <w:pPr>
        <w:tabs>
          <w:tab w:val="num" w:pos="924"/>
        </w:tabs>
        <w:ind w:left="924" w:hanging="278"/>
      </w:pPr>
      <w:rPr>
        <w:rFonts w:ascii="Arial" w:hAnsi="Arial" w:cs="Times New Roman" w:hint="default"/>
        <w:color w:val="auto"/>
        <w:sz w:val="22"/>
      </w:rPr>
    </w:lvl>
    <w:lvl w:ilvl="3">
      <w:start w:val="1"/>
      <w:numFmt w:val="lowerLetter"/>
      <w:lvlText w:val="%4)"/>
      <w:lvlJc w:val="left"/>
      <w:pPr>
        <w:tabs>
          <w:tab w:val="num" w:pos="1213"/>
        </w:tabs>
        <w:ind w:left="1213" w:hanging="289"/>
      </w:pPr>
      <w:rPr>
        <w:rFonts w:ascii="Arial" w:hAnsi="Arial" w:cs="Times New Roman" w:hint="default"/>
        <w:b w:val="0"/>
        <w:i w:val="0"/>
        <w:color w:val="auto"/>
        <w:sz w:val="22"/>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2" w15:restartNumberingAfterBreak="0">
    <w:nsid w:val="7C3C6FDA"/>
    <w:multiLevelType w:val="hybridMultilevel"/>
    <w:tmpl w:val="8682A894"/>
    <w:lvl w:ilvl="0" w:tplc="E3BAFE8A">
      <w:start w:val="1"/>
      <w:numFmt w:val="bullet"/>
      <w:pStyle w:val="03opensquarebullet"/>
      <w:lvlText w:val="□"/>
      <w:lvlJc w:val="left"/>
      <w:pPr>
        <w:ind w:left="2880" w:hanging="360"/>
      </w:pPr>
      <w:rPr>
        <w:rFonts w:ascii="Times New Roman" w:hAnsi="Times New Roman" w:hint="default"/>
        <w:color w:val="auto"/>
        <w:sz w:val="20"/>
      </w:rPr>
    </w:lvl>
    <w:lvl w:ilvl="1" w:tplc="04090003">
      <w:start w:val="1"/>
      <w:numFmt w:val="bullet"/>
      <w:pStyle w:val="03opensquare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34" w15:restartNumberingAfterBreak="0">
    <w:nsid w:val="7F360ED6"/>
    <w:multiLevelType w:val="hybridMultilevel"/>
    <w:tmpl w:val="0290A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5"/>
  </w:num>
  <w:num w:numId="2">
    <w:abstractNumId w:val="14"/>
  </w:num>
  <w:num w:numId="3">
    <w:abstractNumId w:val="33"/>
  </w:num>
  <w:num w:numId="4">
    <w:abstractNumId w:val="24"/>
  </w:num>
  <w:num w:numId="5">
    <w:abstractNumId w:val="2"/>
  </w:num>
  <w:num w:numId="6">
    <w:abstractNumId w:val="8"/>
  </w:num>
  <w:num w:numId="7">
    <w:abstractNumId w:val="17"/>
  </w:num>
  <w:num w:numId="8">
    <w:abstractNumId w:val="14"/>
    <w:lvlOverride w:ilvl="0">
      <w:startOverride w:val="1"/>
    </w:lvlOverride>
  </w:num>
  <w:num w:numId="9">
    <w:abstractNumId w:val="0"/>
  </w:num>
  <w:num w:numId="10">
    <w:abstractNumId w:val="11"/>
  </w:num>
  <w:num w:numId="11">
    <w:abstractNumId w:val="12"/>
  </w:num>
  <w:num w:numId="12">
    <w:abstractNumId w:val="21"/>
  </w:num>
  <w:num w:numId="13">
    <w:abstractNumId w:val="1"/>
  </w:num>
  <w:num w:numId="14">
    <w:abstractNumId w:val="25"/>
  </w:num>
  <w:num w:numId="15">
    <w:abstractNumId w:val="4"/>
  </w:num>
  <w:num w:numId="16">
    <w:abstractNumId w:val="6"/>
  </w:num>
  <w:num w:numId="17">
    <w:abstractNumId w:val="22"/>
  </w:num>
  <w:num w:numId="18">
    <w:abstractNumId w:val="18"/>
  </w:num>
  <w:num w:numId="19">
    <w:abstractNumId w:val="10"/>
  </w:num>
  <w:num w:numId="20">
    <w:abstractNumId w:val="32"/>
  </w:num>
  <w:num w:numId="21">
    <w:abstractNumId w:val="20"/>
  </w:num>
  <w:num w:numId="22">
    <w:abstractNumId w:val="31"/>
  </w:num>
  <w:num w:numId="23">
    <w:abstractNumId w:val="3"/>
  </w:num>
  <w:num w:numId="24">
    <w:abstractNumId w:val="15"/>
  </w:num>
  <w:num w:numId="25">
    <w:abstractNumId w:val="27"/>
  </w:num>
  <w:num w:numId="26">
    <w:abstractNumId w:val="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6"/>
  </w:num>
  <w:num w:numId="30">
    <w:abstractNumId w:val="23"/>
  </w:num>
  <w:num w:numId="31">
    <w:abstractNumId w:val="29"/>
  </w:num>
  <w:num w:numId="32">
    <w:abstractNumId w:val="30"/>
  </w:num>
  <w:num w:numId="33">
    <w:abstractNumId w:val="28"/>
  </w:num>
  <w:num w:numId="34">
    <w:abstractNumId w:val="26"/>
  </w:num>
  <w:num w:numId="35">
    <w:abstractNumId w:val="13"/>
  </w:num>
  <w:num w:numId="36">
    <w:abstractNumId w:val="34"/>
  </w:num>
  <w:num w:numId="37">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4710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44E9"/>
    <w:rsid w:val="00004920"/>
    <w:rsid w:val="00004CCA"/>
    <w:rsid w:val="0000566B"/>
    <w:rsid w:val="00006915"/>
    <w:rsid w:val="0000693D"/>
    <w:rsid w:val="00006AE9"/>
    <w:rsid w:val="00007CFB"/>
    <w:rsid w:val="000107B3"/>
    <w:rsid w:val="0001084A"/>
    <w:rsid w:val="00012E74"/>
    <w:rsid w:val="0001359C"/>
    <w:rsid w:val="00013881"/>
    <w:rsid w:val="0001393A"/>
    <w:rsid w:val="000140C8"/>
    <w:rsid w:val="00014712"/>
    <w:rsid w:val="00014B3B"/>
    <w:rsid w:val="0001545C"/>
    <w:rsid w:val="00015973"/>
    <w:rsid w:val="00016A2E"/>
    <w:rsid w:val="00017563"/>
    <w:rsid w:val="00020196"/>
    <w:rsid w:val="00020431"/>
    <w:rsid w:val="00020587"/>
    <w:rsid w:val="000206BB"/>
    <w:rsid w:val="00020E0E"/>
    <w:rsid w:val="00021658"/>
    <w:rsid w:val="00021A9A"/>
    <w:rsid w:val="00022E87"/>
    <w:rsid w:val="0002353D"/>
    <w:rsid w:val="00023C89"/>
    <w:rsid w:val="00024230"/>
    <w:rsid w:val="0002499E"/>
    <w:rsid w:val="00024FE0"/>
    <w:rsid w:val="000253EC"/>
    <w:rsid w:val="00027148"/>
    <w:rsid w:val="000278CF"/>
    <w:rsid w:val="00027C07"/>
    <w:rsid w:val="00027FC8"/>
    <w:rsid w:val="0003055F"/>
    <w:rsid w:val="000309CE"/>
    <w:rsid w:val="00031095"/>
    <w:rsid w:val="00031ADE"/>
    <w:rsid w:val="00031E6C"/>
    <w:rsid w:val="00031F0C"/>
    <w:rsid w:val="00031F39"/>
    <w:rsid w:val="00032108"/>
    <w:rsid w:val="000337EF"/>
    <w:rsid w:val="00033DA4"/>
    <w:rsid w:val="000344B5"/>
    <w:rsid w:val="0003544F"/>
    <w:rsid w:val="00035A74"/>
    <w:rsid w:val="00036C0E"/>
    <w:rsid w:val="00040940"/>
    <w:rsid w:val="00040EAC"/>
    <w:rsid w:val="00040F54"/>
    <w:rsid w:val="000411E6"/>
    <w:rsid w:val="00042A17"/>
    <w:rsid w:val="00043742"/>
    <w:rsid w:val="000440C2"/>
    <w:rsid w:val="000441C6"/>
    <w:rsid w:val="00045495"/>
    <w:rsid w:val="000459AD"/>
    <w:rsid w:val="00045F1B"/>
    <w:rsid w:val="00045F6B"/>
    <w:rsid w:val="00046AF0"/>
    <w:rsid w:val="00046C9C"/>
    <w:rsid w:val="00047145"/>
    <w:rsid w:val="00047FB5"/>
    <w:rsid w:val="0005001C"/>
    <w:rsid w:val="000501C9"/>
    <w:rsid w:val="00050ED2"/>
    <w:rsid w:val="00050EF0"/>
    <w:rsid w:val="00051058"/>
    <w:rsid w:val="00051934"/>
    <w:rsid w:val="000531AF"/>
    <w:rsid w:val="000537C0"/>
    <w:rsid w:val="00054036"/>
    <w:rsid w:val="000544D2"/>
    <w:rsid w:val="00054D62"/>
    <w:rsid w:val="0005522D"/>
    <w:rsid w:val="0005557F"/>
    <w:rsid w:val="000556FB"/>
    <w:rsid w:val="000558E5"/>
    <w:rsid w:val="00056CF7"/>
    <w:rsid w:val="00057AB0"/>
    <w:rsid w:val="00057F0D"/>
    <w:rsid w:val="00060C76"/>
    <w:rsid w:val="00061127"/>
    <w:rsid w:val="000612DC"/>
    <w:rsid w:val="000612E4"/>
    <w:rsid w:val="0006140B"/>
    <w:rsid w:val="0006177C"/>
    <w:rsid w:val="00062404"/>
    <w:rsid w:val="00062B74"/>
    <w:rsid w:val="0006309D"/>
    <w:rsid w:val="00064465"/>
    <w:rsid w:val="0006464C"/>
    <w:rsid w:val="00064A52"/>
    <w:rsid w:val="0006504A"/>
    <w:rsid w:val="000653C1"/>
    <w:rsid w:val="000655C1"/>
    <w:rsid w:val="00065ADB"/>
    <w:rsid w:val="00066AF2"/>
    <w:rsid w:val="00067BEC"/>
    <w:rsid w:val="00067C58"/>
    <w:rsid w:val="00070239"/>
    <w:rsid w:val="00070347"/>
    <w:rsid w:val="000703EC"/>
    <w:rsid w:val="000707D3"/>
    <w:rsid w:val="00070CD8"/>
    <w:rsid w:val="0007194A"/>
    <w:rsid w:val="00071E47"/>
    <w:rsid w:val="0007261D"/>
    <w:rsid w:val="00072D68"/>
    <w:rsid w:val="00073660"/>
    <w:rsid w:val="000737C9"/>
    <w:rsid w:val="00074357"/>
    <w:rsid w:val="000744E0"/>
    <w:rsid w:val="0007506F"/>
    <w:rsid w:val="00075237"/>
    <w:rsid w:val="0007623D"/>
    <w:rsid w:val="000765ED"/>
    <w:rsid w:val="00076AB6"/>
    <w:rsid w:val="00076C83"/>
    <w:rsid w:val="0007750B"/>
    <w:rsid w:val="000801A7"/>
    <w:rsid w:val="00081875"/>
    <w:rsid w:val="00081DD2"/>
    <w:rsid w:val="00081F8E"/>
    <w:rsid w:val="00082219"/>
    <w:rsid w:val="00082CEB"/>
    <w:rsid w:val="000831DB"/>
    <w:rsid w:val="000838B7"/>
    <w:rsid w:val="00083CF7"/>
    <w:rsid w:val="00083E2A"/>
    <w:rsid w:val="0008448B"/>
    <w:rsid w:val="00084B53"/>
    <w:rsid w:val="00084F7A"/>
    <w:rsid w:val="0008648C"/>
    <w:rsid w:val="000869E6"/>
    <w:rsid w:val="00086AFF"/>
    <w:rsid w:val="00086C40"/>
    <w:rsid w:val="00086FD0"/>
    <w:rsid w:val="0008778F"/>
    <w:rsid w:val="00087975"/>
    <w:rsid w:val="00091AC3"/>
    <w:rsid w:val="000923EA"/>
    <w:rsid w:val="00092463"/>
    <w:rsid w:val="0009284F"/>
    <w:rsid w:val="00092AB5"/>
    <w:rsid w:val="00093404"/>
    <w:rsid w:val="00094411"/>
    <w:rsid w:val="000959B5"/>
    <w:rsid w:val="00097A82"/>
    <w:rsid w:val="000A0939"/>
    <w:rsid w:val="000A0C01"/>
    <w:rsid w:val="000A126D"/>
    <w:rsid w:val="000A2C3B"/>
    <w:rsid w:val="000A38E3"/>
    <w:rsid w:val="000A3C55"/>
    <w:rsid w:val="000A3FBE"/>
    <w:rsid w:val="000A4EF9"/>
    <w:rsid w:val="000A5376"/>
    <w:rsid w:val="000A705B"/>
    <w:rsid w:val="000B0FB3"/>
    <w:rsid w:val="000B167F"/>
    <w:rsid w:val="000B18FD"/>
    <w:rsid w:val="000B197F"/>
    <w:rsid w:val="000B24D3"/>
    <w:rsid w:val="000B2534"/>
    <w:rsid w:val="000B2AAD"/>
    <w:rsid w:val="000B30AF"/>
    <w:rsid w:val="000B3DCA"/>
    <w:rsid w:val="000B408F"/>
    <w:rsid w:val="000B48DB"/>
    <w:rsid w:val="000B4B1F"/>
    <w:rsid w:val="000B4CE8"/>
    <w:rsid w:val="000B4D61"/>
    <w:rsid w:val="000B4EB8"/>
    <w:rsid w:val="000B5054"/>
    <w:rsid w:val="000B52C9"/>
    <w:rsid w:val="000B544F"/>
    <w:rsid w:val="000B710A"/>
    <w:rsid w:val="000B7216"/>
    <w:rsid w:val="000B76F2"/>
    <w:rsid w:val="000B7F3F"/>
    <w:rsid w:val="000C0CE4"/>
    <w:rsid w:val="000C10BE"/>
    <w:rsid w:val="000C2086"/>
    <w:rsid w:val="000C2699"/>
    <w:rsid w:val="000C2768"/>
    <w:rsid w:val="000C366C"/>
    <w:rsid w:val="000C4035"/>
    <w:rsid w:val="000C41CB"/>
    <w:rsid w:val="000C421B"/>
    <w:rsid w:val="000C4482"/>
    <w:rsid w:val="000C4756"/>
    <w:rsid w:val="000C498A"/>
    <w:rsid w:val="000C548F"/>
    <w:rsid w:val="000C54E8"/>
    <w:rsid w:val="000C565E"/>
    <w:rsid w:val="000C5F18"/>
    <w:rsid w:val="000C70F5"/>
    <w:rsid w:val="000C7A37"/>
    <w:rsid w:val="000C7B86"/>
    <w:rsid w:val="000D1176"/>
    <w:rsid w:val="000D14E3"/>
    <w:rsid w:val="000D190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8DA"/>
    <w:rsid w:val="000E2F64"/>
    <w:rsid w:val="000E347D"/>
    <w:rsid w:val="000E39CD"/>
    <w:rsid w:val="000E4A79"/>
    <w:rsid w:val="000E521E"/>
    <w:rsid w:val="000E5530"/>
    <w:rsid w:val="000E5E69"/>
    <w:rsid w:val="000E6B0A"/>
    <w:rsid w:val="000E6C56"/>
    <w:rsid w:val="000E70E3"/>
    <w:rsid w:val="000E7727"/>
    <w:rsid w:val="000F0B7D"/>
    <w:rsid w:val="000F0D2A"/>
    <w:rsid w:val="000F0F68"/>
    <w:rsid w:val="000F0F7F"/>
    <w:rsid w:val="000F2CDA"/>
    <w:rsid w:val="000F2E2B"/>
    <w:rsid w:val="000F2E9B"/>
    <w:rsid w:val="000F3C1E"/>
    <w:rsid w:val="000F3F4F"/>
    <w:rsid w:val="000F4DB6"/>
    <w:rsid w:val="000F5115"/>
    <w:rsid w:val="000F6378"/>
    <w:rsid w:val="000F6A75"/>
    <w:rsid w:val="000F6EE9"/>
    <w:rsid w:val="000F705F"/>
    <w:rsid w:val="000F72BF"/>
    <w:rsid w:val="000F7608"/>
    <w:rsid w:val="000F7D1F"/>
    <w:rsid w:val="0010003C"/>
    <w:rsid w:val="0010008F"/>
    <w:rsid w:val="00101268"/>
    <w:rsid w:val="00101410"/>
    <w:rsid w:val="00101DE4"/>
    <w:rsid w:val="00101E86"/>
    <w:rsid w:val="00102D40"/>
    <w:rsid w:val="00102DBB"/>
    <w:rsid w:val="00103DA5"/>
    <w:rsid w:val="00104311"/>
    <w:rsid w:val="00105EB2"/>
    <w:rsid w:val="00106078"/>
    <w:rsid w:val="0010664E"/>
    <w:rsid w:val="00106987"/>
    <w:rsid w:val="00106F4B"/>
    <w:rsid w:val="00107B15"/>
    <w:rsid w:val="001104FA"/>
    <w:rsid w:val="00110719"/>
    <w:rsid w:val="0011099B"/>
    <w:rsid w:val="001114C1"/>
    <w:rsid w:val="0011158E"/>
    <w:rsid w:val="0011166D"/>
    <w:rsid w:val="00111A0E"/>
    <w:rsid w:val="001121E7"/>
    <w:rsid w:val="001122B9"/>
    <w:rsid w:val="00112C49"/>
    <w:rsid w:val="00113907"/>
    <w:rsid w:val="001141BB"/>
    <w:rsid w:val="001143E8"/>
    <w:rsid w:val="00114E0F"/>
    <w:rsid w:val="00115549"/>
    <w:rsid w:val="001156AF"/>
    <w:rsid w:val="00115F6A"/>
    <w:rsid w:val="00116136"/>
    <w:rsid w:val="00116BB6"/>
    <w:rsid w:val="0011770F"/>
    <w:rsid w:val="001201D4"/>
    <w:rsid w:val="0012096A"/>
    <w:rsid w:val="00120E25"/>
    <w:rsid w:val="00122E25"/>
    <w:rsid w:val="00123147"/>
    <w:rsid w:val="00123D3B"/>
    <w:rsid w:val="00124A29"/>
    <w:rsid w:val="00125F82"/>
    <w:rsid w:val="00126E67"/>
    <w:rsid w:val="0012701C"/>
    <w:rsid w:val="00127BD9"/>
    <w:rsid w:val="00131578"/>
    <w:rsid w:val="00131931"/>
    <w:rsid w:val="00132336"/>
    <w:rsid w:val="001329BB"/>
    <w:rsid w:val="00132F58"/>
    <w:rsid w:val="00135D05"/>
    <w:rsid w:val="0013638A"/>
    <w:rsid w:val="00136C3E"/>
    <w:rsid w:val="00142C57"/>
    <w:rsid w:val="0014315F"/>
    <w:rsid w:val="0014366A"/>
    <w:rsid w:val="00143948"/>
    <w:rsid w:val="00143A60"/>
    <w:rsid w:val="00145358"/>
    <w:rsid w:val="001453BB"/>
    <w:rsid w:val="001461F3"/>
    <w:rsid w:val="0014694A"/>
    <w:rsid w:val="001472FA"/>
    <w:rsid w:val="00150C38"/>
    <w:rsid w:val="0015141E"/>
    <w:rsid w:val="001514D7"/>
    <w:rsid w:val="001518DA"/>
    <w:rsid w:val="00151AAE"/>
    <w:rsid w:val="00151F01"/>
    <w:rsid w:val="00152849"/>
    <w:rsid w:val="00152C99"/>
    <w:rsid w:val="001530FC"/>
    <w:rsid w:val="00153816"/>
    <w:rsid w:val="001545AB"/>
    <w:rsid w:val="001548FB"/>
    <w:rsid w:val="0015505E"/>
    <w:rsid w:val="001553A5"/>
    <w:rsid w:val="001560F9"/>
    <w:rsid w:val="00157102"/>
    <w:rsid w:val="00157337"/>
    <w:rsid w:val="0015789A"/>
    <w:rsid w:val="00157F85"/>
    <w:rsid w:val="00160601"/>
    <w:rsid w:val="001611A5"/>
    <w:rsid w:val="001614A0"/>
    <w:rsid w:val="001629A1"/>
    <w:rsid w:val="001629F3"/>
    <w:rsid w:val="001631CB"/>
    <w:rsid w:val="00163874"/>
    <w:rsid w:val="00163AA0"/>
    <w:rsid w:val="001643F5"/>
    <w:rsid w:val="00164423"/>
    <w:rsid w:val="0016604A"/>
    <w:rsid w:val="0016694A"/>
    <w:rsid w:val="00166CAF"/>
    <w:rsid w:val="00166D14"/>
    <w:rsid w:val="00167150"/>
    <w:rsid w:val="001672F2"/>
    <w:rsid w:val="001677C8"/>
    <w:rsid w:val="001700F4"/>
    <w:rsid w:val="001701C0"/>
    <w:rsid w:val="001704D2"/>
    <w:rsid w:val="00170846"/>
    <w:rsid w:val="0017098E"/>
    <w:rsid w:val="00170F32"/>
    <w:rsid w:val="00171193"/>
    <w:rsid w:val="001717C6"/>
    <w:rsid w:val="00171AC1"/>
    <w:rsid w:val="00171BA8"/>
    <w:rsid w:val="00171DB2"/>
    <w:rsid w:val="001722C6"/>
    <w:rsid w:val="0017270D"/>
    <w:rsid w:val="001727E3"/>
    <w:rsid w:val="00172A0E"/>
    <w:rsid w:val="00174822"/>
    <w:rsid w:val="00174940"/>
    <w:rsid w:val="00174BD7"/>
    <w:rsid w:val="00175BCE"/>
    <w:rsid w:val="00176080"/>
    <w:rsid w:val="00176D6E"/>
    <w:rsid w:val="00176F32"/>
    <w:rsid w:val="00177E5A"/>
    <w:rsid w:val="00177E9F"/>
    <w:rsid w:val="0018075E"/>
    <w:rsid w:val="001807AC"/>
    <w:rsid w:val="001807ED"/>
    <w:rsid w:val="00181C5E"/>
    <w:rsid w:val="001825EC"/>
    <w:rsid w:val="00182A9B"/>
    <w:rsid w:val="00182CAC"/>
    <w:rsid w:val="00183251"/>
    <w:rsid w:val="0018384D"/>
    <w:rsid w:val="0018389D"/>
    <w:rsid w:val="00184199"/>
    <w:rsid w:val="001842C4"/>
    <w:rsid w:val="001849D5"/>
    <w:rsid w:val="00186CD0"/>
    <w:rsid w:val="00187050"/>
    <w:rsid w:val="001871A8"/>
    <w:rsid w:val="00187333"/>
    <w:rsid w:val="00187F36"/>
    <w:rsid w:val="00190347"/>
    <w:rsid w:val="001906B0"/>
    <w:rsid w:val="00191078"/>
    <w:rsid w:val="0019117E"/>
    <w:rsid w:val="00192413"/>
    <w:rsid w:val="001925E8"/>
    <w:rsid w:val="00192897"/>
    <w:rsid w:val="00192B0B"/>
    <w:rsid w:val="00192F97"/>
    <w:rsid w:val="001937BB"/>
    <w:rsid w:val="001938F8"/>
    <w:rsid w:val="001951F7"/>
    <w:rsid w:val="00195D92"/>
    <w:rsid w:val="001960F5"/>
    <w:rsid w:val="00196AA8"/>
    <w:rsid w:val="00196F67"/>
    <w:rsid w:val="00197283"/>
    <w:rsid w:val="0019747D"/>
    <w:rsid w:val="001975C4"/>
    <w:rsid w:val="0019781D"/>
    <w:rsid w:val="00197F7F"/>
    <w:rsid w:val="001A10D5"/>
    <w:rsid w:val="001A128A"/>
    <w:rsid w:val="001A1B51"/>
    <w:rsid w:val="001A2772"/>
    <w:rsid w:val="001A2F4C"/>
    <w:rsid w:val="001A3164"/>
    <w:rsid w:val="001A3B71"/>
    <w:rsid w:val="001A3D86"/>
    <w:rsid w:val="001A4AEB"/>
    <w:rsid w:val="001A5017"/>
    <w:rsid w:val="001A56B3"/>
    <w:rsid w:val="001A71AB"/>
    <w:rsid w:val="001A7629"/>
    <w:rsid w:val="001A7644"/>
    <w:rsid w:val="001B0195"/>
    <w:rsid w:val="001B05C2"/>
    <w:rsid w:val="001B0EFC"/>
    <w:rsid w:val="001B1416"/>
    <w:rsid w:val="001B1EC2"/>
    <w:rsid w:val="001B21CA"/>
    <w:rsid w:val="001B3443"/>
    <w:rsid w:val="001B36A2"/>
    <w:rsid w:val="001B44C3"/>
    <w:rsid w:val="001B4762"/>
    <w:rsid w:val="001B5B16"/>
    <w:rsid w:val="001B7A86"/>
    <w:rsid w:val="001B7D4C"/>
    <w:rsid w:val="001B7DCA"/>
    <w:rsid w:val="001C032F"/>
    <w:rsid w:val="001C1428"/>
    <w:rsid w:val="001C152C"/>
    <w:rsid w:val="001C1650"/>
    <w:rsid w:val="001C172A"/>
    <w:rsid w:val="001C1BDF"/>
    <w:rsid w:val="001C2780"/>
    <w:rsid w:val="001C2AA1"/>
    <w:rsid w:val="001C2CAA"/>
    <w:rsid w:val="001C2D99"/>
    <w:rsid w:val="001C2FE0"/>
    <w:rsid w:val="001C2FFB"/>
    <w:rsid w:val="001C37C5"/>
    <w:rsid w:val="001C3D07"/>
    <w:rsid w:val="001C5E1D"/>
    <w:rsid w:val="001C5E2F"/>
    <w:rsid w:val="001C610D"/>
    <w:rsid w:val="001C79A8"/>
    <w:rsid w:val="001D0D1A"/>
    <w:rsid w:val="001D0F3F"/>
    <w:rsid w:val="001D1098"/>
    <w:rsid w:val="001D226A"/>
    <w:rsid w:val="001D2AF1"/>
    <w:rsid w:val="001D4C7C"/>
    <w:rsid w:val="001D507E"/>
    <w:rsid w:val="001D658B"/>
    <w:rsid w:val="001D7199"/>
    <w:rsid w:val="001D73E5"/>
    <w:rsid w:val="001D7C3C"/>
    <w:rsid w:val="001D7C4E"/>
    <w:rsid w:val="001D7F51"/>
    <w:rsid w:val="001E0A42"/>
    <w:rsid w:val="001E0B5F"/>
    <w:rsid w:val="001E13BA"/>
    <w:rsid w:val="001E146E"/>
    <w:rsid w:val="001E1B30"/>
    <w:rsid w:val="001E2467"/>
    <w:rsid w:val="001E26B2"/>
    <w:rsid w:val="001E2778"/>
    <w:rsid w:val="001E2E7D"/>
    <w:rsid w:val="001E2FA6"/>
    <w:rsid w:val="001E3134"/>
    <w:rsid w:val="001E3E01"/>
    <w:rsid w:val="001E3E7E"/>
    <w:rsid w:val="001E4930"/>
    <w:rsid w:val="001E59A7"/>
    <w:rsid w:val="001E68C9"/>
    <w:rsid w:val="001E7BD7"/>
    <w:rsid w:val="001F012F"/>
    <w:rsid w:val="001F051E"/>
    <w:rsid w:val="001F0F85"/>
    <w:rsid w:val="001F1135"/>
    <w:rsid w:val="001F11CE"/>
    <w:rsid w:val="001F134F"/>
    <w:rsid w:val="001F1810"/>
    <w:rsid w:val="001F297A"/>
    <w:rsid w:val="001F45A9"/>
    <w:rsid w:val="001F50C1"/>
    <w:rsid w:val="001F5AB3"/>
    <w:rsid w:val="001F7873"/>
    <w:rsid w:val="002009CD"/>
    <w:rsid w:val="00200F16"/>
    <w:rsid w:val="00201125"/>
    <w:rsid w:val="0020199E"/>
    <w:rsid w:val="00202BC7"/>
    <w:rsid w:val="00202DB4"/>
    <w:rsid w:val="00204534"/>
    <w:rsid w:val="00204BEE"/>
    <w:rsid w:val="0020555B"/>
    <w:rsid w:val="00205BC3"/>
    <w:rsid w:val="00205C46"/>
    <w:rsid w:val="00206F6E"/>
    <w:rsid w:val="00206FF1"/>
    <w:rsid w:val="002074CE"/>
    <w:rsid w:val="0020796B"/>
    <w:rsid w:val="002079A4"/>
    <w:rsid w:val="002105F7"/>
    <w:rsid w:val="0021097C"/>
    <w:rsid w:val="00210A7C"/>
    <w:rsid w:val="00211A73"/>
    <w:rsid w:val="00211FE7"/>
    <w:rsid w:val="002129AE"/>
    <w:rsid w:val="00212AF8"/>
    <w:rsid w:val="00212BB5"/>
    <w:rsid w:val="002132C5"/>
    <w:rsid w:val="00213592"/>
    <w:rsid w:val="002147B7"/>
    <w:rsid w:val="00214AF6"/>
    <w:rsid w:val="00215607"/>
    <w:rsid w:val="00215A2B"/>
    <w:rsid w:val="00215CDD"/>
    <w:rsid w:val="002161AE"/>
    <w:rsid w:val="00216340"/>
    <w:rsid w:val="00216901"/>
    <w:rsid w:val="00216DD6"/>
    <w:rsid w:val="002173D9"/>
    <w:rsid w:val="002175F5"/>
    <w:rsid w:val="0021772A"/>
    <w:rsid w:val="00220C72"/>
    <w:rsid w:val="00221664"/>
    <w:rsid w:val="0022219C"/>
    <w:rsid w:val="002227B6"/>
    <w:rsid w:val="002229DB"/>
    <w:rsid w:val="00222E2F"/>
    <w:rsid w:val="0022331C"/>
    <w:rsid w:val="00224135"/>
    <w:rsid w:val="00224AC8"/>
    <w:rsid w:val="00225887"/>
    <w:rsid w:val="002262DB"/>
    <w:rsid w:val="002269B5"/>
    <w:rsid w:val="00226CA6"/>
    <w:rsid w:val="0022729C"/>
    <w:rsid w:val="00227512"/>
    <w:rsid w:val="00230619"/>
    <w:rsid w:val="0023138C"/>
    <w:rsid w:val="0023150C"/>
    <w:rsid w:val="00233CC6"/>
    <w:rsid w:val="002345FA"/>
    <w:rsid w:val="002355B4"/>
    <w:rsid w:val="00235840"/>
    <w:rsid w:val="00235892"/>
    <w:rsid w:val="00235DD0"/>
    <w:rsid w:val="00236BB7"/>
    <w:rsid w:val="00236FB1"/>
    <w:rsid w:val="00237403"/>
    <w:rsid w:val="002378DB"/>
    <w:rsid w:val="00237BA5"/>
    <w:rsid w:val="002400C9"/>
    <w:rsid w:val="002407CB"/>
    <w:rsid w:val="00240A81"/>
    <w:rsid w:val="00240CAF"/>
    <w:rsid w:val="00240E05"/>
    <w:rsid w:val="00241429"/>
    <w:rsid w:val="00241D60"/>
    <w:rsid w:val="00241E3C"/>
    <w:rsid w:val="002429D9"/>
    <w:rsid w:val="0024332A"/>
    <w:rsid w:val="00243A06"/>
    <w:rsid w:val="00243BE2"/>
    <w:rsid w:val="00244CFB"/>
    <w:rsid w:val="002454FD"/>
    <w:rsid w:val="0024720B"/>
    <w:rsid w:val="002477A3"/>
    <w:rsid w:val="002478C9"/>
    <w:rsid w:val="00250831"/>
    <w:rsid w:val="002508D0"/>
    <w:rsid w:val="0025096F"/>
    <w:rsid w:val="002513F9"/>
    <w:rsid w:val="00251B9C"/>
    <w:rsid w:val="00251EEE"/>
    <w:rsid w:val="00251FF0"/>
    <w:rsid w:val="00252AC9"/>
    <w:rsid w:val="00252D09"/>
    <w:rsid w:val="0025322B"/>
    <w:rsid w:val="00253414"/>
    <w:rsid w:val="00253780"/>
    <w:rsid w:val="00253F2C"/>
    <w:rsid w:val="0025405E"/>
    <w:rsid w:val="00254BE8"/>
    <w:rsid w:val="002552B6"/>
    <w:rsid w:val="00255AD3"/>
    <w:rsid w:val="00255E89"/>
    <w:rsid w:val="00256FEA"/>
    <w:rsid w:val="0025740C"/>
    <w:rsid w:val="002575B0"/>
    <w:rsid w:val="00257CB6"/>
    <w:rsid w:val="00257F6B"/>
    <w:rsid w:val="0026010C"/>
    <w:rsid w:val="00262127"/>
    <w:rsid w:val="00264364"/>
    <w:rsid w:val="002647E1"/>
    <w:rsid w:val="00264A6B"/>
    <w:rsid w:val="00265446"/>
    <w:rsid w:val="00265DC7"/>
    <w:rsid w:val="00266013"/>
    <w:rsid w:val="00266262"/>
    <w:rsid w:val="00266516"/>
    <w:rsid w:val="0026678E"/>
    <w:rsid w:val="00266968"/>
    <w:rsid w:val="00267E18"/>
    <w:rsid w:val="0027084B"/>
    <w:rsid w:val="00270866"/>
    <w:rsid w:val="00270DA4"/>
    <w:rsid w:val="00270E97"/>
    <w:rsid w:val="00270F66"/>
    <w:rsid w:val="00272695"/>
    <w:rsid w:val="0027331F"/>
    <w:rsid w:val="00273B42"/>
    <w:rsid w:val="002741EF"/>
    <w:rsid w:val="0027474C"/>
    <w:rsid w:val="0027554F"/>
    <w:rsid w:val="002755AF"/>
    <w:rsid w:val="00276A36"/>
    <w:rsid w:val="00277043"/>
    <w:rsid w:val="00277BC0"/>
    <w:rsid w:val="0028172C"/>
    <w:rsid w:val="00281A36"/>
    <w:rsid w:val="00283024"/>
    <w:rsid w:val="00283359"/>
    <w:rsid w:val="0028345C"/>
    <w:rsid w:val="002843C6"/>
    <w:rsid w:val="00284E84"/>
    <w:rsid w:val="00285E03"/>
    <w:rsid w:val="002866D5"/>
    <w:rsid w:val="00286922"/>
    <w:rsid w:val="00286DBC"/>
    <w:rsid w:val="00287FA4"/>
    <w:rsid w:val="00290D04"/>
    <w:rsid w:val="00291A31"/>
    <w:rsid w:val="00291BF6"/>
    <w:rsid w:val="002926F0"/>
    <w:rsid w:val="00292C7A"/>
    <w:rsid w:val="0029368F"/>
    <w:rsid w:val="00293AD6"/>
    <w:rsid w:val="00293C64"/>
    <w:rsid w:val="002945B4"/>
    <w:rsid w:val="00294895"/>
    <w:rsid w:val="00295167"/>
    <w:rsid w:val="00295954"/>
    <w:rsid w:val="00295AF0"/>
    <w:rsid w:val="00296439"/>
    <w:rsid w:val="00296C96"/>
    <w:rsid w:val="00297CD3"/>
    <w:rsid w:val="002A01FE"/>
    <w:rsid w:val="002A0BF1"/>
    <w:rsid w:val="002A1285"/>
    <w:rsid w:val="002A1546"/>
    <w:rsid w:val="002A1756"/>
    <w:rsid w:val="002A1A39"/>
    <w:rsid w:val="002A293E"/>
    <w:rsid w:val="002A2D68"/>
    <w:rsid w:val="002A3863"/>
    <w:rsid w:val="002A389E"/>
    <w:rsid w:val="002A53CD"/>
    <w:rsid w:val="002A5C75"/>
    <w:rsid w:val="002A5E16"/>
    <w:rsid w:val="002A614A"/>
    <w:rsid w:val="002A62B0"/>
    <w:rsid w:val="002B03B0"/>
    <w:rsid w:val="002B0BC7"/>
    <w:rsid w:val="002B10FF"/>
    <w:rsid w:val="002B11A3"/>
    <w:rsid w:val="002B137D"/>
    <w:rsid w:val="002B1D8A"/>
    <w:rsid w:val="002B1F64"/>
    <w:rsid w:val="002B2866"/>
    <w:rsid w:val="002B2D5B"/>
    <w:rsid w:val="002B2D9F"/>
    <w:rsid w:val="002B2E9C"/>
    <w:rsid w:val="002B37F6"/>
    <w:rsid w:val="002B42C5"/>
    <w:rsid w:val="002B462B"/>
    <w:rsid w:val="002B51FB"/>
    <w:rsid w:val="002B65D4"/>
    <w:rsid w:val="002B7C6B"/>
    <w:rsid w:val="002C289D"/>
    <w:rsid w:val="002C2A74"/>
    <w:rsid w:val="002C3AA9"/>
    <w:rsid w:val="002C3CCA"/>
    <w:rsid w:val="002C450D"/>
    <w:rsid w:val="002C4900"/>
    <w:rsid w:val="002C4BDA"/>
    <w:rsid w:val="002C51A3"/>
    <w:rsid w:val="002C5616"/>
    <w:rsid w:val="002C5905"/>
    <w:rsid w:val="002C5916"/>
    <w:rsid w:val="002C635C"/>
    <w:rsid w:val="002C7B1F"/>
    <w:rsid w:val="002C7C8F"/>
    <w:rsid w:val="002D19E2"/>
    <w:rsid w:val="002D19FB"/>
    <w:rsid w:val="002D1EF1"/>
    <w:rsid w:val="002D1FF9"/>
    <w:rsid w:val="002D2021"/>
    <w:rsid w:val="002D2F76"/>
    <w:rsid w:val="002D2FD2"/>
    <w:rsid w:val="002D3019"/>
    <w:rsid w:val="002D3642"/>
    <w:rsid w:val="002D60CE"/>
    <w:rsid w:val="002D63AE"/>
    <w:rsid w:val="002D6FCA"/>
    <w:rsid w:val="002E0FC2"/>
    <w:rsid w:val="002E1BB1"/>
    <w:rsid w:val="002E28FD"/>
    <w:rsid w:val="002E2F45"/>
    <w:rsid w:val="002E372E"/>
    <w:rsid w:val="002E3CF7"/>
    <w:rsid w:val="002E4168"/>
    <w:rsid w:val="002E4513"/>
    <w:rsid w:val="002E531B"/>
    <w:rsid w:val="002E5508"/>
    <w:rsid w:val="002E5CDA"/>
    <w:rsid w:val="002E7F34"/>
    <w:rsid w:val="002F08F3"/>
    <w:rsid w:val="002F0CCD"/>
    <w:rsid w:val="002F17BA"/>
    <w:rsid w:val="002F1EFD"/>
    <w:rsid w:val="002F24B5"/>
    <w:rsid w:val="002F300D"/>
    <w:rsid w:val="002F3BB5"/>
    <w:rsid w:val="002F4265"/>
    <w:rsid w:val="002F5343"/>
    <w:rsid w:val="002F57AD"/>
    <w:rsid w:val="002F5A7A"/>
    <w:rsid w:val="002F5F27"/>
    <w:rsid w:val="003010F7"/>
    <w:rsid w:val="00301524"/>
    <w:rsid w:val="00301CAE"/>
    <w:rsid w:val="00302B5E"/>
    <w:rsid w:val="00302F55"/>
    <w:rsid w:val="00303067"/>
    <w:rsid w:val="00303AE1"/>
    <w:rsid w:val="00304630"/>
    <w:rsid w:val="00304A10"/>
    <w:rsid w:val="00305745"/>
    <w:rsid w:val="00305D5C"/>
    <w:rsid w:val="003067E4"/>
    <w:rsid w:val="00306AC2"/>
    <w:rsid w:val="00306D5B"/>
    <w:rsid w:val="00306EF2"/>
    <w:rsid w:val="00307001"/>
    <w:rsid w:val="003072CD"/>
    <w:rsid w:val="0030786C"/>
    <w:rsid w:val="0030796F"/>
    <w:rsid w:val="00307B0B"/>
    <w:rsid w:val="00310011"/>
    <w:rsid w:val="0031002A"/>
    <w:rsid w:val="00310C71"/>
    <w:rsid w:val="00310DC6"/>
    <w:rsid w:val="003126DB"/>
    <w:rsid w:val="0031317F"/>
    <w:rsid w:val="003136F2"/>
    <w:rsid w:val="003138CB"/>
    <w:rsid w:val="00314122"/>
    <w:rsid w:val="00314F69"/>
    <w:rsid w:val="0031595E"/>
    <w:rsid w:val="00316D32"/>
    <w:rsid w:val="003174CF"/>
    <w:rsid w:val="003177F3"/>
    <w:rsid w:val="0031799A"/>
    <w:rsid w:val="00317F56"/>
    <w:rsid w:val="0032076A"/>
    <w:rsid w:val="00321288"/>
    <w:rsid w:val="003215D3"/>
    <w:rsid w:val="003216B7"/>
    <w:rsid w:val="00321A4E"/>
    <w:rsid w:val="00321B3D"/>
    <w:rsid w:val="00322482"/>
    <w:rsid w:val="00322D23"/>
    <w:rsid w:val="0032320C"/>
    <w:rsid w:val="00323267"/>
    <w:rsid w:val="00323AE8"/>
    <w:rsid w:val="00323B09"/>
    <w:rsid w:val="00323CCF"/>
    <w:rsid w:val="003242C8"/>
    <w:rsid w:val="00324415"/>
    <w:rsid w:val="003246CB"/>
    <w:rsid w:val="00324818"/>
    <w:rsid w:val="0032559C"/>
    <w:rsid w:val="0032600B"/>
    <w:rsid w:val="00326D7D"/>
    <w:rsid w:val="0032742C"/>
    <w:rsid w:val="00327C01"/>
    <w:rsid w:val="003304D6"/>
    <w:rsid w:val="00331ED5"/>
    <w:rsid w:val="0033219A"/>
    <w:rsid w:val="00332A99"/>
    <w:rsid w:val="00332C4D"/>
    <w:rsid w:val="00334A38"/>
    <w:rsid w:val="00334DB3"/>
    <w:rsid w:val="00334FFC"/>
    <w:rsid w:val="003362F6"/>
    <w:rsid w:val="003367CA"/>
    <w:rsid w:val="00336BD9"/>
    <w:rsid w:val="0033730C"/>
    <w:rsid w:val="00340E57"/>
    <w:rsid w:val="00341948"/>
    <w:rsid w:val="003420BD"/>
    <w:rsid w:val="00342E98"/>
    <w:rsid w:val="00342F35"/>
    <w:rsid w:val="00343B07"/>
    <w:rsid w:val="003444D2"/>
    <w:rsid w:val="00344975"/>
    <w:rsid w:val="00344A70"/>
    <w:rsid w:val="0034674B"/>
    <w:rsid w:val="00346F24"/>
    <w:rsid w:val="00346FA4"/>
    <w:rsid w:val="00350453"/>
    <w:rsid w:val="00350813"/>
    <w:rsid w:val="00350D59"/>
    <w:rsid w:val="0035187A"/>
    <w:rsid w:val="003530A2"/>
    <w:rsid w:val="003531A4"/>
    <w:rsid w:val="00353206"/>
    <w:rsid w:val="003549AB"/>
    <w:rsid w:val="00354AC7"/>
    <w:rsid w:val="00355E4D"/>
    <w:rsid w:val="003562BD"/>
    <w:rsid w:val="0036052D"/>
    <w:rsid w:val="00360B7A"/>
    <w:rsid w:val="00361580"/>
    <w:rsid w:val="0036177A"/>
    <w:rsid w:val="00361E69"/>
    <w:rsid w:val="003627A4"/>
    <w:rsid w:val="00362D8A"/>
    <w:rsid w:val="00364BB7"/>
    <w:rsid w:val="00366D0C"/>
    <w:rsid w:val="00370DEF"/>
    <w:rsid w:val="0037183B"/>
    <w:rsid w:val="00372460"/>
    <w:rsid w:val="00372A48"/>
    <w:rsid w:val="00372BF0"/>
    <w:rsid w:val="00372E34"/>
    <w:rsid w:val="003744BA"/>
    <w:rsid w:val="003744D6"/>
    <w:rsid w:val="00374D9F"/>
    <w:rsid w:val="003767F0"/>
    <w:rsid w:val="00380A8B"/>
    <w:rsid w:val="00381125"/>
    <w:rsid w:val="00381526"/>
    <w:rsid w:val="00382C96"/>
    <w:rsid w:val="00382CC5"/>
    <w:rsid w:val="003837AF"/>
    <w:rsid w:val="00384A6E"/>
    <w:rsid w:val="00386D66"/>
    <w:rsid w:val="00387321"/>
    <w:rsid w:val="0039008B"/>
    <w:rsid w:val="003905E0"/>
    <w:rsid w:val="003906F1"/>
    <w:rsid w:val="00390BD4"/>
    <w:rsid w:val="00390F34"/>
    <w:rsid w:val="00391B78"/>
    <w:rsid w:val="00391B9B"/>
    <w:rsid w:val="003922A8"/>
    <w:rsid w:val="00392426"/>
    <w:rsid w:val="00392464"/>
    <w:rsid w:val="00392A02"/>
    <w:rsid w:val="00393A1C"/>
    <w:rsid w:val="00394C72"/>
    <w:rsid w:val="00394EAE"/>
    <w:rsid w:val="0039568A"/>
    <w:rsid w:val="00396B69"/>
    <w:rsid w:val="003970A7"/>
    <w:rsid w:val="00397EFB"/>
    <w:rsid w:val="003A0046"/>
    <w:rsid w:val="003A1051"/>
    <w:rsid w:val="003A145E"/>
    <w:rsid w:val="003A1AEE"/>
    <w:rsid w:val="003A2186"/>
    <w:rsid w:val="003A2586"/>
    <w:rsid w:val="003A418B"/>
    <w:rsid w:val="003A46D2"/>
    <w:rsid w:val="003A4907"/>
    <w:rsid w:val="003A527D"/>
    <w:rsid w:val="003A5728"/>
    <w:rsid w:val="003A605D"/>
    <w:rsid w:val="003A6B42"/>
    <w:rsid w:val="003A6D31"/>
    <w:rsid w:val="003B00FD"/>
    <w:rsid w:val="003B04C3"/>
    <w:rsid w:val="003B08CA"/>
    <w:rsid w:val="003B0AAD"/>
    <w:rsid w:val="003B0B47"/>
    <w:rsid w:val="003B1222"/>
    <w:rsid w:val="003B23E5"/>
    <w:rsid w:val="003B2657"/>
    <w:rsid w:val="003B2972"/>
    <w:rsid w:val="003B2C42"/>
    <w:rsid w:val="003B2E5C"/>
    <w:rsid w:val="003B3001"/>
    <w:rsid w:val="003B3033"/>
    <w:rsid w:val="003B3C7F"/>
    <w:rsid w:val="003B44E3"/>
    <w:rsid w:val="003B4B2A"/>
    <w:rsid w:val="003B4C9E"/>
    <w:rsid w:val="003B54BC"/>
    <w:rsid w:val="003B586F"/>
    <w:rsid w:val="003B59C4"/>
    <w:rsid w:val="003B5AC1"/>
    <w:rsid w:val="003B6012"/>
    <w:rsid w:val="003B60A7"/>
    <w:rsid w:val="003B6558"/>
    <w:rsid w:val="003B7766"/>
    <w:rsid w:val="003B797C"/>
    <w:rsid w:val="003B7C92"/>
    <w:rsid w:val="003C0856"/>
    <w:rsid w:val="003C0974"/>
    <w:rsid w:val="003C0BDC"/>
    <w:rsid w:val="003C0FC5"/>
    <w:rsid w:val="003C175E"/>
    <w:rsid w:val="003C1DD5"/>
    <w:rsid w:val="003C1F67"/>
    <w:rsid w:val="003C2F8E"/>
    <w:rsid w:val="003C36FF"/>
    <w:rsid w:val="003C3D3A"/>
    <w:rsid w:val="003C3E2A"/>
    <w:rsid w:val="003C502B"/>
    <w:rsid w:val="003C51B9"/>
    <w:rsid w:val="003C6180"/>
    <w:rsid w:val="003C729B"/>
    <w:rsid w:val="003C736D"/>
    <w:rsid w:val="003C7719"/>
    <w:rsid w:val="003D0BA7"/>
    <w:rsid w:val="003D0D1C"/>
    <w:rsid w:val="003D282A"/>
    <w:rsid w:val="003D2E0F"/>
    <w:rsid w:val="003D2F8F"/>
    <w:rsid w:val="003D3218"/>
    <w:rsid w:val="003D3E15"/>
    <w:rsid w:val="003D59E7"/>
    <w:rsid w:val="003D5E45"/>
    <w:rsid w:val="003D64D2"/>
    <w:rsid w:val="003D6BC1"/>
    <w:rsid w:val="003E058B"/>
    <w:rsid w:val="003E1403"/>
    <w:rsid w:val="003E36C5"/>
    <w:rsid w:val="003E39C7"/>
    <w:rsid w:val="003E3BEF"/>
    <w:rsid w:val="003E4622"/>
    <w:rsid w:val="003E4EDB"/>
    <w:rsid w:val="003E577A"/>
    <w:rsid w:val="003E63E6"/>
    <w:rsid w:val="003E6B4C"/>
    <w:rsid w:val="003E7AB4"/>
    <w:rsid w:val="003E7ADD"/>
    <w:rsid w:val="003F03D0"/>
    <w:rsid w:val="003F06B0"/>
    <w:rsid w:val="003F09FF"/>
    <w:rsid w:val="003F19D4"/>
    <w:rsid w:val="003F1DC7"/>
    <w:rsid w:val="003F2A8D"/>
    <w:rsid w:val="003F35FA"/>
    <w:rsid w:val="003F3668"/>
    <w:rsid w:val="003F485A"/>
    <w:rsid w:val="003F4CF2"/>
    <w:rsid w:val="003F4E26"/>
    <w:rsid w:val="003F4FE2"/>
    <w:rsid w:val="003F59D0"/>
    <w:rsid w:val="003F6163"/>
    <w:rsid w:val="003F64B4"/>
    <w:rsid w:val="003F777B"/>
    <w:rsid w:val="003F7882"/>
    <w:rsid w:val="003F788A"/>
    <w:rsid w:val="003F7A83"/>
    <w:rsid w:val="0040008D"/>
    <w:rsid w:val="004004C3"/>
    <w:rsid w:val="0040164D"/>
    <w:rsid w:val="00401DCE"/>
    <w:rsid w:val="00401E59"/>
    <w:rsid w:val="004020CA"/>
    <w:rsid w:val="004025DF"/>
    <w:rsid w:val="00402D30"/>
    <w:rsid w:val="00403E1A"/>
    <w:rsid w:val="00404475"/>
    <w:rsid w:val="0040678A"/>
    <w:rsid w:val="00406ED1"/>
    <w:rsid w:val="004072A8"/>
    <w:rsid w:val="004074E1"/>
    <w:rsid w:val="004115AD"/>
    <w:rsid w:val="00411892"/>
    <w:rsid w:val="00412122"/>
    <w:rsid w:val="00412607"/>
    <w:rsid w:val="00412EFD"/>
    <w:rsid w:val="00413087"/>
    <w:rsid w:val="00414954"/>
    <w:rsid w:val="00416622"/>
    <w:rsid w:val="00417FDF"/>
    <w:rsid w:val="004200CD"/>
    <w:rsid w:val="0042033B"/>
    <w:rsid w:val="00420391"/>
    <w:rsid w:val="0042071B"/>
    <w:rsid w:val="00420A01"/>
    <w:rsid w:val="00422829"/>
    <w:rsid w:val="004237CA"/>
    <w:rsid w:val="00423928"/>
    <w:rsid w:val="00423FC8"/>
    <w:rsid w:val="00424DB2"/>
    <w:rsid w:val="00425D06"/>
    <w:rsid w:val="0042614A"/>
    <w:rsid w:val="0042615E"/>
    <w:rsid w:val="0042696C"/>
    <w:rsid w:val="0042753C"/>
    <w:rsid w:val="004307C5"/>
    <w:rsid w:val="00430D5B"/>
    <w:rsid w:val="00430EC1"/>
    <w:rsid w:val="0043134E"/>
    <w:rsid w:val="00432023"/>
    <w:rsid w:val="0043303C"/>
    <w:rsid w:val="0043359F"/>
    <w:rsid w:val="0043427F"/>
    <w:rsid w:val="00434D9D"/>
    <w:rsid w:val="00435810"/>
    <w:rsid w:val="00435A5F"/>
    <w:rsid w:val="0043636D"/>
    <w:rsid w:val="00436C63"/>
    <w:rsid w:val="00437620"/>
    <w:rsid w:val="004378E1"/>
    <w:rsid w:val="00437F91"/>
    <w:rsid w:val="004405D1"/>
    <w:rsid w:val="0044076B"/>
    <w:rsid w:val="00440815"/>
    <w:rsid w:val="00440845"/>
    <w:rsid w:val="00441295"/>
    <w:rsid w:val="00441FC2"/>
    <w:rsid w:val="0044224F"/>
    <w:rsid w:val="0044292D"/>
    <w:rsid w:val="00442A2B"/>
    <w:rsid w:val="00443623"/>
    <w:rsid w:val="00444173"/>
    <w:rsid w:val="00445169"/>
    <w:rsid w:val="0044555A"/>
    <w:rsid w:val="00445614"/>
    <w:rsid w:val="00445CC7"/>
    <w:rsid w:val="00446362"/>
    <w:rsid w:val="004465C8"/>
    <w:rsid w:val="00446CE4"/>
    <w:rsid w:val="004477BE"/>
    <w:rsid w:val="00450311"/>
    <w:rsid w:val="00451065"/>
    <w:rsid w:val="00451A5E"/>
    <w:rsid w:val="00451CA2"/>
    <w:rsid w:val="004520E6"/>
    <w:rsid w:val="00452C36"/>
    <w:rsid w:val="00453DAD"/>
    <w:rsid w:val="00454FE1"/>
    <w:rsid w:val="00455780"/>
    <w:rsid w:val="0045615C"/>
    <w:rsid w:val="00456EEC"/>
    <w:rsid w:val="00457661"/>
    <w:rsid w:val="00457693"/>
    <w:rsid w:val="00457A12"/>
    <w:rsid w:val="00460A32"/>
    <w:rsid w:val="00462BAA"/>
    <w:rsid w:val="00462C69"/>
    <w:rsid w:val="00462CB1"/>
    <w:rsid w:val="004632FD"/>
    <w:rsid w:val="00463319"/>
    <w:rsid w:val="00463683"/>
    <w:rsid w:val="00463720"/>
    <w:rsid w:val="00463B1C"/>
    <w:rsid w:val="00463CE2"/>
    <w:rsid w:val="004644A3"/>
    <w:rsid w:val="004644F9"/>
    <w:rsid w:val="0046512B"/>
    <w:rsid w:val="004660CC"/>
    <w:rsid w:val="00466953"/>
    <w:rsid w:val="00466A0E"/>
    <w:rsid w:val="0046737D"/>
    <w:rsid w:val="00467750"/>
    <w:rsid w:val="00470B37"/>
    <w:rsid w:val="00470CDE"/>
    <w:rsid w:val="00470E8F"/>
    <w:rsid w:val="00471B83"/>
    <w:rsid w:val="00472534"/>
    <w:rsid w:val="0047256D"/>
    <w:rsid w:val="00472706"/>
    <w:rsid w:val="00472743"/>
    <w:rsid w:val="00472BEA"/>
    <w:rsid w:val="00472C91"/>
    <w:rsid w:val="00472D28"/>
    <w:rsid w:val="00474686"/>
    <w:rsid w:val="00474780"/>
    <w:rsid w:val="004749E9"/>
    <w:rsid w:val="00474ADC"/>
    <w:rsid w:val="00474DAD"/>
    <w:rsid w:val="00475785"/>
    <w:rsid w:val="00475E69"/>
    <w:rsid w:val="0047654A"/>
    <w:rsid w:val="00476C07"/>
    <w:rsid w:val="00477345"/>
    <w:rsid w:val="0048125A"/>
    <w:rsid w:val="0048144C"/>
    <w:rsid w:val="00481FDB"/>
    <w:rsid w:val="00482932"/>
    <w:rsid w:val="0048386A"/>
    <w:rsid w:val="0048416D"/>
    <w:rsid w:val="00484218"/>
    <w:rsid w:val="004852B0"/>
    <w:rsid w:val="004859A5"/>
    <w:rsid w:val="004859DF"/>
    <w:rsid w:val="00485D21"/>
    <w:rsid w:val="004862D3"/>
    <w:rsid w:val="004867E2"/>
    <w:rsid w:val="00486A7D"/>
    <w:rsid w:val="00487394"/>
    <w:rsid w:val="00490F36"/>
    <w:rsid w:val="00491F70"/>
    <w:rsid w:val="0049247B"/>
    <w:rsid w:val="004942CA"/>
    <w:rsid w:val="00494B98"/>
    <w:rsid w:val="004963B8"/>
    <w:rsid w:val="00496CD3"/>
    <w:rsid w:val="00497603"/>
    <w:rsid w:val="004A1D0D"/>
    <w:rsid w:val="004A253B"/>
    <w:rsid w:val="004A28CA"/>
    <w:rsid w:val="004A29C3"/>
    <w:rsid w:val="004A2B9A"/>
    <w:rsid w:val="004A2F14"/>
    <w:rsid w:val="004A3803"/>
    <w:rsid w:val="004A40A5"/>
    <w:rsid w:val="004A40BD"/>
    <w:rsid w:val="004A411E"/>
    <w:rsid w:val="004A43F3"/>
    <w:rsid w:val="004A61DB"/>
    <w:rsid w:val="004A6E95"/>
    <w:rsid w:val="004A7E00"/>
    <w:rsid w:val="004B0928"/>
    <w:rsid w:val="004B2987"/>
    <w:rsid w:val="004B2F46"/>
    <w:rsid w:val="004B4440"/>
    <w:rsid w:val="004B4D10"/>
    <w:rsid w:val="004B6382"/>
    <w:rsid w:val="004B6F11"/>
    <w:rsid w:val="004B7242"/>
    <w:rsid w:val="004C0614"/>
    <w:rsid w:val="004C13B1"/>
    <w:rsid w:val="004C2904"/>
    <w:rsid w:val="004C29CE"/>
    <w:rsid w:val="004C3AE0"/>
    <w:rsid w:val="004C4891"/>
    <w:rsid w:val="004C4951"/>
    <w:rsid w:val="004C4CAD"/>
    <w:rsid w:val="004C5E9C"/>
    <w:rsid w:val="004C64BC"/>
    <w:rsid w:val="004C6985"/>
    <w:rsid w:val="004C724D"/>
    <w:rsid w:val="004D0A22"/>
    <w:rsid w:val="004D0EAA"/>
    <w:rsid w:val="004D1B38"/>
    <w:rsid w:val="004D2469"/>
    <w:rsid w:val="004D2602"/>
    <w:rsid w:val="004D2685"/>
    <w:rsid w:val="004D2C42"/>
    <w:rsid w:val="004D38CB"/>
    <w:rsid w:val="004D4525"/>
    <w:rsid w:val="004D482B"/>
    <w:rsid w:val="004D5156"/>
    <w:rsid w:val="004D57AE"/>
    <w:rsid w:val="004D584F"/>
    <w:rsid w:val="004D6453"/>
    <w:rsid w:val="004D66D0"/>
    <w:rsid w:val="004D67AF"/>
    <w:rsid w:val="004D69BB"/>
    <w:rsid w:val="004D6FB9"/>
    <w:rsid w:val="004D72E6"/>
    <w:rsid w:val="004D781D"/>
    <w:rsid w:val="004D7CBA"/>
    <w:rsid w:val="004E0161"/>
    <w:rsid w:val="004E14A4"/>
    <w:rsid w:val="004E15B9"/>
    <w:rsid w:val="004E1F3F"/>
    <w:rsid w:val="004E21F8"/>
    <w:rsid w:val="004E4471"/>
    <w:rsid w:val="004E49EA"/>
    <w:rsid w:val="004E5B90"/>
    <w:rsid w:val="004E5C08"/>
    <w:rsid w:val="004E705F"/>
    <w:rsid w:val="004E72CB"/>
    <w:rsid w:val="004E72CC"/>
    <w:rsid w:val="004E734A"/>
    <w:rsid w:val="004E7548"/>
    <w:rsid w:val="004F0267"/>
    <w:rsid w:val="004F0CC7"/>
    <w:rsid w:val="004F12D4"/>
    <w:rsid w:val="004F2D47"/>
    <w:rsid w:val="004F3775"/>
    <w:rsid w:val="004F50BA"/>
    <w:rsid w:val="004F56EF"/>
    <w:rsid w:val="004F6D63"/>
    <w:rsid w:val="004F7273"/>
    <w:rsid w:val="004F7428"/>
    <w:rsid w:val="004F7C8E"/>
    <w:rsid w:val="00500F5A"/>
    <w:rsid w:val="00501A51"/>
    <w:rsid w:val="00502A2A"/>
    <w:rsid w:val="005040B7"/>
    <w:rsid w:val="005049DD"/>
    <w:rsid w:val="0050509F"/>
    <w:rsid w:val="005051FD"/>
    <w:rsid w:val="0050536F"/>
    <w:rsid w:val="005057EB"/>
    <w:rsid w:val="00505D08"/>
    <w:rsid w:val="005072E5"/>
    <w:rsid w:val="00507402"/>
    <w:rsid w:val="00507569"/>
    <w:rsid w:val="00507F8F"/>
    <w:rsid w:val="00510445"/>
    <w:rsid w:val="0051059A"/>
    <w:rsid w:val="00510D4D"/>
    <w:rsid w:val="00511214"/>
    <w:rsid w:val="00512065"/>
    <w:rsid w:val="0051250F"/>
    <w:rsid w:val="00512DE7"/>
    <w:rsid w:val="005130A6"/>
    <w:rsid w:val="005149E5"/>
    <w:rsid w:val="00515C8C"/>
    <w:rsid w:val="00515FDE"/>
    <w:rsid w:val="00516298"/>
    <w:rsid w:val="0051650E"/>
    <w:rsid w:val="00516F16"/>
    <w:rsid w:val="00517383"/>
    <w:rsid w:val="005173EC"/>
    <w:rsid w:val="00517D3C"/>
    <w:rsid w:val="005211BA"/>
    <w:rsid w:val="0052142D"/>
    <w:rsid w:val="00522B51"/>
    <w:rsid w:val="00522C7A"/>
    <w:rsid w:val="00523499"/>
    <w:rsid w:val="0052373D"/>
    <w:rsid w:val="00523BE9"/>
    <w:rsid w:val="00525974"/>
    <w:rsid w:val="005262C3"/>
    <w:rsid w:val="00526832"/>
    <w:rsid w:val="005269F1"/>
    <w:rsid w:val="00526F01"/>
    <w:rsid w:val="00527034"/>
    <w:rsid w:val="0053053F"/>
    <w:rsid w:val="005307BB"/>
    <w:rsid w:val="00530ED3"/>
    <w:rsid w:val="00532271"/>
    <w:rsid w:val="00532D8C"/>
    <w:rsid w:val="005332A5"/>
    <w:rsid w:val="00533CFE"/>
    <w:rsid w:val="00534C4A"/>
    <w:rsid w:val="005359FF"/>
    <w:rsid w:val="00535E22"/>
    <w:rsid w:val="005364D9"/>
    <w:rsid w:val="005366A2"/>
    <w:rsid w:val="0053694B"/>
    <w:rsid w:val="00536C27"/>
    <w:rsid w:val="00536EB8"/>
    <w:rsid w:val="0053791D"/>
    <w:rsid w:val="00540534"/>
    <w:rsid w:val="00541E6E"/>
    <w:rsid w:val="0054297B"/>
    <w:rsid w:val="00542990"/>
    <w:rsid w:val="0054443F"/>
    <w:rsid w:val="00544C04"/>
    <w:rsid w:val="0054559B"/>
    <w:rsid w:val="0054627D"/>
    <w:rsid w:val="00546C8D"/>
    <w:rsid w:val="00547427"/>
    <w:rsid w:val="00550612"/>
    <w:rsid w:val="005508A4"/>
    <w:rsid w:val="00550D28"/>
    <w:rsid w:val="00551DC2"/>
    <w:rsid w:val="005521F7"/>
    <w:rsid w:val="0055285B"/>
    <w:rsid w:val="00552935"/>
    <w:rsid w:val="00552F9E"/>
    <w:rsid w:val="0055338F"/>
    <w:rsid w:val="005542A2"/>
    <w:rsid w:val="005542B8"/>
    <w:rsid w:val="0055458C"/>
    <w:rsid w:val="00555BA9"/>
    <w:rsid w:val="0055643B"/>
    <w:rsid w:val="005577C4"/>
    <w:rsid w:val="00557E9F"/>
    <w:rsid w:val="00561614"/>
    <w:rsid w:val="0056191C"/>
    <w:rsid w:val="0056258F"/>
    <w:rsid w:val="00562F23"/>
    <w:rsid w:val="005631FB"/>
    <w:rsid w:val="00563284"/>
    <w:rsid w:val="005632B5"/>
    <w:rsid w:val="00563CCC"/>
    <w:rsid w:val="00563F39"/>
    <w:rsid w:val="00564DA4"/>
    <w:rsid w:val="00565224"/>
    <w:rsid w:val="0056522B"/>
    <w:rsid w:val="005658B7"/>
    <w:rsid w:val="0056626E"/>
    <w:rsid w:val="00566467"/>
    <w:rsid w:val="00566CE0"/>
    <w:rsid w:val="005673D8"/>
    <w:rsid w:val="00567A33"/>
    <w:rsid w:val="005703A3"/>
    <w:rsid w:val="00570845"/>
    <w:rsid w:val="00570A1E"/>
    <w:rsid w:val="005717BB"/>
    <w:rsid w:val="005719DA"/>
    <w:rsid w:val="005727D3"/>
    <w:rsid w:val="00572B5D"/>
    <w:rsid w:val="005734F8"/>
    <w:rsid w:val="00573D95"/>
    <w:rsid w:val="005749DC"/>
    <w:rsid w:val="005755AF"/>
    <w:rsid w:val="00575736"/>
    <w:rsid w:val="00575C2E"/>
    <w:rsid w:val="00575F16"/>
    <w:rsid w:val="0057605A"/>
    <w:rsid w:val="00576D6E"/>
    <w:rsid w:val="005801CC"/>
    <w:rsid w:val="00580207"/>
    <w:rsid w:val="00580263"/>
    <w:rsid w:val="00581363"/>
    <w:rsid w:val="0058196D"/>
    <w:rsid w:val="00581CB6"/>
    <w:rsid w:val="005825D0"/>
    <w:rsid w:val="00583ACA"/>
    <w:rsid w:val="00583C98"/>
    <w:rsid w:val="00584AFC"/>
    <w:rsid w:val="00584B8F"/>
    <w:rsid w:val="00584C97"/>
    <w:rsid w:val="00585A1A"/>
    <w:rsid w:val="00585C90"/>
    <w:rsid w:val="00585F54"/>
    <w:rsid w:val="00587227"/>
    <w:rsid w:val="005901F2"/>
    <w:rsid w:val="00590D1E"/>
    <w:rsid w:val="005913C5"/>
    <w:rsid w:val="00591EB8"/>
    <w:rsid w:val="005921B6"/>
    <w:rsid w:val="0059223F"/>
    <w:rsid w:val="00593BB7"/>
    <w:rsid w:val="00593ED0"/>
    <w:rsid w:val="0059489D"/>
    <w:rsid w:val="005953AE"/>
    <w:rsid w:val="005955C5"/>
    <w:rsid w:val="00595811"/>
    <w:rsid w:val="00595B9E"/>
    <w:rsid w:val="00595CB6"/>
    <w:rsid w:val="00595F78"/>
    <w:rsid w:val="0059628F"/>
    <w:rsid w:val="005962BE"/>
    <w:rsid w:val="00596777"/>
    <w:rsid w:val="005975C1"/>
    <w:rsid w:val="00597C04"/>
    <w:rsid w:val="005A1A12"/>
    <w:rsid w:val="005A25E8"/>
    <w:rsid w:val="005A4485"/>
    <w:rsid w:val="005A45A3"/>
    <w:rsid w:val="005A462A"/>
    <w:rsid w:val="005A47E9"/>
    <w:rsid w:val="005A4B09"/>
    <w:rsid w:val="005A52F2"/>
    <w:rsid w:val="005A5416"/>
    <w:rsid w:val="005A58DE"/>
    <w:rsid w:val="005A6179"/>
    <w:rsid w:val="005A623E"/>
    <w:rsid w:val="005A6B6A"/>
    <w:rsid w:val="005A6D6D"/>
    <w:rsid w:val="005A6EAF"/>
    <w:rsid w:val="005B006C"/>
    <w:rsid w:val="005B107D"/>
    <w:rsid w:val="005B168B"/>
    <w:rsid w:val="005B2E79"/>
    <w:rsid w:val="005B2EB9"/>
    <w:rsid w:val="005B2F78"/>
    <w:rsid w:val="005B30E9"/>
    <w:rsid w:val="005B3495"/>
    <w:rsid w:val="005B364C"/>
    <w:rsid w:val="005B3D3B"/>
    <w:rsid w:val="005B4FEA"/>
    <w:rsid w:val="005B7582"/>
    <w:rsid w:val="005B7D85"/>
    <w:rsid w:val="005C0054"/>
    <w:rsid w:val="005C1005"/>
    <w:rsid w:val="005C11B4"/>
    <w:rsid w:val="005C1B8E"/>
    <w:rsid w:val="005C2F46"/>
    <w:rsid w:val="005C3D54"/>
    <w:rsid w:val="005C43A3"/>
    <w:rsid w:val="005C4DFD"/>
    <w:rsid w:val="005C5C4A"/>
    <w:rsid w:val="005C5C96"/>
    <w:rsid w:val="005C6FFC"/>
    <w:rsid w:val="005C7FB0"/>
    <w:rsid w:val="005D0181"/>
    <w:rsid w:val="005D0441"/>
    <w:rsid w:val="005D0C65"/>
    <w:rsid w:val="005D1190"/>
    <w:rsid w:val="005D1B05"/>
    <w:rsid w:val="005D24EC"/>
    <w:rsid w:val="005D2C6E"/>
    <w:rsid w:val="005D2E12"/>
    <w:rsid w:val="005D3387"/>
    <w:rsid w:val="005D3B21"/>
    <w:rsid w:val="005D4CF7"/>
    <w:rsid w:val="005D5355"/>
    <w:rsid w:val="005D5EC0"/>
    <w:rsid w:val="005D7699"/>
    <w:rsid w:val="005D7B84"/>
    <w:rsid w:val="005E06D0"/>
    <w:rsid w:val="005E1695"/>
    <w:rsid w:val="005E18FB"/>
    <w:rsid w:val="005E2CF2"/>
    <w:rsid w:val="005E2D5A"/>
    <w:rsid w:val="005E31B4"/>
    <w:rsid w:val="005E3627"/>
    <w:rsid w:val="005E3726"/>
    <w:rsid w:val="005E379F"/>
    <w:rsid w:val="005E39B6"/>
    <w:rsid w:val="005E4E94"/>
    <w:rsid w:val="005E5468"/>
    <w:rsid w:val="005E55C2"/>
    <w:rsid w:val="005E5CE4"/>
    <w:rsid w:val="005E6F21"/>
    <w:rsid w:val="005E78AE"/>
    <w:rsid w:val="005F0181"/>
    <w:rsid w:val="005F16AA"/>
    <w:rsid w:val="005F1818"/>
    <w:rsid w:val="005F2885"/>
    <w:rsid w:val="005F2D6B"/>
    <w:rsid w:val="005F2DD9"/>
    <w:rsid w:val="005F3C7E"/>
    <w:rsid w:val="005F40D3"/>
    <w:rsid w:val="005F4832"/>
    <w:rsid w:val="005F5744"/>
    <w:rsid w:val="005F6683"/>
    <w:rsid w:val="005F7C4B"/>
    <w:rsid w:val="0060075E"/>
    <w:rsid w:val="006010BC"/>
    <w:rsid w:val="006013F1"/>
    <w:rsid w:val="00601415"/>
    <w:rsid w:val="006016D7"/>
    <w:rsid w:val="00601C45"/>
    <w:rsid w:val="00601DA4"/>
    <w:rsid w:val="0060242C"/>
    <w:rsid w:val="00602566"/>
    <w:rsid w:val="00602688"/>
    <w:rsid w:val="00602753"/>
    <w:rsid w:val="00602D00"/>
    <w:rsid w:val="00605812"/>
    <w:rsid w:val="00605A06"/>
    <w:rsid w:val="00605B07"/>
    <w:rsid w:val="00605DF3"/>
    <w:rsid w:val="0060697D"/>
    <w:rsid w:val="006101B0"/>
    <w:rsid w:val="0061043D"/>
    <w:rsid w:val="0061065D"/>
    <w:rsid w:val="006111F0"/>
    <w:rsid w:val="00611EC0"/>
    <w:rsid w:val="0061248A"/>
    <w:rsid w:val="00612B3B"/>
    <w:rsid w:val="00613143"/>
    <w:rsid w:val="00613533"/>
    <w:rsid w:val="00613B5F"/>
    <w:rsid w:val="00614121"/>
    <w:rsid w:val="00614A82"/>
    <w:rsid w:val="00615102"/>
    <w:rsid w:val="006161C7"/>
    <w:rsid w:val="006163D8"/>
    <w:rsid w:val="0061697D"/>
    <w:rsid w:val="00616D3D"/>
    <w:rsid w:val="00620F24"/>
    <w:rsid w:val="00622642"/>
    <w:rsid w:val="006234D9"/>
    <w:rsid w:val="006237E2"/>
    <w:rsid w:val="00623C5D"/>
    <w:rsid w:val="00625801"/>
    <w:rsid w:val="0062643F"/>
    <w:rsid w:val="00626680"/>
    <w:rsid w:val="00626F91"/>
    <w:rsid w:val="00630391"/>
    <w:rsid w:val="006314D7"/>
    <w:rsid w:val="006325B6"/>
    <w:rsid w:val="0063279E"/>
    <w:rsid w:val="00633420"/>
    <w:rsid w:val="00633424"/>
    <w:rsid w:val="0063478C"/>
    <w:rsid w:val="00634B44"/>
    <w:rsid w:val="00634E32"/>
    <w:rsid w:val="00634FA3"/>
    <w:rsid w:val="006351E8"/>
    <w:rsid w:val="00635B53"/>
    <w:rsid w:val="006361A4"/>
    <w:rsid w:val="00636BA9"/>
    <w:rsid w:val="00636C93"/>
    <w:rsid w:val="00636DBA"/>
    <w:rsid w:val="00636EE9"/>
    <w:rsid w:val="00640207"/>
    <w:rsid w:val="00640794"/>
    <w:rsid w:val="006408F4"/>
    <w:rsid w:val="00640EF8"/>
    <w:rsid w:val="00641651"/>
    <w:rsid w:val="00643356"/>
    <w:rsid w:val="0064346B"/>
    <w:rsid w:val="00643535"/>
    <w:rsid w:val="0064373A"/>
    <w:rsid w:val="00644425"/>
    <w:rsid w:val="00644D64"/>
    <w:rsid w:val="0064562F"/>
    <w:rsid w:val="006458E6"/>
    <w:rsid w:val="00645949"/>
    <w:rsid w:val="00645CCE"/>
    <w:rsid w:val="00645ED4"/>
    <w:rsid w:val="00646BCE"/>
    <w:rsid w:val="00646F70"/>
    <w:rsid w:val="00647973"/>
    <w:rsid w:val="0065067D"/>
    <w:rsid w:val="00650725"/>
    <w:rsid w:val="00650915"/>
    <w:rsid w:val="006514AB"/>
    <w:rsid w:val="00651739"/>
    <w:rsid w:val="006519CA"/>
    <w:rsid w:val="0065281F"/>
    <w:rsid w:val="0065351B"/>
    <w:rsid w:val="00653785"/>
    <w:rsid w:val="006543DD"/>
    <w:rsid w:val="00655054"/>
    <w:rsid w:val="00655586"/>
    <w:rsid w:val="00657B5D"/>
    <w:rsid w:val="00657C74"/>
    <w:rsid w:val="00660142"/>
    <w:rsid w:val="00660922"/>
    <w:rsid w:val="00662AF3"/>
    <w:rsid w:val="00662D4A"/>
    <w:rsid w:val="006637C7"/>
    <w:rsid w:val="00663BD7"/>
    <w:rsid w:val="006646CB"/>
    <w:rsid w:val="00664A0A"/>
    <w:rsid w:val="006655DE"/>
    <w:rsid w:val="00666241"/>
    <w:rsid w:val="006673E0"/>
    <w:rsid w:val="006674A5"/>
    <w:rsid w:val="00670376"/>
    <w:rsid w:val="006706CC"/>
    <w:rsid w:val="00670C77"/>
    <w:rsid w:val="0067213C"/>
    <w:rsid w:val="00672333"/>
    <w:rsid w:val="0067299F"/>
    <w:rsid w:val="00672B9B"/>
    <w:rsid w:val="006734A7"/>
    <w:rsid w:val="006748B5"/>
    <w:rsid w:val="00675304"/>
    <w:rsid w:val="00675F01"/>
    <w:rsid w:val="006771AD"/>
    <w:rsid w:val="006776FE"/>
    <w:rsid w:val="00677E98"/>
    <w:rsid w:val="00677EBB"/>
    <w:rsid w:val="00681471"/>
    <w:rsid w:val="006816D3"/>
    <w:rsid w:val="00682C10"/>
    <w:rsid w:val="0068387C"/>
    <w:rsid w:val="00683966"/>
    <w:rsid w:val="00683B78"/>
    <w:rsid w:val="00684AA4"/>
    <w:rsid w:val="00685CE3"/>
    <w:rsid w:val="00685E41"/>
    <w:rsid w:val="00686517"/>
    <w:rsid w:val="00686778"/>
    <w:rsid w:val="00686FA0"/>
    <w:rsid w:val="006877D3"/>
    <w:rsid w:val="00687DAD"/>
    <w:rsid w:val="00691C5B"/>
    <w:rsid w:val="00691D24"/>
    <w:rsid w:val="00692057"/>
    <w:rsid w:val="00692C6A"/>
    <w:rsid w:val="0069342F"/>
    <w:rsid w:val="006949D8"/>
    <w:rsid w:val="00696295"/>
    <w:rsid w:val="006966F6"/>
    <w:rsid w:val="00696AEF"/>
    <w:rsid w:val="00696E97"/>
    <w:rsid w:val="0069737A"/>
    <w:rsid w:val="006976AE"/>
    <w:rsid w:val="00697EAF"/>
    <w:rsid w:val="00697F76"/>
    <w:rsid w:val="006A0DD6"/>
    <w:rsid w:val="006A24C9"/>
    <w:rsid w:val="006A26B8"/>
    <w:rsid w:val="006A286B"/>
    <w:rsid w:val="006A2BC3"/>
    <w:rsid w:val="006A3A98"/>
    <w:rsid w:val="006A3BF1"/>
    <w:rsid w:val="006A48FC"/>
    <w:rsid w:val="006A4BB7"/>
    <w:rsid w:val="006A5170"/>
    <w:rsid w:val="006A5DE0"/>
    <w:rsid w:val="006A5E0F"/>
    <w:rsid w:val="006A7406"/>
    <w:rsid w:val="006A7956"/>
    <w:rsid w:val="006A7AB2"/>
    <w:rsid w:val="006B034B"/>
    <w:rsid w:val="006B0D15"/>
    <w:rsid w:val="006B1119"/>
    <w:rsid w:val="006B12CA"/>
    <w:rsid w:val="006B15BC"/>
    <w:rsid w:val="006B16BF"/>
    <w:rsid w:val="006B2E99"/>
    <w:rsid w:val="006B2EB4"/>
    <w:rsid w:val="006B31A8"/>
    <w:rsid w:val="006B3527"/>
    <w:rsid w:val="006B383C"/>
    <w:rsid w:val="006B3C13"/>
    <w:rsid w:val="006B4430"/>
    <w:rsid w:val="006B5552"/>
    <w:rsid w:val="006B58BF"/>
    <w:rsid w:val="006B6787"/>
    <w:rsid w:val="006B68E2"/>
    <w:rsid w:val="006B6DBF"/>
    <w:rsid w:val="006C0049"/>
    <w:rsid w:val="006C02B8"/>
    <w:rsid w:val="006C0A7E"/>
    <w:rsid w:val="006C1FA2"/>
    <w:rsid w:val="006C2C37"/>
    <w:rsid w:val="006C3338"/>
    <w:rsid w:val="006C3F52"/>
    <w:rsid w:val="006C436B"/>
    <w:rsid w:val="006C509C"/>
    <w:rsid w:val="006C5359"/>
    <w:rsid w:val="006C65D4"/>
    <w:rsid w:val="006C688E"/>
    <w:rsid w:val="006C751B"/>
    <w:rsid w:val="006C7FE8"/>
    <w:rsid w:val="006D0012"/>
    <w:rsid w:val="006D0BEA"/>
    <w:rsid w:val="006D0DAE"/>
    <w:rsid w:val="006D1D8A"/>
    <w:rsid w:val="006D1EEA"/>
    <w:rsid w:val="006D218D"/>
    <w:rsid w:val="006D3040"/>
    <w:rsid w:val="006D306A"/>
    <w:rsid w:val="006D39E1"/>
    <w:rsid w:val="006D4747"/>
    <w:rsid w:val="006D4902"/>
    <w:rsid w:val="006D4EEF"/>
    <w:rsid w:val="006D4FA4"/>
    <w:rsid w:val="006D5B9D"/>
    <w:rsid w:val="006D624B"/>
    <w:rsid w:val="006D65A1"/>
    <w:rsid w:val="006D6A5D"/>
    <w:rsid w:val="006D73D5"/>
    <w:rsid w:val="006D7C35"/>
    <w:rsid w:val="006D7C4B"/>
    <w:rsid w:val="006D7C75"/>
    <w:rsid w:val="006E043E"/>
    <w:rsid w:val="006E08C4"/>
    <w:rsid w:val="006E0D20"/>
    <w:rsid w:val="006E182E"/>
    <w:rsid w:val="006E1CA6"/>
    <w:rsid w:val="006E2919"/>
    <w:rsid w:val="006E2B84"/>
    <w:rsid w:val="006E2C4B"/>
    <w:rsid w:val="006E312A"/>
    <w:rsid w:val="006E47CC"/>
    <w:rsid w:val="006E4A8A"/>
    <w:rsid w:val="006E4BDB"/>
    <w:rsid w:val="006E6C19"/>
    <w:rsid w:val="006E720B"/>
    <w:rsid w:val="006E77A4"/>
    <w:rsid w:val="006E799D"/>
    <w:rsid w:val="006F0082"/>
    <w:rsid w:val="006F02A9"/>
    <w:rsid w:val="006F05BD"/>
    <w:rsid w:val="006F07CC"/>
    <w:rsid w:val="006F15BF"/>
    <w:rsid w:val="006F1800"/>
    <w:rsid w:val="006F1875"/>
    <w:rsid w:val="006F1A8C"/>
    <w:rsid w:val="006F2792"/>
    <w:rsid w:val="006F2A16"/>
    <w:rsid w:val="006F3E20"/>
    <w:rsid w:val="006F57E6"/>
    <w:rsid w:val="006F61CF"/>
    <w:rsid w:val="006F6592"/>
    <w:rsid w:val="006F6B91"/>
    <w:rsid w:val="006F7CBF"/>
    <w:rsid w:val="006F7E2D"/>
    <w:rsid w:val="00700D3F"/>
    <w:rsid w:val="00700E31"/>
    <w:rsid w:val="00701F36"/>
    <w:rsid w:val="00702E8E"/>
    <w:rsid w:val="00703DC7"/>
    <w:rsid w:val="00704E29"/>
    <w:rsid w:val="007058EE"/>
    <w:rsid w:val="007060DA"/>
    <w:rsid w:val="0070687A"/>
    <w:rsid w:val="00710394"/>
    <w:rsid w:val="00710E4D"/>
    <w:rsid w:val="00710E65"/>
    <w:rsid w:val="00710ED1"/>
    <w:rsid w:val="00711182"/>
    <w:rsid w:val="00712BC4"/>
    <w:rsid w:val="007131DD"/>
    <w:rsid w:val="00713594"/>
    <w:rsid w:val="00713662"/>
    <w:rsid w:val="00713875"/>
    <w:rsid w:val="00713E66"/>
    <w:rsid w:val="0071481F"/>
    <w:rsid w:val="00714C81"/>
    <w:rsid w:val="00714DBD"/>
    <w:rsid w:val="0071509B"/>
    <w:rsid w:val="007154E8"/>
    <w:rsid w:val="00715996"/>
    <w:rsid w:val="00715CA7"/>
    <w:rsid w:val="00715EC9"/>
    <w:rsid w:val="00716A19"/>
    <w:rsid w:val="007171C6"/>
    <w:rsid w:val="0072016D"/>
    <w:rsid w:val="007203D1"/>
    <w:rsid w:val="007205DF"/>
    <w:rsid w:val="007220D9"/>
    <w:rsid w:val="00722B05"/>
    <w:rsid w:val="007237A9"/>
    <w:rsid w:val="007237B6"/>
    <w:rsid w:val="00723932"/>
    <w:rsid w:val="00725788"/>
    <w:rsid w:val="00725D11"/>
    <w:rsid w:val="00725EF0"/>
    <w:rsid w:val="007260AE"/>
    <w:rsid w:val="00726488"/>
    <w:rsid w:val="007266CB"/>
    <w:rsid w:val="0072705E"/>
    <w:rsid w:val="007274A9"/>
    <w:rsid w:val="00730545"/>
    <w:rsid w:val="00730C7B"/>
    <w:rsid w:val="00732EDC"/>
    <w:rsid w:val="00733070"/>
    <w:rsid w:val="0073374D"/>
    <w:rsid w:val="007342BE"/>
    <w:rsid w:val="00735B38"/>
    <w:rsid w:val="00737491"/>
    <w:rsid w:val="00737AEE"/>
    <w:rsid w:val="00737B23"/>
    <w:rsid w:val="007405AB"/>
    <w:rsid w:val="007410A9"/>
    <w:rsid w:val="0074117E"/>
    <w:rsid w:val="007411EF"/>
    <w:rsid w:val="0074171E"/>
    <w:rsid w:val="00741959"/>
    <w:rsid w:val="00741C5B"/>
    <w:rsid w:val="007427F3"/>
    <w:rsid w:val="00742EAD"/>
    <w:rsid w:val="00743B78"/>
    <w:rsid w:val="00743D9C"/>
    <w:rsid w:val="00743F5B"/>
    <w:rsid w:val="00744949"/>
    <w:rsid w:val="00744FBE"/>
    <w:rsid w:val="0074538E"/>
    <w:rsid w:val="007457F2"/>
    <w:rsid w:val="00745ABC"/>
    <w:rsid w:val="0074604E"/>
    <w:rsid w:val="00746466"/>
    <w:rsid w:val="00746AF2"/>
    <w:rsid w:val="00746E5F"/>
    <w:rsid w:val="0074754E"/>
    <w:rsid w:val="007475C3"/>
    <w:rsid w:val="00747B2E"/>
    <w:rsid w:val="007502D6"/>
    <w:rsid w:val="007512B4"/>
    <w:rsid w:val="00751666"/>
    <w:rsid w:val="00751CF2"/>
    <w:rsid w:val="007524C0"/>
    <w:rsid w:val="00753466"/>
    <w:rsid w:val="00753B3C"/>
    <w:rsid w:val="0075407E"/>
    <w:rsid w:val="00754383"/>
    <w:rsid w:val="00755971"/>
    <w:rsid w:val="00755FE9"/>
    <w:rsid w:val="00756090"/>
    <w:rsid w:val="00756A5C"/>
    <w:rsid w:val="00757C05"/>
    <w:rsid w:val="007623ED"/>
    <w:rsid w:val="0076275C"/>
    <w:rsid w:val="007627E0"/>
    <w:rsid w:val="00762D5B"/>
    <w:rsid w:val="007630B3"/>
    <w:rsid w:val="0076332F"/>
    <w:rsid w:val="0076349B"/>
    <w:rsid w:val="00763CD7"/>
    <w:rsid w:val="00764AC0"/>
    <w:rsid w:val="00764D6C"/>
    <w:rsid w:val="0076511E"/>
    <w:rsid w:val="00765536"/>
    <w:rsid w:val="007655EC"/>
    <w:rsid w:val="00765E19"/>
    <w:rsid w:val="007660C1"/>
    <w:rsid w:val="0076619C"/>
    <w:rsid w:val="007668FB"/>
    <w:rsid w:val="0076706F"/>
    <w:rsid w:val="00767868"/>
    <w:rsid w:val="00767C3E"/>
    <w:rsid w:val="007703B3"/>
    <w:rsid w:val="00770854"/>
    <w:rsid w:val="007712D0"/>
    <w:rsid w:val="0077174E"/>
    <w:rsid w:val="007717A5"/>
    <w:rsid w:val="00771FCC"/>
    <w:rsid w:val="0077228B"/>
    <w:rsid w:val="0077269E"/>
    <w:rsid w:val="007728EB"/>
    <w:rsid w:val="00774B99"/>
    <w:rsid w:val="00774D10"/>
    <w:rsid w:val="00775BF0"/>
    <w:rsid w:val="007760A3"/>
    <w:rsid w:val="00776ADA"/>
    <w:rsid w:val="00777701"/>
    <w:rsid w:val="007777EE"/>
    <w:rsid w:val="0077793C"/>
    <w:rsid w:val="00777D66"/>
    <w:rsid w:val="00777DB4"/>
    <w:rsid w:val="007809BD"/>
    <w:rsid w:val="00783285"/>
    <w:rsid w:val="00783F83"/>
    <w:rsid w:val="00784B22"/>
    <w:rsid w:val="00784EAE"/>
    <w:rsid w:val="007851E8"/>
    <w:rsid w:val="00785236"/>
    <w:rsid w:val="00785C6E"/>
    <w:rsid w:val="00785FF2"/>
    <w:rsid w:val="007869A5"/>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494A"/>
    <w:rsid w:val="00794CCB"/>
    <w:rsid w:val="00795937"/>
    <w:rsid w:val="0079763C"/>
    <w:rsid w:val="00797801"/>
    <w:rsid w:val="007A14A4"/>
    <w:rsid w:val="007A1647"/>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78DA"/>
    <w:rsid w:val="007A7A34"/>
    <w:rsid w:val="007B18B4"/>
    <w:rsid w:val="007B1CE4"/>
    <w:rsid w:val="007B31A4"/>
    <w:rsid w:val="007B3382"/>
    <w:rsid w:val="007B357D"/>
    <w:rsid w:val="007B3CDC"/>
    <w:rsid w:val="007B4508"/>
    <w:rsid w:val="007B46FC"/>
    <w:rsid w:val="007B4FA2"/>
    <w:rsid w:val="007B57A1"/>
    <w:rsid w:val="007B5EF6"/>
    <w:rsid w:val="007B65A2"/>
    <w:rsid w:val="007B7784"/>
    <w:rsid w:val="007B78D5"/>
    <w:rsid w:val="007B7CB8"/>
    <w:rsid w:val="007B7F33"/>
    <w:rsid w:val="007C00E1"/>
    <w:rsid w:val="007C0A8D"/>
    <w:rsid w:val="007C0B33"/>
    <w:rsid w:val="007C1C32"/>
    <w:rsid w:val="007C2345"/>
    <w:rsid w:val="007C3F89"/>
    <w:rsid w:val="007C49F1"/>
    <w:rsid w:val="007C5386"/>
    <w:rsid w:val="007C5DFA"/>
    <w:rsid w:val="007C6DD5"/>
    <w:rsid w:val="007C7016"/>
    <w:rsid w:val="007C787B"/>
    <w:rsid w:val="007C7FC3"/>
    <w:rsid w:val="007D03B6"/>
    <w:rsid w:val="007D0DF0"/>
    <w:rsid w:val="007D15E7"/>
    <w:rsid w:val="007D1735"/>
    <w:rsid w:val="007D2992"/>
    <w:rsid w:val="007D2B7B"/>
    <w:rsid w:val="007D2F6A"/>
    <w:rsid w:val="007D3156"/>
    <w:rsid w:val="007D36B9"/>
    <w:rsid w:val="007D4032"/>
    <w:rsid w:val="007D4373"/>
    <w:rsid w:val="007D49F1"/>
    <w:rsid w:val="007D5BB4"/>
    <w:rsid w:val="007D642B"/>
    <w:rsid w:val="007D669C"/>
    <w:rsid w:val="007D797C"/>
    <w:rsid w:val="007D7E91"/>
    <w:rsid w:val="007E02E9"/>
    <w:rsid w:val="007E1027"/>
    <w:rsid w:val="007E107B"/>
    <w:rsid w:val="007E1388"/>
    <w:rsid w:val="007E1461"/>
    <w:rsid w:val="007E2B6C"/>
    <w:rsid w:val="007E2BD5"/>
    <w:rsid w:val="007E2F00"/>
    <w:rsid w:val="007E356A"/>
    <w:rsid w:val="007E4154"/>
    <w:rsid w:val="007E47EF"/>
    <w:rsid w:val="007E4D20"/>
    <w:rsid w:val="007E5782"/>
    <w:rsid w:val="007E588A"/>
    <w:rsid w:val="007E69FC"/>
    <w:rsid w:val="007E74DC"/>
    <w:rsid w:val="007E751A"/>
    <w:rsid w:val="007E79CE"/>
    <w:rsid w:val="007E7FC8"/>
    <w:rsid w:val="007F00FB"/>
    <w:rsid w:val="007F0B1F"/>
    <w:rsid w:val="007F1243"/>
    <w:rsid w:val="007F136B"/>
    <w:rsid w:val="007F1641"/>
    <w:rsid w:val="007F178F"/>
    <w:rsid w:val="007F2051"/>
    <w:rsid w:val="007F345C"/>
    <w:rsid w:val="007F43E9"/>
    <w:rsid w:val="007F59A2"/>
    <w:rsid w:val="007F5F99"/>
    <w:rsid w:val="007F60DE"/>
    <w:rsid w:val="007F637C"/>
    <w:rsid w:val="007F65AE"/>
    <w:rsid w:val="007F6814"/>
    <w:rsid w:val="007F6EF6"/>
    <w:rsid w:val="007F70DE"/>
    <w:rsid w:val="007F7B48"/>
    <w:rsid w:val="00800A30"/>
    <w:rsid w:val="008034AA"/>
    <w:rsid w:val="008037F6"/>
    <w:rsid w:val="00803CBB"/>
    <w:rsid w:val="00803DA5"/>
    <w:rsid w:val="00804630"/>
    <w:rsid w:val="00804BC5"/>
    <w:rsid w:val="00805802"/>
    <w:rsid w:val="008059EE"/>
    <w:rsid w:val="008066EC"/>
    <w:rsid w:val="008066FB"/>
    <w:rsid w:val="00806C64"/>
    <w:rsid w:val="0080700E"/>
    <w:rsid w:val="00807E7B"/>
    <w:rsid w:val="008108CB"/>
    <w:rsid w:val="00811E9A"/>
    <w:rsid w:val="00812570"/>
    <w:rsid w:val="0081273E"/>
    <w:rsid w:val="00812C15"/>
    <w:rsid w:val="00812DD2"/>
    <w:rsid w:val="008133E9"/>
    <w:rsid w:val="00814E17"/>
    <w:rsid w:val="00814F3A"/>
    <w:rsid w:val="00817015"/>
    <w:rsid w:val="008172B8"/>
    <w:rsid w:val="00817A04"/>
    <w:rsid w:val="00817E9E"/>
    <w:rsid w:val="008204EF"/>
    <w:rsid w:val="008207D4"/>
    <w:rsid w:val="00822C57"/>
    <w:rsid w:val="00823299"/>
    <w:rsid w:val="00823A9D"/>
    <w:rsid w:val="00824939"/>
    <w:rsid w:val="00824C50"/>
    <w:rsid w:val="00824D9D"/>
    <w:rsid w:val="00825F02"/>
    <w:rsid w:val="008260BD"/>
    <w:rsid w:val="0082638A"/>
    <w:rsid w:val="008264EB"/>
    <w:rsid w:val="00826F14"/>
    <w:rsid w:val="0082788A"/>
    <w:rsid w:val="00827F65"/>
    <w:rsid w:val="00830160"/>
    <w:rsid w:val="00830811"/>
    <w:rsid w:val="008309AF"/>
    <w:rsid w:val="00830C05"/>
    <w:rsid w:val="00831390"/>
    <w:rsid w:val="00832045"/>
    <w:rsid w:val="00832763"/>
    <w:rsid w:val="00833C60"/>
    <w:rsid w:val="008342B2"/>
    <w:rsid w:val="00835456"/>
    <w:rsid w:val="00835D9F"/>
    <w:rsid w:val="00836D94"/>
    <w:rsid w:val="00837097"/>
    <w:rsid w:val="00837815"/>
    <w:rsid w:val="00837D41"/>
    <w:rsid w:val="0084061A"/>
    <w:rsid w:val="00840B1E"/>
    <w:rsid w:val="00840C6F"/>
    <w:rsid w:val="008410EF"/>
    <w:rsid w:val="00841D33"/>
    <w:rsid w:val="00842862"/>
    <w:rsid w:val="00842A4F"/>
    <w:rsid w:val="00842DD1"/>
    <w:rsid w:val="008435C9"/>
    <w:rsid w:val="008435F7"/>
    <w:rsid w:val="0084368A"/>
    <w:rsid w:val="00843A5D"/>
    <w:rsid w:val="008452AC"/>
    <w:rsid w:val="008459AA"/>
    <w:rsid w:val="00846EBF"/>
    <w:rsid w:val="00847488"/>
    <w:rsid w:val="00847675"/>
    <w:rsid w:val="0084793A"/>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E7"/>
    <w:rsid w:val="00856FC4"/>
    <w:rsid w:val="008572E4"/>
    <w:rsid w:val="00857893"/>
    <w:rsid w:val="00857A32"/>
    <w:rsid w:val="00857BDF"/>
    <w:rsid w:val="0086028B"/>
    <w:rsid w:val="008606E8"/>
    <w:rsid w:val="00861063"/>
    <w:rsid w:val="0086173B"/>
    <w:rsid w:val="00861DAE"/>
    <w:rsid w:val="00862EC7"/>
    <w:rsid w:val="00863EB5"/>
    <w:rsid w:val="008646FE"/>
    <w:rsid w:val="008653C3"/>
    <w:rsid w:val="00865620"/>
    <w:rsid w:val="00865635"/>
    <w:rsid w:val="00866994"/>
    <w:rsid w:val="008670E5"/>
    <w:rsid w:val="0086743C"/>
    <w:rsid w:val="00867CC4"/>
    <w:rsid w:val="00870A5E"/>
    <w:rsid w:val="00871CA2"/>
    <w:rsid w:val="00872175"/>
    <w:rsid w:val="00873E30"/>
    <w:rsid w:val="0087400D"/>
    <w:rsid w:val="00874222"/>
    <w:rsid w:val="008745D9"/>
    <w:rsid w:val="00875B90"/>
    <w:rsid w:val="00875D98"/>
    <w:rsid w:val="0087668E"/>
    <w:rsid w:val="00876D06"/>
    <w:rsid w:val="00876D31"/>
    <w:rsid w:val="008770DF"/>
    <w:rsid w:val="008775F2"/>
    <w:rsid w:val="00877C64"/>
    <w:rsid w:val="00880178"/>
    <w:rsid w:val="00880466"/>
    <w:rsid w:val="008810D4"/>
    <w:rsid w:val="00881532"/>
    <w:rsid w:val="00881B7D"/>
    <w:rsid w:val="00882515"/>
    <w:rsid w:val="00882EE8"/>
    <w:rsid w:val="00883DE8"/>
    <w:rsid w:val="00884AF6"/>
    <w:rsid w:val="00884CCE"/>
    <w:rsid w:val="00885022"/>
    <w:rsid w:val="00885208"/>
    <w:rsid w:val="00885AEE"/>
    <w:rsid w:val="00885DB4"/>
    <w:rsid w:val="00885E8E"/>
    <w:rsid w:val="008876DA"/>
    <w:rsid w:val="00887DB8"/>
    <w:rsid w:val="00887E80"/>
    <w:rsid w:val="00890048"/>
    <w:rsid w:val="00890920"/>
    <w:rsid w:val="00890C8B"/>
    <w:rsid w:val="008912C3"/>
    <w:rsid w:val="00891863"/>
    <w:rsid w:val="00892556"/>
    <w:rsid w:val="00892950"/>
    <w:rsid w:val="0089315C"/>
    <w:rsid w:val="00893242"/>
    <w:rsid w:val="0089331C"/>
    <w:rsid w:val="00893D9A"/>
    <w:rsid w:val="00894AB0"/>
    <w:rsid w:val="00894C15"/>
    <w:rsid w:val="00894EDF"/>
    <w:rsid w:val="008958D6"/>
    <w:rsid w:val="00896BCD"/>
    <w:rsid w:val="00897111"/>
    <w:rsid w:val="0089791F"/>
    <w:rsid w:val="00897EBD"/>
    <w:rsid w:val="00897F3D"/>
    <w:rsid w:val="008A00F0"/>
    <w:rsid w:val="008A05B8"/>
    <w:rsid w:val="008A06C4"/>
    <w:rsid w:val="008A06D6"/>
    <w:rsid w:val="008A0BC2"/>
    <w:rsid w:val="008A0E18"/>
    <w:rsid w:val="008A0E33"/>
    <w:rsid w:val="008A13AB"/>
    <w:rsid w:val="008A1730"/>
    <w:rsid w:val="008A1DDC"/>
    <w:rsid w:val="008A2C6F"/>
    <w:rsid w:val="008A34CC"/>
    <w:rsid w:val="008A34DC"/>
    <w:rsid w:val="008A375C"/>
    <w:rsid w:val="008A3E3C"/>
    <w:rsid w:val="008A405A"/>
    <w:rsid w:val="008A44F4"/>
    <w:rsid w:val="008A44FF"/>
    <w:rsid w:val="008A49F1"/>
    <w:rsid w:val="008A4B64"/>
    <w:rsid w:val="008A52D0"/>
    <w:rsid w:val="008A5B18"/>
    <w:rsid w:val="008A64FC"/>
    <w:rsid w:val="008A6F0F"/>
    <w:rsid w:val="008A6FE6"/>
    <w:rsid w:val="008A7861"/>
    <w:rsid w:val="008A7BF5"/>
    <w:rsid w:val="008A7D3D"/>
    <w:rsid w:val="008A7F46"/>
    <w:rsid w:val="008B02B4"/>
    <w:rsid w:val="008B0B4C"/>
    <w:rsid w:val="008B1083"/>
    <w:rsid w:val="008B153E"/>
    <w:rsid w:val="008B1627"/>
    <w:rsid w:val="008B1A29"/>
    <w:rsid w:val="008B1FB3"/>
    <w:rsid w:val="008B25EE"/>
    <w:rsid w:val="008B29D9"/>
    <w:rsid w:val="008B4C7C"/>
    <w:rsid w:val="008B536D"/>
    <w:rsid w:val="008B5A18"/>
    <w:rsid w:val="008B6081"/>
    <w:rsid w:val="008B688D"/>
    <w:rsid w:val="008B6E11"/>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455F"/>
    <w:rsid w:val="008C5AC7"/>
    <w:rsid w:val="008C6042"/>
    <w:rsid w:val="008C7145"/>
    <w:rsid w:val="008C7A6C"/>
    <w:rsid w:val="008D0497"/>
    <w:rsid w:val="008D0840"/>
    <w:rsid w:val="008D0B7C"/>
    <w:rsid w:val="008D1C6A"/>
    <w:rsid w:val="008D35CA"/>
    <w:rsid w:val="008D5138"/>
    <w:rsid w:val="008D5E8C"/>
    <w:rsid w:val="008D6292"/>
    <w:rsid w:val="008D62E8"/>
    <w:rsid w:val="008D6D51"/>
    <w:rsid w:val="008D6EB1"/>
    <w:rsid w:val="008D7291"/>
    <w:rsid w:val="008D7374"/>
    <w:rsid w:val="008E001E"/>
    <w:rsid w:val="008E03EF"/>
    <w:rsid w:val="008E07B0"/>
    <w:rsid w:val="008E0DBE"/>
    <w:rsid w:val="008E135B"/>
    <w:rsid w:val="008E182B"/>
    <w:rsid w:val="008E2AFF"/>
    <w:rsid w:val="008E2BA5"/>
    <w:rsid w:val="008E3373"/>
    <w:rsid w:val="008E34E5"/>
    <w:rsid w:val="008E3992"/>
    <w:rsid w:val="008E3BFC"/>
    <w:rsid w:val="008E3F19"/>
    <w:rsid w:val="008E3F26"/>
    <w:rsid w:val="008E3F75"/>
    <w:rsid w:val="008E45AF"/>
    <w:rsid w:val="008E5BB3"/>
    <w:rsid w:val="008E5CD4"/>
    <w:rsid w:val="008E5F3E"/>
    <w:rsid w:val="008E6265"/>
    <w:rsid w:val="008E6267"/>
    <w:rsid w:val="008E7B76"/>
    <w:rsid w:val="008E7F61"/>
    <w:rsid w:val="008F0014"/>
    <w:rsid w:val="008F0798"/>
    <w:rsid w:val="008F0A08"/>
    <w:rsid w:val="008F0C06"/>
    <w:rsid w:val="008F20B2"/>
    <w:rsid w:val="008F2607"/>
    <w:rsid w:val="008F2B47"/>
    <w:rsid w:val="008F2EA0"/>
    <w:rsid w:val="008F30CB"/>
    <w:rsid w:val="008F3899"/>
    <w:rsid w:val="008F38FF"/>
    <w:rsid w:val="008F39AA"/>
    <w:rsid w:val="008F3EBA"/>
    <w:rsid w:val="008F4ADC"/>
    <w:rsid w:val="008F5442"/>
    <w:rsid w:val="008F549A"/>
    <w:rsid w:val="008F54ED"/>
    <w:rsid w:val="008F6371"/>
    <w:rsid w:val="008F6552"/>
    <w:rsid w:val="008F6710"/>
    <w:rsid w:val="008F6C85"/>
    <w:rsid w:val="008F6FD0"/>
    <w:rsid w:val="008F7722"/>
    <w:rsid w:val="008F7766"/>
    <w:rsid w:val="008F7C32"/>
    <w:rsid w:val="008F7F39"/>
    <w:rsid w:val="009009D6"/>
    <w:rsid w:val="00901615"/>
    <w:rsid w:val="009035E7"/>
    <w:rsid w:val="009038F8"/>
    <w:rsid w:val="009051BC"/>
    <w:rsid w:val="00905497"/>
    <w:rsid w:val="00905988"/>
    <w:rsid w:val="00905EE9"/>
    <w:rsid w:val="0090625F"/>
    <w:rsid w:val="00907139"/>
    <w:rsid w:val="009105CD"/>
    <w:rsid w:val="00910E7D"/>
    <w:rsid w:val="00912EB3"/>
    <w:rsid w:val="00913160"/>
    <w:rsid w:val="009134EC"/>
    <w:rsid w:val="00913704"/>
    <w:rsid w:val="009137F0"/>
    <w:rsid w:val="00913B3A"/>
    <w:rsid w:val="00913EA8"/>
    <w:rsid w:val="00915422"/>
    <w:rsid w:val="009155BF"/>
    <w:rsid w:val="009155EC"/>
    <w:rsid w:val="009161FF"/>
    <w:rsid w:val="009164DA"/>
    <w:rsid w:val="00916D6A"/>
    <w:rsid w:val="00916FCF"/>
    <w:rsid w:val="009175F7"/>
    <w:rsid w:val="009200D8"/>
    <w:rsid w:val="009205CE"/>
    <w:rsid w:val="00921343"/>
    <w:rsid w:val="00922481"/>
    <w:rsid w:val="00923829"/>
    <w:rsid w:val="009238AF"/>
    <w:rsid w:val="00923912"/>
    <w:rsid w:val="00925406"/>
    <w:rsid w:val="009255F9"/>
    <w:rsid w:val="00925674"/>
    <w:rsid w:val="009257E1"/>
    <w:rsid w:val="009269B5"/>
    <w:rsid w:val="00927660"/>
    <w:rsid w:val="00927C34"/>
    <w:rsid w:val="00931038"/>
    <w:rsid w:val="00931BC4"/>
    <w:rsid w:val="009335F1"/>
    <w:rsid w:val="00934174"/>
    <w:rsid w:val="00934DB0"/>
    <w:rsid w:val="00936307"/>
    <w:rsid w:val="0093644A"/>
    <w:rsid w:val="00937252"/>
    <w:rsid w:val="0093778C"/>
    <w:rsid w:val="00937B33"/>
    <w:rsid w:val="00940ABC"/>
    <w:rsid w:val="00940EF6"/>
    <w:rsid w:val="009413D0"/>
    <w:rsid w:val="00941426"/>
    <w:rsid w:val="00942A79"/>
    <w:rsid w:val="00943C8C"/>
    <w:rsid w:val="00943E9E"/>
    <w:rsid w:val="00944A96"/>
    <w:rsid w:val="009506CB"/>
    <w:rsid w:val="00953116"/>
    <w:rsid w:val="00953E54"/>
    <w:rsid w:val="0095439D"/>
    <w:rsid w:val="009574FF"/>
    <w:rsid w:val="00957F6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2CD"/>
    <w:rsid w:val="00966933"/>
    <w:rsid w:val="00966D11"/>
    <w:rsid w:val="00966E90"/>
    <w:rsid w:val="0096700A"/>
    <w:rsid w:val="00967B0F"/>
    <w:rsid w:val="00967D1B"/>
    <w:rsid w:val="0097029A"/>
    <w:rsid w:val="00971680"/>
    <w:rsid w:val="0097248F"/>
    <w:rsid w:val="009724E3"/>
    <w:rsid w:val="009734E5"/>
    <w:rsid w:val="00974038"/>
    <w:rsid w:val="00974127"/>
    <w:rsid w:val="009764CB"/>
    <w:rsid w:val="00977136"/>
    <w:rsid w:val="009771E9"/>
    <w:rsid w:val="009778EA"/>
    <w:rsid w:val="00977D13"/>
    <w:rsid w:val="00977EF3"/>
    <w:rsid w:val="0098021F"/>
    <w:rsid w:val="00981051"/>
    <w:rsid w:val="00981378"/>
    <w:rsid w:val="0098301E"/>
    <w:rsid w:val="009834B1"/>
    <w:rsid w:val="00983653"/>
    <w:rsid w:val="009837DB"/>
    <w:rsid w:val="00983ED8"/>
    <w:rsid w:val="00984488"/>
    <w:rsid w:val="00984BFF"/>
    <w:rsid w:val="00984F36"/>
    <w:rsid w:val="00985B35"/>
    <w:rsid w:val="00985BE6"/>
    <w:rsid w:val="00986533"/>
    <w:rsid w:val="009868EE"/>
    <w:rsid w:val="00986C5C"/>
    <w:rsid w:val="00987088"/>
    <w:rsid w:val="0098724E"/>
    <w:rsid w:val="009904A3"/>
    <w:rsid w:val="00990C93"/>
    <w:rsid w:val="00991750"/>
    <w:rsid w:val="00991A47"/>
    <w:rsid w:val="009922D4"/>
    <w:rsid w:val="00992E2B"/>
    <w:rsid w:val="00994589"/>
    <w:rsid w:val="00995BA2"/>
    <w:rsid w:val="00995D3F"/>
    <w:rsid w:val="009A07C4"/>
    <w:rsid w:val="009A08AF"/>
    <w:rsid w:val="009A0DC4"/>
    <w:rsid w:val="009A1898"/>
    <w:rsid w:val="009A1BED"/>
    <w:rsid w:val="009A211B"/>
    <w:rsid w:val="009A23CD"/>
    <w:rsid w:val="009A2569"/>
    <w:rsid w:val="009A3684"/>
    <w:rsid w:val="009A44BC"/>
    <w:rsid w:val="009A5A94"/>
    <w:rsid w:val="009A5E50"/>
    <w:rsid w:val="009A622D"/>
    <w:rsid w:val="009A721A"/>
    <w:rsid w:val="009A7BA2"/>
    <w:rsid w:val="009B04B4"/>
    <w:rsid w:val="009B08ED"/>
    <w:rsid w:val="009B0EBB"/>
    <w:rsid w:val="009B156A"/>
    <w:rsid w:val="009B187F"/>
    <w:rsid w:val="009B2C53"/>
    <w:rsid w:val="009B3221"/>
    <w:rsid w:val="009B34F1"/>
    <w:rsid w:val="009B3678"/>
    <w:rsid w:val="009B3C70"/>
    <w:rsid w:val="009B4240"/>
    <w:rsid w:val="009B4B96"/>
    <w:rsid w:val="009B5010"/>
    <w:rsid w:val="009B54FC"/>
    <w:rsid w:val="009B5671"/>
    <w:rsid w:val="009B5C97"/>
    <w:rsid w:val="009B61F0"/>
    <w:rsid w:val="009B63F5"/>
    <w:rsid w:val="009B73FD"/>
    <w:rsid w:val="009B7443"/>
    <w:rsid w:val="009B7570"/>
    <w:rsid w:val="009B75CF"/>
    <w:rsid w:val="009B7FA7"/>
    <w:rsid w:val="009C02D2"/>
    <w:rsid w:val="009C10DF"/>
    <w:rsid w:val="009C162C"/>
    <w:rsid w:val="009C1E32"/>
    <w:rsid w:val="009C3086"/>
    <w:rsid w:val="009C4001"/>
    <w:rsid w:val="009C5628"/>
    <w:rsid w:val="009C5D84"/>
    <w:rsid w:val="009C5E85"/>
    <w:rsid w:val="009C62F9"/>
    <w:rsid w:val="009C6E4F"/>
    <w:rsid w:val="009C78B5"/>
    <w:rsid w:val="009D0EED"/>
    <w:rsid w:val="009D10FE"/>
    <w:rsid w:val="009D11A6"/>
    <w:rsid w:val="009D183C"/>
    <w:rsid w:val="009D40D0"/>
    <w:rsid w:val="009D4807"/>
    <w:rsid w:val="009D483D"/>
    <w:rsid w:val="009D4966"/>
    <w:rsid w:val="009D4B37"/>
    <w:rsid w:val="009D58C6"/>
    <w:rsid w:val="009D594E"/>
    <w:rsid w:val="009D743C"/>
    <w:rsid w:val="009D74AB"/>
    <w:rsid w:val="009E104E"/>
    <w:rsid w:val="009E14B4"/>
    <w:rsid w:val="009E196E"/>
    <w:rsid w:val="009E2932"/>
    <w:rsid w:val="009E44AC"/>
    <w:rsid w:val="009E4A95"/>
    <w:rsid w:val="009E4B27"/>
    <w:rsid w:val="009E55D9"/>
    <w:rsid w:val="009E55F6"/>
    <w:rsid w:val="009E6AF3"/>
    <w:rsid w:val="009E76CF"/>
    <w:rsid w:val="009E7880"/>
    <w:rsid w:val="009E7D8A"/>
    <w:rsid w:val="009F0534"/>
    <w:rsid w:val="009F095A"/>
    <w:rsid w:val="009F1655"/>
    <w:rsid w:val="009F2552"/>
    <w:rsid w:val="009F29CF"/>
    <w:rsid w:val="009F3C66"/>
    <w:rsid w:val="009F3E64"/>
    <w:rsid w:val="009F40E4"/>
    <w:rsid w:val="009F47A9"/>
    <w:rsid w:val="009F4B18"/>
    <w:rsid w:val="009F50FB"/>
    <w:rsid w:val="009F5C9B"/>
    <w:rsid w:val="009F6AD3"/>
    <w:rsid w:val="009F6FE8"/>
    <w:rsid w:val="009F7F00"/>
    <w:rsid w:val="00A00163"/>
    <w:rsid w:val="00A00387"/>
    <w:rsid w:val="00A00EED"/>
    <w:rsid w:val="00A02134"/>
    <w:rsid w:val="00A02737"/>
    <w:rsid w:val="00A0282E"/>
    <w:rsid w:val="00A03039"/>
    <w:rsid w:val="00A036E6"/>
    <w:rsid w:val="00A054C8"/>
    <w:rsid w:val="00A05C35"/>
    <w:rsid w:val="00A05C88"/>
    <w:rsid w:val="00A060E2"/>
    <w:rsid w:val="00A06211"/>
    <w:rsid w:val="00A065B4"/>
    <w:rsid w:val="00A0698E"/>
    <w:rsid w:val="00A06ABB"/>
    <w:rsid w:val="00A0716B"/>
    <w:rsid w:val="00A07547"/>
    <w:rsid w:val="00A07684"/>
    <w:rsid w:val="00A07AFD"/>
    <w:rsid w:val="00A07BDB"/>
    <w:rsid w:val="00A108E1"/>
    <w:rsid w:val="00A10A0E"/>
    <w:rsid w:val="00A10A3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504E"/>
    <w:rsid w:val="00A15C12"/>
    <w:rsid w:val="00A15F0A"/>
    <w:rsid w:val="00A17352"/>
    <w:rsid w:val="00A220E4"/>
    <w:rsid w:val="00A22251"/>
    <w:rsid w:val="00A22961"/>
    <w:rsid w:val="00A232FD"/>
    <w:rsid w:val="00A23571"/>
    <w:rsid w:val="00A238C4"/>
    <w:rsid w:val="00A2436B"/>
    <w:rsid w:val="00A24BDF"/>
    <w:rsid w:val="00A25374"/>
    <w:rsid w:val="00A258E2"/>
    <w:rsid w:val="00A2602A"/>
    <w:rsid w:val="00A264A4"/>
    <w:rsid w:val="00A31DC8"/>
    <w:rsid w:val="00A3257B"/>
    <w:rsid w:val="00A33C45"/>
    <w:rsid w:val="00A3408F"/>
    <w:rsid w:val="00A3532E"/>
    <w:rsid w:val="00A359D7"/>
    <w:rsid w:val="00A3613D"/>
    <w:rsid w:val="00A3648B"/>
    <w:rsid w:val="00A36E34"/>
    <w:rsid w:val="00A373EB"/>
    <w:rsid w:val="00A40548"/>
    <w:rsid w:val="00A407A9"/>
    <w:rsid w:val="00A40942"/>
    <w:rsid w:val="00A41A93"/>
    <w:rsid w:val="00A421A7"/>
    <w:rsid w:val="00A424A5"/>
    <w:rsid w:val="00A4292D"/>
    <w:rsid w:val="00A431A9"/>
    <w:rsid w:val="00A434BE"/>
    <w:rsid w:val="00A436A7"/>
    <w:rsid w:val="00A44957"/>
    <w:rsid w:val="00A44DD3"/>
    <w:rsid w:val="00A458A5"/>
    <w:rsid w:val="00A458F0"/>
    <w:rsid w:val="00A46223"/>
    <w:rsid w:val="00A473A6"/>
    <w:rsid w:val="00A474A3"/>
    <w:rsid w:val="00A477B2"/>
    <w:rsid w:val="00A50D60"/>
    <w:rsid w:val="00A50E42"/>
    <w:rsid w:val="00A5186F"/>
    <w:rsid w:val="00A533DD"/>
    <w:rsid w:val="00A535EF"/>
    <w:rsid w:val="00A53DD9"/>
    <w:rsid w:val="00A54073"/>
    <w:rsid w:val="00A54260"/>
    <w:rsid w:val="00A54322"/>
    <w:rsid w:val="00A54423"/>
    <w:rsid w:val="00A54B48"/>
    <w:rsid w:val="00A54D9E"/>
    <w:rsid w:val="00A54DCA"/>
    <w:rsid w:val="00A55586"/>
    <w:rsid w:val="00A55818"/>
    <w:rsid w:val="00A55880"/>
    <w:rsid w:val="00A56BA1"/>
    <w:rsid w:val="00A571E5"/>
    <w:rsid w:val="00A57B65"/>
    <w:rsid w:val="00A60598"/>
    <w:rsid w:val="00A6080D"/>
    <w:rsid w:val="00A60C06"/>
    <w:rsid w:val="00A61061"/>
    <w:rsid w:val="00A62C01"/>
    <w:rsid w:val="00A63C7F"/>
    <w:rsid w:val="00A63CC5"/>
    <w:rsid w:val="00A6503D"/>
    <w:rsid w:val="00A65A53"/>
    <w:rsid w:val="00A65E61"/>
    <w:rsid w:val="00A665B0"/>
    <w:rsid w:val="00A666C1"/>
    <w:rsid w:val="00A6692E"/>
    <w:rsid w:val="00A66B73"/>
    <w:rsid w:val="00A66F52"/>
    <w:rsid w:val="00A66F54"/>
    <w:rsid w:val="00A705CE"/>
    <w:rsid w:val="00A70995"/>
    <w:rsid w:val="00A721D5"/>
    <w:rsid w:val="00A73F8C"/>
    <w:rsid w:val="00A74C6B"/>
    <w:rsid w:val="00A74CA8"/>
    <w:rsid w:val="00A75712"/>
    <w:rsid w:val="00A764EE"/>
    <w:rsid w:val="00A7651E"/>
    <w:rsid w:val="00A7663E"/>
    <w:rsid w:val="00A76A8C"/>
    <w:rsid w:val="00A776BC"/>
    <w:rsid w:val="00A77A65"/>
    <w:rsid w:val="00A77B0E"/>
    <w:rsid w:val="00A80493"/>
    <w:rsid w:val="00A80D97"/>
    <w:rsid w:val="00A8103F"/>
    <w:rsid w:val="00A81878"/>
    <w:rsid w:val="00A81F14"/>
    <w:rsid w:val="00A82BC4"/>
    <w:rsid w:val="00A8370E"/>
    <w:rsid w:val="00A83C08"/>
    <w:rsid w:val="00A84213"/>
    <w:rsid w:val="00A8492E"/>
    <w:rsid w:val="00A84E01"/>
    <w:rsid w:val="00A8511C"/>
    <w:rsid w:val="00A8574C"/>
    <w:rsid w:val="00A85B7F"/>
    <w:rsid w:val="00A85EFF"/>
    <w:rsid w:val="00A86633"/>
    <w:rsid w:val="00A86B37"/>
    <w:rsid w:val="00A874C4"/>
    <w:rsid w:val="00A87A21"/>
    <w:rsid w:val="00A908EE"/>
    <w:rsid w:val="00A91510"/>
    <w:rsid w:val="00A9291A"/>
    <w:rsid w:val="00A932C0"/>
    <w:rsid w:val="00A93E8C"/>
    <w:rsid w:val="00A94BF6"/>
    <w:rsid w:val="00A94CA2"/>
    <w:rsid w:val="00A94D08"/>
    <w:rsid w:val="00A9543E"/>
    <w:rsid w:val="00A95BB9"/>
    <w:rsid w:val="00A95CFB"/>
    <w:rsid w:val="00A962D1"/>
    <w:rsid w:val="00A968C7"/>
    <w:rsid w:val="00A96BC1"/>
    <w:rsid w:val="00A9711F"/>
    <w:rsid w:val="00A9745D"/>
    <w:rsid w:val="00A97632"/>
    <w:rsid w:val="00AA209F"/>
    <w:rsid w:val="00AA22FA"/>
    <w:rsid w:val="00AA2CA4"/>
    <w:rsid w:val="00AA327D"/>
    <w:rsid w:val="00AA33B9"/>
    <w:rsid w:val="00AA37FF"/>
    <w:rsid w:val="00AA448A"/>
    <w:rsid w:val="00AA464B"/>
    <w:rsid w:val="00AA47FF"/>
    <w:rsid w:val="00AA488B"/>
    <w:rsid w:val="00AA4D1E"/>
    <w:rsid w:val="00AA57AC"/>
    <w:rsid w:val="00AA6F40"/>
    <w:rsid w:val="00AA7F29"/>
    <w:rsid w:val="00AB0D64"/>
    <w:rsid w:val="00AB10FF"/>
    <w:rsid w:val="00AB2DC8"/>
    <w:rsid w:val="00AB3003"/>
    <w:rsid w:val="00AB425A"/>
    <w:rsid w:val="00AB4A94"/>
    <w:rsid w:val="00AB4F71"/>
    <w:rsid w:val="00AB626B"/>
    <w:rsid w:val="00AB6963"/>
    <w:rsid w:val="00AB755D"/>
    <w:rsid w:val="00AC01F0"/>
    <w:rsid w:val="00AC02A4"/>
    <w:rsid w:val="00AC0D9C"/>
    <w:rsid w:val="00AC1913"/>
    <w:rsid w:val="00AC2DAE"/>
    <w:rsid w:val="00AC34EA"/>
    <w:rsid w:val="00AC42B0"/>
    <w:rsid w:val="00AC4318"/>
    <w:rsid w:val="00AC49DB"/>
    <w:rsid w:val="00AC5C5C"/>
    <w:rsid w:val="00AC5FDC"/>
    <w:rsid w:val="00AC6474"/>
    <w:rsid w:val="00AC6D2B"/>
    <w:rsid w:val="00AC70AF"/>
    <w:rsid w:val="00AC78FF"/>
    <w:rsid w:val="00AC7B3F"/>
    <w:rsid w:val="00AC7CE1"/>
    <w:rsid w:val="00AD08E4"/>
    <w:rsid w:val="00AD11E1"/>
    <w:rsid w:val="00AD125E"/>
    <w:rsid w:val="00AD135B"/>
    <w:rsid w:val="00AD231E"/>
    <w:rsid w:val="00AD4F19"/>
    <w:rsid w:val="00AD5464"/>
    <w:rsid w:val="00AD58D3"/>
    <w:rsid w:val="00AD5A19"/>
    <w:rsid w:val="00AD5AD7"/>
    <w:rsid w:val="00AD64D3"/>
    <w:rsid w:val="00AD6C1A"/>
    <w:rsid w:val="00AD6D4B"/>
    <w:rsid w:val="00AE066B"/>
    <w:rsid w:val="00AE07D5"/>
    <w:rsid w:val="00AE0B4C"/>
    <w:rsid w:val="00AE0D45"/>
    <w:rsid w:val="00AE112B"/>
    <w:rsid w:val="00AE1A40"/>
    <w:rsid w:val="00AE1B3A"/>
    <w:rsid w:val="00AE208F"/>
    <w:rsid w:val="00AE2319"/>
    <w:rsid w:val="00AE2340"/>
    <w:rsid w:val="00AE2637"/>
    <w:rsid w:val="00AE2918"/>
    <w:rsid w:val="00AE2DDA"/>
    <w:rsid w:val="00AE2F8A"/>
    <w:rsid w:val="00AE3203"/>
    <w:rsid w:val="00AE34AD"/>
    <w:rsid w:val="00AE385C"/>
    <w:rsid w:val="00AE3E09"/>
    <w:rsid w:val="00AE3E7C"/>
    <w:rsid w:val="00AE5197"/>
    <w:rsid w:val="00AE5BA9"/>
    <w:rsid w:val="00AE5CB3"/>
    <w:rsid w:val="00AE60CF"/>
    <w:rsid w:val="00AE62EB"/>
    <w:rsid w:val="00AE63B0"/>
    <w:rsid w:val="00AE69AC"/>
    <w:rsid w:val="00AE70E3"/>
    <w:rsid w:val="00AE7424"/>
    <w:rsid w:val="00AF11CA"/>
    <w:rsid w:val="00AF127F"/>
    <w:rsid w:val="00AF1799"/>
    <w:rsid w:val="00AF1AD0"/>
    <w:rsid w:val="00AF1CB0"/>
    <w:rsid w:val="00AF23ED"/>
    <w:rsid w:val="00AF306D"/>
    <w:rsid w:val="00AF38C6"/>
    <w:rsid w:val="00AF3B5D"/>
    <w:rsid w:val="00AF4007"/>
    <w:rsid w:val="00AF4746"/>
    <w:rsid w:val="00AF4A98"/>
    <w:rsid w:val="00AF5A7C"/>
    <w:rsid w:val="00AF5D5F"/>
    <w:rsid w:val="00AF7769"/>
    <w:rsid w:val="00AF78EC"/>
    <w:rsid w:val="00B001E1"/>
    <w:rsid w:val="00B00256"/>
    <w:rsid w:val="00B00B0E"/>
    <w:rsid w:val="00B00B71"/>
    <w:rsid w:val="00B010CF"/>
    <w:rsid w:val="00B01112"/>
    <w:rsid w:val="00B01949"/>
    <w:rsid w:val="00B0275C"/>
    <w:rsid w:val="00B02A29"/>
    <w:rsid w:val="00B02B1E"/>
    <w:rsid w:val="00B03730"/>
    <w:rsid w:val="00B03886"/>
    <w:rsid w:val="00B04A5D"/>
    <w:rsid w:val="00B04DBB"/>
    <w:rsid w:val="00B056C0"/>
    <w:rsid w:val="00B05CDF"/>
    <w:rsid w:val="00B05E6E"/>
    <w:rsid w:val="00B05FC9"/>
    <w:rsid w:val="00B06138"/>
    <w:rsid w:val="00B062D5"/>
    <w:rsid w:val="00B063DE"/>
    <w:rsid w:val="00B06965"/>
    <w:rsid w:val="00B06970"/>
    <w:rsid w:val="00B06B06"/>
    <w:rsid w:val="00B06F3E"/>
    <w:rsid w:val="00B06F73"/>
    <w:rsid w:val="00B079FF"/>
    <w:rsid w:val="00B108AE"/>
    <w:rsid w:val="00B11C53"/>
    <w:rsid w:val="00B12310"/>
    <w:rsid w:val="00B12978"/>
    <w:rsid w:val="00B12EC5"/>
    <w:rsid w:val="00B14528"/>
    <w:rsid w:val="00B145B0"/>
    <w:rsid w:val="00B147CC"/>
    <w:rsid w:val="00B148DB"/>
    <w:rsid w:val="00B14B9B"/>
    <w:rsid w:val="00B1520C"/>
    <w:rsid w:val="00B158C8"/>
    <w:rsid w:val="00B15962"/>
    <w:rsid w:val="00B15A00"/>
    <w:rsid w:val="00B15C98"/>
    <w:rsid w:val="00B15F35"/>
    <w:rsid w:val="00B16069"/>
    <w:rsid w:val="00B16CF2"/>
    <w:rsid w:val="00B16FA4"/>
    <w:rsid w:val="00B20A72"/>
    <w:rsid w:val="00B214E2"/>
    <w:rsid w:val="00B2187A"/>
    <w:rsid w:val="00B219CC"/>
    <w:rsid w:val="00B21C74"/>
    <w:rsid w:val="00B22CEC"/>
    <w:rsid w:val="00B23133"/>
    <w:rsid w:val="00B23740"/>
    <w:rsid w:val="00B23F69"/>
    <w:rsid w:val="00B24748"/>
    <w:rsid w:val="00B26719"/>
    <w:rsid w:val="00B2688B"/>
    <w:rsid w:val="00B270E2"/>
    <w:rsid w:val="00B2737F"/>
    <w:rsid w:val="00B30B43"/>
    <w:rsid w:val="00B31AF5"/>
    <w:rsid w:val="00B31FD6"/>
    <w:rsid w:val="00B32323"/>
    <w:rsid w:val="00B33615"/>
    <w:rsid w:val="00B33E5C"/>
    <w:rsid w:val="00B34008"/>
    <w:rsid w:val="00B34C66"/>
    <w:rsid w:val="00B35A1C"/>
    <w:rsid w:val="00B35A36"/>
    <w:rsid w:val="00B35C48"/>
    <w:rsid w:val="00B365F6"/>
    <w:rsid w:val="00B378D5"/>
    <w:rsid w:val="00B37E1B"/>
    <w:rsid w:val="00B41592"/>
    <w:rsid w:val="00B4171E"/>
    <w:rsid w:val="00B41781"/>
    <w:rsid w:val="00B42851"/>
    <w:rsid w:val="00B43352"/>
    <w:rsid w:val="00B44B2F"/>
    <w:rsid w:val="00B45329"/>
    <w:rsid w:val="00B4585C"/>
    <w:rsid w:val="00B45DFF"/>
    <w:rsid w:val="00B46BCD"/>
    <w:rsid w:val="00B504B8"/>
    <w:rsid w:val="00B51979"/>
    <w:rsid w:val="00B51BE0"/>
    <w:rsid w:val="00B5270F"/>
    <w:rsid w:val="00B52AC5"/>
    <w:rsid w:val="00B52FD3"/>
    <w:rsid w:val="00B532A0"/>
    <w:rsid w:val="00B54163"/>
    <w:rsid w:val="00B55000"/>
    <w:rsid w:val="00B55D36"/>
    <w:rsid w:val="00B56411"/>
    <w:rsid w:val="00B56612"/>
    <w:rsid w:val="00B5767E"/>
    <w:rsid w:val="00B5790E"/>
    <w:rsid w:val="00B57FBD"/>
    <w:rsid w:val="00B6036B"/>
    <w:rsid w:val="00B60658"/>
    <w:rsid w:val="00B618B6"/>
    <w:rsid w:val="00B62A7E"/>
    <w:rsid w:val="00B62FF8"/>
    <w:rsid w:val="00B63371"/>
    <w:rsid w:val="00B637A1"/>
    <w:rsid w:val="00B63B4B"/>
    <w:rsid w:val="00B63B54"/>
    <w:rsid w:val="00B63FC5"/>
    <w:rsid w:val="00B64518"/>
    <w:rsid w:val="00B64ED3"/>
    <w:rsid w:val="00B6569C"/>
    <w:rsid w:val="00B65872"/>
    <w:rsid w:val="00B65AAE"/>
    <w:rsid w:val="00B65C81"/>
    <w:rsid w:val="00B66245"/>
    <w:rsid w:val="00B66EB2"/>
    <w:rsid w:val="00B67B0E"/>
    <w:rsid w:val="00B67B47"/>
    <w:rsid w:val="00B67C79"/>
    <w:rsid w:val="00B7489E"/>
    <w:rsid w:val="00B75853"/>
    <w:rsid w:val="00B766C6"/>
    <w:rsid w:val="00B76F43"/>
    <w:rsid w:val="00B77015"/>
    <w:rsid w:val="00B775FF"/>
    <w:rsid w:val="00B77743"/>
    <w:rsid w:val="00B800D5"/>
    <w:rsid w:val="00B812A8"/>
    <w:rsid w:val="00B81A4D"/>
    <w:rsid w:val="00B81C2F"/>
    <w:rsid w:val="00B8219B"/>
    <w:rsid w:val="00B8389D"/>
    <w:rsid w:val="00B838EB"/>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558"/>
    <w:rsid w:val="00B9770B"/>
    <w:rsid w:val="00B97B76"/>
    <w:rsid w:val="00B97ECB"/>
    <w:rsid w:val="00BA075B"/>
    <w:rsid w:val="00BA0B9A"/>
    <w:rsid w:val="00BA1621"/>
    <w:rsid w:val="00BA189B"/>
    <w:rsid w:val="00BA23FB"/>
    <w:rsid w:val="00BA2755"/>
    <w:rsid w:val="00BA2F72"/>
    <w:rsid w:val="00BA361F"/>
    <w:rsid w:val="00BA3F0C"/>
    <w:rsid w:val="00BA4A55"/>
    <w:rsid w:val="00BA4D9B"/>
    <w:rsid w:val="00BA4E11"/>
    <w:rsid w:val="00BA6B22"/>
    <w:rsid w:val="00BA7415"/>
    <w:rsid w:val="00BA7E18"/>
    <w:rsid w:val="00BB01CC"/>
    <w:rsid w:val="00BB0CD7"/>
    <w:rsid w:val="00BB13C7"/>
    <w:rsid w:val="00BB2271"/>
    <w:rsid w:val="00BB22D8"/>
    <w:rsid w:val="00BB359F"/>
    <w:rsid w:val="00BB3C7D"/>
    <w:rsid w:val="00BB4EFA"/>
    <w:rsid w:val="00BB514E"/>
    <w:rsid w:val="00BB53DB"/>
    <w:rsid w:val="00BB5ECA"/>
    <w:rsid w:val="00BB69EC"/>
    <w:rsid w:val="00BB6E50"/>
    <w:rsid w:val="00BB6FDC"/>
    <w:rsid w:val="00BC1241"/>
    <w:rsid w:val="00BC1374"/>
    <w:rsid w:val="00BC14DA"/>
    <w:rsid w:val="00BC1747"/>
    <w:rsid w:val="00BC2570"/>
    <w:rsid w:val="00BC2920"/>
    <w:rsid w:val="00BC339C"/>
    <w:rsid w:val="00BC391B"/>
    <w:rsid w:val="00BC4FD0"/>
    <w:rsid w:val="00BC5AE0"/>
    <w:rsid w:val="00BC6531"/>
    <w:rsid w:val="00BC669B"/>
    <w:rsid w:val="00BC7152"/>
    <w:rsid w:val="00BC715C"/>
    <w:rsid w:val="00BC7F4F"/>
    <w:rsid w:val="00BD09D5"/>
    <w:rsid w:val="00BD1440"/>
    <w:rsid w:val="00BD172F"/>
    <w:rsid w:val="00BD3C3A"/>
    <w:rsid w:val="00BD3C93"/>
    <w:rsid w:val="00BD4FEC"/>
    <w:rsid w:val="00BD5456"/>
    <w:rsid w:val="00BD5B35"/>
    <w:rsid w:val="00BD5C8D"/>
    <w:rsid w:val="00BD6486"/>
    <w:rsid w:val="00BD77A0"/>
    <w:rsid w:val="00BD7AB1"/>
    <w:rsid w:val="00BD7AF2"/>
    <w:rsid w:val="00BD7EE7"/>
    <w:rsid w:val="00BE118A"/>
    <w:rsid w:val="00BE151A"/>
    <w:rsid w:val="00BE1658"/>
    <w:rsid w:val="00BE3064"/>
    <w:rsid w:val="00BE3771"/>
    <w:rsid w:val="00BE5FCF"/>
    <w:rsid w:val="00BE62DE"/>
    <w:rsid w:val="00BE63C7"/>
    <w:rsid w:val="00BE6DAC"/>
    <w:rsid w:val="00BE6F03"/>
    <w:rsid w:val="00BE742A"/>
    <w:rsid w:val="00BF0E4D"/>
    <w:rsid w:val="00BF0F88"/>
    <w:rsid w:val="00BF3CB8"/>
    <w:rsid w:val="00BF3D48"/>
    <w:rsid w:val="00BF58D5"/>
    <w:rsid w:val="00BF682D"/>
    <w:rsid w:val="00BF7113"/>
    <w:rsid w:val="00BF746B"/>
    <w:rsid w:val="00C01B17"/>
    <w:rsid w:val="00C026B8"/>
    <w:rsid w:val="00C02DC8"/>
    <w:rsid w:val="00C02FFA"/>
    <w:rsid w:val="00C04D55"/>
    <w:rsid w:val="00C0506F"/>
    <w:rsid w:val="00C052A6"/>
    <w:rsid w:val="00C05302"/>
    <w:rsid w:val="00C0550A"/>
    <w:rsid w:val="00C069D4"/>
    <w:rsid w:val="00C072AB"/>
    <w:rsid w:val="00C076CA"/>
    <w:rsid w:val="00C07B75"/>
    <w:rsid w:val="00C100FB"/>
    <w:rsid w:val="00C11F5A"/>
    <w:rsid w:val="00C127DA"/>
    <w:rsid w:val="00C12862"/>
    <w:rsid w:val="00C12CE5"/>
    <w:rsid w:val="00C14049"/>
    <w:rsid w:val="00C14752"/>
    <w:rsid w:val="00C14D13"/>
    <w:rsid w:val="00C1610A"/>
    <w:rsid w:val="00C162F7"/>
    <w:rsid w:val="00C172DC"/>
    <w:rsid w:val="00C17978"/>
    <w:rsid w:val="00C17B3E"/>
    <w:rsid w:val="00C21485"/>
    <w:rsid w:val="00C221B9"/>
    <w:rsid w:val="00C222A1"/>
    <w:rsid w:val="00C225D2"/>
    <w:rsid w:val="00C22709"/>
    <w:rsid w:val="00C2297B"/>
    <w:rsid w:val="00C233FF"/>
    <w:rsid w:val="00C23C1D"/>
    <w:rsid w:val="00C24060"/>
    <w:rsid w:val="00C24897"/>
    <w:rsid w:val="00C25432"/>
    <w:rsid w:val="00C25556"/>
    <w:rsid w:val="00C260E5"/>
    <w:rsid w:val="00C30340"/>
    <w:rsid w:val="00C30D83"/>
    <w:rsid w:val="00C31232"/>
    <w:rsid w:val="00C313DD"/>
    <w:rsid w:val="00C31763"/>
    <w:rsid w:val="00C31AF4"/>
    <w:rsid w:val="00C32780"/>
    <w:rsid w:val="00C32C5F"/>
    <w:rsid w:val="00C3352B"/>
    <w:rsid w:val="00C33A00"/>
    <w:rsid w:val="00C344C9"/>
    <w:rsid w:val="00C35BB3"/>
    <w:rsid w:val="00C35D19"/>
    <w:rsid w:val="00C365BC"/>
    <w:rsid w:val="00C36771"/>
    <w:rsid w:val="00C37227"/>
    <w:rsid w:val="00C374DB"/>
    <w:rsid w:val="00C37CC0"/>
    <w:rsid w:val="00C37DE8"/>
    <w:rsid w:val="00C40520"/>
    <w:rsid w:val="00C40A4A"/>
    <w:rsid w:val="00C40BE7"/>
    <w:rsid w:val="00C411DE"/>
    <w:rsid w:val="00C41365"/>
    <w:rsid w:val="00C43CD8"/>
    <w:rsid w:val="00C440BC"/>
    <w:rsid w:val="00C44417"/>
    <w:rsid w:val="00C4554C"/>
    <w:rsid w:val="00C47078"/>
    <w:rsid w:val="00C47132"/>
    <w:rsid w:val="00C47D6C"/>
    <w:rsid w:val="00C501AF"/>
    <w:rsid w:val="00C50AC0"/>
    <w:rsid w:val="00C50B0E"/>
    <w:rsid w:val="00C50FA9"/>
    <w:rsid w:val="00C51065"/>
    <w:rsid w:val="00C516B5"/>
    <w:rsid w:val="00C51E67"/>
    <w:rsid w:val="00C52007"/>
    <w:rsid w:val="00C52368"/>
    <w:rsid w:val="00C52786"/>
    <w:rsid w:val="00C53A92"/>
    <w:rsid w:val="00C53E01"/>
    <w:rsid w:val="00C53F26"/>
    <w:rsid w:val="00C548D0"/>
    <w:rsid w:val="00C54A35"/>
    <w:rsid w:val="00C55B70"/>
    <w:rsid w:val="00C55BBF"/>
    <w:rsid w:val="00C569E2"/>
    <w:rsid w:val="00C56D96"/>
    <w:rsid w:val="00C56DF9"/>
    <w:rsid w:val="00C56EAB"/>
    <w:rsid w:val="00C600AB"/>
    <w:rsid w:val="00C60857"/>
    <w:rsid w:val="00C60A3A"/>
    <w:rsid w:val="00C60D93"/>
    <w:rsid w:val="00C61149"/>
    <w:rsid w:val="00C62E46"/>
    <w:rsid w:val="00C635A8"/>
    <w:rsid w:val="00C63824"/>
    <w:rsid w:val="00C63BD1"/>
    <w:rsid w:val="00C64174"/>
    <w:rsid w:val="00C65670"/>
    <w:rsid w:val="00C6641A"/>
    <w:rsid w:val="00C6642D"/>
    <w:rsid w:val="00C6692D"/>
    <w:rsid w:val="00C70845"/>
    <w:rsid w:val="00C70B9E"/>
    <w:rsid w:val="00C70E55"/>
    <w:rsid w:val="00C71194"/>
    <w:rsid w:val="00C7191E"/>
    <w:rsid w:val="00C719DA"/>
    <w:rsid w:val="00C71B13"/>
    <w:rsid w:val="00C71C59"/>
    <w:rsid w:val="00C71DCD"/>
    <w:rsid w:val="00C727A8"/>
    <w:rsid w:val="00C72869"/>
    <w:rsid w:val="00C730F7"/>
    <w:rsid w:val="00C733C8"/>
    <w:rsid w:val="00C74CDD"/>
    <w:rsid w:val="00C75FBD"/>
    <w:rsid w:val="00C7683D"/>
    <w:rsid w:val="00C76A58"/>
    <w:rsid w:val="00C7715C"/>
    <w:rsid w:val="00C775AB"/>
    <w:rsid w:val="00C80539"/>
    <w:rsid w:val="00C80CC5"/>
    <w:rsid w:val="00C81211"/>
    <w:rsid w:val="00C812B0"/>
    <w:rsid w:val="00C81D1F"/>
    <w:rsid w:val="00C82065"/>
    <w:rsid w:val="00C820B5"/>
    <w:rsid w:val="00C82112"/>
    <w:rsid w:val="00C822BD"/>
    <w:rsid w:val="00C8275D"/>
    <w:rsid w:val="00C827A6"/>
    <w:rsid w:val="00C82E3C"/>
    <w:rsid w:val="00C83A7C"/>
    <w:rsid w:val="00C84632"/>
    <w:rsid w:val="00C848B4"/>
    <w:rsid w:val="00C8560D"/>
    <w:rsid w:val="00C85F2F"/>
    <w:rsid w:val="00C87E83"/>
    <w:rsid w:val="00C87F79"/>
    <w:rsid w:val="00C9194B"/>
    <w:rsid w:val="00C91AB0"/>
    <w:rsid w:val="00C92003"/>
    <w:rsid w:val="00C92234"/>
    <w:rsid w:val="00C925B7"/>
    <w:rsid w:val="00C92B63"/>
    <w:rsid w:val="00C936AF"/>
    <w:rsid w:val="00C93A12"/>
    <w:rsid w:val="00C94175"/>
    <w:rsid w:val="00C950F8"/>
    <w:rsid w:val="00C95253"/>
    <w:rsid w:val="00C958D4"/>
    <w:rsid w:val="00C95CBF"/>
    <w:rsid w:val="00C96B34"/>
    <w:rsid w:val="00C96B5F"/>
    <w:rsid w:val="00C96D9A"/>
    <w:rsid w:val="00C97407"/>
    <w:rsid w:val="00C976DA"/>
    <w:rsid w:val="00CA0275"/>
    <w:rsid w:val="00CA027C"/>
    <w:rsid w:val="00CA0C38"/>
    <w:rsid w:val="00CA17FD"/>
    <w:rsid w:val="00CA2A25"/>
    <w:rsid w:val="00CA2AC0"/>
    <w:rsid w:val="00CA2C99"/>
    <w:rsid w:val="00CA2D15"/>
    <w:rsid w:val="00CA30DC"/>
    <w:rsid w:val="00CA3169"/>
    <w:rsid w:val="00CA3500"/>
    <w:rsid w:val="00CA47CB"/>
    <w:rsid w:val="00CA4C2B"/>
    <w:rsid w:val="00CA52CF"/>
    <w:rsid w:val="00CA5962"/>
    <w:rsid w:val="00CA5B2A"/>
    <w:rsid w:val="00CA6263"/>
    <w:rsid w:val="00CA6426"/>
    <w:rsid w:val="00CA6865"/>
    <w:rsid w:val="00CA6BB7"/>
    <w:rsid w:val="00CA70FA"/>
    <w:rsid w:val="00CA74B7"/>
    <w:rsid w:val="00CA780C"/>
    <w:rsid w:val="00CB0621"/>
    <w:rsid w:val="00CB078E"/>
    <w:rsid w:val="00CB087E"/>
    <w:rsid w:val="00CB19E3"/>
    <w:rsid w:val="00CB257F"/>
    <w:rsid w:val="00CB2FA9"/>
    <w:rsid w:val="00CB3B18"/>
    <w:rsid w:val="00CB3EB0"/>
    <w:rsid w:val="00CB450B"/>
    <w:rsid w:val="00CB462C"/>
    <w:rsid w:val="00CB564E"/>
    <w:rsid w:val="00CB5B1A"/>
    <w:rsid w:val="00CB5DF1"/>
    <w:rsid w:val="00CB60F8"/>
    <w:rsid w:val="00CB7689"/>
    <w:rsid w:val="00CC12BC"/>
    <w:rsid w:val="00CC1C86"/>
    <w:rsid w:val="00CC260D"/>
    <w:rsid w:val="00CC2A09"/>
    <w:rsid w:val="00CC33E0"/>
    <w:rsid w:val="00CC3504"/>
    <w:rsid w:val="00CC36A6"/>
    <w:rsid w:val="00CC3ADA"/>
    <w:rsid w:val="00CC4E66"/>
    <w:rsid w:val="00CC52F5"/>
    <w:rsid w:val="00CC5791"/>
    <w:rsid w:val="00CC64E0"/>
    <w:rsid w:val="00CC6A8E"/>
    <w:rsid w:val="00CC6BC9"/>
    <w:rsid w:val="00CC73BE"/>
    <w:rsid w:val="00CD049D"/>
    <w:rsid w:val="00CD1177"/>
    <w:rsid w:val="00CD1B21"/>
    <w:rsid w:val="00CD2948"/>
    <w:rsid w:val="00CD2964"/>
    <w:rsid w:val="00CD2BB5"/>
    <w:rsid w:val="00CD40A2"/>
    <w:rsid w:val="00CD412F"/>
    <w:rsid w:val="00CD4146"/>
    <w:rsid w:val="00CD5F84"/>
    <w:rsid w:val="00CD65BA"/>
    <w:rsid w:val="00CD6F63"/>
    <w:rsid w:val="00CD75F2"/>
    <w:rsid w:val="00CD75FB"/>
    <w:rsid w:val="00CD7A89"/>
    <w:rsid w:val="00CE07D1"/>
    <w:rsid w:val="00CE0E68"/>
    <w:rsid w:val="00CE1022"/>
    <w:rsid w:val="00CE1453"/>
    <w:rsid w:val="00CE22F2"/>
    <w:rsid w:val="00CE2515"/>
    <w:rsid w:val="00CE284B"/>
    <w:rsid w:val="00CE2C06"/>
    <w:rsid w:val="00CE347E"/>
    <w:rsid w:val="00CE4491"/>
    <w:rsid w:val="00CE4B31"/>
    <w:rsid w:val="00CE4D00"/>
    <w:rsid w:val="00CE4E0D"/>
    <w:rsid w:val="00CE4E66"/>
    <w:rsid w:val="00CE55D5"/>
    <w:rsid w:val="00CE5614"/>
    <w:rsid w:val="00CE59AE"/>
    <w:rsid w:val="00CE5DBC"/>
    <w:rsid w:val="00CE62A9"/>
    <w:rsid w:val="00CE72C4"/>
    <w:rsid w:val="00CE7A79"/>
    <w:rsid w:val="00CE7AA4"/>
    <w:rsid w:val="00CF0DF7"/>
    <w:rsid w:val="00CF1342"/>
    <w:rsid w:val="00CF1E64"/>
    <w:rsid w:val="00CF2779"/>
    <w:rsid w:val="00CF38BC"/>
    <w:rsid w:val="00CF3A42"/>
    <w:rsid w:val="00CF4450"/>
    <w:rsid w:val="00CF4495"/>
    <w:rsid w:val="00CF4741"/>
    <w:rsid w:val="00CF4DD0"/>
    <w:rsid w:val="00CF522D"/>
    <w:rsid w:val="00CF65A1"/>
    <w:rsid w:val="00CF7668"/>
    <w:rsid w:val="00CF7CBD"/>
    <w:rsid w:val="00D000CB"/>
    <w:rsid w:val="00D014E4"/>
    <w:rsid w:val="00D01B58"/>
    <w:rsid w:val="00D0377A"/>
    <w:rsid w:val="00D03E5F"/>
    <w:rsid w:val="00D04243"/>
    <w:rsid w:val="00D045EB"/>
    <w:rsid w:val="00D049FB"/>
    <w:rsid w:val="00D05157"/>
    <w:rsid w:val="00D059C5"/>
    <w:rsid w:val="00D05C23"/>
    <w:rsid w:val="00D063EB"/>
    <w:rsid w:val="00D06CCE"/>
    <w:rsid w:val="00D07A3B"/>
    <w:rsid w:val="00D07CF7"/>
    <w:rsid w:val="00D07D5F"/>
    <w:rsid w:val="00D1056D"/>
    <w:rsid w:val="00D115BA"/>
    <w:rsid w:val="00D11ABF"/>
    <w:rsid w:val="00D11D80"/>
    <w:rsid w:val="00D12771"/>
    <w:rsid w:val="00D134D3"/>
    <w:rsid w:val="00D14062"/>
    <w:rsid w:val="00D14876"/>
    <w:rsid w:val="00D14986"/>
    <w:rsid w:val="00D160BB"/>
    <w:rsid w:val="00D168B6"/>
    <w:rsid w:val="00D169E5"/>
    <w:rsid w:val="00D17A1E"/>
    <w:rsid w:val="00D2036F"/>
    <w:rsid w:val="00D21154"/>
    <w:rsid w:val="00D21E79"/>
    <w:rsid w:val="00D237B1"/>
    <w:rsid w:val="00D2577E"/>
    <w:rsid w:val="00D2599A"/>
    <w:rsid w:val="00D266B5"/>
    <w:rsid w:val="00D26C6F"/>
    <w:rsid w:val="00D26F50"/>
    <w:rsid w:val="00D274D9"/>
    <w:rsid w:val="00D27978"/>
    <w:rsid w:val="00D31932"/>
    <w:rsid w:val="00D31AAB"/>
    <w:rsid w:val="00D31B6B"/>
    <w:rsid w:val="00D327B2"/>
    <w:rsid w:val="00D328FA"/>
    <w:rsid w:val="00D3527C"/>
    <w:rsid w:val="00D355A5"/>
    <w:rsid w:val="00D36EA6"/>
    <w:rsid w:val="00D401AE"/>
    <w:rsid w:val="00D40B6B"/>
    <w:rsid w:val="00D40F17"/>
    <w:rsid w:val="00D42FB0"/>
    <w:rsid w:val="00D43403"/>
    <w:rsid w:val="00D4365D"/>
    <w:rsid w:val="00D43ECE"/>
    <w:rsid w:val="00D447C6"/>
    <w:rsid w:val="00D474F9"/>
    <w:rsid w:val="00D4773F"/>
    <w:rsid w:val="00D47A26"/>
    <w:rsid w:val="00D47E23"/>
    <w:rsid w:val="00D505B9"/>
    <w:rsid w:val="00D50A53"/>
    <w:rsid w:val="00D51BF3"/>
    <w:rsid w:val="00D51E7F"/>
    <w:rsid w:val="00D530FE"/>
    <w:rsid w:val="00D53AF2"/>
    <w:rsid w:val="00D54593"/>
    <w:rsid w:val="00D55DF9"/>
    <w:rsid w:val="00D5694F"/>
    <w:rsid w:val="00D56A62"/>
    <w:rsid w:val="00D56BBF"/>
    <w:rsid w:val="00D5751F"/>
    <w:rsid w:val="00D575A9"/>
    <w:rsid w:val="00D57793"/>
    <w:rsid w:val="00D5799B"/>
    <w:rsid w:val="00D57DBC"/>
    <w:rsid w:val="00D6052F"/>
    <w:rsid w:val="00D61068"/>
    <w:rsid w:val="00D622EB"/>
    <w:rsid w:val="00D62C57"/>
    <w:rsid w:val="00D62CC5"/>
    <w:rsid w:val="00D63477"/>
    <w:rsid w:val="00D63537"/>
    <w:rsid w:val="00D63B77"/>
    <w:rsid w:val="00D63EA0"/>
    <w:rsid w:val="00D64073"/>
    <w:rsid w:val="00D641B6"/>
    <w:rsid w:val="00D6526B"/>
    <w:rsid w:val="00D65CC9"/>
    <w:rsid w:val="00D65EFF"/>
    <w:rsid w:val="00D66FEC"/>
    <w:rsid w:val="00D67260"/>
    <w:rsid w:val="00D67DC6"/>
    <w:rsid w:val="00D705EC"/>
    <w:rsid w:val="00D706C3"/>
    <w:rsid w:val="00D70F17"/>
    <w:rsid w:val="00D71E2C"/>
    <w:rsid w:val="00D71EE3"/>
    <w:rsid w:val="00D7333E"/>
    <w:rsid w:val="00D73FC2"/>
    <w:rsid w:val="00D74397"/>
    <w:rsid w:val="00D74415"/>
    <w:rsid w:val="00D74580"/>
    <w:rsid w:val="00D752D4"/>
    <w:rsid w:val="00D765A7"/>
    <w:rsid w:val="00D7711C"/>
    <w:rsid w:val="00D77149"/>
    <w:rsid w:val="00D800A9"/>
    <w:rsid w:val="00D80739"/>
    <w:rsid w:val="00D80E78"/>
    <w:rsid w:val="00D80F12"/>
    <w:rsid w:val="00D8120A"/>
    <w:rsid w:val="00D81B43"/>
    <w:rsid w:val="00D81DC6"/>
    <w:rsid w:val="00D8261A"/>
    <w:rsid w:val="00D82D2D"/>
    <w:rsid w:val="00D83327"/>
    <w:rsid w:val="00D8332E"/>
    <w:rsid w:val="00D83D36"/>
    <w:rsid w:val="00D84272"/>
    <w:rsid w:val="00D85783"/>
    <w:rsid w:val="00D85BC0"/>
    <w:rsid w:val="00D861C5"/>
    <w:rsid w:val="00D8622A"/>
    <w:rsid w:val="00D86941"/>
    <w:rsid w:val="00D8706D"/>
    <w:rsid w:val="00D871F1"/>
    <w:rsid w:val="00D874EC"/>
    <w:rsid w:val="00D87B34"/>
    <w:rsid w:val="00D87B61"/>
    <w:rsid w:val="00D87CA3"/>
    <w:rsid w:val="00D91210"/>
    <w:rsid w:val="00D92B97"/>
    <w:rsid w:val="00D92F44"/>
    <w:rsid w:val="00D9327B"/>
    <w:rsid w:val="00D937FC"/>
    <w:rsid w:val="00D93A69"/>
    <w:rsid w:val="00D95278"/>
    <w:rsid w:val="00D9570C"/>
    <w:rsid w:val="00D95B8C"/>
    <w:rsid w:val="00D95C0D"/>
    <w:rsid w:val="00D97389"/>
    <w:rsid w:val="00D97F1C"/>
    <w:rsid w:val="00DA0337"/>
    <w:rsid w:val="00DA043C"/>
    <w:rsid w:val="00DA07F9"/>
    <w:rsid w:val="00DA2146"/>
    <w:rsid w:val="00DA2F47"/>
    <w:rsid w:val="00DA393D"/>
    <w:rsid w:val="00DA4A23"/>
    <w:rsid w:val="00DA4E59"/>
    <w:rsid w:val="00DA5BBC"/>
    <w:rsid w:val="00DA5C11"/>
    <w:rsid w:val="00DA5E04"/>
    <w:rsid w:val="00DA6737"/>
    <w:rsid w:val="00DA7BF2"/>
    <w:rsid w:val="00DB090A"/>
    <w:rsid w:val="00DB2DF5"/>
    <w:rsid w:val="00DB3145"/>
    <w:rsid w:val="00DB35C4"/>
    <w:rsid w:val="00DB4977"/>
    <w:rsid w:val="00DB5E33"/>
    <w:rsid w:val="00DB6523"/>
    <w:rsid w:val="00DC09DC"/>
    <w:rsid w:val="00DC0FA6"/>
    <w:rsid w:val="00DC130C"/>
    <w:rsid w:val="00DC2292"/>
    <w:rsid w:val="00DC459C"/>
    <w:rsid w:val="00DC4992"/>
    <w:rsid w:val="00DC4BB8"/>
    <w:rsid w:val="00DC508E"/>
    <w:rsid w:val="00DC5487"/>
    <w:rsid w:val="00DC5DC9"/>
    <w:rsid w:val="00DC677E"/>
    <w:rsid w:val="00DC6B2C"/>
    <w:rsid w:val="00DC6E54"/>
    <w:rsid w:val="00DC714C"/>
    <w:rsid w:val="00DC79ED"/>
    <w:rsid w:val="00DC7CC1"/>
    <w:rsid w:val="00DC7F60"/>
    <w:rsid w:val="00DC7F96"/>
    <w:rsid w:val="00DD0342"/>
    <w:rsid w:val="00DD119F"/>
    <w:rsid w:val="00DD2F7B"/>
    <w:rsid w:val="00DD4A2C"/>
    <w:rsid w:val="00DD4C42"/>
    <w:rsid w:val="00DD6A4B"/>
    <w:rsid w:val="00DD6A85"/>
    <w:rsid w:val="00DD6E24"/>
    <w:rsid w:val="00DE04FA"/>
    <w:rsid w:val="00DE0C23"/>
    <w:rsid w:val="00DE14A2"/>
    <w:rsid w:val="00DE23C8"/>
    <w:rsid w:val="00DE25AF"/>
    <w:rsid w:val="00DE29BA"/>
    <w:rsid w:val="00DE2E79"/>
    <w:rsid w:val="00DE31BD"/>
    <w:rsid w:val="00DE34B7"/>
    <w:rsid w:val="00DE38F1"/>
    <w:rsid w:val="00DE3939"/>
    <w:rsid w:val="00DE418C"/>
    <w:rsid w:val="00DE5060"/>
    <w:rsid w:val="00DE52B0"/>
    <w:rsid w:val="00DE588D"/>
    <w:rsid w:val="00DE73EA"/>
    <w:rsid w:val="00DE74B8"/>
    <w:rsid w:val="00DE7BE0"/>
    <w:rsid w:val="00DF1623"/>
    <w:rsid w:val="00DF16CC"/>
    <w:rsid w:val="00DF2D3E"/>
    <w:rsid w:val="00DF2D9E"/>
    <w:rsid w:val="00DF366C"/>
    <w:rsid w:val="00DF36FD"/>
    <w:rsid w:val="00DF3A8E"/>
    <w:rsid w:val="00DF3BB9"/>
    <w:rsid w:val="00DF3CAE"/>
    <w:rsid w:val="00DF3F89"/>
    <w:rsid w:val="00DF4216"/>
    <w:rsid w:val="00DF46C4"/>
    <w:rsid w:val="00DF4E88"/>
    <w:rsid w:val="00DF6A92"/>
    <w:rsid w:val="00E025F8"/>
    <w:rsid w:val="00E027FF"/>
    <w:rsid w:val="00E038C5"/>
    <w:rsid w:val="00E03E3B"/>
    <w:rsid w:val="00E04589"/>
    <w:rsid w:val="00E04D05"/>
    <w:rsid w:val="00E0500A"/>
    <w:rsid w:val="00E05480"/>
    <w:rsid w:val="00E05EB9"/>
    <w:rsid w:val="00E05EEF"/>
    <w:rsid w:val="00E065FF"/>
    <w:rsid w:val="00E06B38"/>
    <w:rsid w:val="00E07340"/>
    <w:rsid w:val="00E0747D"/>
    <w:rsid w:val="00E078BB"/>
    <w:rsid w:val="00E102DF"/>
    <w:rsid w:val="00E128D8"/>
    <w:rsid w:val="00E12C42"/>
    <w:rsid w:val="00E130F6"/>
    <w:rsid w:val="00E132D9"/>
    <w:rsid w:val="00E155A9"/>
    <w:rsid w:val="00E15E54"/>
    <w:rsid w:val="00E165B5"/>
    <w:rsid w:val="00E1688A"/>
    <w:rsid w:val="00E170B3"/>
    <w:rsid w:val="00E1728C"/>
    <w:rsid w:val="00E17A0A"/>
    <w:rsid w:val="00E17ED6"/>
    <w:rsid w:val="00E20EEF"/>
    <w:rsid w:val="00E2102F"/>
    <w:rsid w:val="00E219DF"/>
    <w:rsid w:val="00E227DA"/>
    <w:rsid w:val="00E232AF"/>
    <w:rsid w:val="00E232B1"/>
    <w:rsid w:val="00E232BB"/>
    <w:rsid w:val="00E2333B"/>
    <w:rsid w:val="00E24145"/>
    <w:rsid w:val="00E24353"/>
    <w:rsid w:val="00E248AC"/>
    <w:rsid w:val="00E25107"/>
    <w:rsid w:val="00E251ED"/>
    <w:rsid w:val="00E25B33"/>
    <w:rsid w:val="00E26053"/>
    <w:rsid w:val="00E26758"/>
    <w:rsid w:val="00E27BF0"/>
    <w:rsid w:val="00E27E69"/>
    <w:rsid w:val="00E27F81"/>
    <w:rsid w:val="00E300E3"/>
    <w:rsid w:val="00E30B10"/>
    <w:rsid w:val="00E30D9B"/>
    <w:rsid w:val="00E31085"/>
    <w:rsid w:val="00E3128A"/>
    <w:rsid w:val="00E324C1"/>
    <w:rsid w:val="00E328DF"/>
    <w:rsid w:val="00E32AD7"/>
    <w:rsid w:val="00E33D3B"/>
    <w:rsid w:val="00E3560E"/>
    <w:rsid w:val="00E37140"/>
    <w:rsid w:val="00E37193"/>
    <w:rsid w:val="00E37CBC"/>
    <w:rsid w:val="00E37CC1"/>
    <w:rsid w:val="00E409C1"/>
    <w:rsid w:val="00E40F5E"/>
    <w:rsid w:val="00E415E8"/>
    <w:rsid w:val="00E416FC"/>
    <w:rsid w:val="00E42214"/>
    <w:rsid w:val="00E422FF"/>
    <w:rsid w:val="00E42848"/>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1F1C"/>
    <w:rsid w:val="00E525AB"/>
    <w:rsid w:val="00E52888"/>
    <w:rsid w:val="00E52FA6"/>
    <w:rsid w:val="00E53564"/>
    <w:rsid w:val="00E544F8"/>
    <w:rsid w:val="00E553A5"/>
    <w:rsid w:val="00E55613"/>
    <w:rsid w:val="00E5655B"/>
    <w:rsid w:val="00E570AC"/>
    <w:rsid w:val="00E57444"/>
    <w:rsid w:val="00E57E79"/>
    <w:rsid w:val="00E57EEC"/>
    <w:rsid w:val="00E601E9"/>
    <w:rsid w:val="00E606C4"/>
    <w:rsid w:val="00E6090F"/>
    <w:rsid w:val="00E60AF7"/>
    <w:rsid w:val="00E615DE"/>
    <w:rsid w:val="00E61D87"/>
    <w:rsid w:val="00E61DE6"/>
    <w:rsid w:val="00E61F7E"/>
    <w:rsid w:val="00E62D84"/>
    <w:rsid w:val="00E63C7B"/>
    <w:rsid w:val="00E64099"/>
    <w:rsid w:val="00E64120"/>
    <w:rsid w:val="00E64ED5"/>
    <w:rsid w:val="00E65C68"/>
    <w:rsid w:val="00E65F02"/>
    <w:rsid w:val="00E66BEB"/>
    <w:rsid w:val="00E7006B"/>
    <w:rsid w:val="00E700D9"/>
    <w:rsid w:val="00E70C63"/>
    <w:rsid w:val="00E72592"/>
    <w:rsid w:val="00E72680"/>
    <w:rsid w:val="00E72B34"/>
    <w:rsid w:val="00E736CD"/>
    <w:rsid w:val="00E7391A"/>
    <w:rsid w:val="00E745B7"/>
    <w:rsid w:val="00E7471C"/>
    <w:rsid w:val="00E750EC"/>
    <w:rsid w:val="00E75A44"/>
    <w:rsid w:val="00E76018"/>
    <w:rsid w:val="00E768C2"/>
    <w:rsid w:val="00E77470"/>
    <w:rsid w:val="00E805F3"/>
    <w:rsid w:val="00E82938"/>
    <w:rsid w:val="00E836D1"/>
    <w:rsid w:val="00E844D0"/>
    <w:rsid w:val="00E848C1"/>
    <w:rsid w:val="00E84DA3"/>
    <w:rsid w:val="00E85EF5"/>
    <w:rsid w:val="00E85F04"/>
    <w:rsid w:val="00E86C0D"/>
    <w:rsid w:val="00E871B1"/>
    <w:rsid w:val="00E874B3"/>
    <w:rsid w:val="00E876DE"/>
    <w:rsid w:val="00E877F8"/>
    <w:rsid w:val="00E8795E"/>
    <w:rsid w:val="00E87967"/>
    <w:rsid w:val="00E90059"/>
    <w:rsid w:val="00E90F34"/>
    <w:rsid w:val="00E9147D"/>
    <w:rsid w:val="00E918DD"/>
    <w:rsid w:val="00E91DF2"/>
    <w:rsid w:val="00E9258F"/>
    <w:rsid w:val="00E9398C"/>
    <w:rsid w:val="00E93BA0"/>
    <w:rsid w:val="00E9426D"/>
    <w:rsid w:val="00E9479E"/>
    <w:rsid w:val="00E94A47"/>
    <w:rsid w:val="00E95AC3"/>
    <w:rsid w:val="00E95CD4"/>
    <w:rsid w:val="00E96B47"/>
    <w:rsid w:val="00E9791F"/>
    <w:rsid w:val="00E97B6F"/>
    <w:rsid w:val="00E97DDD"/>
    <w:rsid w:val="00EA013A"/>
    <w:rsid w:val="00EA01FF"/>
    <w:rsid w:val="00EA0A9F"/>
    <w:rsid w:val="00EA1022"/>
    <w:rsid w:val="00EA104A"/>
    <w:rsid w:val="00EA1AA2"/>
    <w:rsid w:val="00EA1B94"/>
    <w:rsid w:val="00EA25B4"/>
    <w:rsid w:val="00EA2BE7"/>
    <w:rsid w:val="00EA2D62"/>
    <w:rsid w:val="00EA2D6F"/>
    <w:rsid w:val="00EA3B1C"/>
    <w:rsid w:val="00EA3D4E"/>
    <w:rsid w:val="00EA42F9"/>
    <w:rsid w:val="00EA55DA"/>
    <w:rsid w:val="00EA5FC2"/>
    <w:rsid w:val="00EA6C49"/>
    <w:rsid w:val="00EA7863"/>
    <w:rsid w:val="00EA7928"/>
    <w:rsid w:val="00EA7C92"/>
    <w:rsid w:val="00EA7CA9"/>
    <w:rsid w:val="00EB01FC"/>
    <w:rsid w:val="00EB0A94"/>
    <w:rsid w:val="00EB0B1F"/>
    <w:rsid w:val="00EB1CA9"/>
    <w:rsid w:val="00EB2648"/>
    <w:rsid w:val="00EB2703"/>
    <w:rsid w:val="00EB3AD2"/>
    <w:rsid w:val="00EB5466"/>
    <w:rsid w:val="00EB5FB8"/>
    <w:rsid w:val="00EB6655"/>
    <w:rsid w:val="00EB71F8"/>
    <w:rsid w:val="00EC0D96"/>
    <w:rsid w:val="00EC2575"/>
    <w:rsid w:val="00EC276B"/>
    <w:rsid w:val="00EC2805"/>
    <w:rsid w:val="00EC2B54"/>
    <w:rsid w:val="00EC2F3C"/>
    <w:rsid w:val="00EC38DD"/>
    <w:rsid w:val="00EC3C52"/>
    <w:rsid w:val="00EC44FB"/>
    <w:rsid w:val="00EC5495"/>
    <w:rsid w:val="00EC5882"/>
    <w:rsid w:val="00EC5AAE"/>
    <w:rsid w:val="00EC5D6D"/>
    <w:rsid w:val="00EC727F"/>
    <w:rsid w:val="00EC72E6"/>
    <w:rsid w:val="00EC78C3"/>
    <w:rsid w:val="00EC7EB9"/>
    <w:rsid w:val="00ED0B2F"/>
    <w:rsid w:val="00ED0B96"/>
    <w:rsid w:val="00ED0D10"/>
    <w:rsid w:val="00ED1A48"/>
    <w:rsid w:val="00ED1AC3"/>
    <w:rsid w:val="00ED323D"/>
    <w:rsid w:val="00ED4E0B"/>
    <w:rsid w:val="00ED550D"/>
    <w:rsid w:val="00ED61B9"/>
    <w:rsid w:val="00ED6303"/>
    <w:rsid w:val="00ED66F6"/>
    <w:rsid w:val="00ED69D0"/>
    <w:rsid w:val="00ED6D90"/>
    <w:rsid w:val="00ED7217"/>
    <w:rsid w:val="00ED7D2E"/>
    <w:rsid w:val="00EE0FA7"/>
    <w:rsid w:val="00EE15D7"/>
    <w:rsid w:val="00EE1D4E"/>
    <w:rsid w:val="00EE2830"/>
    <w:rsid w:val="00EE2B59"/>
    <w:rsid w:val="00EE2F90"/>
    <w:rsid w:val="00EE3070"/>
    <w:rsid w:val="00EE322B"/>
    <w:rsid w:val="00EE3563"/>
    <w:rsid w:val="00EE3A78"/>
    <w:rsid w:val="00EE3CA8"/>
    <w:rsid w:val="00EE3CDA"/>
    <w:rsid w:val="00EE6F77"/>
    <w:rsid w:val="00EE6FA6"/>
    <w:rsid w:val="00EE704A"/>
    <w:rsid w:val="00EE75CB"/>
    <w:rsid w:val="00EF1063"/>
    <w:rsid w:val="00EF164F"/>
    <w:rsid w:val="00EF2424"/>
    <w:rsid w:val="00EF37C6"/>
    <w:rsid w:val="00EF3AD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3092"/>
    <w:rsid w:val="00F03530"/>
    <w:rsid w:val="00F04924"/>
    <w:rsid w:val="00F05FAA"/>
    <w:rsid w:val="00F06CE3"/>
    <w:rsid w:val="00F071B9"/>
    <w:rsid w:val="00F110B3"/>
    <w:rsid w:val="00F11BEC"/>
    <w:rsid w:val="00F126D9"/>
    <w:rsid w:val="00F12760"/>
    <w:rsid w:val="00F12EA2"/>
    <w:rsid w:val="00F13E28"/>
    <w:rsid w:val="00F145D2"/>
    <w:rsid w:val="00F1477A"/>
    <w:rsid w:val="00F14897"/>
    <w:rsid w:val="00F165D1"/>
    <w:rsid w:val="00F16ECB"/>
    <w:rsid w:val="00F175FB"/>
    <w:rsid w:val="00F17F69"/>
    <w:rsid w:val="00F209DE"/>
    <w:rsid w:val="00F22529"/>
    <w:rsid w:val="00F227B3"/>
    <w:rsid w:val="00F22B98"/>
    <w:rsid w:val="00F232E9"/>
    <w:rsid w:val="00F23C3D"/>
    <w:rsid w:val="00F23ECB"/>
    <w:rsid w:val="00F249F7"/>
    <w:rsid w:val="00F24EDE"/>
    <w:rsid w:val="00F24F0D"/>
    <w:rsid w:val="00F2524B"/>
    <w:rsid w:val="00F26056"/>
    <w:rsid w:val="00F2657C"/>
    <w:rsid w:val="00F26807"/>
    <w:rsid w:val="00F26C10"/>
    <w:rsid w:val="00F26F67"/>
    <w:rsid w:val="00F304A5"/>
    <w:rsid w:val="00F30888"/>
    <w:rsid w:val="00F30ABD"/>
    <w:rsid w:val="00F30D6A"/>
    <w:rsid w:val="00F31FF4"/>
    <w:rsid w:val="00F322C3"/>
    <w:rsid w:val="00F32875"/>
    <w:rsid w:val="00F32BD9"/>
    <w:rsid w:val="00F334B7"/>
    <w:rsid w:val="00F3356D"/>
    <w:rsid w:val="00F3364C"/>
    <w:rsid w:val="00F33FCE"/>
    <w:rsid w:val="00F341F6"/>
    <w:rsid w:val="00F34483"/>
    <w:rsid w:val="00F347A4"/>
    <w:rsid w:val="00F3485F"/>
    <w:rsid w:val="00F35627"/>
    <w:rsid w:val="00F359B3"/>
    <w:rsid w:val="00F36E8C"/>
    <w:rsid w:val="00F37139"/>
    <w:rsid w:val="00F37832"/>
    <w:rsid w:val="00F401D5"/>
    <w:rsid w:val="00F40CD8"/>
    <w:rsid w:val="00F417F4"/>
    <w:rsid w:val="00F41AB2"/>
    <w:rsid w:val="00F41ADB"/>
    <w:rsid w:val="00F42A00"/>
    <w:rsid w:val="00F42F6A"/>
    <w:rsid w:val="00F42F9F"/>
    <w:rsid w:val="00F42FEE"/>
    <w:rsid w:val="00F438FE"/>
    <w:rsid w:val="00F43AF8"/>
    <w:rsid w:val="00F43DE6"/>
    <w:rsid w:val="00F43E18"/>
    <w:rsid w:val="00F440C9"/>
    <w:rsid w:val="00F4473E"/>
    <w:rsid w:val="00F45065"/>
    <w:rsid w:val="00F5086A"/>
    <w:rsid w:val="00F51121"/>
    <w:rsid w:val="00F51405"/>
    <w:rsid w:val="00F521A4"/>
    <w:rsid w:val="00F52FB1"/>
    <w:rsid w:val="00F5342F"/>
    <w:rsid w:val="00F536BE"/>
    <w:rsid w:val="00F53CEE"/>
    <w:rsid w:val="00F5447B"/>
    <w:rsid w:val="00F54549"/>
    <w:rsid w:val="00F5626C"/>
    <w:rsid w:val="00F5628B"/>
    <w:rsid w:val="00F56A78"/>
    <w:rsid w:val="00F56D5F"/>
    <w:rsid w:val="00F6025D"/>
    <w:rsid w:val="00F6068B"/>
    <w:rsid w:val="00F61588"/>
    <w:rsid w:val="00F61591"/>
    <w:rsid w:val="00F61657"/>
    <w:rsid w:val="00F619E2"/>
    <w:rsid w:val="00F623CB"/>
    <w:rsid w:val="00F6268B"/>
    <w:rsid w:val="00F630C5"/>
    <w:rsid w:val="00F63502"/>
    <w:rsid w:val="00F63723"/>
    <w:rsid w:val="00F6386A"/>
    <w:rsid w:val="00F638BF"/>
    <w:rsid w:val="00F64150"/>
    <w:rsid w:val="00F648DD"/>
    <w:rsid w:val="00F65753"/>
    <w:rsid w:val="00F65FF2"/>
    <w:rsid w:val="00F6710C"/>
    <w:rsid w:val="00F6736B"/>
    <w:rsid w:val="00F678A7"/>
    <w:rsid w:val="00F678B6"/>
    <w:rsid w:val="00F67B9B"/>
    <w:rsid w:val="00F67F82"/>
    <w:rsid w:val="00F7058B"/>
    <w:rsid w:val="00F71753"/>
    <w:rsid w:val="00F72872"/>
    <w:rsid w:val="00F72CD9"/>
    <w:rsid w:val="00F7303D"/>
    <w:rsid w:val="00F73773"/>
    <w:rsid w:val="00F74E9E"/>
    <w:rsid w:val="00F751E0"/>
    <w:rsid w:val="00F753F8"/>
    <w:rsid w:val="00F75546"/>
    <w:rsid w:val="00F7598D"/>
    <w:rsid w:val="00F76364"/>
    <w:rsid w:val="00F77066"/>
    <w:rsid w:val="00F7755E"/>
    <w:rsid w:val="00F77DB4"/>
    <w:rsid w:val="00F8237E"/>
    <w:rsid w:val="00F82ACF"/>
    <w:rsid w:val="00F83821"/>
    <w:rsid w:val="00F83854"/>
    <w:rsid w:val="00F838F8"/>
    <w:rsid w:val="00F83D74"/>
    <w:rsid w:val="00F83D8B"/>
    <w:rsid w:val="00F85057"/>
    <w:rsid w:val="00F86057"/>
    <w:rsid w:val="00F8646D"/>
    <w:rsid w:val="00F86C58"/>
    <w:rsid w:val="00F90583"/>
    <w:rsid w:val="00F90EA1"/>
    <w:rsid w:val="00F91893"/>
    <w:rsid w:val="00F91DF3"/>
    <w:rsid w:val="00F91E13"/>
    <w:rsid w:val="00F9213E"/>
    <w:rsid w:val="00F92E88"/>
    <w:rsid w:val="00F93D47"/>
    <w:rsid w:val="00F94293"/>
    <w:rsid w:val="00F971B5"/>
    <w:rsid w:val="00F9779A"/>
    <w:rsid w:val="00FA0146"/>
    <w:rsid w:val="00FA0B99"/>
    <w:rsid w:val="00FA1975"/>
    <w:rsid w:val="00FA1CB9"/>
    <w:rsid w:val="00FA1E20"/>
    <w:rsid w:val="00FA250B"/>
    <w:rsid w:val="00FA2B97"/>
    <w:rsid w:val="00FA2D3A"/>
    <w:rsid w:val="00FA3786"/>
    <w:rsid w:val="00FA3DB2"/>
    <w:rsid w:val="00FA3E39"/>
    <w:rsid w:val="00FA4189"/>
    <w:rsid w:val="00FA42FC"/>
    <w:rsid w:val="00FA4670"/>
    <w:rsid w:val="00FA48FD"/>
    <w:rsid w:val="00FA4BD8"/>
    <w:rsid w:val="00FA57C3"/>
    <w:rsid w:val="00FA6357"/>
    <w:rsid w:val="00FA67F4"/>
    <w:rsid w:val="00FA68E4"/>
    <w:rsid w:val="00FA72AA"/>
    <w:rsid w:val="00FA7EC2"/>
    <w:rsid w:val="00FB11A7"/>
    <w:rsid w:val="00FB21EE"/>
    <w:rsid w:val="00FB2D84"/>
    <w:rsid w:val="00FB34AE"/>
    <w:rsid w:val="00FB3604"/>
    <w:rsid w:val="00FB3EE7"/>
    <w:rsid w:val="00FB40AE"/>
    <w:rsid w:val="00FB467E"/>
    <w:rsid w:val="00FB4F61"/>
    <w:rsid w:val="00FB59AE"/>
    <w:rsid w:val="00FB5DA8"/>
    <w:rsid w:val="00FB64A3"/>
    <w:rsid w:val="00FB65B6"/>
    <w:rsid w:val="00FB69AB"/>
    <w:rsid w:val="00FB70FC"/>
    <w:rsid w:val="00FB7BAA"/>
    <w:rsid w:val="00FC0267"/>
    <w:rsid w:val="00FC04C9"/>
    <w:rsid w:val="00FC17F7"/>
    <w:rsid w:val="00FC1E45"/>
    <w:rsid w:val="00FC21C7"/>
    <w:rsid w:val="00FC3428"/>
    <w:rsid w:val="00FC3592"/>
    <w:rsid w:val="00FC39DF"/>
    <w:rsid w:val="00FC3BE9"/>
    <w:rsid w:val="00FC3D55"/>
    <w:rsid w:val="00FC44A0"/>
    <w:rsid w:val="00FC44E2"/>
    <w:rsid w:val="00FC486F"/>
    <w:rsid w:val="00FC49BA"/>
    <w:rsid w:val="00FC4B99"/>
    <w:rsid w:val="00FC5119"/>
    <w:rsid w:val="00FC53C1"/>
    <w:rsid w:val="00FC54D0"/>
    <w:rsid w:val="00FC62EB"/>
    <w:rsid w:val="00FC6ADB"/>
    <w:rsid w:val="00FC75AC"/>
    <w:rsid w:val="00FC77CF"/>
    <w:rsid w:val="00FC77D1"/>
    <w:rsid w:val="00FD0575"/>
    <w:rsid w:val="00FD1000"/>
    <w:rsid w:val="00FD195E"/>
    <w:rsid w:val="00FD30FB"/>
    <w:rsid w:val="00FD326D"/>
    <w:rsid w:val="00FD5BC3"/>
    <w:rsid w:val="00FD5BF3"/>
    <w:rsid w:val="00FD657C"/>
    <w:rsid w:val="00FD691A"/>
    <w:rsid w:val="00FD7609"/>
    <w:rsid w:val="00FE0180"/>
    <w:rsid w:val="00FE0350"/>
    <w:rsid w:val="00FE088C"/>
    <w:rsid w:val="00FE08C4"/>
    <w:rsid w:val="00FE2A0B"/>
    <w:rsid w:val="00FE32FE"/>
    <w:rsid w:val="00FE3A56"/>
    <w:rsid w:val="00FE3BE9"/>
    <w:rsid w:val="00FE414F"/>
    <w:rsid w:val="00FE5321"/>
    <w:rsid w:val="00FE5B59"/>
    <w:rsid w:val="00FE60E9"/>
    <w:rsid w:val="00FE6404"/>
    <w:rsid w:val="00FE6651"/>
    <w:rsid w:val="00FE6F32"/>
    <w:rsid w:val="00FE7163"/>
    <w:rsid w:val="00FE71EF"/>
    <w:rsid w:val="00FE77C6"/>
    <w:rsid w:val="00FF0018"/>
    <w:rsid w:val="00FF03CA"/>
    <w:rsid w:val="00FF0528"/>
    <w:rsid w:val="00FF05C8"/>
    <w:rsid w:val="00FF0DE2"/>
    <w:rsid w:val="00FF1D73"/>
    <w:rsid w:val="00FF2899"/>
    <w:rsid w:val="00FF2C90"/>
    <w:rsid w:val="00FF356A"/>
    <w:rsid w:val="00FF3E2C"/>
    <w:rsid w:val="00FF3F3E"/>
    <w:rsid w:val="00FF4A69"/>
    <w:rsid w:val="00FF5283"/>
    <w:rsid w:val="00FF5CCC"/>
    <w:rsid w:val="00FF5E8C"/>
    <w:rsid w:val="00FF669C"/>
    <w:rsid w:val="00FF67C8"/>
    <w:rsid w:val="00FF6892"/>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1CE7153"/>
  <w15:docId w15:val="{55D18E56-50BD-472A-B949-DE924F8A5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nhideWhenUsed="1"/>
    <w:lsdException w:name="Body Text" w:semiHidden="1" w:uiPriority="74" w:unhideWhenUsed="1"/>
    <w:lsdException w:name="Body Text Indent" w:semiHidden="1" w:uiPriority="74"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iPriority="74" w:unhideWhenUsed="1"/>
    <w:lsdException w:name="Body Text Indent 2" w:semiHidden="1" w:uiPriority="74"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9"/>
    <w:qFormat/>
    <w:rsid w:val="00314122"/>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9"/>
    <w:qFormat/>
    <w:locked/>
    <w:rsid w:val="004632FD"/>
    <w:pPr>
      <w:numPr>
        <w:ilvl w:val="3"/>
        <w:numId w:val="3"/>
      </w:numPr>
      <w:ind w:left="851" w:hanging="851"/>
      <w:outlineLvl w:val="3"/>
    </w:pPr>
    <w:rPr>
      <w:b w:val="0"/>
      <w:sz w:val="22"/>
    </w:rPr>
  </w:style>
  <w:style w:type="paragraph" w:styleId="Heading5">
    <w:name w:val="heading 5"/>
    <w:basedOn w:val="Normal"/>
    <w:next w:val="Normal"/>
    <w:link w:val="Heading5Char"/>
    <w:uiPriority w:val="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1"/>
      </w:numPr>
      <w:spacing w:before="40" w:after="40"/>
    </w:pPr>
    <w:rPr>
      <w:sz w:val="18"/>
      <w:szCs w:val="18"/>
    </w:rPr>
  </w:style>
  <w:style w:type="paragraph" w:customStyle="1" w:styleId="Bullet-orange">
    <w:name w:val="Bullet - orange"/>
    <w:basedOn w:val="Bullet-green"/>
    <w:link w:val="Bullet-orangeChar"/>
    <w:uiPriority w:val="14"/>
    <w:qFormat/>
    <w:rsid w:val="007A2F4A"/>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35"/>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uiPriority w:val="99"/>
    <w:semiHidden/>
    <w:unhideWhenUsed/>
    <w:locked/>
    <w:rsid w:val="00E61DE6"/>
    <w:rPr>
      <w:b/>
      <w:bCs/>
      <w:sz w:val="20"/>
      <w:szCs w:val="20"/>
    </w:rPr>
  </w:style>
  <w:style w:type="character" w:customStyle="1" w:styleId="CommentSubjectChar">
    <w:name w:val="Comment Subject Char"/>
    <w:basedOn w:val="DefaultParagraphFont"/>
    <w:link w:val="CommentSubject"/>
    <w:uiPriority w:val="99"/>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uiPriority w:val="11"/>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4"/>
      </w:numPr>
      <w:spacing w:before="120"/>
      <w:ind w:right="142"/>
    </w:pPr>
    <w:rPr>
      <w:szCs w:val="20"/>
      <w:lang w:val="en-US" w:eastAsia="en-US"/>
    </w:rPr>
  </w:style>
  <w:style w:type="paragraph" w:styleId="ListContinue">
    <w:name w:val="List Continue"/>
    <w:basedOn w:val="Normal"/>
    <w:uiPriority w:val="99"/>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qFormat/>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7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7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10"/>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2"/>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3"/>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5"/>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pPr>
      <w:spacing w:line="240" w:lineRule="auto"/>
    </w:pPr>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 Char"/>
    <w:basedOn w:val="DefaultParagraphFont"/>
    <w:link w:val="ListParagraph"/>
    <w:uiPriority w:val="34"/>
    <w:locked/>
    <w:rsid w:val="00C2297B"/>
    <w:rPr>
      <w:rFonts w:asciiTheme="minorHAnsi" w:hAnsiTheme="minorHAnsi"/>
      <w:sz w:val="22"/>
      <w:szCs w:val="24"/>
    </w:rPr>
  </w:style>
  <w:style w:type="paragraph" w:customStyle="1" w:styleId="NormalBulleted">
    <w:name w:val="Normal Bulleted"/>
    <w:basedOn w:val="Normal"/>
    <w:link w:val="NormalBulletedChar"/>
    <w:qFormat/>
    <w:rsid w:val="00C2297B"/>
    <w:pPr>
      <w:spacing w:before="120" w:line="240" w:lineRule="auto"/>
      <w:ind w:left="502" w:right="142" w:hanging="360"/>
    </w:pPr>
    <w:rPr>
      <w:szCs w:val="20"/>
      <w:lang w:eastAsia="en-US"/>
    </w:rPr>
  </w:style>
  <w:style w:type="character" w:customStyle="1" w:styleId="NormalBulletedChar">
    <w:name w:val="Normal Bulleted Char"/>
    <w:basedOn w:val="DefaultParagraphFont"/>
    <w:link w:val="NormalBulleted"/>
    <w:locked/>
    <w:rsid w:val="00C2297B"/>
    <w:rPr>
      <w:rFonts w:asciiTheme="minorHAnsi" w:hAnsiTheme="minorHAnsi"/>
      <w:sz w:val="22"/>
      <w:lang w:eastAsia="en-US"/>
    </w:rPr>
  </w:style>
  <w:style w:type="paragraph" w:customStyle="1" w:styleId="02Tabletext">
    <w:name w:val="02. Table text"/>
    <w:next w:val="Normal"/>
    <w:link w:val="02TabletextChar"/>
    <w:uiPriority w:val="11"/>
    <w:qFormat/>
    <w:rsid w:val="00C2297B"/>
    <w:pPr>
      <w:spacing w:before="20" w:after="20"/>
    </w:pPr>
    <w:rPr>
      <w:rFonts w:ascii="Arial" w:hAnsi="Arial" w:cs="Arial"/>
      <w:sz w:val="18"/>
      <w:szCs w:val="18"/>
      <w:lang w:val="en-GB" w:eastAsia="en-US"/>
    </w:rPr>
  </w:style>
  <w:style w:type="character" w:customStyle="1" w:styleId="02TabletextChar">
    <w:name w:val="02. Table text Char"/>
    <w:basedOn w:val="DefaultParagraphFont"/>
    <w:link w:val="02Tabletext"/>
    <w:uiPriority w:val="11"/>
    <w:locked/>
    <w:rsid w:val="00C2297B"/>
    <w:rPr>
      <w:rFonts w:ascii="Arial" w:hAnsi="Arial" w:cs="Arial"/>
      <w:sz w:val="18"/>
      <w:szCs w:val="18"/>
      <w:lang w:val="en-GB" w:eastAsia="en-US"/>
    </w:rPr>
  </w:style>
  <w:style w:type="character" w:customStyle="1" w:styleId="Heading2Char">
    <w:name w:val="Heading 2 Char"/>
    <w:basedOn w:val="DefaultParagraphFont"/>
    <w:link w:val="Heading2"/>
    <w:uiPriority w:val="9"/>
    <w:locked/>
    <w:rsid w:val="004D0EAA"/>
    <w:rPr>
      <w:rFonts w:asciiTheme="minorHAnsi" w:eastAsiaTheme="minorHAnsi" w:hAnsiTheme="minorHAnsi" w:cs="Arial"/>
      <w:b/>
      <w:bCs/>
      <w:iCs/>
      <w:color w:val="01653F"/>
      <w:sz w:val="26"/>
      <w:szCs w:val="26"/>
      <w:lang w:val="en-US" w:eastAsia="en-US"/>
    </w:rPr>
  </w:style>
  <w:style w:type="character" w:customStyle="1" w:styleId="Heading4Char">
    <w:name w:val="Heading 4 Char"/>
    <w:basedOn w:val="DefaultParagraphFont"/>
    <w:link w:val="Heading4"/>
    <w:uiPriority w:val="9"/>
    <w:locked/>
    <w:rsid w:val="004D0EAA"/>
    <w:rPr>
      <w:rFonts w:asciiTheme="minorHAnsi" w:eastAsiaTheme="minorHAnsi" w:hAnsiTheme="minorHAnsi" w:cs="Arial"/>
      <w:bCs/>
      <w:sz w:val="22"/>
      <w:szCs w:val="26"/>
      <w:lang w:val="en-US" w:eastAsia="en-US"/>
    </w:rPr>
  </w:style>
  <w:style w:type="character" w:customStyle="1" w:styleId="Heading5Char">
    <w:name w:val="Heading 5 Char"/>
    <w:basedOn w:val="DefaultParagraphFont"/>
    <w:link w:val="Heading5"/>
    <w:uiPriority w:val="9"/>
    <w:locked/>
    <w:rsid w:val="004D0EAA"/>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uiPriority w:val="9"/>
    <w:locked/>
    <w:rsid w:val="004D0EAA"/>
    <w:rPr>
      <w:rFonts w:asciiTheme="minorHAnsi" w:eastAsiaTheme="minorHAnsi" w:hAnsiTheme="minorHAnsi" w:cs="Arial"/>
      <w:b/>
      <w:bCs/>
      <w:i/>
      <w:sz w:val="22"/>
      <w:szCs w:val="22"/>
      <w:lang w:val="en-US" w:eastAsia="en-US"/>
    </w:rPr>
  </w:style>
  <w:style w:type="character" w:styleId="Emphasis">
    <w:name w:val="Emphasis"/>
    <w:basedOn w:val="DefaultParagraphFont"/>
    <w:uiPriority w:val="20"/>
    <w:qFormat/>
    <w:locked/>
    <w:rsid w:val="004D0EAA"/>
    <w:rPr>
      <w:rFonts w:cs="Times New Roman"/>
      <w:i/>
      <w:iCs/>
    </w:rPr>
  </w:style>
  <w:style w:type="character" w:styleId="Strong">
    <w:name w:val="Strong"/>
    <w:basedOn w:val="DefaultParagraphFont"/>
    <w:uiPriority w:val="22"/>
    <w:qFormat/>
    <w:locked/>
    <w:rsid w:val="004D0EAA"/>
    <w:rPr>
      <w:rFonts w:cs="Times New Roman"/>
      <w:b/>
      <w:bCs/>
    </w:rPr>
  </w:style>
  <w:style w:type="paragraph" w:styleId="Subtitle">
    <w:name w:val="Subtitle"/>
    <w:basedOn w:val="Normal"/>
    <w:next w:val="Normal"/>
    <w:link w:val="SubtitleChar"/>
    <w:uiPriority w:val="11"/>
    <w:qFormat/>
    <w:locked/>
    <w:rsid w:val="004D0EAA"/>
    <w:pPr>
      <w:numPr>
        <w:ilvl w:val="1"/>
      </w:numPr>
      <w:spacing w:before="200" w:line="240" w:lineRule="auto"/>
    </w:pPr>
    <w:rPr>
      <w:rFonts w:asciiTheme="majorHAnsi" w:eastAsiaTheme="majorEastAsia" w:hAnsiTheme="majorHAnsi"/>
      <w:iCs/>
      <w:spacing w:val="15"/>
      <w:szCs w:val="20"/>
      <w:lang w:val="en-GB"/>
    </w:rPr>
  </w:style>
  <w:style w:type="character" w:customStyle="1" w:styleId="SubtitleChar">
    <w:name w:val="Subtitle Char"/>
    <w:basedOn w:val="DefaultParagraphFont"/>
    <w:link w:val="Subtitle"/>
    <w:uiPriority w:val="11"/>
    <w:rsid w:val="004D0EAA"/>
    <w:rPr>
      <w:rFonts w:asciiTheme="majorHAnsi" w:eastAsiaTheme="majorEastAsia" w:hAnsiTheme="majorHAnsi"/>
      <w:iCs/>
      <w:spacing w:val="15"/>
      <w:sz w:val="22"/>
      <w:lang w:val="en-GB"/>
    </w:rPr>
  </w:style>
  <w:style w:type="paragraph" w:styleId="Title">
    <w:name w:val="Title"/>
    <w:basedOn w:val="Normal"/>
    <w:next w:val="Normal"/>
    <w:link w:val="TitleChar"/>
    <w:uiPriority w:val="10"/>
    <w:qFormat/>
    <w:locked/>
    <w:rsid w:val="004D0EAA"/>
    <w:pPr>
      <w:pBdr>
        <w:bottom w:val="single" w:sz="8" w:space="4" w:color="4F81BD" w:themeColor="accent1"/>
      </w:pBdr>
      <w:spacing w:before="200" w:after="300" w:line="240" w:lineRule="auto"/>
      <w:contextualSpacing/>
      <w:jc w:val="center"/>
    </w:pPr>
    <w:rPr>
      <w:rFonts w:eastAsiaTheme="majorEastAsia"/>
      <w:b/>
      <w:kern w:val="28"/>
      <w:sz w:val="32"/>
      <w:szCs w:val="52"/>
      <w:lang w:val="en-GB"/>
    </w:rPr>
  </w:style>
  <w:style w:type="character" w:customStyle="1" w:styleId="TitleChar">
    <w:name w:val="Title Char"/>
    <w:basedOn w:val="DefaultParagraphFont"/>
    <w:link w:val="Title"/>
    <w:uiPriority w:val="10"/>
    <w:rsid w:val="004D0EAA"/>
    <w:rPr>
      <w:rFonts w:asciiTheme="minorHAnsi" w:eastAsiaTheme="majorEastAsia" w:hAnsiTheme="minorHAnsi"/>
      <w:b/>
      <w:kern w:val="28"/>
      <w:sz w:val="32"/>
      <w:szCs w:val="52"/>
      <w:lang w:val="en-GB"/>
    </w:rPr>
  </w:style>
  <w:style w:type="paragraph" w:styleId="NoSpacing">
    <w:name w:val="No Spacing"/>
    <w:uiPriority w:val="1"/>
    <w:qFormat/>
    <w:locked/>
    <w:rsid w:val="004D0EAA"/>
    <w:rPr>
      <w:sz w:val="24"/>
      <w:szCs w:val="24"/>
      <w:lang w:eastAsia="en-US"/>
    </w:rPr>
  </w:style>
  <w:style w:type="character" w:styleId="SubtleEmphasis">
    <w:name w:val="Subtle Emphasis"/>
    <w:basedOn w:val="DefaultParagraphFont"/>
    <w:uiPriority w:val="19"/>
    <w:qFormat/>
    <w:locked/>
    <w:rsid w:val="004D0EAA"/>
    <w:rPr>
      <w:rFonts w:cs="Times New Roman"/>
      <w:i/>
      <w:iCs/>
      <w:color w:val="808080" w:themeColor="text1" w:themeTint="7F"/>
    </w:rPr>
  </w:style>
  <w:style w:type="paragraph" w:styleId="Quote">
    <w:name w:val="Quote"/>
    <w:basedOn w:val="Normal"/>
    <w:next w:val="Normal"/>
    <w:link w:val="QuoteChar"/>
    <w:uiPriority w:val="29"/>
    <w:qFormat/>
    <w:locked/>
    <w:rsid w:val="004D0EAA"/>
    <w:pPr>
      <w:spacing w:before="200" w:line="240" w:lineRule="auto"/>
    </w:pPr>
    <w:rPr>
      <w:rFonts w:cs="Arial"/>
      <w:i/>
      <w:iCs/>
      <w:color w:val="000000" w:themeColor="text1"/>
      <w:szCs w:val="20"/>
      <w:lang w:val="en-GB"/>
    </w:rPr>
  </w:style>
  <w:style w:type="character" w:customStyle="1" w:styleId="QuoteChar">
    <w:name w:val="Quote Char"/>
    <w:basedOn w:val="DefaultParagraphFont"/>
    <w:link w:val="Quote"/>
    <w:uiPriority w:val="29"/>
    <w:rsid w:val="004D0EAA"/>
    <w:rPr>
      <w:rFonts w:asciiTheme="minorHAnsi" w:hAnsiTheme="minorHAnsi" w:cs="Arial"/>
      <w:i/>
      <w:iCs/>
      <w:color w:val="000000" w:themeColor="text1"/>
      <w:sz w:val="22"/>
      <w:lang w:val="en-GB"/>
    </w:rPr>
  </w:style>
  <w:style w:type="paragraph" w:styleId="IntenseQuote">
    <w:name w:val="Intense Quote"/>
    <w:basedOn w:val="Normal"/>
    <w:next w:val="Normal"/>
    <w:link w:val="IntenseQuoteChar"/>
    <w:uiPriority w:val="30"/>
    <w:qFormat/>
    <w:locked/>
    <w:rsid w:val="004D0EAA"/>
    <w:pPr>
      <w:pBdr>
        <w:bottom w:val="single" w:sz="4" w:space="4" w:color="4F81BD" w:themeColor="accent1"/>
      </w:pBdr>
      <w:spacing w:before="200" w:after="280" w:line="240" w:lineRule="auto"/>
      <w:ind w:left="936" w:right="936"/>
    </w:pPr>
    <w:rPr>
      <w:rFonts w:cs="Arial"/>
      <w:b/>
      <w:bCs/>
      <w:i/>
      <w:iCs/>
      <w:color w:val="4F81BD" w:themeColor="accent1"/>
      <w:szCs w:val="20"/>
      <w:lang w:val="en-GB"/>
    </w:rPr>
  </w:style>
  <w:style w:type="character" w:customStyle="1" w:styleId="IntenseQuoteChar">
    <w:name w:val="Intense Quote Char"/>
    <w:basedOn w:val="DefaultParagraphFont"/>
    <w:link w:val="IntenseQuote"/>
    <w:uiPriority w:val="30"/>
    <w:rsid w:val="004D0EAA"/>
    <w:rPr>
      <w:rFonts w:asciiTheme="minorHAnsi" w:hAnsiTheme="minorHAnsi" w:cs="Arial"/>
      <w:b/>
      <w:bCs/>
      <w:i/>
      <w:iCs/>
      <w:color w:val="4F81BD" w:themeColor="accent1"/>
      <w:sz w:val="22"/>
      <w:lang w:val="en-GB"/>
    </w:rPr>
  </w:style>
  <w:style w:type="character" w:styleId="SubtleReference">
    <w:name w:val="Subtle Reference"/>
    <w:basedOn w:val="DefaultParagraphFont"/>
    <w:uiPriority w:val="31"/>
    <w:qFormat/>
    <w:locked/>
    <w:rsid w:val="004D0EAA"/>
    <w:rPr>
      <w:rFonts w:cs="Times New Roman"/>
      <w:smallCaps/>
      <w:color w:val="C0504D" w:themeColor="accent2"/>
      <w:u w:val="single"/>
    </w:rPr>
  </w:style>
  <w:style w:type="character" w:styleId="IntenseReference">
    <w:name w:val="Intense Reference"/>
    <w:basedOn w:val="DefaultParagraphFont"/>
    <w:uiPriority w:val="32"/>
    <w:qFormat/>
    <w:locked/>
    <w:rsid w:val="004D0EAA"/>
    <w:rPr>
      <w:rFonts w:cs="Times New Roman"/>
      <w:b/>
      <w:bCs/>
      <w:i/>
      <w:smallCaps/>
      <w:color w:val="C0504D" w:themeColor="accent2"/>
      <w:spacing w:val="5"/>
      <w:u w:val="none"/>
    </w:rPr>
  </w:style>
  <w:style w:type="character" w:styleId="BookTitle">
    <w:name w:val="Book Title"/>
    <w:basedOn w:val="DefaultParagraphFont"/>
    <w:uiPriority w:val="33"/>
    <w:qFormat/>
    <w:locked/>
    <w:rsid w:val="004D0EAA"/>
    <w:rPr>
      <w:rFonts w:cs="Times New Roman"/>
      <w:b/>
      <w:bCs/>
      <w:smallCaps/>
      <w:spacing w:val="5"/>
    </w:rPr>
  </w:style>
  <w:style w:type="paragraph" w:customStyle="1" w:styleId="Default">
    <w:name w:val="Default"/>
    <w:rsid w:val="004D0EAA"/>
    <w:pPr>
      <w:autoSpaceDE w:val="0"/>
      <w:autoSpaceDN w:val="0"/>
      <w:adjustRightInd w:val="0"/>
    </w:pPr>
    <w:rPr>
      <w:rFonts w:ascii="Calibri" w:hAnsi="Calibri" w:cs="Calibri"/>
      <w:color w:val="000000"/>
      <w:sz w:val="24"/>
      <w:szCs w:val="24"/>
    </w:rPr>
  </w:style>
  <w:style w:type="character" w:styleId="PageNumber">
    <w:name w:val="page number"/>
    <w:basedOn w:val="DefaultParagraphFont"/>
    <w:uiPriority w:val="99"/>
    <w:locked/>
    <w:rsid w:val="004D0EAA"/>
    <w:rPr>
      <w:rFonts w:cs="Times New Roman"/>
    </w:rPr>
  </w:style>
  <w:style w:type="paragraph" w:styleId="BodyText">
    <w:name w:val="Body Text"/>
    <w:basedOn w:val="Normal"/>
    <w:link w:val="BodyTextChar"/>
    <w:uiPriority w:val="74"/>
    <w:locked/>
    <w:rsid w:val="004D0EAA"/>
    <w:pPr>
      <w:spacing w:before="200" w:after="120" w:line="240" w:lineRule="auto"/>
    </w:pPr>
    <w:rPr>
      <w:rFonts w:cs="Arial"/>
      <w:szCs w:val="20"/>
      <w:lang w:val="en-GB"/>
    </w:rPr>
  </w:style>
  <w:style w:type="character" w:customStyle="1" w:styleId="BodyTextChar">
    <w:name w:val="Body Text Char"/>
    <w:basedOn w:val="DefaultParagraphFont"/>
    <w:link w:val="BodyText"/>
    <w:uiPriority w:val="74"/>
    <w:rsid w:val="004D0EAA"/>
    <w:rPr>
      <w:rFonts w:asciiTheme="minorHAnsi" w:hAnsiTheme="minorHAnsi" w:cs="Arial"/>
      <w:sz w:val="22"/>
      <w:lang w:val="en-GB"/>
    </w:rPr>
  </w:style>
  <w:style w:type="paragraph" w:customStyle="1" w:styleId="departmentalnormal">
    <w:name w:val="departmentalnormal"/>
    <w:basedOn w:val="Normal"/>
    <w:uiPriority w:val="74"/>
    <w:rsid w:val="004D0EAA"/>
    <w:pPr>
      <w:spacing w:before="100" w:beforeAutospacing="1" w:after="100" w:afterAutospacing="1" w:line="240" w:lineRule="auto"/>
    </w:pPr>
    <w:rPr>
      <w:rFonts w:cs="Arial"/>
      <w:szCs w:val="22"/>
      <w:lang w:val="en-GB"/>
    </w:rPr>
  </w:style>
  <w:style w:type="paragraph" w:styleId="BodyText3">
    <w:name w:val="Body Text 3"/>
    <w:basedOn w:val="Normal"/>
    <w:link w:val="BodyText3Char"/>
    <w:uiPriority w:val="74"/>
    <w:locked/>
    <w:rsid w:val="004D0EAA"/>
    <w:pPr>
      <w:spacing w:before="200" w:after="120" w:line="240" w:lineRule="auto"/>
    </w:pPr>
    <w:rPr>
      <w:rFonts w:cs="Arial"/>
      <w:sz w:val="16"/>
      <w:szCs w:val="16"/>
      <w:lang w:val="en-GB"/>
    </w:rPr>
  </w:style>
  <w:style w:type="character" w:customStyle="1" w:styleId="BodyText3Char">
    <w:name w:val="Body Text 3 Char"/>
    <w:basedOn w:val="DefaultParagraphFont"/>
    <w:link w:val="BodyText3"/>
    <w:uiPriority w:val="74"/>
    <w:rsid w:val="004D0EAA"/>
    <w:rPr>
      <w:rFonts w:asciiTheme="minorHAnsi" w:hAnsiTheme="minorHAnsi" w:cs="Arial"/>
      <w:sz w:val="16"/>
      <w:szCs w:val="16"/>
      <w:lang w:val="en-GB"/>
    </w:rPr>
  </w:style>
  <w:style w:type="paragraph" w:styleId="BodyTextIndent">
    <w:name w:val="Body Text Indent"/>
    <w:basedOn w:val="Normal"/>
    <w:link w:val="BodyTextIndentChar"/>
    <w:uiPriority w:val="74"/>
    <w:locked/>
    <w:rsid w:val="004D0EAA"/>
    <w:pPr>
      <w:spacing w:before="200" w:after="120" w:line="240" w:lineRule="auto"/>
      <w:ind w:left="283"/>
    </w:pPr>
    <w:rPr>
      <w:rFonts w:cs="Arial"/>
      <w:szCs w:val="20"/>
      <w:lang w:val="en-GB"/>
    </w:rPr>
  </w:style>
  <w:style w:type="character" w:customStyle="1" w:styleId="BodyTextIndentChar">
    <w:name w:val="Body Text Indent Char"/>
    <w:basedOn w:val="DefaultParagraphFont"/>
    <w:link w:val="BodyTextIndent"/>
    <w:uiPriority w:val="74"/>
    <w:rsid w:val="004D0EAA"/>
    <w:rPr>
      <w:rFonts w:asciiTheme="minorHAnsi" w:hAnsiTheme="minorHAnsi" w:cs="Arial"/>
      <w:sz w:val="22"/>
      <w:lang w:val="en-GB"/>
    </w:rPr>
  </w:style>
  <w:style w:type="paragraph" w:customStyle="1" w:styleId="DepartmentalNormal0">
    <w:name w:val="Departmental Normal"/>
    <w:basedOn w:val="Normal"/>
    <w:uiPriority w:val="74"/>
    <w:rsid w:val="004D0EAA"/>
    <w:pPr>
      <w:spacing w:before="200" w:line="240" w:lineRule="auto"/>
    </w:pPr>
    <w:rPr>
      <w:rFonts w:cs="Arial"/>
      <w:szCs w:val="20"/>
      <w:lang w:val="en-GB"/>
    </w:rPr>
  </w:style>
  <w:style w:type="paragraph" w:customStyle="1" w:styleId="CharCharChar">
    <w:name w:val="Char Char Char"/>
    <w:basedOn w:val="Normal"/>
    <w:uiPriority w:val="74"/>
    <w:rsid w:val="004D0EAA"/>
    <w:pPr>
      <w:spacing w:before="200" w:line="240" w:lineRule="auto"/>
    </w:pPr>
    <w:rPr>
      <w:rFonts w:cs="Arial"/>
      <w:szCs w:val="22"/>
      <w:lang w:val="en-GB" w:eastAsia="en-US"/>
    </w:rPr>
  </w:style>
  <w:style w:type="character" w:customStyle="1" w:styleId="apple-converted-space">
    <w:name w:val="apple-converted-space"/>
    <w:basedOn w:val="DefaultParagraphFont"/>
    <w:rsid w:val="004D0EAA"/>
    <w:rPr>
      <w:rFonts w:cs="Times New Roman"/>
    </w:rPr>
  </w:style>
  <w:style w:type="paragraph" w:styleId="NormalWeb">
    <w:name w:val="Normal (Web)"/>
    <w:basedOn w:val="Normal"/>
    <w:uiPriority w:val="99"/>
    <w:unhideWhenUsed/>
    <w:locked/>
    <w:rsid w:val="004D0EAA"/>
    <w:pPr>
      <w:spacing w:before="100" w:beforeAutospacing="1" w:after="100" w:afterAutospacing="1" w:line="240" w:lineRule="auto"/>
    </w:pPr>
    <w:rPr>
      <w:rFonts w:cs="Arial"/>
      <w:szCs w:val="22"/>
      <w:lang w:val="en-GB"/>
    </w:rPr>
  </w:style>
  <w:style w:type="character" w:customStyle="1" w:styleId="source-copyright1">
    <w:name w:val="source-copyright1"/>
    <w:basedOn w:val="DefaultParagraphFont"/>
    <w:rsid w:val="004D0EAA"/>
    <w:rPr>
      <w:rFonts w:cs="Times New Roman"/>
      <w:sz w:val="20"/>
      <w:szCs w:val="20"/>
    </w:rPr>
  </w:style>
  <w:style w:type="character" w:customStyle="1" w:styleId="lexicon-term">
    <w:name w:val="lexicon-term"/>
    <w:basedOn w:val="DefaultParagraphFont"/>
    <w:rsid w:val="004D0EAA"/>
    <w:rPr>
      <w:rFonts w:cs="Times New Roman"/>
    </w:rPr>
  </w:style>
  <w:style w:type="paragraph" w:customStyle="1" w:styleId="Bulleted">
    <w:name w:val="Bulleted"/>
    <w:basedOn w:val="Normal"/>
    <w:link w:val="BulletedChar"/>
    <w:uiPriority w:val="2"/>
    <w:qFormat/>
    <w:rsid w:val="004D0EAA"/>
    <w:pPr>
      <w:numPr>
        <w:numId w:val="18"/>
      </w:numPr>
      <w:autoSpaceDE w:val="0"/>
      <w:autoSpaceDN w:val="0"/>
      <w:adjustRightInd w:val="0"/>
      <w:spacing w:before="200" w:after="200" w:line="300" w:lineRule="auto"/>
    </w:pPr>
    <w:rPr>
      <w:rFonts w:eastAsia="MS Mincho" w:cs="Arial"/>
      <w:szCs w:val="22"/>
      <w:lang w:val="en-GB" w:eastAsia="en-US"/>
    </w:rPr>
  </w:style>
  <w:style w:type="character" w:customStyle="1" w:styleId="BulletedChar">
    <w:name w:val="Bulleted Char"/>
    <w:basedOn w:val="DefaultParagraphFont"/>
    <w:link w:val="Bulleted"/>
    <w:uiPriority w:val="2"/>
    <w:locked/>
    <w:rsid w:val="004D0EAA"/>
    <w:rPr>
      <w:rFonts w:asciiTheme="minorHAnsi" w:eastAsia="MS Mincho" w:hAnsiTheme="minorHAnsi" w:cs="Arial"/>
      <w:sz w:val="22"/>
      <w:szCs w:val="22"/>
      <w:lang w:val="en-GB" w:eastAsia="en-US"/>
    </w:rPr>
  </w:style>
  <w:style w:type="paragraph" w:styleId="BodyTextIndent2">
    <w:name w:val="Body Text Indent 2"/>
    <w:basedOn w:val="Normal"/>
    <w:link w:val="BodyTextIndent2Char"/>
    <w:uiPriority w:val="74"/>
    <w:locked/>
    <w:rsid w:val="004D0EAA"/>
    <w:pPr>
      <w:spacing w:before="200" w:after="120" w:line="480" w:lineRule="auto"/>
      <w:ind w:left="283"/>
    </w:pPr>
    <w:rPr>
      <w:rFonts w:cs="Arial"/>
      <w:szCs w:val="22"/>
      <w:lang w:val="en-US" w:eastAsia="en-US"/>
    </w:rPr>
  </w:style>
  <w:style w:type="character" w:customStyle="1" w:styleId="BodyTextIndent2Char">
    <w:name w:val="Body Text Indent 2 Char"/>
    <w:basedOn w:val="DefaultParagraphFont"/>
    <w:link w:val="BodyTextIndent2"/>
    <w:uiPriority w:val="74"/>
    <w:rsid w:val="004D0EAA"/>
    <w:rPr>
      <w:rFonts w:asciiTheme="minorHAnsi" w:hAnsiTheme="minorHAnsi" w:cs="Arial"/>
      <w:sz w:val="22"/>
      <w:szCs w:val="22"/>
      <w:lang w:val="en-US" w:eastAsia="en-US"/>
    </w:rPr>
  </w:style>
  <w:style w:type="paragraph" w:customStyle="1" w:styleId="01Tableheaderrow">
    <w:name w:val="01. Table header row"/>
    <w:basedOn w:val="02Tabletext"/>
    <w:link w:val="01TableheaderrowChar"/>
    <w:uiPriority w:val="9"/>
    <w:qFormat/>
    <w:rsid w:val="004D0EAA"/>
    <w:rPr>
      <w:b/>
    </w:rPr>
  </w:style>
  <w:style w:type="character" w:customStyle="1" w:styleId="01TableheaderrowChar">
    <w:name w:val="01. Table header row Char"/>
    <w:basedOn w:val="02TabletextChar"/>
    <w:link w:val="01Tableheaderrow"/>
    <w:uiPriority w:val="9"/>
    <w:locked/>
    <w:rsid w:val="004D0EAA"/>
    <w:rPr>
      <w:rFonts w:ascii="Arial" w:hAnsi="Arial" w:cs="Arial"/>
      <w:b/>
      <w:sz w:val="18"/>
      <w:szCs w:val="18"/>
      <w:lang w:val="en-GB" w:eastAsia="en-US"/>
    </w:rPr>
  </w:style>
  <w:style w:type="character" w:styleId="FollowedHyperlink">
    <w:name w:val="FollowedHyperlink"/>
    <w:basedOn w:val="DefaultParagraphFont"/>
    <w:uiPriority w:val="99"/>
    <w:locked/>
    <w:rsid w:val="004D0EAA"/>
    <w:rPr>
      <w:rFonts w:cs="Times New Roman"/>
      <w:color w:val="800080" w:themeColor="followedHyperlink"/>
      <w:u w:val="single"/>
    </w:rPr>
  </w:style>
  <w:style w:type="paragraph" w:customStyle="1" w:styleId="Bullet1">
    <w:name w:val="Bullet 1"/>
    <w:basedOn w:val="Bulleted"/>
    <w:uiPriority w:val="8"/>
    <w:qFormat/>
    <w:rsid w:val="004D0EAA"/>
    <w:pPr>
      <w:spacing w:before="120" w:after="60" w:line="240" w:lineRule="auto"/>
      <w:ind w:left="357"/>
    </w:pPr>
  </w:style>
  <w:style w:type="paragraph" w:customStyle="1" w:styleId="Bullet3">
    <w:name w:val="Bullet 3"/>
    <w:basedOn w:val="02dash"/>
    <w:uiPriority w:val="74"/>
    <w:qFormat/>
    <w:rsid w:val="004D0EAA"/>
    <w:pPr>
      <w:numPr>
        <w:ilvl w:val="0"/>
      </w:numPr>
      <w:tabs>
        <w:tab w:val="num" w:pos="783"/>
      </w:tabs>
      <w:spacing w:line="240" w:lineRule="auto"/>
      <w:ind w:left="786" w:hanging="283"/>
    </w:pPr>
  </w:style>
  <w:style w:type="paragraph" w:styleId="TOC4">
    <w:name w:val="toc 4"/>
    <w:basedOn w:val="Normal"/>
    <w:next w:val="Normal"/>
    <w:autoRedefine/>
    <w:uiPriority w:val="39"/>
    <w:unhideWhenUsed/>
    <w:locked/>
    <w:rsid w:val="004D0EAA"/>
    <w:pPr>
      <w:spacing w:before="0" w:after="0" w:line="240" w:lineRule="auto"/>
      <w:ind w:left="660"/>
    </w:pPr>
    <w:rPr>
      <w:sz w:val="20"/>
      <w:szCs w:val="20"/>
      <w:lang w:val="en-GB"/>
    </w:rPr>
  </w:style>
  <w:style w:type="paragraph" w:styleId="TOC5">
    <w:name w:val="toc 5"/>
    <w:basedOn w:val="Normal"/>
    <w:next w:val="Normal"/>
    <w:autoRedefine/>
    <w:uiPriority w:val="39"/>
    <w:unhideWhenUsed/>
    <w:locked/>
    <w:rsid w:val="004D0EAA"/>
    <w:pPr>
      <w:spacing w:before="0" w:after="0" w:line="240" w:lineRule="auto"/>
      <w:ind w:left="880"/>
    </w:pPr>
    <w:rPr>
      <w:sz w:val="20"/>
      <w:szCs w:val="20"/>
      <w:lang w:val="en-GB"/>
    </w:rPr>
  </w:style>
  <w:style w:type="paragraph" w:styleId="TOC6">
    <w:name w:val="toc 6"/>
    <w:basedOn w:val="Normal"/>
    <w:next w:val="Normal"/>
    <w:autoRedefine/>
    <w:uiPriority w:val="39"/>
    <w:unhideWhenUsed/>
    <w:locked/>
    <w:rsid w:val="004D0EAA"/>
    <w:pPr>
      <w:spacing w:before="0" w:after="0" w:line="240" w:lineRule="auto"/>
      <w:ind w:left="1100"/>
    </w:pPr>
    <w:rPr>
      <w:sz w:val="20"/>
      <w:szCs w:val="20"/>
      <w:lang w:val="en-GB"/>
    </w:rPr>
  </w:style>
  <w:style w:type="paragraph" w:styleId="TOC7">
    <w:name w:val="toc 7"/>
    <w:basedOn w:val="Normal"/>
    <w:next w:val="Normal"/>
    <w:autoRedefine/>
    <w:uiPriority w:val="39"/>
    <w:unhideWhenUsed/>
    <w:locked/>
    <w:rsid w:val="004D0EAA"/>
    <w:pPr>
      <w:spacing w:before="0" w:after="0" w:line="240" w:lineRule="auto"/>
      <w:ind w:left="1320"/>
    </w:pPr>
    <w:rPr>
      <w:sz w:val="20"/>
      <w:szCs w:val="20"/>
      <w:lang w:val="en-GB"/>
    </w:rPr>
  </w:style>
  <w:style w:type="paragraph" w:styleId="TOC8">
    <w:name w:val="toc 8"/>
    <w:basedOn w:val="Normal"/>
    <w:next w:val="Normal"/>
    <w:autoRedefine/>
    <w:uiPriority w:val="39"/>
    <w:unhideWhenUsed/>
    <w:locked/>
    <w:rsid w:val="004D0EAA"/>
    <w:pPr>
      <w:spacing w:before="0" w:after="0" w:line="240" w:lineRule="auto"/>
      <w:ind w:left="1540"/>
    </w:pPr>
    <w:rPr>
      <w:sz w:val="20"/>
      <w:szCs w:val="20"/>
      <w:lang w:val="en-GB"/>
    </w:rPr>
  </w:style>
  <w:style w:type="paragraph" w:styleId="TOC9">
    <w:name w:val="toc 9"/>
    <w:basedOn w:val="Normal"/>
    <w:next w:val="Normal"/>
    <w:autoRedefine/>
    <w:uiPriority w:val="39"/>
    <w:unhideWhenUsed/>
    <w:locked/>
    <w:rsid w:val="004D0EAA"/>
    <w:pPr>
      <w:spacing w:before="0" w:after="0" w:line="240" w:lineRule="auto"/>
      <w:ind w:left="1760"/>
    </w:pPr>
    <w:rPr>
      <w:sz w:val="20"/>
      <w:szCs w:val="20"/>
      <w:lang w:val="en-GB"/>
    </w:rPr>
  </w:style>
  <w:style w:type="paragraph" w:customStyle="1" w:styleId="60exhnormal">
    <w:name w:val="60 exh normal"/>
    <w:basedOn w:val="Normal"/>
    <w:rsid w:val="004D0EAA"/>
    <w:pPr>
      <w:spacing w:before="0" w:after="0" w:line="240" w:lineRule="auto"/>
    </w:pPr>
    <w:rPr>
      <w:szCs w:val="20"/>
      <w:lang w:val="en-US" w:eastAsia="en-US"/>
    </w:rPr>
  </w:style>
  <w:style w:type="paragraph" w:customStyle="1" w:styleId="70exhtblnormal">
    <w:name w:val="70 exh tbl normal"/>
    <w:basedOn w:val="Normal"/>
    <w:rsid w:val="004D0EAA"/>
    <w:pPr>
      <w:spacing w:before="60" w:line="240" w:lineRule="auto"/>
      <w:ind w:left="144" w:right="289"/>
      <w:jc w:val="center"/>
    </w:pPr>
    <w:rPr>
      <w:sz w:val="24"/>
      <w:szCs w:val="20"/>
      <w:lang w:val="en-US" w:eastAsia="en-US"/>
    </w:rPr>
  </w:style>
  <w:style w:type="paragraph" w:customStyle="1" w:styleId="01squarebullet">
    <w:name w:val="01 square bullet"/>
    <w:basedOn w:val="Normal"/>
    <w:link w:val="01squarebulletChar"/>
    <w:uiPriority w:val="3"/>
    <w:qFormat/>
    <w:rsid w:val="004D0EAA"/>
    <w:pPr>
      <w:spacing w:before="120" w:line="240" w:lineRule="auto"/>
      <w:ind w:left="360" w:right="142" w:hanging="360"/>
    </w:pPr>
    <w:rPr>
      <w:szCs w:val="20"/>
      <w:lang w:val="en-US" w:eastAsia="en-US"/>
    </w:rPr>
  </w:style>
  <w:style w:type="paragraph" w:customStyle="1" w:styleId="03opensquarebullet">
    <w:name w:val="03 open square bullet"/>
    <w:basedOn w:val="02dash"/>
    <w:uiPriority w:val="5"/>
    <w:qFormat/>
    <w:rsid w:val="004D0EAA"/>
    <w:pPr>
      <w:numPr>
        <w:numId w:val="20"/>
      </w:numPr>
      <w:tabs>
        <w:tab w:val="num" w:pos="567"/>
        <w:tab w:val="left" w:pos="924"/>
      </w:tabs>
      <w:spacing w:line="240" w:lineRule="auto"/>
      <w:ind w:left="925" w:hanging="284"/>
    </w:pPr>
  </w:style>
  <w:style w:type="paragraph" w:customStyle="1" w:styleId="04shortdash">
    <w:name w:val="04 short dash"/>
    <w:basedOn w:val="03opensquarebullet"/>
    <w:uiPriority w:val="6"/>
    <w:qFormat/>
    <w:rsid w:val="004D0EAA"/>
    <w:pPr>
      <w:numPr>
        <w:numId w:val="21"/>
      </w:numPr>
      <w:tabs>
        <w:tab w:val="clear" w:pos="924"/>
        <w:tab w:val="left" w:pos="1213"/>
      </w:tabs>
      <w:ind w:left="1208"/>
    </w:pPr>
  </w:style>
  <w:style w:type="paragraph" w:customStyle="1" w:styleId="Heading2Report">
    <w:name w:val="Heading 2 Report"/>
    <w:basedOn w:val="Heading2"/>
    <w:link w:val="Heading2ReportChar"/>
    <w:qFormat/>
    <w:rsid w:val="004D0EAA"/>
    <w:pPr>
      <w:numPr>
        <w:ilvl w:val="0"/>
        <w:numId w:val="0"/>
      </w:numPr>
      <w:spacing w:before="320" w:after="60" w:line="240" w:lineRule="auto"/>
    </w:pPr>
    <w:rPr>
      <w:rFonts w:ascii="Calibri" w:eastAsia="Times New Roman" w:hAnsi="Calibri"/>
      <w:sz w:val="32"/>
      <w:szCs w:val="24"/>
      <w:lang w:eastAsia="en-AU"/>
    </w:rPr>
  </w:style>
  <w:style w:type="character" w:customStyle="1" w:styleId="Heading2ReportChar">
    <w:name w:val="Heading 2 Report Char"/>
    <w:basedOn w:val="DefaultParagraphFont"/>
    <w:link w:val="Heading2Report"/>
    <w:locked/>
    <w:rsid w:val="004D0EAA"/>
    <w:rPr>
      <w:rFonts w:ascii="Calibri" w:hAnsi="Calibri" w:cs="Arial"/>
      <w:b/>
      <w:bCs/>
      <w:iCs/>
      <w:color w:val="01653F"/>
      <w:sz w:val="32"/>
      <w:szCs w:val="24"/>
      <w:lang w:val="en-US"/>
    </w:rPr>
  </w:style>
  <w:style w:type="paragraph" w:customStyle="1" w:styleId="05number1">
    <w:name w:val="05 number/1"/>
    <w:basedOn w:val="Normal"/>
    <w:uiPriority w:val="7"/>
    <w:qFormat/>
    <w:rsid w:val="004D0EAA"/>
    <w:pPr>
      <w:numPr>
        <w:numId w:val="22"/>
      </w:numPr>
      <w:spacing w:before="120" w:line="264" w:lineRule="auto"/>
      <w:ind w:left="357" w:hanging="357"/>
    </w:pPr>
    <w:rPr>
      <w:szCs w:val="20"/>
      <w:lang w:val="en-US" w:eastAsia="en-US"/>
    </w:rPr>
  </w:style>
  <w:style w:type="paragraph" w:customStyle="1" w:styleId="06letter2">
    <w:name w:val="06 letter/2"/>
    <w:basedOn w:val="Normal"/>
    <w:uiPriority w:val="8"/>
    <w:qFormat/>
    <w:rsid w:val="004D0EAA"/>
    <w:pPr>
      <w:numPr>
        <w:numId w:val="23"/>
      </w:numPr>
      <w:spacing w:before="120" w:line="264" w:lineRule="auto"/>
      <w:ind w:left="641" w:hanging="284"/>
    </w:pPr>
    <w:rPr>
      <w:szCs w:val="20"/>
      <w:lang w:val="en-US" w:eastAsia="en-US"/>
    </w:rPr>
  </w:style>
  <w:style w:type="paragraph" w:customStyle="1" w:styleId="07number3">
    <w:name w:val="07 number/3"/>
    <w:basedOn w:val="Normal"/>
    <w:uiPriority w:val="8"/>
    <w:qFormat/>
    <w:rsid w:val="004D0EAA"/>
    <w:pPr>
      <w:numPr>
        <w:numId w:val="24"/>
      </w:numPr>
      <w:spacing w:before="120" w:line="264" w:lineRule="auto"/>
      <w:ind w:left="925" w:hanging="284"/>
    </w:pPr>
    <w:rPr>
      <w:szCs w:val="20"/>
      <w:lang w:val="en-US" w:eastAsia="en-US"/>
    </w:rPr>
  </w:style>
  <w:style w:type="paragraph" w:customStyle="1" w:styleId="08letter4">
    <w:name w:val="08 letter/4"/>
    <w:basedOn w:val="Normal"/>
    <w:uiPriority w:val="10"/>
    <w:qFormat/>
    <w:rsid w:val="004D0EAA"/>
    <w:pPr>
      <w:numPr>
        <w:numId w:val="25"/>
      </w:numPr>
      <w:spacing w:before="120" w:line="264" w:lineRule="auto"/>
      <w:ind w:left="1208" w:hanging="284"/>
    </w:pPr>
    <w:rPr>
      <w:szCs w:val="20"/>
      <w:lang w:val="en-US" w:eastAsia="en-US"/>
    </w:rPr>
  </w:style>
  <w:style w:type="paragraph" w:customStyle="1" w:styleId="20major">
    <w:name w:val="20 major"/>
    <w:basedOn w:val="Normal"/>
    <w:next w:val="Normal"/>
    <w:uiPriority w:val="1"/>
    <w:qFormat/>
    <w:rsid w:val="004D0EAA"/>
    <w:pPr>
      <w:keepNext/>
      <w:spacing w:before="540" w:after="120" w:line="264" w:lineRule="auto"/>
      <w:ind w:right="360"/>
      <w:outlineLvl w:val="1"/>
    </w:pPr>
    <w:rPr>
      <w:b/>
      <w:caps/>
      <w:color w:val="002960"/>
      <w:sz w:val="24"/>
      <w:szCs w:val="20"/>
      <w:lang w:val="en-US" w:eastAsia="en-US"/>
    </w:rPr>
  </w:style>
  <w:style w:type="paragraph" w:customStyle="1" w:styleId="21minor">
    <w:name w:val="21 minor"/>
    <w:basedOn w:val="Normal"/>
    <w:next w:val="Normal"/>
    <w:uiPriority w:val="2"/>
    <w:qFormat/>
    <w:rsid w:val="004D0EAA"/>
    <w:pPr>
      <w:keepNext/>
      <w:spacing w:before="420" w:after="120" w:line="264" w:lineRule="auto"/>
      <w:ind w:right="360"/>
      <w:outlineLvl w:val="2"/>
    </w:pPr>
    <w:rPr>
      <w:b/>
      <w:color w:val="002960"/>
      <w:sz w:val="26"/>
      <w:szCs w:val="20"/>
      <w:lang w:val="en-US" w:eastAsia="en-US"/>
    </w:rPr>
  </w:style>
  <w:style w:type="paragraph" w:customStyle="1" w:styleId="Normal2">
    <w:name w:val="Normal 2"/>
    <w:basedOn w:val="Bulleted"/>
    <w:rsid w:val="004D0EAA"/>
    <w:pPr>
      <w:numPr>
        <w:numId w:val="0"/>
      </w:numPr>
    </w:pPr>
  </w:style>
  <w:style w:type="paragraph" w:customStyle="1" w:styleId="Boldhdg">
    <w:name w:val="Bold hdg"/>
    <w:basedOn w:val="Normal"/>
    <w:link w:val="BoldhdgChar"/>
    <w:uiPriority w:val="99"/>
    <w:qFormat/>
    <w:rsid w:val="004D0EAA"/>
    <w:pPr>
      <w:keepNext/>
      <w:spacing w:before="320" w:line="240" w:lineRule="auto"/>
    </w:pPr>
    <w:rPr>
      <w:rFonts w:cs="Arial"/>
      <w:b/>
      <w:szCs w:val="22"/>
      <w:lang w:val="en-US" w:eastAsia="en-US"/>
    </w:rPr>
  </w:style>
  <w:style w:type="character" w:customStyle="1" w:styleId="BoldhdgChar">
    <w:name w:val="Bold hdg Char"/>
    <w:basedOn w:val="DefaultParagraphFont"/>
    <w:link w:val="Boldhdg"/>
    <w:uiPriority w:val="99"/>
    <w:locked/>
    <w:rsid w:val="004D0EAA"/>
    <w:rPr>
      <w:rFonts w:asciiTheme="minorHAnsi" w:hAnsiTheme="minorHAnsi" w:cs="Arial"/>
      <w:b/>
      <w:sz w:val="22"/>
      <w:szCs w:val="22"/>
      <w:lang w:val="en-US" w:eastAsia="en-US"/>
    </w:rPr>
  </w:style>
  <w:style w:type="paragraph" w:customStyle="1" w:styleId="23threesquarebulletsbreak">
    <w:name w:val="23 three square bullets break"/>
    <w:basedOn w:val="Normal"/>
    <w:next w:val="Normal"/>
    <w:uiPriority w:val="99"/>
    <w:rsid w:val="004D0EAA"/>
    <w:pPr>
      <w:spacing w:before="600" w:after="480" w:line="264" w:lineRule="auto"/>
      <w:jc w:val="center"/>
    </w:pPr>
    <w:rPr>
      <w:sz w:val="24"/>
      <w:szCs w:val="20"/>
      <w:lang w:val="de-DE" w:eastAsia="en-US"/>
    </w:rPr>
  </w:style>
  <w:style w:type="character" w:customStyle="1" w:styleId="slug-pub-date">
    <w:name w:val="slug-pub-date"/>
    <w:basedOn w:val="DefaultParagraphFont"/>
    <w:rsid w:val="004D0EAA"/>
    <w:rPr>
      <w:rFonts w:cs="Times New Roman"/>
    </w:rPr>
  </w:style>
  <w:style w:type="character" w:customStyle="1" w:styleId="slug-vol">
    <w:name w:val="slug-vol"/>
    <w:basedOn w:val="DefaultParagraphFont"/>
    <w:rsid w:val="004D0EAA"/>
    <w:rPr>
      <w:rFonts w:cs="Times New Roman"/>
    </w:rPr>
  </w:style>
  <w:style w:type="character" w:customStyle="1" w:styleId="slug-issue">
    <w:name w:val="slug-issue"/>
    <w:basedOn w:val="DefaultParagraphFont"/>
    <w:rsid w:val="004D0EAA"/>
    <w:rPr>
      <w:rFonts w:cs="Times New Roman"/>
    </w:rPr>
  </w:style>
  <w:style w:type="character" w:customStyle="1" w:styleId="slug-pages">
    <w:name w:val="slug-pages"/>
    <w:basedOn w:val="DefaultParagraphFont"/>
    <w:rsid w:val="004D0EAA"/>
    <w:rPr>
      <w:rFonts w:cs="Times New Roman"/>
    </w:rPr>
  </w:style>
  <w:style w:type="paragraph" w:customStyle="1" w:styleId="AppendixStyle2">
    <w:name w:val="Appendix Style2"/>
    <w:basedOn w:val="Normal"/>
    <w:qFormat/>
    <w:rsid w:val="004D0EAA"/>
    <w:pPr>
      <w:keepNext/>
      <w:spacing w:before="120"/>
      <w:outlineLvl w:val="1"/>
    </w:pPr>
    <w:rPr>
      <w:rFonts w:cs="Arial"/>
      <w:b/>
      <w:bCs/>
      <w:iCs/>
      <w:sz w:val="26"/>
      <w:szCs w:val="22"/>
      <w:lang w:val="en-US" w:eastAsia="en-US"/>
    </w:rPr>
  </w:style>
  <w:style w:type="paragraph" w:styleId="PlainText">
    <w:name w:val="Plain Text"/>
    <w:basedOn w:val="Normal"/>
    <w:link w:val="PlainTextChar"/>
    <w:uiPriority w:val="99"/>
    <w:unhideWhenUsed/>
    <w:locked/>
    <w:rsid w:val="004D0EAA"/>
    <w:pPr>
      <w:spacing w:before="0" w:after="0" w:line="240" w:lineRule="auto"/>
    </w:pPr>
    <w:rPr>
      <w:rFonts w:ascii="Consolas" w:hAnsi="Consolas" w:cs="Consolas"/>
      <w:sz w:val="21"/>
      <w:szCs w:val="21"/>
      <w:lang w:eastAsia="en-US"/>
    </w:rPr>
  </w:style>
  <w:style w:type="character" w:customStyle="1" w:styleId="PlainTextChar">
    <w:name w:val="Plain Text Char"/>
    <w:basedOn w:val="DefaultParagraphFont"/>
    <w:link w:val="PlainText"/>
    <w:uiPriority w:val="99"/>
    <w:rsid w:val="004D0EAA"/>
    <w:rPr>
      <w:rFonts w:ascii="Consolas" w:hAnsi="Consolas" w:cs="Consolas"/>
      <w:sz w:val="21"/>
      <w:szCs w:val="21"/>
      <w:lang w:eastAsia="en-US"/>
    </w:rPr>
  </w:style>
  <w:style w:type="paragraph" w:customStyle="1" w:styleId="BoxBullet0">
    <w:name w:val="BoxBullet"/>
    <w:basedOn w:val="BoxText0"/>
    <w:rsid w:val="004D0EAA"/>
    <w:pPr>
      <w:tabs>
        <w:tab w:val="num" w:pos="357"/>
      </w:tabs>
      <w:ind w:left="357" w:hanging="357"/>
    </w:pPr>
  </w:style>
  <w:style w:type="paragraph" w:customStyle="1" w:styleId="Normalpara">
    <w:name w:val="Normal para"/>
    <w:basedOn w:val="Normal"/>
    <w:link w:val="NormalparaChar"/>
    <w:qFormat/>
    <w:rsid w:val="004D0EAA"/>
    <w:pPr>
      <w:spacing w:before="200" w:line="240" w:lineRule="auto"/>
    </w:pPr>
  </w:style>
  <w:style w:type="character" w:customStyle="1" w:styleId="NormalparaChar">
    <w:name w:val="Normal para Char"/>
    <w:basedOn w:val="DefaultParagraphFont"/>
    <w:link w:val="Normalpara"/>
    <w:locked/>
    <w:rsid w:val="004D0EAA"/>
    <w:rPr>
      <w:rFonts w:asciiTheme="minorHAnsi" w:hAnsiTheme="minorHAnsi"/>
      <w:sz w:val="22"/>
      <w:szCs w:val="24"/>
    </w:rPr>
  </w:style>
  <w:style w:type="character" w:customStyle="1" w:styleId="01squarebulletChar">
    <w:name w:val="01 square bullet Char"/>
    <w:basedOn w:val="DefaultParagraphFont"/>
    <w:link w:val="01squarebullet"/>
    <w:uiPriority w:val="3"/>
    <w:locked/>
    <w:rsid w:val="004D0EAA"/>
    <w:rPr>
      <w:rFonts w:asciiTheme="minorHAnsi" w:hAnsiTheme="minorHAnsi"/>
      <w:sz w:val="22"/>
      <w:lang w:val="en-US" w:eastAsia="en-US"/>
    </w:rPr>
  </w:style>
  <w:style w:type="paragraph" w:customStyle="1" w:styleId="03Tableundertext">
    <w:name w:val="03 Table under text"/>
    <w:basedOn w:val="Normal"/>
    <w:rsid w:val="004D0EAA"/>
    <w:pPr>
      <w:spacing w:before="0"/>
    </w:pPr>
    <w:rPr>
      <w:bCs/>
      <w:sz w:val="18"/>
      <w:szCs w:val="16"/>
      <w:lang w:val="en-US"/>
    </w:rPr>
  </w:style>
  <w:style w:type="paragraph" w:customStyle="1" w:styleId="x01squarebullet">
    <w:name w:val="x_01squarebullet"/>
    <w:basedOn w:val="Normal"/>
    <w:rsid w:val="004D0EAA"/>
    <w:pPr>
      <w:spacing w:before="100" w:beforeAutospacing="1" w:after="100" w:afterAutospacing="1" w:line="240" w:lineRule="auto"/>
    </w:pPr>
    <w:rPr>
      <w:rFonts w:ascii="Times New Roman" w:hAnsi="Times New Roman"/>
      <w:sz w:val="24"/>
    </w:rPr>
  </w:style>
  <w:style w:type="paragraph" w:customStyle="1" w:styleId="xmsonormal">
    <w:name w:val="x_msonormal"/>
    <w:basedOn w:val="Normal"/>
    <w:rsid w:val="004D0EAA"/>
    <w:pPr>
      <w:spacing w:before="100" w:beforeAutospacing="1" w:after="100" w:afterAutospacing="1" w:line="240" w:lineRule="auto"/>
    </w:pPr>
    <w:rPr>
      <w:rFonts w:ascii="Times New Roman" w:hAnsi="Times New Roman"/>
      <w:sz w:val="24"/>
    </w:rPr>
  </w:style>
  <w:style w:type="character" w:customStyle="1" w:styleId="Mention1">
    <w:name w:val="Mention1"/>
    <w:basedOn w:val="DefaultParagraphFont"/>
    <w:uiPriority w:val="99"/>
    <w:semiHidden/>
    <w:unhideWhenUsed/>
    <w:rsid w:val="004D0EAA"/>
    <w:rPr>
      <w:rFonts w:cs="Times New Roman"/>
      <w:color w:val="2B579A"/>
      <w:shd w:val="clear" w:color="auto" w:fill="E6E6E6"/>
    </w:rPr>
  </w:style>
  <w:style w:type="character" w:customStyle="1" w:styleId="Mention2">
    <w:name w:val="Mention2"/>
    <w:basedOn w:val="DefaultParagraphFont"/>
    <w:uiPriority w:val="99"/>
    <w:semiHidden/>
    <w:unhideWhenUsed/>
    <w:rsid w:val="004D0EAA"/>
    <w:rPr>
      <w:rFonts w:cs="Times New Roman"/>
      <w:color w:val="2B579A"/>
      <w:shd w:val="clear" w:color="auto" w:fill="E6E6E6"/>
    </w:rPr>
  </w:style>
  <w:style w:type="character" w:customStyle="1" w:styleId="st">
    <w:name w:val="st"/>
    <w:basedOn w:val="DefaultParagraphFont"/>
    <w:rsid w:val="004D0EAA"/>
    <w:rPr>
      <w:rFonts w:cs="Times New Roman"/>
    </w:rPr>
  </w:style>
  <w:style w:type="character" w:customStyle="1" w:styleId="st1">
    <w:name w:val="st1"/>
    <w:basedOn w:val="DefaultParagraphFont"/>
    <w:rsid w:val="004D0EAA"/>
    <w:rPr>
      <w:rFonts w:cs="Times New Roman"/>
    </w:rPr>
  </w:style>
  <w:style w:type="character" w:customStyle="1" w:styleId="tgc">
    <w:name w:val="_tgc"/>
    <w:basedOn w:val="DefaultParagraphFont"/>
    <w:rsid w:val="004D0EAA"/>
    <w:rPr>
      <w:rFonts w:cs="Times New Roman"/>
    </w:rPr>
  </w:style>
  <w:style w:type="paragraph" w:customStyle="1" w:styleId="EndNoteBibliographyTitle">
    <w:name w:val="EndNote Bibliography Title"/>
    <w:basedOn w:val="Normal"/>
    <w:link w:val="EndNoteBibliographyTitleChar"/>
    <w:rsid w:val="004D0EAA"/>
    <w:pPr>
      <w:spacing w:before="200" w:after="0" w:line="240" w:lineRule="auto"/>
      <w:jc w:val="center"/>
    </w:pPr>
    <w:rPr>
      <w:rFonts w:ascii="Calibri" w:eastAsiaTheme="majorEastAsia" w:hAnsi="Calibri"/>
      <w:noProof/>
      <w:spacing w:val="15"/>
      <w:lang w:val="en-GB"/>
    </w:rPr>
  </w:style>
  <w:style w:type="character" w:customStyle="1" w:styleId="EndNoteBibliographyTitleChar">
    <w:name w:val="EndNote Bibliography Title Char"/>
    <w:basedOn w:val="SubtitleChar"/>
    <w:link w:val="EndNoteBibliographyTitle"/>
    <w:locked/>
    <w:rsid w:val="004D0EAA"/>
    <w:rPr>
      <w:rFonts w:ascii="Calibri" w:eastAsiaTheme="majorEastAsia" w:hAnsi="Calibri"/>
      <w:iCs w:val="0"/>
      <w:noProof/>
      <w:spacing w:val="15"/>
      <w:sz w:val="22"/>
      <w:szCs w:val="24"/>
      <w:lang w:val="en-GB"/>
    </w:rPr>
  </w:style>
  <w:style w:type="table" w:customStyle="1" w:styleId="WAHealthTable5">
    <w:name w:val="WA Health Table 5"/>
    <w:basedOn w:val="LightList-Accent1"/>
    <w:uiPriority w:val="99"/>
    <w:rsid w:val="004D0EAA"/>
    <w:rPr>
      <w:rFonts w:ascii="Arial" w:hAnsi="Arial"/>
      <w:sz w:val="24"/>
      <w:szCs w:val="22"/>
      <w:lang w:val="en-US" w:eastAsia="en-US"/>
    </w:rPr>
    <w:tblPr/>
    <w:tblStylePr w:type="firstRow">
      <w:pPr>
        <w:spacing w:before="0" w:after="0"/>
      </w:pPr>
      <w:rPr>
        <w:rFonts w:cs="Times New Roman"/>
        <w:b/>
        <w:bCs/>
        <w:color w:val="FFFFFF" w:themeColor="background1"/>
      </w:rPr>
      <w:tblPr/>
      <w:trPr>
        <w:tblHeader/>
      </w:tr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22sub-minorChar">
    <w:name w:val="22 sub-minor Char"/>
    <w:basedOn w:val="DefaultParagraphFont"/>
    <w:link w:val="22sub-minor"/>
    <w:uiPriority w:val="2"/>
    <w:locked/>
    <w:rsid w:val="004D0EAA"/>
    <w:rPr>
      <w:rFonts w:ascii="Arial" w:hAnsi="Arial" w:cs="Arial"/>
      <w:b/>
      <w:color w:val="000000" w:themeColor="text1"/>
      <w:sz w:val="24"/>
      <w:szCs w:val="24"/>
    </w:rPr>
  </w:style>
  <w:style w:type="paragraph" w:customStyle="1" w:styleId="22sub-minor">
    <w:name w:val="22 sub-minor"/>
    <w:basedOn w:val="Normal"/>
    <w:link w:val="22sub-minorChar"/>
    <w:uiPriority w:val="2"/>
    <w:qFormat/>
    <w:rsid w:val="004D0EAA"/>
    <w:pPr>
      <w:keepNext/>
      <w:spacing w:before="300" w:after="0" w:line="264" w:lineRule="auto"/>
    </w:pPr>
    <w:rPr>
      <w:rFonts w:ascii="Arial" w:hAnsi="Arial" w:cs="Arial"/>
      <w:b/>
      <w:color w:val="000000" w:themeColor="text1"/>
      <w:sz w:val="24"/>
    </w:rPr>
  </w:style>
  <w:style w:type="table" w:styleId="LightList-Accent1">
    <w:name w:val="Light List Accent 1"/>
    <w:basedOn w:val="TableNormal"/>
    <w:uiPriority w:val="61"/>
    <w:unhideWhenUsed/>
    <w:locked/>
    <w:rsid w:val="004D0E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WAHealthTable51">
    <w:name w:val="WA Health Table 51"/>
    <w:basedOn w:val="LightList-Accent1"/>
    <w:uiPriority w:val="99"/>
    <w:rsid w:val="004D0EAA"/>
    <w:rPr>
      <w:rFonts w:ascii="Arial" w:hAnsi="Arial"/>
      <w:sz w:val="24"/>
      <w:szCs w:val="22"/>
      <w:lang w:eastAsia="en-US"/>
    </w:rPr>
    <w:tblPr/>
    <w:tblStylePr w:type="firstRow">
      <w:pPr>
        <w:spacing w:before="0" w:after="0"/>
      </w:pPr>
      <w:rPr>
        <w:rFonts w:cs="Times New Roman"/>
        <w:b/>
        <w:bCs/>
        <w:color w:val="FFFFFF" w:themeColor="background1"/>
      </w:rPr>
      <w:tblPr/>
      <w:trPr>
        <w:tblHeader/>
      </w:tr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lines">
    <w:name w:val="Headlines"/>
    <w:basedOn w:val="Normal"/>
    <w:next w:val="Subheadlines"/>
    <w:qFormat/>
    <w:rsid w:val="004D0EAA"/>
    <w:pPr>
      <w:spacing w:before="240" w:after="660" w:line="240" w:lineRule="auto"/>
    </w:pPr>
    <w:rPr>
      <w:rFonts w:ascii="Arial" w:hAnsi="Arial"/>
      <w:b/>
      <w:color w:val="000000"/>
      <w:sz w:val="60"/>
      <w:szCs w:val="22"/>
      <w:lang w:eastAsia="en-US"/>
    </w:rPr>
  </w:style>
  <w:style w:type="paragraph" w:customStyle="1" w:styleId="Subheadlines">
    <w:name w:val="Sub headlines"/>
    <w:basedOn w:val="Normal"/>
    <w:next w:val="Normal"/>
    <w:qFormat/>
    <w:rsid w:val="004D0EAA"/>
    <w:pPr>
      <w:spacing w:before="0" w:after="170" w:line="240" w:lineRule="auto"/>
    </w:pPr>
    <w:rPr>
      <w:rFonts w:ascii="Arial" w:hAnsi="Arial"/>
      <w:b/>
      <w:color w:val="000000"/>
      <w:sz w:val="32"/>
      <w:szCs w:val="22"/>
      <w:lang w:eastAsia="en-US"/>
    </w:rPr>
  </w:style>
  <w:style w:type="character" w:customStyle="1" w:styleId="Italics">
    <w:name w:val="Italics"/>
    <w:uiPriority w:val="2"/>
    <w:rsid w:val="004D0EAA"/>
    <w:rPr>
      <w:i/>
    </w:rPr>
  </w:style>
  <w:style w:type="character" w:customStyle="1" w:styleId="Bold">
    <w:name w:val="Bold"/>
    <w:uiPriority w:val="2"/>
    <w:qFormat/>
    <w:rsid w:val="004D0EAA"/>
    <w:rPr>
      <w:b/>
    </w:rPr>
  </w:style>
  <w:style w:type="table" w:customStyle="1" w:styleId="TableGrid4">
    <w:name w:val="Table Grid4"/>
    <w:basedOn w:val="TableNormal"/>
    <w:next w:val="TableGrid"/>
    <w:uiPriority w:val="59"/>
    <w:rsid w:val="004D0E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4D0EAA"/>
    <w:rPr>
      <w:rFonts w:ascii="Arial" w:hAnsi="Arial"/>
      <w:color w:val="000000"/>
      <w:sz w:val="24"/>
      <w:lang w:val="en-US" w:eastAsia="en-US"/>
    </w:rPr>
    <w:tblPr/>
    <w:tblStylePr w:type="firstRow">
      <w:pPr>
        <w:spacing w:before="0" w:after="0"/>
      </w:pPr>
      <w:rPr>
        <w:rFonts w:cs="Times New Roman"/>
        <w:b/>
        <w:bCs/>
      </w:rPr>
      <w:tblPr/>
      <w:trPr>
        <w:tblHeader/>
      </w:trPr>
      <w:tcPr>
        <w:tcBorders>
          <w:top w:val="single" w:sz="8" w:space="0" w:color="5C8727"/>
          <w:left w:val="nil"/>
          <w:bottom w:val="single" w:sz="8" w:space="0" w:color="5C8727"/>
          <w:right w:val="nil"/>
          <w:insideH w:val="nil"/>
          <w:insideV w:val="nil"/>
        </w:tcBorders>
      </w:tcPr>
    </w:tblStylePr>
    <w:tblStylePr w:type="lastRow">
      <w:pPr>
        <w:spacing w:before="0" w:after="0"/>
      </w:pPr>
      <w:rPr>
        <w:rFonts w:cs="Times New Roman"/>
        <w:b/>
        <w:bCs/>
      </w:rPr>
      <w:tblPr/>
      <w:tcPr>
        <w:tcBorders>
          <w:top w:val="single" w:sz="8" w:space="0" w:color="5C8727"/>
          <w:left w:val="nil"/>
          <w:bottom w:val="single" w:sz="8" w:space="0" w:color="5C872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ECBE"/>
      </w:tcPr>
    </w:tblStylePr>
    <w:tblStylePr w:type="band1Horz">
      <w:rPr>
        <w:rFonts w:cs="Times New Roman"/>
      </w:rPr>
      <w:tblPr/>
      <w:tcPr>
        <w:tcBorders>
          <w:left w:val="nil"/>
          <w:right w:val="nil"/>
          <w:insideH w:val="nil"/>
          <w:insideV w:val="nil"/>
        </w:tcBorders>
        <w:shd w:val="clear" w:color="auto" w:fill="CED9B4"/>
      </w:tcPr>
    </w:tblStylePr>
  </w:style>
  <w:style w:type="table" w:customStyle="1" w:styleId="LightList-Accent11">
    <w:name w:val="Light List - Accent 11"/>
    <w:basedOn w:val="TableNormal"/>
    <w:next w:val="LightList-Accent1"/>
    <w:uiPriority w:val="61"/>
    <w:rsid w:val="004D0EAA"/>
    <w:rPr>
      <w:rFonts w:ascii="Calibri" w:hAnsi="Calibri"/>
      <w:sz w:val="22"/>
      <w:szCs w:val="22"/>
      <w:lang w:eastAsia="en-US"/>
    </w:rPr>
    <w:tblPr>
      <w:tblStyleRowBandSize w:val="1"/>
      <w:tblStyleColBandSize w:val="1"/>
      <w:tblBorders>
        <w:top w:val="single" w:sz="8" w:space="0" w:color="5C8727"/>
        <w:left w:val="single" w:sz="8" w:space="0" w:color="5C8727"/>
        <w:bottom w:val="single" w:sz="8" w:space="0" w:color="5C8727"/>
        <w:right w:val="single" w:sz="8" w:space="0" w:color="5C8727"/>
      </w:tblBorders>
    </w:tblPr>
    <w:tblStylePr w:type="firstRow">
      <w:pPr>
        <w:spacing w:before="0" w:after="0"/>
      </w:pPr>
      <w:rPr>
        <w:rFonts w:cs="Times New Roman"/>
        <w:b/>
        <w:bCs/>
        <w:color w:val="FFFFFF"/>
      </w:rPr>
      <w:tblPr/>
      <w:tcPr>
        <w:shd w:val="clear" w:color="auto" w:fill="5C8727"/>
      </w:tcPr>
    </w:tblStylePr>
    <w:tblStylePr w:type="lastRow">
      <w:pPr>
        <w:spacing w:before="0" w:after="0"/>
      </w:pPr>
      <w:rPr>
        <w:rFonts w:cs="Times New Roman"/>
        <w:b/>
        <w:bCs/>
      </w:rPr>
      <w:tblPr/>
      <w:tcPr>
        <w:tcBorders>
          <w:top w:val="double" w:sz="6" w:space="0" w:color="5C8727"/>
          <w:left w:val="single" w:sz="8" w:space="0" w:color="5C8727"/>
          <w:bottom w:val="single" w:sz="8" w:space="0" w:color="5C8727"/>
          <w:right w:val="single" w:sz="8" w:space="0" w:color="5C872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C8727"/>
          <w:left w:val="single" w:sz="8" w:space="0" w:color="5C8727"/>
          <w:bottom w:val="single" w:sz="8" w:space="0" w:color="5C8727"/>
          <w:right w:val="single" w:sz="8" w:space="0" w:color="5C8727"/>
        </w:tcBorders>
      </w:tcPr>
    </w:tblStylePr>
    <w:tblStylePr w:type="band1Horz">
      <w:rPr>
        <w:rFonts w:cs="Times New Roman"/>
      </w:rPr>
      <w:tblPr/>
      <w:tcPr>
        <w:tcBorders>
          <w:top w:val="single" w:sz="8" w:space="0" w:color="5C8727"/>
          <w:left w:val="single" w:sz="8" w:space="0" w:color="5C8727"/>
          <w:bottom w:val="single" w:sz="8" w:space="0" w:color="5C8727"/>
          <w:right w:val="single" w:sz="8" w:space="0" w:color="5C8727"/>
        </w:tcBorders>
      </w:tcPr>
    </w:tblStylePr>
  </w:style>
  <w:style w:type="table" w:customStyle="1" w:styleId="LightShading-Accent11">
    <w:name w:val="Light Shading - Accent 11"/>
    <w:basedOn w:val="TableNormal"/>
    <w:next w:val="LightShading-Accent1"/>
    <w:uiPriority w:val="60"/>
    <w:rsid w:val="004D0EAA"/>
    <w:rPr>
      <w:rFonts w:ascii="Calibri" w:hAnsi="Calibri"/>
      <w:color w:val="44641D"/>
      <w:sz w:val="22"/>
      <w:szCs w:val="22"/>
      <w:lang w:eastAsia="en-US"/>
    </w:rPr>
    <w:tblPr>
      <w:tblStyleRowBandSize w:val="1"/>
      <w:tblStyleColBandSize w:val="1"/>
      <w:tblBorders>
        <w:top w:val="single" w:sz="8" w:space="0" w:color="5C8727"/>
        <w:bottom w:val="single" w:sz="8" w:space="0" w:color="5C8727"/>
      </w:tblBorders>
    </w:tblPr>
    <w:tblStylePr w:type="firstRow">
      <w:pPr>
        <w:spacing w:before="0" w:after="0"/>
      </w:pPr>
      <w:rPr>
        <w:rFonts w:cs="Times New Roman"/>
        <w:b/>
        <w:bCs/>
      </w:rPr>
      <w:tblPr/>
      <w:tcPr>
        <w:tcBorders>
          <w:top w:val="single" w:sz="8" w:space="0" w:color="5C8727"/>
          <w:left w:val="nil"/>
          <w:bottom w:val="single" w:sz="8" w:space="0" w:color="5C8727"/>
          <w:right w:val="nil"/>
          <w:insideH w:val="nil"/>
          <w:insideV w:val="nil"/>
        </w:tcBorders>
      </w:tcPr>
    </w:tblStylePr>
    <w:tblStylePr w:type="lastRow">
      <w:pPr>
        <w:spacing w:before="0" w:after="0"/>
      </w:pPr>
      <w:rPr>
        <w:rFonts w:cs="Times New Roman"/>
        <w:b/>
        <w:bCs/>
      </w:rPr>
      <w:tblPr/>
      <w:tcPr>
        <w:tcBorders>
          <w:top w:val="single" w:sz="8" w:space="0" w:color="5C8727"/>
          <w:left w:val="nil"/>
          <w:bottom w:val="single" w:sz="8" w:space="0" w:color="5C872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ECBE"/>
      </w:tcPr>
    </w:tblStylePr>
    <w:tblStylePr w:type="band1Horz">
      <w:rPr>
        <w:rFonts w:cs="Times New Roman"/>
      </w:rPr>
      <w:tblPr/>
      <w:tcPr>
        <w:tcBorders>
          <w:left w:val="nil"/>
          <w:right w:val="nil"/>
          <w:insideH w:val="nil"/>
          <w:insideV w:val="nil"/>
        </w:tcBorders>
        <w:shd w:val="clear" w:color="auto" w:fill="D7ECBE"/>
      </w:tcPr>
    </w:tblStylePr>
  </w:style>
  <w:style w:type="table" w:customStyle="1" w:styleId="WAHealthTable52">
    <w:name w:val="WA Health Table 52"/>
    <w:basedOn w:val="LightList-Accent1"/>
    <w:uiPriority w:val="99"/>
    <w:rsid w:val="004D0EAA"/>
    <w:rPr>
      <w:rFonts w:ascii="Arial" w:hAnsi="Arial"/>
      <w:sz w:val="24"/>
      <w:szCs w:val="22"/>
      <w:lang w:eastAsia="en-US"/>
    </w:rPr>
    <w:tblPr/>
    <w:tblStylePr w:type="firstRow">
      <w:pPr>
        <w:spacing w:before="0" w:after="0"/>
      </w:pPr>
      <w:rPr>
        <w:rFonts w:cs="Times New Roman"/>
        <w:b/>
        <w:bCs/>
        <w:color w:val="FFFFFF"/>
      </w:rPr>
      <w:tblPr/>
      <w:trPr>
        <w:tblHeader/>
      </w:trPr>
      <w:tcPr>
        <w:shd w:val="clear" w:color="auto" w:fill="5C8727"/>
      </w:tcPr>
    </w:tblStylePr>
    <w:tblStylePr w:type="lastRow">
      <w:pPr>
        <w:spacing w:before="0" w:after="0"/>
      </w:pPr>
      <w:rPr>
        <w:rFonts w:cs="Times New Roman"/>
        <w:b/>
        <w:bCs/>
      </w:rPr>
      <w:tblPr/>
      <w:tcPr>
        <w:tcBorders>
          <w:top w:val="double" w:sz="6" w:space="0" w:color="5C8727"/>
          <w:left w:val="single" w:sz="8" w:space="0" w:color="5C8727"/>
          <w:bottom w:val="single" w:sz="8" w:space="0" w:color="5C8727"/>
          <w:right w:val="single" w:sz="8" w:space="0" w:color="5C872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C8727"/>
          <w:left w:val="single" w:sz="8" w:space="0" w:color="5C8727"/>
          <w:bottom w:val="single" w:sz="8" w:space="0" w:color="5C8727"/>
          <w:right w:val="single" w:sz="8" w:space="0" w:color="5C8727"/>
        </w:tcBorders>
      </w:tcPr>
    </w:tblStylePr>
    <w:tblStylePr w:type="band1Horz">
      <w:rPr>
        <w:rFonts w:cs="Times New Roman"/>
      </w:rPr>
      <w:tblPr/>
      <w:tcPr>
        <w:tcBorders>
          <w:top w:val="single" w:sz="8" w:space="0" w:color="5C8727"/>
          <w:left w:val="single" w:sz="8" w:space="0" w:color="5C8727"/>
          <w:bottom w:val="single" w:sz="8" w:space="0" w:color="5C8727"/>
          <w:right w:val="single" w:sz="8" w:space="0" w:color="5C8727"/>
        </w:tcBorders>
      </w:tcPr>
    </w:tblStylePr>
  </w:style>
  <w:style w:type="table" w:customStyle="1" w:styleId="LightGrid-Accent11">
    <w:name w:val="Light Grid - Accent 11"/>
    <w:basedOn w:val="TableNormal"/>
    <w:next w:val="LightGrid-Accent1"/>
    <w:uiPriority w:val="62"/>
    <w:rsid w:val="004D0EAA"/>
    <w:rPr>
      <w:rFonts w:ascii="Calibri" w:hAnsi="Calibri"/>
      <w:sz w:val="22"/>
      <w:szCs w:val="22"/>
      <w:lang w:eastAsia="en-US"/>
    </w:rPr>
    <w:tblPr>
      <w:tblStyleRowBandSize w:val="1"/>
      <w:tblStyleColBandSize w:val="1"/>
      <w:tblBorders>
        <w:top w:val="single" w:sz="8" w:space="0" w:color="5C8727"/>
        <w:left w:val="single" w:sz="8" w:space="0" w:color="5C8727"/>
        <w:bottom w:val="single" w:sz="8" w:space="0" w:color="5C8727"/>
        <w:right w:val="single" w:sz="8" w:space="0" w:color="5C8727"/>
        <w:insideH w:val="single" w:sz="8" w:space="0" w:color="5C8727"/>
        <w:insideV w:val="single" w:sz="8" w:space="0" w:color="5C8727"/>
      </w:tblBorders>
    </w:tblPr>
    <w:tblStylePr w:type="firstRow">
      <w:pPr>
        <w:spacing w:before="0" w:after="0"/>
      </w:pPr>
      <w:rPr>
        <w:rFonts w:ascii="Cambria" w:eastAsia="Times New Roman" w:hAnsi="Cambria" w:cs="Times New Roman"/>
        <w:b/>
        <w:bCs/>
      </w:rPr>
      <w:tblPr/>
      <w:tcPr>
        <w:tcBorders>
          <w:top w:val="single" w:sz="8" w:space="0" w:color="5C8727"/>
          <w:left w:val="single" w:sz="8" w:space="0" w:color="5C8727"/>
          <w:bottom w:val="single" w:sz="18" w:space="0" w:color="5C8727"/>
          <w:right w:val="single" w:sz="8" w:space="0" w:color="5C8727"/>
          <w:insideH w:val="nil"/>
          <w:insideV w:val="single" w:sz="8" w:space="0" w:color="5C8727"/>
        </w:tcBorders>
      </w:tcPr>
    </w:tblStylePr>
    <w:tblStylePr w:type="lastRow">
      <w:pPr>
        <w:spacing w:before="0" w:after="0"/>
      </w:pPr>
      <w:rPr>
        <w:rFonts w:ascii="Cambria" w:eastAsia="Times New Roman" w:hAnsi="Cambria" w:cs="Times New Roman"/>
        <w:b/>
        <w:bCs/>
      </w:rPr>
      <w:tblPr/>
      <w:tcPr>
        <w:tcBorders>
          <w:top w:val="double" w:sz="6" w:space="0" w:color="5C8727"/>
          <w:left w:val="single" w:sz="8" w:space="0" w:color="5C8727"/>
          <w:bottom w:val="single" w:sz="8" w:space="0" w:color="5C8727"/>
          <w:right w:val="single" w:sz="8" w:space="0" w:color="5C8727"/>
          <w:insideH w:val="nil"/>
          <w:insideV w:val="single" w:sz="8" w:space="0" w:color="5C872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C8727"/>
          <w:left w:val="single" w:sz="8" w:space="0" w:color="5C8727"/>
          <w:bottom w:val="single" w:sz="8" w:space="0" w:color="5C8727"/>
          <w:right w:val="single" w:sz="8" w:space="0" w:color="5C8727"/>
        </w:tcBorders>
      </w:tcPr>
    </w:tblStylePr>
    <w:tblStylePr w:type="band1Vert">
      <w:rPr>
        <w:rFonts w:cs="Times New Roman"/>
      </w:rPr>
      <w:tblPr/>
      <w:tcPr>
        <w:tcBorders>
          <w:top w:val="single" w:sz="8" w:space="0" w:color="5C8727"/>
          <w:left w:val="single" w:sz="8" w:space="0" w:color="5C8727"/>
          <w:bottom w:val="single" w:sz="8" w:space="0" w:color="5C8727"/>
          <w:right w:val="single" w:sz="8" w:space="0" w:color="5C8727"/>
        </w:tcBorders>
        <w:shd w:val="clear" w:color="auto" w:fill="D7ECBE"/>
      </w:tcPr>
    </w:tblStylePr>
    <w:tblStylePr w:type="band1Horz">
      <w:rPr>
        <w:rFonts w:cs="Times New Roman"/>
      </w:rPr>
      <w:tblPr/>
      <w:tcPr>
        <w:tcBorders>
          <w:top w:val="single" w:sz="8" w:space="0" w:color="5C8727"/>
          <w:left w:val="single" w:sz="8" w:space="0" w:color="5C8727"/>
          <w:bottom w:val="single" w:sz="8" w:space="0" w:color="5C8727"/>
          <w:right w:val="single" w:sz="8" w:space="0" w:color="5C8727"/>
          <w:insideV w:val="single" w:sz="8" w:space="0" w:color="5C8727"/>
        </w:tcBorders>
        <w:shd w:val="clear" w:color="auto" w:fill="D7ECBE"/>
      </w:tcPr>
    </w:tblStylePr>
    <w:tblStylePr w:type="band2Horz">
      <w:rPr>
        <w:rFonts w:cs="Times New Roman"/>
      </w:rPr>
      <w:tblPr/>
      <w:tcPr>
        <w:tcBorders>
          <w:top w:val="single" w:sz="8" w:space="0" w:color="5C8727"/>
          <w:left w:val="single" w:sz="8" w:space="0" w:color="5C8727"/>
          <w:bottom w:val="single" w:sz="8" w:space="0" w:color="5C8727"/>
          <w:right w:val="single" w:sz="8" w:space="0" w:color="5C8727"/>
          <w:insideV w:val="single" w:sz="8" w:space="0" w:color="5C8727"/>
        </w:tcBorders>
      </w:tcPr>
    </w:tblStylePr>
  </w:style>
  <w:style w:type="table" w:customStyle="1" w:styleId="WAHealthTable4">
    <w:name w:val="WA Health Table 4"/>
    <w:basedOn w:val="LightGrid-Accent1"/>
    <w:uiPriority w:val="99"/>
    <w:rsid w:val="004D0EAA"/>
    <w:rPr>
      <w:rFonts w:ascii="Arial" w:hAnsi="Arial"/>
      <w:sz w:val="24"/>
      <w:szCs w:val="22"/>
      <w:lang w:val="en-US" w:eastAsia="en-US"/>
    </w:rPr>
    <w:tblPr/>
    <w:tblStylePr w:type="firstRow">
      <w:pPr>
        <w:spacing w:before="0" w:after="0"/>
      </w:pPr>
      <w:rPr>
        <w:rFonts w:ascii="Cambria" w:eastAsia="Times New Roman" w:hAnsi="Cambria" w:cs="Times New Roman"/>
        <w:b/>
        <w:bCs/>
      </w:rPr>
      <w:tblPr/>
      <w:trPr>
        <w:tblHeader/>
      </w:trPr>
      <w:tcPr>
        <w:tcBorders>
          <w:top w:val="single" w:sz="8" w:space="0" w:color="5C8727"/>
          <w:left w:val="single" w:sz="8" w:space="0" w:color="5C8727"/>
          <w:bottom w:val="single" w:sz="18" w:space="0" w:color="5C8727"/>
          <w:right w:val="single" w:sz="8" w:space="0" w:color="5C8727"/>
          <w:insideH w:val="nil"/>
          <w:insideV w:val="single" w:sz="8" w:space="0" w:color="5C8727"/>
        </w:tcBorders>
      </w:tcPr>
    </w:tblStylePr>
    <w:tblStylePr w:type="lastRow">
      <w:pPr>
        <w:spacing w:before="0" w:after="0"/>
      </w:pPr>
      <w:rPr>
        <w:rFonts w:ascii="Cambria" w:eastAsia="Times New Roman" w:hAnsi="Cambria" w:cs="Times New Roman"/>
        <w:b/>
        <w:bCs/>
      </w:rPr>
      <w:tblPr/>
      <w:tcPr>
        <w:tcBorders>
          <w:top w:val="double" w:sz="6" w:space="0" w:color="5C8727"/>
          <w:left w:val="single" w:sz="8" w:space="0" w:color="5C8727"/>
          <w:bottom w:val="single" w:sz="8" w:space="0" w:color="5C8727"/>
          <w:right w:val="single" w:sz="8" w:space="0" w:color="5C8727"/>
          <w:insideH w:val="nil"/>
          <w:insideV w:val="single" w:sz="8" w:space="0" w:color="5C872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C8727"/>
          <w:left w:val="single" w:sz="8" w:space="0" w:color="5C8727"/>
          <w:bottom w:val="single" w:sz="8" w:space="0" w:color="5C8727"/>
          <w:right w:val="single" w:sz="8" w:space="0" w:color="5C8727"/>
        </w:tcBorders>
      </w:tcPr>
    </w:tblStylePr>
    <w:tblStylePr w:type="band1Vert">
      <w:rPr>
        <w:rFonts w:cs="Times New Roman"/>
      </w:rPr>
      <w:tblPr/>
      <w:tcPr>
        <w:tcBorders>
          <w:top w:val="single" w:sz="8" w:space="0" w:color="5C8727"/>
          <w:left w:val="single" w:sz="8" w:space="0" w:color="5C8727"/>
          <w:bottom w:val="single" w:sz="8" w:space="0" w:color="5C8727"/>
          <w:right w:val="single" w:sz="8" w:space="0" w:color="5C8727"/>
        </w:tcBorders>
        <w:shd w:val="clear" w:color="auto" w:fill="D7ECBE"/>
      </w:tcPr>
    </w:tblStylePr>
    <w:tblStylePr w:type="band1Horz">
      <w:rPr>
        <w:rFonts w:cs="Times New Roman"/>
      </w:rPr>
      <w:tblPr/>
      <w:tcPr>
        <w:tcBorders>
          <w:top w:val="single" w:sz="8" w:space="0" w:color="5C8727"/>
          <w:left w:val="single" w:sz="8" w:space="0" w:color="5C8727"/>
          <w:bottom w:val="single" w:sz="8" w:space="0" w:color="5C8727"/>
          <w:right w:val="single" w:sz="8" w:space="0" w:color="5C8727"/>
          <w:insideV w:val="single" w:sz="8" w:space="0" w:color="5C8727"/>
        </w:tcBorders>
        <w:shd w:val="clear" w:color="auto" w:fill="CED9B4"/>
      </w:tcPr>
    </w:tblStylePr>
    <w:tblStylePr w:type="band2Horz">
      <w:rPr>
        <w:rFonts w:cs="Times New Roman"/>
      </w:rPr>
      <w:tblPr/>
      <w:tcPr>
        <w:tcBorders>
          <w:top w:val="single" w:sz="8" w:space="0" w:color="5C8727"/>
          <w:left w:val="single" w:sz="8" w:space="0" w:color="5C8727"/>
          <w:bottom w:val="single" w:sz="8" w:space="0" w:color="5C8727"/>
          <w:right w:val="single" w:sz="8" w:space="0" w:color="5C8727"/>
          <w:insideV w:val="single" w:sz="8" w:space="0" w:color="5C8727"/>
        </w:tcBorders>
      </w:tcPr>
    </w:tblStylePr>
  </w:style>
  <w:style w:type="table" w:customStyle="1" w:styleId="MediumShading1-Accent11">
    <w:name w:val="Medium Shading 1 - Accent 11"/>
    <w:basedOn w:val="TableNormal"/>
    <w:next w:val="MediumShading1-Accent1"/>
    <w:uiPriority w:val="63"/>
    <w:rsid w:val="004D0EAA"/>
    <w:rPr>
      <w:rFonts w:ascii="Calibri" w:hAnsi="Calibri"/>
      <w:sz w:val="22"/>
      <w:szCs w:val="22"/>
      <w:lang w:eastAsia="en-US"/>
    </w:rPr>
    <w:tblPr>
      <w:tblStyleRowBandSize w:val="1"/>
      <w:tblStyleColBandSize w:val="1"/>
      <w:tblBorders>
        <w:top w:val="single" w:sz="8" w:space="0" w:color="87C63B"/>
        <w:left w:val="single" w:sz="8" w:space="0" w:color="87C63B"/>
        <w:bottom w:val="single" w:sz="8" w:space="0" w:color="87C63B"/>
        <w:right w:val="single" w:sz="8" w:space="0" w:color="87C63B"/>
        <w:insideH w:val="single" w:sz="8" w:space="0" w:color="87C63B"/>
      </w:tblBorders>
    </w:tblPr>
    <w:tblStylePr w:type="firstRow">
      <w:pPr>
        <w:spacing w:before="0" w:after="0"/>
      </w:pPr>
      <w:rPr>
        <w:rFonts w:cs="Times New Roman"/>
        <w:b/>
        <w:bCs/>
        <w:color w:val="FFFFFF"/>
      </w:rPr>
      <w:tblPr/>
      <w:tcPr>
        <w:tcBorders>
          <w:top w:val="single" w:sz="8" w:space="0" w:color="87C63B"/>
          <w:left w:val="single" w:sz="8" w:space="0" w:color="87C63B"/>
          <w:bottom w:val="single" w:sz="8" w:space="0" w:color="87C63B"/>
          <w:right w:val="single" w:sz="8" w:space="0" w:color="87C63B"/>
          <w:insideH w:val="nil"/>
          <w:insideV w:val="nil"/>
        </w:tcBorders>
        <w:shd w:val="clear" w:color="auto" w:fill="5C8727"/>
      </w:tcPr>
    </w:tblStylePr>
    <w:tblStylePr w:type="lastRow">
      <w:pPr>
        <w:spacing w:before="0" w:after="0"/>
      </w:pPr>
      <w:rPr>
        <w:rFonts w:cs="Times New Roman"/>
        <w:b/>
        <w:bCs/>
      </w:rPr>
      <w:tblPr/>
      <w:tcPr>
        <w:tcBorders>
          <w:top w:val="double" w:sz="6" w:space="0" w:color="87C63B"/>
          <w:left w:val="single" w:sz="8" w:space="0" w:color="87C63B"/>
          <w:bottom w:val="single" w:sz="8" w:space="0" w:color="87C63B"/>
          <w:right w:val="single" w:sz="8" w:space="0" w:color="87C63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CBE"/>
      </w:tcPr>
    </w:tblStylePr>
    <w:tblStylePr w:type="band1Horz">
      <w:rPr>
        <w:rFonts w:cs="Times New Roman"/>
      </w:rPr>
      <w:tblPr/>
      <w:tcPr>
        <w:tcBorders>
          <w:insideH w:val="nil"/>
          <w:insideV w:val="nil"/>
        </w:tcBorders>
        <w:shd w:val="clear" w:color="auto" w:fill="D7ECBE"/>
      </w:tcPr>
    </w:tblStylePr>
    <w:tblStylePr w:type="band2Horz">
      <w:rPr>
        <w:rFonts w:cs="Times New Roman"/>
      </w:rPr>
      <w:tblPr/>
      <w:tcPr>
        <w:tcBorders>
          <w:insideH w:val="nil"/>
          <w:insideV w:val="nil"/>
        </w:tcBorders>
      </w:tcPr>
    </w:tblStylePr>
  </w:style>
  <w:style w:type="table" w:customStyle="1" w:styleId="WAHealthTable6">
    <w:name w:val="WA Health Table 6"/>
    <w:basedOn w:val="MediumShading1-Accent1"/>
    <w:uiPriority w:val="99"/>
    <w:rsid w:val="004D0EAA"/>
    <w:rPr>
      <w:rFonts w:ascii="Arial" w:hAnsi="Arial"/>
      <w:sz w:val="24"/>
      <w:szCs w:val="22"/>
      <w:lang w:val="en-US" w:eastAsia="en-US"/>
    </w:rPr>
    <w:tblPr/>
    <w:tblStylePr w:type="firstRow">
      <w:pPr>
        <w:spacing w:before="0" w:after="0"/>
      </w:pPr>
      <w:rPr>
        <w:rFonts w:cs="Times New Roman"/>
        <w:b/>
        <w:bCs/>
        <w:color w:val="FFFFFF"/>
      </w:rPr>
      <w:tblPr/>
      <w:trPr>
        <w:tblHeader/>
      </w:trPr>
      <w:tcPr>
        <w:tcBorders>
          <w:top w:val="single" w:sz="8" w:space="0" w:color="87C63B"/>
          <w:left w:val="single" w:sz="8" w:space="0" w:color="87C63B"/>
          <w:bottom w:val="single" w:sz="8" w:space="0" w:color="87C63B"/>
          <w:right w:val="single" w:sz="8" w:space="0" w:color="87C63B"/>
          <w:insideH w:val="nil"/>
          <w:insideV w:val="nil"/>
        </w:tcBorders>
        <w:shd w:val="clear" w:color="auto" w:fill="5C8727"/>
      </w:tcPr>
    </w:tblStylePr>
    <w:tblStylePr w:type="lastRow">
      <w:pPr>
        <w:spacing w:before="0" w:after="0"/>
      </w:pPr>
      <w:rPr>
        <w:rFonts w:cs="Times New Roman"/>
        <w:b/>
        <w:bCs/>
      </w:rPr>
      <w:tblPr/>
      <w:tcPr>
        <w:tcBorders>
          <w:top w:val="double" w:sz="6" w:space="0" w:color="87C63B"/>
          <w:left w:val="single" w:sz="8" w:space="0" w:color="87C63B"/>
          <w:bottom w:val="single" w:sz="8" w:space="0" w:color="87C63B"/>
          <w:right w:val="single" w:sz="8" w:space="0" w:color="87C63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CBE"/>
      </w:tcPr>
    </w:tblStylePr>
    <w:tblStylePr w:type="band1Horz">
      <w:rPr>
        <w:rFonts w:cs="Times New Roman"/>
      </w:rPr>
      <w:tblPr/>
      <w:tcPr>
        <w:tcBorders>
          <w:insideH w:val="nil"/>
          <w:insideV w:val="nil"/>
        </w:tcBorders>
        <w:shd w:val="clear" w:color="auto" w:fill="FFFFFF"/>
      </w:tcPr>
    </w:tblStylePr>
    <w:tblStylePr w:type="band2Horz">
      <w:rPr>
        <w:rFonts w:cs="Times New Roman"/>
      </w:rPr>
      <w:tblPr/>
      <w:tcPr>
        <w:tcBorders>
          <w:insideH w:val="nil"/>
          <w:insideV w:val="nil"/>
        </w:tcBorders>
        <w:shd w:val="clear" w:color="auto" w:fill="CED9B4"/>
      </w:tcPr>
    </w:tblStylePr>
  </w:style>
  <w:style w:type="table" w:customStyle="1" w:styleId="MediumList1-Accent11">
    <w:name w:val="Medium List 1 - Accent 11"/>
    <w:basedOn w:val="TableNormal"/>
    <w:next w:val="MediumList1-Accent1"/>
    <w:uiPriority w:val="65"/>
    <w:rsid w:val="004D0EAA"/>
    <w:rPr>
      <w:rFonts w:ascii="Calibri" w:hAnsi="Calibri"/>
      <w:color w:val="000000"/>
      <w:sz w:val="22"/>
      <w:szCs w:val="22"/>
      <w:lang w:eastAsia="en-US"/>
    </w:rPr>
    <w:tblPr>
      <w:tblStyleRowBandSize w:val="1"/>
      <w:tblStyleColBandSize w:val="1"/>
      <w:tblBorders>
        <w:top w:val="single" w:sz="8" w:space="0" w:color="5C8727"/>
        <w:bottom w:val="single" w:sz="8" w:space="0" w:color="5C8727"/>
      </w:tblBorders>
    </w:tblPr>
    <w:tblStylePr w:type="firstRow">
      <w:rPr>
        <w:rFonts w:ascii="Cambria" w:eastAsia="Times New Roman" w:hAnsi="Cambria" w:cs="Times New Roman"/>
      </w:rPr>
      <w:tblPr/>
      <w:tcPr>
        <w:tcBorders>
          <w:top w:val="nil"/>
          <w:bottom w:val="single" w:sz="8" w:space="0" w:color="5C8727"/>
        </w:tcBorders>
      </w:tcPr>
    </w:tblStylePr>
    <w:tblStylePr w:type="lastRow">
      <w:rPr>
        <w:rFonts w:cs="Times New Roman"/>
        <w:b/>
        <w:bCs/>
        <w:color w:val="757477"/>
      </w:rPr>
      <w:tblPr/>
      <w:tcPr>
        <w:tcBorders>
          <w:top w:val="single" w:sz="8" w:space="0" w:color="5C8727"/>
          <w:bottom w:val="single" w:sz="8" w:space="0" w:color="5C8727"/>
        </w:tcBorders>
      </w:tcPr>
    </w:tblStylePr>
    <w:tblStylePr w:type="firstCol">
      <w:rPr>
        <w:rFonts w:cs="Times New Roman"/>
        <w:b/>
        <w:bCs/>
      </w:rPr>
    </w:tblStylePr>
    <w:tblStylePr w:type="lastCol">
      <w:rPr>
        <w:rFonts w:cs="Times New Roman"/>
        <w:b/>
        <w:bCs/>
      </w:rPr>
      <w:tblPr/>
      <w:tcPr>
        <w:tcBorders>
          <w:top w:val="single" w:sz="8" w:space="0" w:color="5C8727"/>
          <w:bottom w:val="single" w:sz="8" w:space="0" w:color="5C8727"/>
        </w:tcBorders>
      </w:tcPr>
    </w:tblStylePr>
    <w:tblStylePr w:type="band1Vert">
      <w:rPr>
        <w:rFonts w:cs="Times New Roman"/>
      </w:rPr>
      <w:tblPr/>
      <w:tcPr>
        <w:shd w:val="clear" w:color="auto" w:fill="D7ECBE"/>
      </w:tcPr>
    </w:tblStylePr>
    <w:tblStylePr w:type="band1Horz">
      <w:rPr>
        <w:rFonts w:cs="Times New Roman"/>
      </w:rPr>
      <w:tblPr/>
      <w:tcPr>
        <w:shd w:val="clear" w:color="auto" w:fill="D7ECBE"/>
      </w:tcPr>
    </w:tblStylePr>
  </w:style>
  <w:style w:type="table" w:customStyle="1" w:styleId="WAHealthTable1">
    <w:name w:val="WA Health Table 1"/>
    <w:basedOn w:val="MediumList1-Accent1"/>
    <w:uiPriority w:val="99"/>
    <w:rsid w:val="004D0EAA"/>
    <w:rPr>
      <w:rFonts w:ascii="Arial" w:hAnsi="Arial"/>
      <w:sz w:val="24"/>
      <w:szCs w:val="22"/>
      <w:lang w:val="en-US" w:eastAsia="en-US"/>
    </w:rPr>
    <w:tblPr/>
    <w:tblStylePr w:type="firstRow">
      <w:rPr>
        <w:rFonts w:ascii="Cambria" w:eastAsia="Times New Roman" w:hAnsi="Cambria" w:cs="Times New Roman"/>
      </w:rPr>
      <w:tblPr/>
      <w:trPr>
        <w:tblHeader/>
      </w:trPr>
      <w:tcPr>
        <w:tcBorders>
          <w:top w:val="nil"/>
          <w:bottom w:val="single" w:sz="8" w:space="0" w:color="5C8727"/>
        </w:tcBorders>
      </w:tcPr>
    </w:tblStylePr>
    <w:tblStylePr w:type="lastRow">
      <w:rPr>
        <w:rFonts w:cs="Times New Roman"/>
        <w:b/>
        <w:bCs/>
        <w:color w:val="757477"/>
      </w:rPr>
      <w:tblPr/>
      <w:tcPr>
        <w:tcBorders>
          <w:top w:val="single" w:sz="8" w:space="0" w:color="5C8727"/>
          <w:bottom w:val="single" w:sz="8" w:space="0" w:color="5C8727"/>
        </w:tcBorders>
      </w:tcPr>
    </w:tblStylePr>
    <w:tblStylePr w:type="firstCol">
      <w:rPr>
        <w:rFonts w:cs="Times New Roman"/>
        <w:b/>
        <w:bCs/>
      </w:rPr>
    </w:tblStylePr>
    <w:tblStylePr w:type="lastCol">
      <w:rPr>
        <w:rFonts w:cs="Times New Roman"/>
        <w:b/>
        <w:bCs/>
      </w:rPr>
      <w:tblPr/>
      <w:tcPr>
        <w:tcBorders>
          <w:top w:val="single" w:sz="8" w:space="0" w:color="5C8727"/>
          <w:bottom w:val="single" w:sz="8" w:space="0" w:color="5C8727"/>
        </w:tcBorders>
      </w:tcPr>
    </w:tblStylePr>
    <w:tblStylePr w:type="band1Vert">
      <w:rPr>
        <w:rFonts w:cs="Times New Roman"/>
      </w:rPr>
      <w:tblPr/>
      <w:tcPr>
        <w:shd w:val="clear" w:color="auto" w:fill="D7ECBE"/>
      </w:tcPr>
    </w:tblStylePr>
    <w:tblStylePr w:type="band1Horz">
      <w:rPr>
        <w:rFonts w:cs="Times New Roman"/>
      </w:rPr>
      <w:tblPr/>
      <w:tcPr>
        <w:shd w:val="clear" w:color="auto" w:fill="CED9B4"/>
      </w:tcPr>
    </w:tblStylePr>
  </w:style>
  <w:style w:type="table" w:customStyle="1" w:styleId="WAHealthTable7">
    <w:name w:val="WA Health Table 7"/>
    <w:basedOn w:val="LightList"/>
    <w:uiPriority w:val="99"/>
    <w:rsid w:val="004D0EAA"/>
    <w:rPr>
      <w:rFonts w:ascii="Arial" w:hAnsi="Arial"/>
      <w:sz w:val="24"/>
      <w:lang w:val="en-US" w:eastAsia="en-US"/>
    </w:rPr>
    <w:tblPr/>
    <w:tblStylePr w:type="firstRow">
      <w:pPr>
        <w:spacing w:before="0" w:after="0"/>
      </w:pPr>
      <w:rPr>
        <w:rFonts w:cs="Times New Roman"/>
        <w:b/>
        <w:bCs/>
        <w:color w:val="000000"/>
      </w:rPr>
      <w:tblPr/>
      <w:trPr>
        <w:tblHeader/>
      </w:trPr>
      <w:tcPr>
        <w:shd w:val="clear" w:color="auto" w:fill="FFFFFF"/>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4D0EAA"/>
    <w:rPr>
      <w:rFonts w:ascii="Arial" w:hAnsi="Arial"/>
      <w:sz w:val="24"/>
      <w:lang w:val="en-US" w:eastAsia="en-US"/>
    </w:rPr>
    <w:tblPr/>
    <w:tblStylePr w:type="firstRow">
      <w:rPr>
        <w:rFonts w:cs="Times New Roman"/>
        <w:sz w:val="24"/>
        <w:szCs w:val="24"/>
      </w:rPr>
      <w:tblPr/>
      <w:trPr>
        <w:tblHeader/>
      </w:trPr>
      <w:tcPr>
        <w:tcBorders>
          <w:top w:val="nil"/>
          <w:left w:val="nil"/>
          <w:bottom w:val="single" w:sz="24" w:space="0" w:color="5C8727"/>
          <w:right w:val="nil"/>
          <w:insideH w:val="nil"/>
          <w:insideV w:val="nil"/>
        </w:tcBorders>
        <w:shd w:val="clear" w:color="auto" w:fill="FFFFFF"/>
      </w:tcPr>
    </w:tblStylePr>
    <w:tblStylePr w:type="lastRow">
      <w:rPr>
        <w:rFonts w:cs="Times New Roman"/>
      </w:rPr>
      <w:tblPr/>
      <w:tcPr>
        <w:tcBorders>
          <w:top w:val="single" w:sz="8" w:space="0" w:color="5C872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C8727"/>
          <w:insideH w:val="nil"/>
          <w:insideV w:val="nil"/>
        </w:tcBorders>
        <w:shd w:val="clear" w:color="auto" w:fill="FFFFFF"/>
      </w:tcPr>
    </w:tblStylePr>
    <w:tblStylePr w:type="lastCol">
      <w:rPr>
        <w:rFonts w:cs="Times New Roman"/>
      </w:rPr>
      <w:tblPr/>
      <w:tcPr>
        <w:tcBorders>
          <w:top w:val="nil"/>
          <w:left w:val="single" w:sz="8" w:space="0" w:color="5C872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ECBE"/>
      </w:tcPr>
    </w:tblStylePr>
    <w:tblStylePr w:type="band1Horz">
      <w:rPr>
        <w:rFonts w:cs="Times New Roman"/>
      </w:rPr>
      <w:tblPr/>
      <w:tcPr>
        <w:tcBorders>
          <w:top w:val="nil"/>
          <w:bottom w:val="nil"/>
          <w:insideH w:val="nil"/>
          <w:insideV w:val="nil"/>
        </w:tcBorders>
        <w:shd w:val="clear" w:color="auto" w:fill="CED9B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1">
    <w:name w:val="Light List1"/>
    <w:basedOn w:val="TableNormal"/>
    <w:next w:val="LightList"/>
    <w:uiPriority w:val="61"/>
    <w:rsid w:val="004D0EA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Accent11">
    <w:name w:val="Medium List 2 - Accent 11"/>
    <w:basedOn w:val="TableNormal"/>
    <w:next w:val="MediumList2-Accent1"/>
    <w:uiPriority w:val="66"/>
    <w:rsid w:val="004D0EAA"/>
    <w:rPr>
      <w:rFonts w:ascii="Cambria" w:hAnsi="Cambria"/>
      <w:color w:val="000000"/>
      <w:sz w:val="22"/>
      <w:szCs w:val="22"/>
      <w:lang w:eastAsia="en-US"/>
    </w:rPr>
    <w:tblPr>
      <w:tblStyleRowBandSize w:val="1"/>
      <w:tblStyleColBandSize w:val="1"/>
      <w:tblBorders>
        <w:top w:val="single" w:sz="8" w:space="0" w:color="5C8727"/>
        <w:left w:val="single" w:sz="8" w:space="0" w:color="5C8727"/>
        <w:bottom w:val="single" w:sz="8" w:space="0" w:color="5C8727"/>
        <w:right w:val="single" w:sz="8" w:space="0" w:color="5C8727"/>
      </w:tblBorders>
    </w:tblPr>
    <w:tblStylePr w:type="firstRow">
      <w:rPr>
        <w:rFonts w:cs="Times New Roman"/>
        <w:sz w:val="24"/>
        <w:szCs w:val="24"/>
      </w:rPr>
      <w:tblPr/>
      <w:tcPr>
        <w:tcBorders>
          <w:top w:val="nil"/>
          <w:left w:val="nil"/>
          <w:bottom w:val="single" w:sz="24" w:space="0" w:color="5C8727"/>
          <w:right w:val="nil"/>
          <w:insideH w:val="nil"/>
          <w:insideV w:val="nil"/>
        </w:tcBorders>
        <w:shd w:val="clear" w:color="auto" w:fill="FFFFFF"/>
      </w:tcPr>
    </w:tblStylePr>
    <w:tblStylePr w:type="lastRow">
      <w:rPr>
        <w:rFonts w:cs="Times New Roman"/>
      </w:rPr>
      <w:tblPr/>
      <w:tcPr>
        <w:tcBorders>
          <w:top w:val="single" w:sz="8" w:space="0" w:color="5C872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C8727"/>
          <w:insideH w:val="nil"/>
          <w:insideV w:val="nil"/>
        </w:tcBorders>
        <w:shd w:val="clear" w:color="auto" w:fill="FFFFFF"/>
      </w:tcPr>
    </w:tblStylePr>
    <w:tblStylePr w:type="lastCol">
      <w:rPr>
        <w:rFonts w:cs="Times New Roman"/>
      </w:rPr>
      <w:tblPr/>
      <w:tcPr>
        <w:tcBorders>
          <w:top w:val="nil"/>
          <w:left w:val="single" w:sz="8" w:space="0" w:color="5C872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ECBE"/>
      </w:tcPr>
    </w:tblStylePr>
    <w:tblStylePr w:type="band1Horz">
      <w:rPr>
        <w:rFonts w:cs="Times New Roman"/>
      </w:rPr>
      <w:tblPr/>
      <w:tcPr>
        <w:tcBorders>
          <w:top w:val="nil"/>
          <w:bottom w:val="nil"/>
          <w:insideH w:val="nil"/>
          <w:insideV w:val="nil"/>
        </w:tcBorders>
        <w:shd w:val="clear" w:color="auto" w:fill="D7ECB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highlight">
    <w:name w:val="highlight"/>
    <w:basedOn w:val="DefaultParagraphFont"/>
    <w:rsid w:val="004D0EAA"/>
    <w:rPr>
      <w:rFonts w:cs="Times New Roman"/>
    </w:rPr>
  </w:style>
  <w:style w:type="table" w:styleId="LightShading-Accent1">
    <w:name w:val="Light Shading Accent 1"/>
    <w:basedOn w:val="TableNormal"/>
    <w:uiPriority w:val="60"/>
    <w:unhideWhenUsed/>
    <w:locked/>
    <w:rsid w:val="004D0E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unhideWhenUsed/>
    <w:locked/>
    <w:rsid w:val="004D0E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unhideWhenUsed/>
    <w:locked/>
    <w:rsid w:val="004D0EA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table" w:styleId="MediumList1-Accent1">
    <w:name w:val="Medium List 1 Accent 1"/>
    <w:basedOn w:val="TableNormal"/>
    <w:uiPriority w:val="65"/>
    <w:unhideWhenUsed/>
    <w:locked/>
    <w:rsid w:val="004D0EA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imes New Roman"/>
      </w:rPr>
      <w:tblPr/>
      <w:tcPr>
        <w:tcBorders>
          <w:top w:val="nil"/>
          <w:bottom w:val="single" w:sz="8" w:space="0" w:color="4F81BD" w:themeColor="accent1"/>
        </w:tcBorders>
      </w:tcPr>
    </w:tblStylePr>
    <w:tblStylePr w:type="lastRow">
      <w:rPr>
        <w:rFonts w:cs="Times New Roman"/>
        <w:b/>
        <w:bCs/>
        <w:color w:val="1F497D" w:themeColor="text2"/>
      </w:rPr>
      <w:tblPr/>
      <w:tcPr>
        <w:tcBorders>
          <w:top w:val="single" w:sz="8" w:space="0" w:color="4F81BD" w:themeColor="accent1"/>
          <w:bottom w:val="single" w:sz="8" w:space="0" w:color="4F81BD" w:themeColor="accent1"/>
        </w:tcBorders>
      </w:tcPr>
    </w:tblStylePr>
    <w:tblStylePr w:type="firstCol">
      <w:rPr>
        <w:rFonts w:cs="Times New Roman"/>
        <w:b/>
        <w:bCs/>
      </w:rPr>
    </w:tblStylePr>
    <w:tblStylePr w:type="lastCol">
      <w:rPr>
        <w:rFonts w:cs="Times New Roman"/>
        <w:b/>
        <w:bCs/>
      </w:rPr>
      <w:tblPr/>
      <w:tcPr>
        <w:tcBorders>
          <w:top w:val="single" w:sz="8" w:space="0" w:color="4F81BD" w:themeColor="accent1"/>
          <w:bottom w:val="single" w:sz="8" w:space="0" w:color="4F81BD" w:themeColor="accent1"/>
        </w:tcBorders>
      </w:tcPr>
    </w:tblStylePr>
    <w:tblStylePr w:type="band1Vert">
      <w:rPr>
        <w:rFonts w:cs="Times New Roman"/>
      </w:rPr>
      <w:tblPr/>
      <w:tcPr>
        <w:shd w:val="clear" w:color="auto" w:fill="D3DFEE" w:themeFill="accent1" w:themeFillTint="3F"/>
      </w:tcPr>
    </w:tblStylePr>
    <w:tblStylePr w:type="band1Horz">
      <w:rPr>
        <w:rFonts w:cs="Times New Roman"/>
      </w:rPr>
      <w:tblPr/>
      <w:tcPr>
        <w:shd w:val="clear" w:color="auto" w:fill="D3DFEE" w:themeFill="accent1" w:themeFillTint="3F"/>
      </w:tcPr>
    </w:tblStylePr>
  </w:style>
  <w:style w:type="table" w:styleId="LightList">
    <w:name w:val="Light List"/>
    <w:basedOn w:val="TableNormal"/>
    <w:uiPriority w:val="61"/>
    <w:unhideWhenUsed/>
    <w:locked/>
    <w:rsid w:val="004D0EA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unhideWhenUsed/>
    <w:locked/>
    <w:rsid w:val="004D0EAA"/>
    <w:rPr>
      <w:rFonts w:asciiTheme="majorHAnsi" w:eastAsiaTheme="majorEastAsia" w:hAnsiTheme="majorHAns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character" w:customStyle="1" w:styleId="absmetadatalabel">
    <w:name w:val="abs_metadata_label"/>
    <w:basedOn w:val="DefaultParagraphFont"/>
    <w:rsid w:val="004D0EAA"/>
    <w:rPr>
      <w:rFonts w:cs="Times New Roman"/>
    </w:rPr>
  </w:style>
  <w:style w:type="character" w:customStyle="1" w:styleId="bibliographic-informationtitle">
    <w:name w:val="bibliographic-information__title"/>
    <w:basedOn w:val="DefaultParagraphFont"/>
    <w:rsid w:val="004D0EAA"/>
    <w:rPr>
      <w:rFonts w:cs="Times New Roman"/>
    </w:rPr>
  </w:style>
  <w:style w:type="character" w:customStyle="1" w:styleId="bibliographic-informationvalue">
    <w:name w:val="bibliographic-information__value"/>
    <w:basedOn w:val="DefaultParagraphFont"/>
    <w:rsid w:val="004D0EAA"/>
    <w:rPr>
      <w:rFonts w:cs="Times New Roman"/>
    </w:rPr>
  </w:style>
  <w:style w:type="numbering" w:customStyle="1" w:styleId="Style22">
    <w:name w:val="Style22"/>
    <w:rsid w:val="004D0EAA"/>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aanms.org.au/index.php?option=com_content&amp;view=article&amp;id=33&amp;Itemid=40" TargetMode="External"/><Relationship Id="rId26" Type="http://schemas.openxmlformats.org/officeDocument/2006/relationships/hyperlink" Target="http://www.pbs.gov.au/info/industry/listing/participants/public-release-docs/imatinib-gastrointestinal-stromal-tumour-feb-2017" TargetMode="External"/><Relationship Id="rId39" Type="http://schemas.openxmlformats.org/officeDocument/2006/relationships/hyperlink" Target="https://www.ncbi.nlm.nih.gov/pubmed/27040723" TargetMode="External"/><Relationship Id="rId3" Type="http://schemas.openxmlformats.org/officeDocument/2006/relationships/styles" Target="styles.xml"/><Relationship Id="rId21" Type="http://schemas.openxmlformats.org/officeDocument/2006/relationships/hyperlink" Target="http://wiki.cancer.org.au/australia/COSA:NETs_guidelines/Imaging" TargetMode="External"/><Relationship Id="rId34" Type="http://schemas.openxmlformats.org/officeDocument/2006/relationships/hyperlink" Target="http://online.liebertpub.com/doi/pdfplus/10.1089/thy.2015.0020" TargetMode="External"/><Relationship Id="rId42" Type="http://schemas.openxmlformats.org/officeDocument/2006/relationships/footer" Target="footer2.xml"/><Relationship Id="rId47" Type="http://schemas.openxmlformats.org/officeDocument/2006/relationships/footer" Target="footer5.xm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mailto:mbsreviews@health.gov.au" TargetMode="External"/><Relationship Id="rId17" Type="http://schemas.openxmlformats.org/officeDocument/2006/relationships/hyperlink" Target="https://www.ncbi.nlm.nih.gov/pubmed/23163685" TargetMode="External"/><Relationship Id="rId25" Type="http://schemas.openxmlformats.org/officeDocument/2006/relationships/hyperlink" Target="http://www.ncbi.nlm.nih.gov/pmc/articles/PMC5016059/" TargetMode="External"/><Relationship Id="rId33" Type="http://schemas.openxmlformats.org/officeDocument/2006/relationships/hyperlink" Target="http://www.choosingwisely.org.au/recommendations/ranzcr" TargetMode="External"/><Relationship Id="rId38" Type="http://schemas.openxmlformats.org/officeDocument/2006/relationships/hyperlink" Target="https://www.ncbi.nlm.nih.gov/pubmed/20237039"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C:\Users\Alex%20Pitman\AppData\Local\Microsoft\Windows\INetCache\Content.Outlook\FRMGO543\www.choosingwisely.org.au\recommendations\ranzcr" TargetMode="External"/><Relationship Id="rId20" Type="http://schemas.openxmlformats.org/officeDocument/2006/relationships/hyperlink" Target="http://www.health.gov.au/capitalsensitivity" TargetMode="External"/><Relationship Id="rId29" Type="http://schemas.openxmlformats.org/officeDocument/2006/relationships/hyperlink" Target="http://www.nejm.org/doi/full/10.1056/NEJMoa1213755" TargetMode="External"/><Relationship Id="rId41" Type="http://schemas.openxmlformats.org/officeDocument/2006/relationships/hyperlink" Target="https://www.ncbi.nlm.nih.gov/pubmed/287704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cms.gov/medicare-coverage-database/details/nca-decision-memo.aspx?NCAId=71&amp;fromdb=true" TargetMode="External"/><Relationship Id="rId32" Type="http://schemas.openxmlformats.org/officeDocument/2006/relationships/hyperlink" Target="https://doi.org/10.1002/hep.24451" TargetMode="External"/><Relationship Id="rId37" Type="http://schemas.openxmlformats.org/officeDocument/2006/relationships/hyperlink" Target="https://www.ncbi.nlm.nih.gov/pubmed/17996568" TargetMode="External"/><Relationship Id="rId40" Type="http://schemas.openxmlformats.org/officeDocument/2006/relationships/hyperlink" Target="https://www.ncbi.nlm.nih.gov/pubmed/24819193"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ascopubs.org/doi/full/10.1200/JCO.2015.66.1181" TargetMode="External"/><Relationship Id="rId23" Type="http://schemas.openxmlformats.org/officeDocument/2006/relationships/hyperlink" Target="https://www.rcr.ac.uk/publication/evidence-based-indications-use-pet-ct-united-kingdom-2016" TargetMode="External"/><Relationship Id="rId28" Type="http://schemas.openxmlformats.org/officeDocument/2006/relationships/hyperlink" Target="https://doi.org/10.2967/jnumed.117.197160" TargetMode="External"/><Relationship Id="rId36" Type="http://schemas.openxmlformats.org/officeDocument/2006/relationships/hyperlink" Target="https://www.ncbi.nlm.nih.gov/pubmed/25265259" TargetMode="External"/><Relationship Id="rId49"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www.health.gov.au/internet/main/publishing.nsf/Content/diagnosticimaging-aboutus.htm" TargetMode="External"/><Relationship Id="rId31" Type="http://schemas.openxmlformats.org/officeDocument/2006/relationships/hyperlink" Target="http://jnm.snmjournals.org/content/53/3/371.full.pdf" TargetMode="External"/><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iki.cancer.org.au/australia/COSA:NETs_guidelines/Imaging" TargetMode="External"/><Relationship Id="rId22" Type="http://schemas.openxmlformats.org/officeDocument/2006/relationships/hyperlink" Target="http://gut.bmj.com/content/gutjnl/61/1/6.full.pdf" TargetMode="External"/><Relationship Id="rId27" Type="http://schemas.openxmlformats.org/officeDocument/2006/relationships/hyperlink" Target="http://www.sciencedirect.com/science/article/pii/S2287888217300132" TargetMode="External"/><Relationship Id="rId30" Type="http://schemas.openxmlformats.org/officeDocument/2006/relationships/hyperlink" Target="http://www.nejm.org/doi/pdf/10.1056/NEJMoa1607427" TargetMode="External"/><Relationship Id="rId35" Type="http://schemas.openxmlformats.org/officeDocument/2006/relationships/hyperlink" Target="https://www.ncbi.nlm.nih.gov/pubmed/23074467" TargetMode="External"/><Relationship Id="rId43" Type="http://schemas.openxmlformats.org/officeDocument/2006/relationships/footer" Target="footer3.xml"/><Relationship Id="rId48" Type="http://schemas.openxmlformats.org/officeDocument/2006/relationships/header" Target="header6.xml"/><Relationship Id="rId8" Type="http://schemas.openxmlformats.org/officeDocument/2006/relationships/header" Target="header1.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6D276149-37B0-44BC-AAF0-2F6D3409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84</Pages>
  <Words>31937</Words>
  <Characters>182044</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213554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on the MBS Items for Nuclear Medicine</dc:title>
  <dc:creator>MBS Review Taskforce</dc:creator>
  <cp:keywords>MBS Review, Medicare</cp:keywords>
  <cp:lastModifiedBy>ROBERTSON, Jen</cp:lastModifiedBy>
  <cp:revision>4</cp:revision>
  <cp:lastPrinted>2017-11-29T00:35:00Z</cp:lastPrinted>
  <dcterms:created xsi:type="dcterms:W3CDTF">2019-10-15T23:56:00Z</dcterms:created>
  <dcterms:modified xsi:type="dcterms:W3CDTF">2021-05-28T07:53:00Z</dcterms:modified>
  <cp:category>Medicare Benefits Schedule Review Taskforce</cp:category>
  <cp:contentStatus>Final</cp:contentStatus>
</cp:coreProperties>
</file>