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8DB9F" w14:textId="77777777" w:rsidR="009A7BA2" w:rsidRPr="007D2F88" w:rsidRDefault="009A7BA2" w:rsidP="0038278D">
      <w:pPr>
        <w:pStyle w:val="CoverH1White"/>
        <w:tabs>
          <w:tab w:val="right" w:pos="8312"/>
        </w:tabs>
        <w:spacing w:line="276" w:lineRule="auto"/>
        <w:rPr>
          <w:rFonts w:asciiTheme="minorHAnsi" w:hAnsiTheme="minorHAnsi" w:cstheme="minorHAnsi"/>
          <w:lang w:val="en-AU"/>
        </w:rPr>
      </w:pPr>
      <w:bookmarkStart w:id="0" w:name="_Toc448369494"/>
      <w:bookmarkStart w:id="1" w:name="_Toc427153112"/>
      <w:r w:rsidRPr="007D2F88">
        <w:rPr>
          <w:rFonts w:asciiTheme="minorHAnsi" w:hAnsiTheme="minorHAnsi" w:cstheme="minorHAnsi"/>
          <w:lang w:val="en-AU"/>
        </w:rPr>
        <w:tab/>
      </w:r>
    </w:p>
    <w:bookmarkStart w:id="2" w:name="_Hlk503433997"/>
    <w:bookmarkEnd w:id="2"/>
    <w:p w14:paraId="12CE2860" w14:textId="77777777" w:rsidR="008A49F1" w:rsidRPr="007D2F88" w:rsidRDefault="005C7FB0" w:rsidP="0038278D">
      <w:pPr>
        <w:spacing w:line="276" w:lineRule="auto"/>
        <w:rPr>
          <w:rStyle w:val="IntenseEmphasis"/>
          <w:rFonts w:asciiTheme="minorHAnsi" w:hAnsiTheme="minorHAnsi" w:cstheme="minorHAnsi"/>
        </w:rPr>
      </w:pPr>
      <w:r w:rsidRPr="007D2F88">
        <w:rPr>
          <w:rFonts w:asciiTheme="minorHAnsi" w:hAnsiTheme="minorHAnsi" w:cstheme="minorHAnsi"/>
          <w:b/>
          <w:bCs/>
          <w:i/>
          <w:iCs/>
          <w:noProof/>
          <w:color w:val="1952F3"/>
          <w:lang w:eastAsia="en-AU"/>
        </w:rPr>
        <mc:AlternateContent>
          <mc:Choice Requires="wps">
            <w:drawing>
              <wp:anchor distT="0" distB="0" distL="114300" distR="114300" simplePos="0" relativeHeight="251660288" behindDoc="0" locked="0" layoutInCell="1" allowOverlap="1" wp14:anchorId="27437CF7" wp14:editId="631DE2C0">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F0D36" w14:textId="77777777" w:rsidR="00F80B7D" w:rsidRPr="005C7FB0" w:rsidRDefault="00F80B7D"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3E9A84C5" w14:textId="77777777" w:rsidR="00F80B7D" w:rsidRPr="00E97420" w:rsidRDefault="00F80B7D" w:rsidP="005C7FB0">
                            <w:pPr>
                              <w:pStyle w:val="CoverH1Green"/>
                              <w:rPr>
                                <w:rFonts w:asciiTheme="minorHAnsi" w:hAnsiTheme="minorHAnsi"/>
                              </w:rPr>
                            </w:pPr>
                            <w:r>
                              <w:rPr>
                                <w:rFonts w:asciiTheme="minorHAnsi" w:hAnsiTheme="minorHAnsi"/>
                              </w:rPr>
                              <w:t xml:space="preserve">Taskforce </w:t>
                            </w:r>
                            <w:r w:rsidRPr="00E97420">
                              <w:rPr>
                                <w:rFonts w:asciiTheme="minorHAnsi" w:hAnsiTheme="minorHAnsi"/>
                              </w:rPr>
                              <w:t xml:space="preserve">Report </w:t>
                            </w:r>
                            <w:r>
                              <w:rPr>
                                <w:rFonts w:asciiTheme="minorHAnsi" w:hAnsiTheme="minorHAnsi"/>
                              </w:rPr>
                              <w:t>for</w:t>
                            </w:r>
                            <w:r w:rsidRPr="00E97420">
                              <w:rPr>
                                <w:rFonts w:asciiTheme="minorHAnsi" w:hAnsiTheme="minorHAnsi"/>
                              </w:rPr>
                              <w:t xml:space="preserve"> Ge</w:t>
                            </w:r>
                            <w:r>
                              <w:rPr>
                                <w:rFonts w:asciiTheme="minorHAnsi" w:hAnsiTheme="minorHAnsi"/>
                              </w:rPr>
                              <w:t>neral Surgery Items</w:t>
                            </w:r>
                          </w:p>
                          <w:p w14:paraId="48E43D3A" w14:textId="77777777" w:rsidR="00F80B7D" w:rsidRPr="005C7FB0" w:rsidRDefault="00F80B7D" w:rsidP="005C7FB0">
                            <w:pPr>
                              <w:pStyle w:val="Coverdate"/>
                              <w:tabs>
                                <w:tab w:val="center" w:pos="4156"/>
                              </w:tabs>
                            </w:pPr>
                            <w:r w:rsidRPr="005C7FB0">
                              <w:t>201</w:t>
                            </w:r>
                            <w:r>
                              <w:t>9</w:t>
                            </w:r>
                            <w:r w:rsidRPr="005C7FB0">
                              <w:tab/>
                            </w:r>
                          </w:p>
                          <w:p w14:paraId="770DB4BB" w14:textId="77777777" w:rsidR="00F80B7D" w:rsidRDefault="00F80B7D"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AE1DA"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rsidR="00F80B7D" w:rsidRPr="005C7FB0" w:rsidRDefault="00F80B7D"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rsidR="00F80B7D" w:rsidRPr="00E97420" w:rsidRDefault="00F80B7D" w:rsidP="005C7FB0">
                      <w:pPr>
                        <w:pStyle w:val="CoverH1Green"/>
                        <w:rPr>
                          <w:rFonts w:asciiTheme="minorHAnsi" w:hAnsiTheme="minorHAnsi"/>
                        </w:rPr>
                      </w:pPr>
                      <w:r>
                        <w:rPr>
                          <w:rFonts w:asciiTheme="minorHAnsi" w:hAnsiTheme="minorHAnsi"/>
                        </w:rPr>
                        <w:t xml:space="preserve">Taskforce </w:t>
                      </w:r>
                      <w:r w:rsidRPr="00E97420">
                        <w:rPr>
                          <w:rFonts w:asciiTheme="minorHAnsi" w:hAnsiTheme="minorHAnsi"/>
                        </w:rPr>
                        <w:t xml:space="preserve">Report </w:t>
                      </w:r>
                      <w:r>
                        <w:rPr>
                          <w:rFonts w:asciiTheme="minorHAnsi" w:hAnsiTheme="minorHAnsi"/>
                        </w:rPr>
                        <w:t>for</w:t>
                      </w:r>
                      <w:r w:rsidRPr="00E97420">
                        <w:rPr>
                          <w:rFonts w:asciiTheme="minorHAnsi" w:hAnsiTheme="minorHAnsi"/>
                        </w:rPr>
                        <w:t xml:space="preserve"> Ge</w:t>
                      </w:r>
                      <w:r>
                        <w:rPr>
                          <w:rFonts w:asciiTheme="minorHAnsi" w:hAnsiTheme="minorHAnsi"/>
                        </w:rPr>
                        <w:t>neral Surgery Items</w:t>
                      </w:r>
                    </w:p>
                    <w:p w:rsidR="00F80B7D" w:rsidRPr="005C7FB0" w:rsidRDefault="00F80B7D" w:rsidP="005C7FB0">
                      <w:pPr>
                        <w:pStyle w:val="Coverdate"/>
                        <w:tabs>
                          <w:tab w:val="center" w:pos="4156"/>
                        </w:tabs>
                      </w:pPr>
                      <w:r w:rsidRPr="005C7FB0">
                        <w:t>201</w:t>
                      </w:r>
                      <w:r>
                        <w:t>9</w:t>
                      </w:r>
                      <w:r w:rsidRPr="005C7FB0">
                        <w:tab/>
                      </w:r>
                    </w:p>
                    <w:p w:rsidR="00F80B7D" w:rsidRDefault="00F80B7D" w:rsidP="005C7FB0"/>
                  </w:txbxContent>
                </v:textbox>
                <w10:wrap type="square" anchorx="margin" anchory="page"/>
              </v:shape>
            </w:pict>
          </mc:Fallback>
        </mc:AlternateContent>
      </w:r>
      <w:r w:rsidR="008A49F1" w:rsidRPr="007D2F88">
        <w:rPr>
          <w:rStyle w:val="IntenseEmphasis"/>
          <w:rFonts w:asciiTheme="minorHAnsi" w:hAnsiTheme="minorHAnsi" w:cstheme="minorHAnsi"/>
        </w:rPr>
        <w:br w:type="page"/>
      </w:r>
    </w:p>
    <w:p w14:paraId="09EF948A" w14:textId="77777777" w:rsidR="009B4B96" w:rsidRPr="007D2F88" w:rsidRDefault="009B4B96" w:rsidP="0038278D">
      <w:pPr>
        <w:pStyle w:val="Footer"/>
        <w:spacing w:line="276" w:lineRule="auto"/>
        <w:rPr>
          <w:rFonts w:asciiTheme="minorHAnsi" w:hAnsiTheme="minorHAnsi" w:cstheme="minorHAnsi"/>
        </w:rPr>
        <w:sectPr w:rsidR="009B4B96" w:rsidRPr="007D2F88" w:rsidSect="009A7BA2">
          <w:headerReference w:type="default" r:id="rId8"/>
          <w:footerReference w:type="default" r:id="rId9"/>
          <w:headerReference w:type="first" r:id="rId10"/>
          <w:pgSz w:w="11906" w:h="16838" w:code="9"/>
          <w:pgMar w:top="1440" w:right="1797" w:bottom="1440" w:left="1797" w:header="720" w:footer="720" w:gutter="0"/>
          <w:pgNumType w:fmt="lowerRoman"/>
          <w:cols w:space="720"/>
          <w:titlePg/>
          <w:docGrid w:linePitch="326"/>
        </w:sectPr>
      </w:pPr>
    </w:p>
    <w:tbl>
      <w:tblPr>
        <w:tblStyle w:val="TableGrid"/>
        <w:tblW w:w="5000" w:type="pct"/>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CellMar>
          <w:top w:w="28" w:type="dxa"/>
          <w:left w:w="28" w:type="dxa"/>
          <w:bottom w:w="28" w:type="dxa"/>
          <w:right w:w="28" w:type="dxa"/>
        </w:tblCellMar>
        <w:tblLook w:val="04A0" w:firstRow="1" w:lastRow="0" w:firstColumn="1" w:lastColumn="0" w:noHBand="0" w:noVBand="1"/>
        <w:tblCaption w:val="Important Note"/>
        <w:tblDescription w:val="The views and recommendations in this report from the Clinical Committee have been released for the purpose of seeking the views of stakeholders.&#10;This report does not constitute the final position on these items, which is subject to: &#10;Δ Stakeholder feedback.&#10;Then&#10;Δ Consideration by the MBS Review Taskforce.&#10;Then, if endorsed, consideration by&#10;Δ The Minister for Health. &#10;Δ The Government.&#10;Stakeholders should provide comment on the recommendations via mbsreviews@health.gov.au.&#10;Confidentiality of comments: &#10;If you would like your feedback to remain confidential, please mark it as such. It is important to be aware that confidential feedback may still be subject to access under freedom of information law.&#10;"/>
      </w:tblPr>
      <w:tblGrid>
        <w:gridCol w:w="8282"/>
      </w:tblGrid>
      <w:tr w:rsidR="005C3839" w:rsidRPr="00637752" w14:paraId="56064ACD" w14:textId="77777777" w:rsidTr="00A37C3E">
        <w:trPr>
          <w:tblHeader/>
        </w:trPr>
        <w:tc>
          <w:tcPr>
            <w:tcW w:w="9016" w:type="dxa"/>
            <w:shd w:val="clear" w:color="auto" w:fill="auto"/>
          </w:tcPr>
          <w:p w14:paraId="4722254F" w14:textId="77777777" w:rsidR="005C3839" w:rsidRPr="005C3839" w:rsidRDefault="005C3839" w:rsidP="00A37C3E">
            <w:pPr>
              <w:rPr>
                <w:rFonts w:asciiTheme="minorHAnsi" w:hAnsiTheme="minorHAnsi" w:cstheme="minorHAnsi"/>
                <w:b/>
                <w:color w:val="01653F"/>
                <w:sz w:val="32"/>
                <w:szCs w:val="32"/>
              </w:rPr>
            </w:pPr>
            <w:r w:rsidRPr="005C3839">
              <w:rPr>
                <w:rFonts w:asciiTheme="minorHAnsi" w:hAnsiTheme="minorHAnsi" w:cstheme="minorHAnsi"/>
                <w:b/>
                <w:color w:val="01653F"/>
                <w:sz w:val="32"/>
                <w:szCs w:val="32"/>
              </w:rPr>
              <w:lastRenderedPageBreak/>
              <w:t>Important note</w:t>
            </w:r>
          </w:p>
          <w:p w14:paraId="03FE23DD" w14:textId="77777777" w:rsidR="00F80B7D" w:rsidRPr="00194A42" w:rsidRDefault="00F80B7D" w:rsidP="00F80B7D">
            <w:pPr>
              <w:spacing w:before="120" w:after="120"/>
              <w:rPr>
                <w:rFonts w:asciiTheme="minorHAnsi" w:hAnsiTheme="minorHAnsi" w:cstheme="minorHAnsi"/>
                <w:sz w:val="22"/>
                <w:szCs w:val="22"/>
              </w:rPr>
            </w:pPr>
            <w:r w:rsidRPr="00194A42">
              <w:rPr>
                <w:rFonts w:asciiTheme="minorHAnsi" w:hAnsiTheme="minorHAnsi" w:cstheme="minorHAnsi"/>
                <w:sz w:val="22"/>
                <w:szCs w:val="22"/>
              </w:rPr>
              <w:t>The recommendations from the</w:t>
            </w:r>
            <w:r>
              <w:rPr>
                <w:rFonts w:asciiTheme="minorHAnsi" w:hAnsiTheme="minorHAnsi" w:cstheme="minorHAnsi"/>
                <w:sz w:val="22"/>
                <w:szCs w:val="22"/>
              </w:rPr>
              <w:t xml:space="preserve"> General Surgery</w:t>
            </w:r>
            <w:r w:rsidRPr="00194A42">
              <w:rPr>
                <w:rFonts w:asciiTheme="minorHAnsi" w:hAnsiTheme="minorHAnsi" w:cstheme="minorHAnsi"/>
                <w:sz w:val="22"/>
                <w:szCs w:val="22"/>
              </w:rPr>
              <w:t xml:space="preserve"> Clinical Committee detailed in the body of this report, including the executive summary, were released for public consulta</w:t>
            </w:r>
            <w:r w:rsidRPr="00683564">
              <w:rPr>
                <w:rFonts w:asciiTheme="minorHAnsi" w:hAnsiTheme="minorHAnsi" w:cstheme="minorHAnsi"/>
                <w:sz w:val="22"/>
                <w:szCs w:val="22"/>
              </w:rPr>
              <w:t>tion from 29 November 2018 until 8 March 2019.</w:t>
            </w:r>
            <w:r w:rsidRPr="00194A42">
              <w:rPr>
                <w:rFonts w:asciiTheme="minorHAnsi" w:hAnsiTheme="minorHAnsi" w:cstheme="minorHAnsi"/>
                <w:sz w:val="22"/>
                <w:szCs w:val="22"/>
              </w:rPr>
              <w:t xml:space="preserve"> The </w:t>
            </w:r>
            <w:r>
              <w:rPr>
                <w:rFonts w:asciiTheme="minorHAnsi" w:hAnsiTheme="minorHAnsi" w:cstheme="minorHAnsi"/>
                <w:sz w:val="22"/>
                <w:szCs w:val="22"/>
              </w:rPr>
              <w:t>General Surgery</w:t>
            </w:r>
            <w:r w:rsidRPr="00194A42">
              <w:rPr>
                <w:rFonts w:asciiTheme="minorHAnsi" w:hAnsiTheme="minorHAnsi" w:cstheme="minorHAnsi"/>
                <w:sz w:val="22"/>
                <w:szCs w:val="22"/>
              </w:rPr>
              <w:t xml:space="preserve"> Clinical Committee considered feedback from the public consultation and made changes to a number of recommendations. The rationale for any amendments are included in text boxes throughout the report. </w:t>
            </w:r>
          </w:p>
          <w:p w14:paraId="47B298CC" w14:textId="77777777" w:rsidR="00F80B7D" w:rsidRPr="00194A42" w:rsidRDefault="00F80B7D" w:rsidP="00F80B7D">
            <w:pPr>
              <w:spacing w:before="120" w:after="120"/>
              <w:rPr>
                <w:rFonts w:asciiTheme="minorHAnsi" w:hAnsiTheme="minorHAnsi" w:cstheme="minorHAnsi"/>
                <w:b/>
                <w:sz w:val="22"/>
                <w:szCs w:val="22"/>
              </w:rPr>
            </w:pPr>
            <w:r w:rsidRPr="00194A42">
              <w:rPr>
                <w:rFonts w:asciiTheme="minorHAnsi" w:hAnsiTheme="minorHAnsi" w:cstheme="minorHAnsi"/>
                <w:b/>
                <w:sz w:val="22"/>
                <w:szCs w:val="22"/>
              </w:rPr>
              <w:t xml:space="preserve">The final recommendations from the </w:t>
            </w:r>
            <w:r>
              <w:rPr>
                <w:rFonts w:asciiTheme="minorHAnsi" w:hAnsiTheme="minorHAnsi" w:cstheme="minorHAnsi"/>
                <w:b/>
                <w:sz w:val="22"/>
                <w:szCs w:val="22"/>
              </w:rPr>
              <w:t>general Surgery</w:t>
            </w:r>
            <w:r w:rsidRPr="00194A42">
              <w:rPr>
                <w:rFonts w:asciiTheme="minorHAnsi" w:hAnsiTheme="minorHAnsi" w:cstheme="minorHAnsi"/>
                <w:b/>
                <w:sz w:val="22"/>
                <w:szCs w:val="22"/>
              </w:rPr>
              <w:t xml:space="preserve"> Clinical Committee that were provided to the Medicare Benefits Schedule (MBS) Review Taskforce (the Taskforce) are at the beginning of this report for easy reference. </w:t>
            </w:r>
          </w:p>
          <w:p w14:paraId="299C96D6" w14:textId="77777777" w:rsidR="00943955" w:rsidRDefault="00943955" w:rsidP="00943955">
            <w:pPr>
              <w:spacing w:before="120" w:after="120"/>
              <w:rPr>
                <w:rFonts w:asciiTheme="minorHAnsi" w:hAnsiTheme="minorHAnsi" w:cstheme="minorHAnsi"/>
                <w:sz w:val="22"/>
                <w:szCs w:val="22"/>
              </w:rPr>
            </w:pPr>
            <w:r>
              <w:rPr>
                <w:rFonts w:asciiTheme="minorHAnsi" w:hAnsiTheme="minorHAnsi" w:cstheme="minorHAnsi"/>
                <w:sz w:val="22"/>
                <w:szCs w:val="22"/>
              </w:rPr>
              <w:t xml:space="preserve">The Taskforce has considered the final Clinical Committee recommendations and endorsed the report with minor changes. </w:t>
            </w:r>
          </w:p>
          <w:p w14:paraId="77536994" w14:textId="77777777" w:rsidR="005C3839" w:rsidRPr="005C3839" w:rsidRDefault="00F80B7D" w:rsidP="00F80B7D">
            <w:pPr>
              <w:spacing w:before="120" w:after="120"/>
              <w:rPr>
                <w:sz w:val="22"/>
                <w:szCs w:val="22"/>
              </w:rPr>
            </w:pPr>
            <w:r w:rsidRPr="00194A42">
              <w:rPr>
                <w:rFonts w:asciiTheme="minorHAnsi" w:hAnsiTheme="minorHAnsi" w:cstheme="minorHAnsi"/>
                <w:sz w:val="22"/>
                <w:szCs w:val="22"/>
              </w:rPr>
              <w:t>The final recommendations will be provided to Government for their consideration.</w:t>
            </w:r>
          </w:p>
        </w:tc>
      </w:tr>
    </w:tbl>
    <w:p w14:paraId="4A707403" w14:textId="77777777" w:rsidR="00C14752" w:rsidRPr="007D2F88" w:rsidRDefault="00C14752" w:rsidP="0038278D">
      <w:pPr>
        <w:spacing w:before="120" w:after="120" w:line="276" w:lineRule="auto"/>
        <w:rPr>
          <w:rFonts w:asciiTheme="minorHAnsi" w:hAnsiTheme="minorHAnsi" w:cstheme="minorHAnsi"/>
        </w:rPr>
      </w:pPr>
    </w:p>
    <w:p w14:paraId="571F7340" w14:textId="77777777" w:rsidR="00D67260" w:rsidRPr="007D2F88" w:rsidRDefault="00D67260" w:rsidP="0038278D">
      <w:pPr>
        <w:spacing w:before="120" w:after="120" w:line="276" w:lineRule="auto"/>
        <w:rPr>
          <w:rFonts w:asciiTheme="minorHAnsi" w:hAnsiTheme="minorHAnsi" w:cstheme="minorHAnsi"/>
        </w:rPr>
      </w:pPr>
    </w:p>
    <w:p w14:paraId="6C95481F" w14:textId="77777777" w:rsidR="000F6EE9" w:rsidRPr="007D2F88" w:rsidRDefault="000F6EE9" w:rsidP="0038278D">
      <w:pPr>
        <w:spacing w:before="120" w:after="120" w:line="276" w:lineRule="auto"/>
        <w:rPr>
          <w:rFonts w:asciiTheme="minorHAnsi" w:hAnsiTheme="minorHAnsi" w:cstheme="minorHAnsi"/>
        </w:rPr>
      </w:pPr>
    </w:p>
    <w:p w14:paraId="35FCC05A" w14:textId="77777777" w:rsidR="000F6EE9" w:rsidRPr="007D2F88" w:rsidRDefault="000F6EE9" w:rsidP="0038278D">
      <w:pPr>
        <w:spacing w:before="120" w:after="120" w:line="276" w:lineRule="auto"/>
        <w:rPr>
          <w:rFonts w:asciiTheme="minorHAnsi" w:hAnsiTheme="minorHAnsi" w:cstheme="minorHAnsi"/>
        </w:rPr>
        <w:sectPr w:rsidR="000F6EE9" w:rsidRPr="007D2F88" w:rsidSect="009A7BA2">
          <w:pgSz w:w="11906" w:h="16838" w:code="9"/>
          <w:pgMar w:top="1440" w:right="1797" w:bottom="1440" w:left="1797" w:header="720" w:footer="720" w:gutter="0"/>
          <w:cols w:space="720"/>
          <w:docGrid w:linePitch="326"/>
        </w:sectPr>
      </w:pPr>
    </w:p>
    <w:bookmarkEnd w:id="0"/>
    <w:p w14:paraId="3C6C1689" w14:textId="77777777" w:rsidR="00B30A55" w:rsidRPr="00F80B7D" w:rsidRDefault="007D2F88">
      <w:pPr>
        <w:pStyle w:val="TOC1"/>
        <w:rPr>
          <w:rFonts w:asciiTheme="minorHAnsi" w:eastAsiaTheme="minorEastAsia" w:hAnsiTheme="minorHAnsi" w:cstheme="minorHAnsi"/>
          <w:b w:val="0"/>
          <w:sz w:val="22"/>
          <w:lang w:eastAsia="en-AU"/>
        </w:rPr>
      </w:pPr>
      <w:r w:rsidRPr="00F80B7D">
        <w:rPr>
          <w:rFonts w:asciiTheme="minorHAnsi" w:hAnsiTheme="minorHAnsi" w:cstheme="minorHAnsi"/>
          <w:b w:val="0"/>
          <w:sz w:val="22"/>
        </w:rPr>
        <w:fldChar w:fldCharType="begin"/>
      </w:r>
      <w:r w:rsidRPr="00F80B7D">
        <w:rPr>
          <w:rFonts w:asciiTheme="minorHAnsi" w:hAnsiTheme="minorHAnsi" w:cstheme="minorHAnsi"/>
          <w:b w:val="0"/>
          <w:sz w:val="22"/>
        </w:rPr>
        <w:instrText xml:space="preserve"> TOC \o "3-3" \h \z \t "Heading 1,1,Heading 2,2,Header 1,1,Header 2,2" </w:instrText>
      </w:r>
      <w:r w:rsidRPr="00F80B7D">
        <w:rPr>
          <w:rFonts w:asciiTheme="minorHAnsi" w:hAnsiTheme="minorHAnsi" w:cstheme="minorHAnsi"/>
          <w:b w:val="0"/>
          <w:sz w:val="22"/>
        </w:rPr>
        <w:fldChar w:fldCharType="separate"/>
      </w:r>
      <w:hyperlink w:anchor="_Toc11156118" w:history="1">
        <w:r w:rsidR="00B30A55" w:rsidRPr="00F80B7D">
          <w:rPr>
            <w:rStyle w:val="Hyperlink"/>
            <w:rFonts w:asciiTheme="minorHAnsi" w:hAnsiTheme="minorHAnsi" w:cstheme="minorHAnsi"/>
          </w:rPr>
          <w:t>1.</w:t>
        </w:r>
        <w:r w:rsidR="00B30A55" w:rsidRPr="00F80B7D">
          <w:rPr>
            <w:rFonts w:asciiTheme="minorHAnsi" w:eastAsiaTheme="minorEastAsia" w:hAnsiTheme="minorHAnsi" w:cstheme="minorHAnsi"/>
            <w:b w:val="0"/>
            <w:sz w:val="22"/>
            <w:lang w:eastAsia="en-AU"/>
          </w:rPr>
          <w:tab/>
        </w:r>
        <w:r w:rsidR="00B30A55" w:rsidRPr="00F80B7D">
          <w:rPr>
            <w:rStyle w:val="Hyperlink"/>
            <w:rFonts w:asciiTheme="minorHAnsi" w:hAnsiTheme="minorHAnsi" w:cstheme="minorHAnsi"/>
          </w:rPr>
          <w:t>Executive summary</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_Toc11156118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w:t>
        </w:r>
        <w:r w:rsidR="00B30A55" w:rsidRPr="00F80B7D">
          <w:rPr>
            <w:rFonts w:asciiTheme="minorHAnsi" w:hAnsiTheme="minorHAnsi" w:cstheme="minorHAnsi"/>
            <w:webHidden/>
          </w:rPr>
          <w:fldChar w:fldCharType="end"/>
        </w:r>
      </w:hyperlink>
    </w:p>
    <w:p w14:paraId="19A95772"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19" w:history="1">
        <w:r w:rsidR="00B30A55" w:rsidRPr="00F80B7D">
          <w:rPr>
            <w:rStyle w:val="Hyperlink"/>
            <w:rFonts w:asciiTheme="minorHAnsi" w:hAnsiTheme="minorHAnsi" w:cstheme="minorHAnsi"/>
          </w:rPr>
          <w:t>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Key recommendations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_Toc11156119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w:t>
        </w:r>
        <w:r w:rsidR="00B30A55" w:rsidRPr="00F80B7D">
          <w:rPr>
            <w:rFonts w:asciiTheme="minorHAnsi" w:hAnsiTheme="minorHAnsi" w:cstheme="minorHAnsi"/>
            <w:webHidden/>
          </w:rPr>
          <w:fldChar w:fldCharType="end"/>
        </w:r>
      </w:hyperlink>
    </w:p>
    <w:p w14:paraId="108C6372"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20" w:history="1">
        <w:r w:rsidR="00B30A55" w:rsidRPr="00F80B7D">
          <w:rPr>
            <w:rStyle w:val="Hyperlink"/>
            <w:rFonts w:asciiTheme="minorHAnsi" w:hAnsiTheme="minorHAnsi" w:cstheme="minorHAnsi"/>
          </w:rPr>
          <w:t>1.2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Consumer impact</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11</w:t>
        </w:r>
        <w:r w:rsidR="00B30A55" w:rsidRPr="00F80B7D">
          <w:rPr>
            <w:rFonts w:asciiTheme="minorHAnsi" w:hAnsiTheme="minorHAnsi" w:cstheme="minorHAnsi"/>
            <w:webHidden/>
          </w:rPr>
          <w:fldChar w:fldCharType="end"/>
        </w:r>
      </w:hyperlink>
    </w:p>
    <w:p w14:paraId="74CFB446" w14:textId="77777777" w:rsidR="00B30A55" w:rsidRPr="00F80B7D" w:rsidRDefault="00F37EC3">
      <w:pPr>
        <w:pStyle w:val="TOC1"/>
        <w:rPr>
          <w:rFonts w:asciiTheme="minorHAnsi" w:eastAsiaTheme="minorEastAsia" w:hAnsiTheme="minorHAnsi" w:cstheme="minorHAnsi"/>
          <w:b w:val="0"/>
          <w:sz w:val="22"/>
          <w:lang w:eastAsia="en-AU"/>
        </w:rPr>
      </w:pPr>
      <w:hyperlink w:anchor="_Toc11156121" w:history="1">
        <w:r w:rsidR="00B30A55" w:rsidRPr="00F80B7D">
          <w:rPr>
            <w:rStyle w:val="Hyperlink"/>
            <w:rFonts w:asciiTheme="minorHAnsi" w:hAnsiTheme="minorHAnsi" w:cstheme="minorHAnsi"/>
          </w:rPr>
          <w:t>2.</w:t>
        </w:r>
        <w:r w:rsidR="00B30A55" w:rsidRPr="00F80B7D">
          <w:rPr>
            <w:rFonts w:asciiTheme="minorHAnsi" w:eastAsiaTheme="minorEastAsia" w:hAnsiTheme="minorHAnsi" w:cstheme="minorHAnsi"/>
            <w:b w:val="0"/>
            <w:sz w:val="22"/>
            <w:lang w:eastAsia="en-AU"/>
          </w:rPr>
          <w:tab/>
        </w:r>
        <w:r w:rsidR="00B30A55" w:rsidRPr="00F80B7D">
          <w:rPr>
            <w:rStyle w:val="Hyperlink"/>
            <w:rFonts w:asciiTheme="minorHAnsi" w:hAnsiTheme="minorHAnsi" w:cstheme="minorHAnsi"/>
          </w:rPr>
          <w:t>About the Medicare Benefits Schedule (MBS) Review</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12</w:t>
        </w:r>
        <w:r w:rsidR="00B30A55" w:rsidRPr="00F80B7D">
          <w:rPr>
            <w:rFonts w:asciiTheme="minorHAnsi" w:hAnsiTheme="minorHAnsi" w:cstheme="minorHAnsi"/>
            <w:webHidden/>
          </w:rPr>
          <w:fldChar w:fldCharType="end"/>
        </w:r>
      </w:hyperlink>
    </w:p>
    <w:p w14:paraId="5F43D38B"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22" w:history="1">
        <w:r w:rsidR="00B30A55" w:rsidRPr="00F80B7D">
          <w:rPr>
            <w:rStyle w:val="Hyperlink"/>
            <w:rFonts w:asciiTheme="minorHAnsi" w:hAnsiTheme="minorHAnsi" w:cstheme="minorHAnsi"/>
          </w:rPr>
          <w:t>2.1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Medicare and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12</w:t>
        </w:r>
        <w:r w:rsidR="00B30A55" w:rsidRPr="00F80B7D">
          <w:rPr>
            <w:rFonts w:asciiTheme="minorHAnsi" w:hAnsiTheme="minorHAnsi" w:cstheme="minorHAnsi"/>
            <w:webHidden/>
          </w:rPr>
          <w:fldChar w:fldCharType="end"/>
        </w:r>
      </w:hyperlink>
    </w:p>
    <w:p w14:paraId="48176DE9"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23" w:history="1">
        <w:r w:rsidR="00B30A55" w:rsidRPr="00F80B7D">
          <w:rPr>
            <w:rStyle w:val="Hyperlink"/>
            <w:rFonts w:asciiTheme="minorHAnsi" w:hAnsiTheme="minorHAnsi" w:cstheme="minorHAnsi"/>
          </w:rPr>
          <w:t>2.1.1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What is Medicare?</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12</w:t>
        </w:r>
        <w:r w:rsidR="00B30A55" w:rsidRPr="00F80B7D">
          <w:rPr>
            <w:rFonts w:asciiTheme="minorHAnsi" w:hAnsiTheme="minorHAnsi" w:cstheme="minorHAnsi"/>
            <w:webHidden/>
          </w:rPr>
          <w:fldChar w:fldCharType="end"/>
        </w:r>
      </w:hyperlink>
    </w:p>
    <w:p w14:paraId="45E06B7F"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24" w:history="1">
        <w:r w:rsidR="00B30A55" w:rsidRPr="00F80B7D">
          <w:rPr>
            <w:rStyle w:val="Hyperlink"/>
            <w:rFonts w:asciiTheme="minorHAnsi" w:hAnsiTheme="minorHAnsi" w:cstheme="minorHAnsi"/>
          </w:rPr>
          <w:t>2.2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What is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12</w:t>
        </w:r>
        <w:r w:rsidR="00B30A55" w:rsidRPr="00F80B7D">
          <w:rPr>
            <w:rFonts w:asciiTheme="minorHAnsi" w:hAnsiTheme="minorHAnsi" w:cstheme="minorHAnsi"/>
            <w:webHidden/>
          </w:rPr>
          <w:fldChar w:fldCharType="end"/>
        </w:r>
      </w:hyperlink>
    </w:p>
    <w:p w14:paraId="4D88B789"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25" w:history="1">
        <w:r w:rsidR="00B30A55" w:rsidRPr="00F80B7D">
          <w:rPr>
            <w:rStyle w:val="Hyperlink"/>
            <w:rFonts w:asciiTheme="minorHAnsi" w:hAnsiTheme="minorHAnsi" w:cstheme="minorHAnsi"/>
          </w:rPr>
          <w:t>2.3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What is the MBS Review Taskforce?</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12</w:t>
        </w:r>
        <w:r w:rsidR="00B30A55" w:rsidRPr="00F80B7D">
          <w:rPr>
            <w:rFonts w:asciiTheme="minorHAnsi" w:hAnsiTheme="minorHAnsi" w:cstheme="minorHAnsi"/>
            <w:webHidden/>
          </w:rPr>
          <w:fldChar w:fldCharType="end"/>
        </w:r>
      </w:hyperlink>
    </w:p>
    <w:p w14:paraId="10F5D8CA"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26" w:history="1">
        <w:r w:rsidR="00B30A55" w:rsidRPr="00F80B7D">
          <w:rPr>
            <w:rStyle w:val="Hyperlink"/>
            <w:rFonts w:asciiTheme="minorHAnsi" w:hAnsiTheme="minorHAnsi" w:cstheme="minorHAnsi"/>
          </w:rPr>
          <w:t>2.3.1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What are the goals of the Taskforce?</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12</w:t>
        </w:r>
        <w:r w:rsidR="00B30A55" w:rsidRPr="00F80B7D">
          <w:rPr>
            <w:rFonts w:asciiTheme="minorHAnsi" w:hAnsiTheme="minorHAnsi" w:cstheme="minorHAnsi"/>
            <w:webHidden/>
          </w:rPr>
          <w:fldChar w:fldCharType="end"/>
        </w:r>
      </w:hyperlink>
    </w:p>
    <w:p w14:paraId="428A84F1"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27" w:history="1">
        <w:r w:rsidR="00B30A55" w:rsidRPr="00F80B7D">
          <w:rPr>
            <w:rStyle w:val="Hyperlink"/>
            <w:rFonts w:asciiTheme="minorHAnsi" w:hAnsiTheme="minorHAnsi" w:cstheme="minorHAnsi"/>
          </w:rPr>
          <w:t>2.4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The Taskforce’s approach</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13</w:t>
        </w:r>
        <w:r w:rsidR="00B30A55" w:rsidRPr="00F80B7D">
          <w:rPr>
            <w:rFonts w:asciiTheme="minorHAnsi" w:hAnsiTheme="minorHAnsi" w:cstheme="minorHAnsi"/>
            <w:webHidden/>
          </w:rPr>
          <w:fldChar w:fldCharType="end"/>
        </w:r>
      </w:hyperlink>
    </w:p>
    <w:p w14:paraId="571AD6EF" w14:textId="77777777" w:rsidR="00B30A55" w:rsidRPr="00F80B7D" w:rsidRDefault="00F37EC3">
      <w:pPr>
        <w:pStyle w:val="TOC1"/>
        <w:rPr>
          <w:rFonts w:asciiTheme="minorHAnsi" w:eastAsiaTheme="minorEastAsia" w:hAnsiTheme="minorHAnsi" w:cstheme="minorHAnsi"/>
          <w:b w:val="0"/>
          <w:sz w:val="22"/>
          <w:lang w:eastAsia="en-AU"/>
        </w:rPr>
      </w:pPr>
      <w:hyperlink w:anchor="_Toc11156128" w:history="1">
        <w:r w:rsidR="00B30A55" w:rsidRPr="00F80B7D">
          <w:rPr>
            <w:rStyle w:val="Hyperlink"/>
            <w:rFonts w:asciiTheme="minorHAnsi" w:hAnsiTheme="minorHAnsi" w:cstheme="minorHAnsi"/>
          </w:rPr>
          <w:t>3.</w:t>
        </w:r>
        <w:r w:rsidR="00B30A55" w:rsidRPr="00F80B7D">
          <w:rPr>
            <w:rFonts w:asciiTheme="minorHAnsi" w:eastAsiaTheme="minorEastAsia" w:hAnsiTheme="minorHAnsi" w:cstheme="minorHAnsi"/>
            <w:b w:val="0"/>
            <w:sz w:val="22"/>
            <w:lang w:eastAsia="en-AU"/>
          </w:rPr>
          <w:tab/>
        </w:r>
        <w:r w:rsidR="00B30A55" w:rsidRPr="00F80B7D">
          <w:rPr>
            <w:rStyle w:val="Hyperlink"/>
            <w:rFonts w:asciiTheme="minorHAnsi" w:hAnsiTheme="minorHAnsi" w:cstheme="minorHAnsi"/>
          </w:rPr>
          <w:t>About the General Surgery Clinical Committee</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16</w:t>
        </w:r>
        <w:r w:rsidR="00B30A55" w:rsidRPr="00F80B7D">
          <w:rPr>
            <w:rFonts w:asciiTheme="minorHAnsi" w:hAnsiTheme="minorHAnsi" w:cstheme="minorHAnsi"/>
            <w:webHidden/>
          </w:rPr>
          <w:fldChar w:fldCharType="end"/>
        </w:r>
      </w:hyperlink>
    </w:p>
    <w:p w14:paraId="3BB4704E"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29" w:history="1">
        <w:r w:rsidR="00B30A55" w:rsidRPr="00F80B7D">
          <w:rPr>
            <w:rStyle w:val="Hyperlink"/>
            <w:rFonts w:asciiTheme="minorHAnsi" w:hAnsiTheme="minorHAnsi" w:cstheme="minorHAnsi"/>
          </w:rPr>
          <w:t>3.1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General Surgery Clinical Committee members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_Toc11156129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16</w:t>
        </w:r>
        <w:r w:rsidR="00B30A55" w:rsidRPr="00F80B7D">
          <w:rPr>
            <w:rFonts w:asciiTheme="minorHAnsi" w:hAnsiTheme="minorHAnsi" w:cstheme="minorHAnsi"/>
            <w:webHidden/>
          </w:rPr>
          <w:fldChar w:fldCharType="end"/>
        </w:r>
      </w:hyperlink>
    </w:p>
    <w:p w14:paraId="1445463E"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30" w:history="1">
        <w:r w:rsidR="00B30A55" w:rsidRPr="00F80B7D">
          <w:rPr>
            <w:rStyle w:val="Hyperlink"/>
            <w:rFonts w:asciiTheme="minorHAnsi" w:hAnsiTheme="minorHAnsi" w:cstheme="minorHAnsi"/>
          </w:rPr>
          <w:t>3.2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Conflicts of interest</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17</w:t>
        </w:r>
        <w:r w:rsidR="00B30A55" w:rsidRPr="00F80B7D">
          <w:rPr>
            <w:rFonts w:asciiTheme="minorHAnsi" w:hAnsiTheme="minorHAnsi" w:cstheme="minorHAnsi"/>
            <w:webHidden/>
          </w:rPr>
          <w:fldChar w:fldCharType="end"/>
        </w:r>
      </w:hyperlink>
    </w:p>
    <w:p w14:paraId="40A46D33"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31" w:history="1">
        <w:r w:rsidR="00B30A55" w:rsidRPr="00F80B7D">
          <w:rPr>
            <w:rStyle w:val="Hyperlink"/>
            <w:rFonts w:asciiTheme="minorHAnsi" w:hAnsiTheme="minorHAnsi" w:cstheme="minorHAnsi"/>
          </w:rPr>
          <w:t>3.3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Areas of responsibility of the Committee</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17</w:t>
        </w:r>
        <w:r w:rsidR="00B30A55" w:rsidRPr="00F80B7D">
          <w:rPr>
            <w:rFonts w:asciiTheme="minorHAnsi" w:hAnsiTheme="minorHAnsi" w:cstheme="minorHAnsi"/>
            <w:webHidden/>
          </w:rPr>
          <w:fldChar w:fldCharType="end"/>
        </w:r>
      </w:hyperlink>
    </w:p>
    <w:p w14:paraId="7EFE0B99"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32" w:history="1">
        <w:r w:rsidR="00B30A55" w:rsidRPr="00F80B7D">
          <w:rPr>
            <w:rStyle w:val="Hyperlink"/>
            <w:rFonts w:asciiTheme="minorHAnsi" w:hAnsiTheme="minorHAnsi" w:cstheme="minorHAnsi"/>
          </w:rPr>
          <w:t>3.4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Summary of the Committee’s review approach</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19</w:t>
        </w:r>
        <w:r w:rsidR="00B30A55" w:rsidRPr="00F80B7D">
          <w:rPr>
            <w:rFonts w:asciiTheme="minorHAnsi" w:hAnsiTheme="minorHAnsi" w:cstheme="minorHAnsi"/>
            <w:webHidden/>
          </w:rPr>
          <w:fldChar w:fldCharType="end"/>
        </w:r>
      </w:hyperlink>
    </w:p>
    <w:p w14:paraId="730FF71F" w14:textId="77777777" w:rsidR="00B30A55" w:rsidRPr="00F80B7D" w:rsidRDefault="00F37EC3">
      <w:pPr>
        <w:pStyle w:val="TOC1"/>
        <w:rPr>
          <w:rFonts w:asciiTheme="minorHAnsi" w:eastAsiaTheme="minorEastAsia" w:hAnsiTheme="minorHAnsi" w:cstheme="minorHAnsi"/>
          <w:b w:val="0"/>
          <w:sz w:val="22"/>
          <w:lang w:eastAsia="en-AU"/>
        </w:rPr>
      </w:pPr>
      <w:hyperlink w:anchor="_Toc11156133" w:history="1">
        <w:r w:rsidR="00B30A55" w:rsidRPr="00F80B7D">
          <w:rPr>
            <w:rStyle w:val="Hyperlink"/>
            <w:rFonts w:asciiTheme="minorHAnsi" w:hAnsiTheme="minorHAnsi" w:cstheme="minorHAnsi"/>
          </w:rPr>
          <w:t>4.</w:t>
        </w:r>
        <w:r w:rsidR="00B30A55" w:rsidRPr="00F80B7D">
          <w:rPr>
            <w:rFonts w:asciiTheme="minorHAnsi" w:eastAsiaTheme="minorEastAsia" w:hAnsiTheme="minorHAnsi" w:cstheme="minorHAnsi"/>
            <w:b w:val="0"/>
            <w:sz w:val="22"/>
            <w:lang w:eastAsia="en-AU"/>
          </w:rPr>
          <w:tab/>
        </w:r>
        <w:r w:rsidR="00B30A55" w:rsidRPr="00F80B7D">
          <w:rPr>
            <w:rStyle w:val="Hyperlink"/>
            <w:rFonts w:asciiTheme="minorHAnsi" w:hAnsiTheme="minorHAnsi" w:cstheme="minorHAnsi"/>
          </w:rPr>
          <w:t>Recommendations from the General Surgery Clinical Committee</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20</w:t>
        </w:r>
        <w:r w:rsidR="00B30A55" w:rsidRPr="00F80B7D">
          <w:rPr>
            <w:rFonts w:asciiTheme="minorHAnsi" w:hAnsiTheme="minorHAnsi" w:cstheme="minorHAnsi"/>
            <w:webHidden/>
          </w:rPr>
          <w:fldChar w:fldCharType="end"/>
        </w:r>
      </w:hyperlink>
    </w:p>
    <w:p w14:paraId="46885AEB"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34" w:history="1">
        <w:r w:rsidR="00B30A55" w:rsidRPr="00F80B7D">
          <w:rPr>
            <w:rStyle w:val="Hyperlink"/>
            <w:rFonts w:asciiTheme="minorHAnsi" w:hAnsiTheme="minorHAnsi" w:cstheme="minorHAnsi"/>
          </w:rPr>
          <w:t>4.1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Other surgery</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21</w:t>
        </w:r>
        <w:r w:rsidR="00B30A55" w:rsidRPr="00F80B7D">
          <w:rPr>
            <w:rFonts w:asciiTheme="minorHAnsi" w:hAnsiTheme="minorHAnsi" w:cstheme="minorHAnsi"/>
            <w:webHidden/>
          </w:rPr>
          <w:fldChar w:fldCharType="end"/>
        </w:r>
      </w:hyperlink>
    </w:p>
    <w:p w14:paraId="7814D08B"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35" w:history="1">
        <w:r w:rsidR="00B30A55" w:rsidRPr="00F80B7D">
          <w:rPr>
            <w:rStyle w:val="Hyperlink"/>
            <w:rFonts w:asciiTheme="minorHAnsi" w:hAnsiTheme="minorHAnsi" w:cstheme="minorHAnsi"/>
          </w:rPr>
          <w:t>4.1.1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 Change the descriptor of item 30001</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21</w:t>
        </w:r>
        <w:r w:rsidR="00B30A55" w:rsidRPr="00F80B7D">
          <w:rPr>
            <w:rFonts w:asciiTheme="minorHAnsi" w:hAnsiTheme="minorHAnsi" w:cstheme="minorHAnsi"/>
            <w:webHidden/>
          </w:rPr>
          <w:fldChar w:fldCharType="end"/>
        </w:r>
      </w:hyperlink>
    </w:p>
    <w:p w14:paraId="51916945"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36" w:history="1">
        <w:r w:rsidR="00B30A55" w:rsidRPr="00F80B7D">
          <w:rPr>
            <w:rStyle w:val="Hyperlink"/>
            <w:rFonts w:asciiTheme="minorHAnsi" w:hAnsiTheme="minorHAnsi" w:cstheme="minorHAnsi"/>
          </w:rPr>
          <w:t>4.2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Laparotomy and Laparoscopy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22</w:t>
        </w:r>
        <w:r w:rsidR="00B30A55" w:rsidRPr="00F80B7D">
          <w:rPr>
            <w:rFonts w:asciiTheme="minorHAnsi" w:hAnsiTheme="minorHAnsi" w:cstheme="minorHAnsi"/>
            <w:webHidden/>
          </w:rPr>
          <w:fldChar w:fldCharType="end"/>
        </w:r>
      </w:hyperlink>
    </w:p>
    <w:p w14:paraId="528050CF"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37" w:history="1">
        <w:r w:rsidR="00B30A55" w:rsidRPr="00F80B7D">
          <w:rPr>
            <w:rStyle w:val="Hyperlink"/>
            <w:rFonts w:asciiTheme="minorHAnsi" w:hAnsiTheme="minorHAnsi" w:cstheme="minorHAnsi"/>
          </w:rPr>
          <w:t>4.2.1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 Leave five laparotomy/ laparoscopy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23</w:t>
        </w:r>
        <w:r w:rsidR="00B30A55" w:rsidRPr="00F80B7D">
          <w:rPr>
            <w:rFonts w:asciiTheme="minorHAnsi" w:hAnsiTheme="minorHAnsi" w:cstheme="minorHAnsi"/>
            <w:webHidden/>
          </w:rPr>
          <w:fldChar w:fldCharType="end"/>
        </w:r>
      </w:hyperlink>
    </w:p>
    <w:p w14:paraId="1FA8FFC0"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38" w:history="1">
        <w:r w:rsidR="00B30A55" w:rsidRPr="00F80B7D">
          <w:rPr>
            <w:rStyle w:val="Hyperlink"/>
            <w:rFonts w:asciiTheme="minorHAnsi" w:hAnsiTheme="minorHAnsi" w:cstheme="minorHAnsi"/>
          </w:rPr>
          <w:t>4.2.2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 Combine two items in to one item, 30571</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24</w:t>
        </w:r>
        <w:r w:rsidR="00B30A55" w:rsidRPr="00F80B7D">
          <w:rPr>
            <w:rFonts w:asciiTheme="minorHAnsi" w:hAnsiTheme="minorHAnsi" w:cstheme="minorHAnsi"/>
            <w:webHidden/>
          </w:rPr>
          <w:fldChar w:fldCharType="end"/>
        </w:r>
      </w:hyperlink>
    </w:p>
    <w:p w14:paraId="31682777"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39" w:history="1">
        <w:r w:rsidR="00B30A55" w:rsidRPr="00F80B7D">
          <w:rPr>
            <w:rStyle w:val="Hyperlink"/>
            <w:rFonts w:asciiTheme="minorHAnsi" w:hAnsiTheme="minorHAnsi" w:cstheme="minorHAnsi"/>
          </w:rPr>
          <w:t>4.2.3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 Combine three items in to one item, 30373</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_Toc11156139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25</w:t>
        </w:r>
        <w:r w:rsidR="00B30A55" w:rsidRPr="00F80B7D">
          <w:rPr>
            <w:rFonts w:asciiTheme="minorHAnsi" w:hAnsiTheme="minorHAnsi" w:cstheme="minorHAnsi"/>
            <w:webHidden/>
          </w:rPr>
          <w:fldChar w:fldCharType="end"/>
        </w:r>
      </w:hyperlink>
    </w:p>
    <w:p w14:paraId="03BEDB59"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40" w:history="1">
        <w:r w:rsidR="00B30A55" w:rsidRPr="00F80B7D">
          <w:rPr>
            <w:rStyle w:val="Hyperlink"/>
            <w:rFonts w:asciiTheme="minorHAnsi" w:hAnsiTheme="minorHAnsi" w:cstheme="minorHAnsi"/>
          </w:rPr>
          <w:t>4.2.4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 Combine two items in to one item, 30375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26</w:t>
        </w:r>
        <w:r w:rsidR="00B30A55" w:rsidRPr="00F80B7D">
          <w:rPr>
            <w:rFonts w:asciiTheme="minorHAnsi" w:hAnsiTheme="minorHAnsi" w:cstheme="minorHAnsi"/>
            <w:webHidden/>
          </w:rPr>
          <w:fldChar w:fldCharType="end"/>
        </w:r>
      </w:hyperlink>
    </w:p>
    <w:p w14:paraId="4BF19403"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41" w:history="1">
        <w:r w:rsidR="00B30A55" w:rsidRPr="00F80B7D">
          <w:rPr>
            <w:rStyle w:val="Hyperlink"/>
            <w:rFonts w:asciiTheme="minorHAnsi" w:hAnsiTheme="minorHAnsi" w:cstheme="minorHAnsi"/>
          </w:rPr>
          <w:t>4.2.5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 Combine three items in to one item, 30394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27</w:t>
        </w:r>
        <w:r w:rsidR="00B30A55" w:rsidRPr="00F80B7D">
          <w:rPr>
            <w:rFonts w:asciiTheme="minorHAnsi" w:hAnsiTheme="minorHAnsi" w:cstheme="minorHAnsi"/>
            <w:webHidden/>
          </w:rPr>
          <w:fldChar w:fldCharType="end"/>
        </w:r>
      </w:hyperlink>
    </w:p>
    <w:p w14:paraId="0DC81727"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42" w:history="1">
        <w:r w:rsidR="00B30A55" w:rsidRPr="00F80B7D">
          <w:rPr>
            <w:rStyle w:val="Hyperlink"/>
            <w:rFonts w:asciiTheme="minorHAnsi" w:hAnsiTheme="minorHAnsi" w:cstheme="minorHAnsi"/>
          </w:rPr>
          <w:t>4.2.6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 Combine three items in to one item, 30378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28</w:t>
        </w:r>
        <w:r w:rsidR="00B30A55" w:rsidRPr="00F80B7D">
          <w:rPr>
            <w:rFonts w:asciiTheme="minorHAnsi" w:hAnsiTheme="minorHAnsi" w:cstheme="minorHAnsi"/>
            <w:webHidden/>
          </w:rPr>
          <w:fldChar w:fldCharType="end"/>
        </w:r>
      </w:hyperlink>
    </w:p>
    <w:p w14:paraId="502CE166"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43" w:history="1">
        <w:r w:rsidR="00B30A55" w:rsidRPr="00F80B7D">
          <w:rPr>
            <w:rStyle w:val="Hyperlink"/>
            <w:rFonts w:asciiTheme="minorHAnsi" w:hAnsiTheme="minorHAnsi" w:cstheme="minorHAnsi"/>
          </w:rPr>
          <w:t>4.2.7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 Change the descriptor for item 30379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29</w:t>
        </w:r>
        <w:r w:rsidR="00B30A55" w:rsidRPr="00F80B7D">
          <w:rPr>
            <w:rFonts w:asciiTheme="minorHAnsi" w:hAnsiTheme="minorHAnsi" w:cstheme="minorHAnsi"/>
            <w:webHidden/>
          </w:rPr>
          <w:fldChar w:fldCharType="end"/>
        </w:r>
      </w:hyperlink>
    </w:p>
    <w:p w14:paraId="64CFE2AA"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44" w:history="1">
        <w:r w:rsidR="00B30A55" w:rsidRPr="00F80B7D">
          <w:rPr>
            <w:rStyle w:val="Hyperlink"/>
            <w:rFonts w:asciiTheme="minorHAnsi" w:hAnsiTheme="minorHAnsi" w:cstheme="minorHAnsi"/>
          </w:rPr>
          <w:t>4.2.8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 Change the descriptor for item 30390</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30</w:t>
        </w:r>
        <w:r w:rsidR="00B30A55" w:rsidRPr="00F80B7D">
          <w:rPr>
            <w:rFonts w:asciiTheme="minorHAnsi" w:hAnsiTheme="minorHAnsi" w:cstheme="minorHAnsi"/>
            <w:webHidden/>
          </w:rPr>
          <w:fldChar w:fldCharType="end"/>
        </w:r>
      </w:hyperlink>
    </w:p>
    <w:p w14:paraId="16378115"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45" w:history="1">
        <w:r w:rsidR="00B30A55" w:rsidRPr="00F80B7D">
          <w:rPr>
            <w:rStyle w:val="Hyperlink"/>
            <w:rFonts w:asciiTheme="minorHAnsi" w:hAnsiTheme="minorHAnsi" w:cstheme="minorHAnsi"/>
          </w:rPr>
          <w:t>4.2.9</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10: Change the descriptor for item 30388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30</w:t>
        </w:r>
        <w:r w:rsidR="00B30A55" w:rsidRPr="00F80B7D">
          <w:rPr>
            <w:rFonts w:asciiTheme="minorHAnsi" w:hAnsiTheme="minorHAnsi" w:cstheme="minorHAnsi"/>
            <w:webHidden/>
          </w:rPr>
          <w:fldChar w:fldCharType="end"/>
        </w:r>
      </w:hyperlink>
    </w:p>
    <w:p w14:paraId="6A5FB6A0"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46" w:history="1">
        <w:r w:rsidR="00B30A55" w:rsidRPr="00F80B7D">
          <w:rPr>
            <w:rStyle w:val="Hyperlink"/>
            <w:rFonts w:asciiTheme="minorHAnsi" w:hAnsiTheme="minorHAnsi" w:cstheme="minorHAnsi"/>
          </w:rPr>
          <w:t>4.2.10</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11: Change the descriptor for item 30385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31</w:t>
        </w:r>
        <w:r w:rsidR="00B30A55" w:rsidRPr="00F80B7D">
          <w:rPr>
            <w:rFonts w:asciiTheme="minorHAnsi" w:hAnsiTheme="minorHAnsi" w:cstheme="minorHAnsi"/>
            <w:webHidden/>
          </w:rPr>
          <w:fldChar w:fldCharType="end"/>
        </w:r>
      </w:hyperlink>
    </w:p>
    <w:p w14:paraId="74EE1A92"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47" w:history="1">
        <w:r w:rsidR="00B30A55" w:rsidRPr="00F80B7D">
          <w:rPr>
            <w:rStyle w:val="Hyperlink"/>
            <w:rFonts w:asciiTheme="minorHAnsi" w:hAnsiTheme="minorHAnsi" w:cstheme="minorHAnsi"/>
          </w:rPr>
          <w:t>4.2.11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12: Change the descriptor for item 30384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32</w:t>
        </w:r>
        <w:r w:rsidR="00B30A55" w:rsidRPr="00F80B7D">
          <w:rPr>
            <w:rFonts w:asciiTheme="minorHAnsi" w:hAnsiTheme="minorHAnsi" w:cstheme="minorHAnsi"/>
            <w:webHidden/>
          </w:rPr>
          <w:fldChar w:fldCharType="end"/>
        </w:r>
      </w:hyperlink>
    </w:p>
    <w:p w14:paraId="6D7E5C4E"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48" w:history="1">
        <w:r w:rsidR="00B30A55" w:rsidRPr="00F80B7D">
          <w:rPr>
            <w:rStyle w:val="Hyperlink"/>
            <w:rFonts w:asciiTheme="minorHAnsi" w:hAnsiTheme="minorHAnsi" w:cstheme="minorHAnsi"/>
          </w:rPr>
          <w:t>4.2.12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13: Change the descriptor for item 30382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32</w:t>
        </w:r>
        <w:r w:rsidR="00B30A55" w:rsidRPr="00F80B7D">
          <w:rPr>
            <w:rFonts w:asciiTheme="minorHAnsi" w:hAnsiTheme="minorHAnsi" w:cstheme="minorHAnsi"/>
            <w:webHidden/>
          </w:rPr>
          <w:fldChar w:fldCharType="end"/>
        </w:r>
      </w:hyperlink>
    </w:p>
    <w:p w14:paraId="23A8138D"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49" w:history="1">
        <w:r w:rsidR="00B30A55" w:rsidRPr="00F80B7D">
          <w:rPr>
            <w:rStyle w:val="Hyperlink"/>
            <w:rFonts w:asciiTheme="minorHAnsi" w:hAnsiTheme="minorHAnsi" w:cstheme="minorHAnsi"/>
          </w:rPr>
          <w:t>4.2.13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14: Change the descriptor for item 31454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_Toc11156149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33</w:t>
        </w:r>
        <w:r w:rsidR="00B30A55" w:rsidRPr="00F80B7D">
          <w:rPr>
            <w:rFonts w:asciiTheme="minorHAnsi" w:hAnsiTheme="minorHAnsi" w:cstheme="minorHAnsi"/>
            <w:webHidden/>
          </w:rPr>
          <w:fldChar w:fldCharType="end"/>
        </w:r>
      </w:hyperlink>
    </w:p>
    <w:p w14:paraId="0202BB67"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50" w:history="1">
        <w:r w:rsidR="00B30A55" w:rsidRPr="00F80B7D">
          <w:rPr>
            <w:rStyle w:val="Hyperlink"/>
            <w:rFonts w:asciiTheme="minorHAnsi" w:hAnsiTheme="minorHAnsi" w:cstheme="minorHAnsi"/>
          </w:rPr>
          <w:t>4.2.14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15: Change the descriptor for item 30387</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33</w:t>
        </w:r>
        <w:r w:rsidR="00B30A55" w:rsidRPr="00F80B7D">
          <w:rPr>
            <w:rFonts w:asciiTheme="minorHAnsi" w:hAnsiTheme="minorHAnsi" w:cstheme="minorHAnsi"/>
            <w:webHidden/>
          </w:rPr>
          <w:fldChar w:fldCharType="end"/>
        </w:r>
      </w:hyperlink>
    </w:p>
    <w:p w14:paraId="3DDC1438"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51" w:history="1">
        <w:r w:rsidR="00B30A55" w:rsidRPr="00F80B7D">
          <w:rPr>
            <w:rStyle w:val="Hyperlink"/>
            <w:rFonts w:asciiTheme="minorHAnsi" w:hAnsiTheme="minorHAnsi" w:cstheme="minorHAnsi"/>
          </w:rPr>
          <w:t>4.2.15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16: Change the descriptor for item 30396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34</w:t>
        </w:r>
        <w:r w:rsidR="00B30A55" w:rsidRPr="00F80B7D">
          <w:rPr>
            <w:rFonts w:asciiTheme="minorHAnsi" w:hAnsiTheme="minorHAnsi" w:cstheme="minorHAnsi"/>
            <w:webHidden/>
          </w:rPr>
          <w:fldChar w:fldCharType="end"/>
        </w:r>
      </w:hyperlink>
    </w:p>
    <w:p w14:paraId="3F006BDB"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52" w:history="1">
        <w:r w:rsidR="00B30A55" w:rsidRPr="00F80B7D">
          <w:rPr>
            <w:rStyle w:val="Hyperlink"/>
            <w:rFonts w:asciiTheme="minorHAnsi" w:hAnsiTheme="minorHAnsi" w:cstheme="minorHAnsi"/>
          </w:rPr>
          <w:t>4.2.16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17: Change the descriptor for item 30397</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34</w:t>
        </w:r>
        <w:r w:rsidR="00B30A55" w:rsidRPr="00F80B7D">
          <w:rPr>
            <w:rFonts w:asciiTheme="minorHAnsi" w:hAnsiTheme="minorHAnsi" w:cstheme="minorHAnsi"/>
            <w:webHidden/>
          </w:rPr>
          <w:fldChar w:fldCharType="end"/>
        </w:r>
      </w:hyperlink>
    </w:p>
    <w:p w14:paraId="0E36944B"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53" w:history="1">
        <w:r w:rsidR="00B30A55" w:rsidRPr="00F80B7D">
          <w:rPr>
            <w:rStyle w:val="Hyperlink"/>
            <w:rFonts w:asciiTheme="minorHAnsi" w:hAnsiTheme="minorHAnsi" w:cstheme="minorHAnsi"/>
          </w:rPr>
          <w:t>4.2.17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18: Change the descriptor for item 30399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35</w:t>
        </w:r>
        <w:r w:rsidR="00B30A55" w:rsidRPr="00F80B7D">
          <w:rPr>
            <w:rFonts w:asciiTheme="minorHAnsi" w:hAnsiTheme="minorHAnsi" w:cstheme="minorHAnsi"/>
            <w:webHidden/>
          </w:rPr>
          <w:fldChar w:fldCharType="end"/>
        </w:r>
      </w:hyperlink>
    </w:p>
    <w:p w14:paraId="5EE3ABA7"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54" w:history="1">
        <w:r w:rsidR="00B30A55" w:rsidRPr="00F80B7D">
          <w:rPr>
            <w:rStyle w:val="Hyperlink"/>
            <w:rFonts w:asciiTheme="minorHAnsi" w:hAnsiTheme="minorHAnsi" w:cstheme="minorHAnsi"/>
          </w:rPr>
          <w:t>4.2.18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19: Change the descriptor and attributed fee for item 30574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35</w:t>
        </w:r>
        <w:r w:rsidR="00B30A55" w:rsidRPr="00F80B7D">
          <w:rPr>
            <w:rFonts w:asciiTheme="minorHAnsi" w:hAnsiTheme="minorHAnsi" w:cstheme="minorHAnsi"/>
            <w:webHidden/>
          </w:rPr>
          <w:fldChar w:fldCharType="end"/>
        </w:r>
      </w:hyperlink>
    </w:p>
    <w:p w14:paraId="5F3D1E87"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55" w:history="1">
        <w:r w:rsidR="00B30A55" w:rsidRPr="00F80B7D">
          <w:rPr>
            <w:rStyle w:val="Hyperlink"/>
            <w:rFonts w:asciiTheme="minorHAnsi" w:hAnsiTheme="minorHAnsi" w:cstheme="minorHAnsi"/>
          </w:rPr>
          <w:t>4.3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Small Bowel Resection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36</w:t>
        </w:r>
        <w:r w:rsidR="00B30A55" w:rsidRPr="00F80B7D">
          <w:rPr>
            <w:rFonts w:asciiTheme="minorHAnsi" w:hAnsiTheme="minorHAnsi" w:cstheme="minorHAnsi"/>
            <w:webHidden/>
          </w:rPr>
          <w:fldChar w:fldCharType="end"/>
        </w:r>
      </w:hyperlink>
    </w:p>
    <w:p w14:paraId="46C8FA5B"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56" w:history="1">
        <w:r w:rsidR="00B30A55" w:rsidRPr="00F80B7D">
          <w:rPr>
            <w:rStyle w:val="Hyperlink"/>
            <w:rFonts w:asciiTheme="minorHAnsi" w:hAnsiTheme="minorHAnsi" w:cstheme="minorHAnsi"/>
          </w:rPr>
          <w:t>4.3.1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20: Leave three bowel resection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37</w:t>
        </w:r>
        <w:r w:rsidR="00B30A55" w:rsidRPr="00F80B7D">
          <w:rPr>
            <w:rFonts w:asciiTheme="minorHAnsi" w:hAnsiTheme="minorHAnsi" w:cstheme="minorHAnsi"/>
            <w:webHidden/>
          </w:rPr>
          <w:fldChar w:fldCharType="end"/>
        </w:r>
      </w:hyperlink>
    </w:p>
    <w:p w14:paraId="273962AE"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57" w:history="1">
        <w:r w:rsidR="00B30A55" w:rsidRPr="00F80B7D">
          <w:rPr>
            <w:rStyle w:val="Hyperlink"/>
            <w:rFonts w:asciiTheme="minorHAnsi" w:hAnsiTheme="minorHAnsi" w:cstheme="minorHAnsi"/>
          </w:rPr>
          <w:t>4.3.2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21: Combine two items in to one item, 30564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37</w:t>
        </w:r>
        <w:r w:rsidR="00B30A55" w:rsidRPr="00F80B7D">
          <w:rPr>
            <w:rFonts w:asciiTheme="minorHAnsi" w:hAnsiTheme="minorHAnsi" w:cstheme="minorHAnsi"/>
            <w:webHidden/>
          </w:rPr>
          <w:fldChar w:fldCharType="end"/>
        </w:r>
      </w:hyperlink>
    </w:p>
    <w:p w14:paraId="5F8B7D15"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58" w:history="1">
        <w:r w:rsidR="00B30A55" w:rsidRPr="00F80B7D">
          <w:rPr>
            <w:rStyle w:val="Hyperlink"/>
            <w:rFonts w:asciiTheme="minorHAnsi" w:hAnsiTheme="minorHAnsi" w:cstheme="minorHAnsi"/>
          </w:rPr>
          <w:t>4.3.3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22: Combine two numbers in to item 30568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38</w:t>
        </w:r>
        <w:r w:rsidR="00B30A55" w:rsidRPr="00F80B7D">
          <w:rPr>
            <w:rFonts w:asciiTheme="minorHAnsi" w:hAnsiTheme="minorHAnsi" w:cstheme="minorHAnsi"/>
            <w:webHidden/>
          </w:rPr>
          <w:fldChar w:fldCharType="end"/>
        </w:r>
      </w:hyperlink>
    </w:p>
    <w:p w14:paraId="054A8099"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59" w:history="1">
        <w:r w:rsidR="00B30A55" w:rsidRPr="00F80B7D">
          <w:rPr>
            <w:rStyle w:val="Hyperlink"/>
            <w:rFonts w:asciiTheme="minorHAnsi" w:hAnsiTheme="minorHAnsi" w:cstheme="minorHAnsi"/>
          </w:rPr>
          <w:t>4.3.4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23: Add two new items for peritonectomy in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_Toc11156159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39</w:t>
        </w:r>
        <w:r w:rsidR="00B30A55" w:rsidRPr="00F80B7D">
          <w:rPr>
            <w:rFonts w:asciiTheme="minorHAnsi" w:hAnsiTheme="minorHAnsi" w:cstheme="minorHAnsi"/>
            <w:webHidden/>
          </w:rPr>
          <w:fldChar w:fldCharType="end"/>
        </w:r>
      </w:hyperlink>
    </w:p>
    <w:p w14:paraId="16342BA0"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60" w:history="1">
        <w:r w:rsidR="00B30A55" w:rsidRPr="00F80B7D">
          <w:rPr>
            <w:rStyle w:val="Hyperlink"/>
            <w:rFonts w:asciiTheme="minorHAnsi" w:hAnsiTheme="minorHAnsi" w:cstheme="minorHAnsi"/>
          </w:rPr>
          <w:t>4.4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Abdominal Wall Hernia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41</w:t>
        </w:r>
        <w:r w:rsidR="00B30A55" w:rsidRPr="00F80B7D">
          <w:rPr>
            <w:rFonts w:asciiTheme="minorHAnsi" w:hAnsiTheme="minorHAnsi" w:cstheme="minorHAnsi"/>
            <w:webHidden/>
          </w:rPr>
          <w:fldChar w:fldCharType="end"/>
        </w:r>
      </w:hyperlink>
    </w:p>
    <w:p w14:paraId="6A7A5BE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1" w:history="1">
        <w:r w:rsidR="00B30A55" w:rsidRPr="00F80B7D">
          <w:rPr>
            <w:rStyle w:val="Hyperlink"/>
            <w:rFonts w:asciiTheme="minorHAnsi" w:hAnsiTheme="minorHAnsi" w:cstheme="minorHAnsi"/>
          </w:rPr>
          <w:t>4.4.1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24: Leave one item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42</w:t>
        </w:r>
        <w:r w:rsidR="00B30A55" w:rsidRPr="00F80B7D">
          <w:rPr>
            <w:rFonts w:asciiTheme="minorHAnsi" w:hAnsiTheme="minorHAnsi" w:cstheme="minorHAnsi"/>
            <w:webHidden/>
          </w:rPr>
          <w:fldChar w:fldCharType="end"/>
        </w:r>
      </w:hyperlink>
    </w:p>
    <w:p w14:paraId="7323E73B"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2" w:history="1">
        <w:r w:rsidR="00B30A55" w:rsidRPr="00F80B7D">
          <w:rPr>
            <w:rStyle w:val="Hyperlink"/>
            <w:rFonts w:asciiTheme="minorHAnsi" w:hAnsiTheme="minorHAnsi" w:cstheme="minorHAnsi"/>
          </w:rPr>
          <w:t>4.4.2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25: Combine two items in to one item, 30609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42</w:t>
        </w:r>
        <w:r w:rsidR="00B30A55" w:rsidRPr="00F80B7D">
          <w:rPr>
            <w:rFonts w:asciiTheme="minorHAnsi" w:hAnsiTheme="minorHAnsi" w:cstheme="minorHAnsi"/>
            <w:webHidden/>
          </w:rPr>
          <w:fldChar w:fldCharType="end"/>
        </w:r>
      </w:hyperlink>
    </w:p>
    <w:p w14:paraId="436AC57C"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3" w:history="1">
        <w:r w:rsidR="00B30A55" w:rsidRPr="00F80B7D">
          <w:rPr>
            <w:rStyle w:val="Hyperlink"/>
            <w:rFonts w:asciiTheme="minorHAnsi" w:hAnsiTheme="minorHAnsi" w:cstheme="minorHAnsi"/>
          </w:rPr>
          <w:t>4.4.3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26: Change the descriptors for items 30621, 30403 and 30405 and add item number 30XXX to provide a tiered system for ventral hernias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43</w:t>
        </w:r>
        <w:r w:rsidR="00B30A55" w:rsidRPr="00F80B7D">
          <w:rPr>
            <w:rFonts w:asciiTheme="minorHAnsi" w:hAnsiTheme="minorHAnsi" w:cstheme="minorHAnsi"/>
            <w:webHidden/>
          </w:rPr>
          <w:fldChar w:fldCharType="end"/>
        </w:r>
      </w:hyperlink>
    </w:p>
    <w:p w14:paraId="7226F40B"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64" w:history="1">
        <w:r w:rsidR="00B30A55" w:rsidRPr="00F80B7D">
          <w:rPr>
            <w:rStyle w:val="Hyperlink"/>
            <w:rFonts w:asciiTheme="minorHAnsi" w:hAnsiTheme="minorHAnsi" w:cstheme="minorHAnsi"/>
          </w:rPr>
          <w:t>4.5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Oesophageal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45</w:t>
        </w:r>
        <w:r w:rsidR="00B30A55" w:rsidRPr="00F80B7D">
          <w:rPr>
            <w:rFonts w:asciiTheme="minorHAnsi" w:hAnsiTheme="minorHAnsi" w:cstheme="minorHAnsi"/>
            <w:webHidden/>
          </w:rPr>
          <w:fldChar w:fldCharType="end"/>
        </w:r>
      </w:hyperlink>
    </w:p>
    <w:p w14:paraId="5B6D4D9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5" w:history="1">
        <w:r w:rsidR="00B30A55" w:rsidRPr="00F80B7D">
          <w:rPr>
            <w:rStyle w:val="Hyperlink"/>
            <w:rFonts w:asciiTheme="minorHAnsi" w:hAnsiTheme="minorHAnsi" w:cstheme="minorHAnsi"/>
          </w:rPr>
          <w:t>4.5.1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27: Leave six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46</w:t>
        </w:r>
        <w:r w:rsidR="00B30A55" w:rsidRPr="00F80B7D">
          <w:rPr>
            <w:rFonts w:asciiTheme="minorHAnsi" w:hAnsiTheme="minorHAnsi" w:cstheme="minorHAnsi"/>
            <w:webHidden/>
          </w:rPr>
          <w:fldChar w:fldCharType="end"/>
        </w:r>
      </w:hyperlink>
    </w:p>
    <w:p w14:paraId="0B45B26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6" w:history="1">
        <w:r w:rsidR="00B30A55" w:rsidRPr="00F80B7D">
          <w:rPr>
            <w:rStyle w:val="Hyperlink"/>
            <w:rFonts w:asciiTheme="minorHAnsi" w:hAnsiTheme="minorHAnsi" w:cstheme="minorHAnsi"/>
          </w:rPr>
          <w:t>4.5.2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28: Delete three oesophageal items from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46</w:t>
        </w:r>
        <w:r w:rsidR="00B30A55" w:rsidRPr="00F80B7D">
          <w:rPr>
            <w:rFonts w:asciiTheme="minorHAnsi" w:hAnsiTheme="minorHAnsi" w:cstheme="minorHAnsi"/>
            <w:webHidden/>
          </w:rPr>
          <w:fldChar w:fldCharType="end"/>
        </w:r>
      </w:hyperlink>
    </w:p>
    <w:p w14:paraId="0BD91300"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7" w:history="1">
        <w:r w:rsidR="00B30A55" w:rsidRPr="00F80B7D">
          <w:rPr>
            <w:rStyle w:val="Hyperlink"/>
            <w:rFonts w:asciiTheme="minorHAnsi" w:hAnsiTheme="minorHAnsi" w:cstheme="minorHAnsi"/>
          </w:rPr>
          <w:t>4.5.3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29: Combine nine oesophagectomy items into three, 30545, 30547 and 30548.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47</w:t>
        </w:r>
        <w:r w:rsidR="00B30A55" w:rsidRPr="00F80B7D">
          <w:rPr>
            <w:rFonts w:asciiTheme="minorHAnsi" w:hAnsiTheme="minorHAnsi" w:cstheme="minorHAnsi"/>
            <w:webHidden/>
          </w:rPr>
          <w:fldChar w:fldCharType="end"/>
        </w:r>
      </w:hyperlink>
    </w:p>
    <w:p w14:paraId="21BA9FB9"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8" w:history="1">
        <w:r w:rsidR="00B30A55" w:rsidRPr="00F80B7D">
          <w:rPr>
            <w:rStyle w:val="Hyperlink"/>
            <w:rFonts w:asciiTheme="minorHAnsi" w:hAnsiTheme="minorHAnsi" w:cstheme="minorHAnsi"/>
          </w:rPr>
          <w:t>4.5.4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30: Combine four oesophagectomy items into three, 30535, 30536 and 30538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48</w:t>
        </w:r>
        <w:r w:rsidR="00B30A55" w:rsidRPr="00F80B7D">
          <w:rPr>
            <w:rFonts w:asciiTheme="minorHAnsi" w:hAnsiTheme="minorHAnsi" w:cstheme="minorHAnsi"/>
            <w:webHidden/>
          </w:rPr>
          <w:fldChar w:fldCharType="end"/>
        </w:r>
      </w:hyperlink>
    </w:p>
    <w:p w14:paraId="0F8E42F1"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69" w:history="1">
        <w:r w:rsidR="00B30A55" w:rsidRPr="00F80B7D">
          <w:rPr>
            <w:rStyle w:val="Hyperlink"/>
            <w:rFonts w:asciiTheme="minorHAnsi" w:hAnsiTheme="minorHAnsi" w:cstheme="minorHAnsi"/>
          </w:rPr>
          <w:t>4.5.5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31: Combine two anti-reflux items into one, 30527</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_Toc11156169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49</w:t>
        </w:r>
        <w:r w:rsidR="00B30A55" w:rsidRPr="00F80B7D">
          <w:rPr>
            <w:rFonts w:asciiTheme="minorHAnsi" w:hAnsiTheme="minorHAnsi" w:cstheme="minorHAnsi"/>
            <w:webHidden/>
          </w:rPr>
          <w:fldChar w:fldCharType="end"/>
        </w:r>
      </w:hyperlink>
    </w:p>
    <w:p w14:paraId="5FAADD0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0" w:history="1">
        <w:r w:rsidR="00B30A55" w:rsidRPr="00F80B7D">
          <w:rPr>
            <w:rStyle w:val="Hyperlink"/>
            <w:rFonts w:asciiTheme="minorHAnsi" w:hAnsiTheme="minorHAnsi" w:cstheme="minorHAnsi"/>
          </w:rPr>
          <w:t>4.5.6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32: Change the descriptor for item 31468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50</w:t>
        </w:r>
        <w:r w:rsidR="00B30A55" w:rsidRPr="00F80B7D">
          <w:rPr>
            <w:rFonts w:asciiTheme="minorHAnsi" w:hAnsiTheme="minorHAnsi" w:cstheme="minorHAnsi"/>
            <w:webHidden/>
          </w:rPr>
          <w:fldChar w:fldCharType="end"/>
        </w:r>
      </w:hyperlink>
    </w:p>
    <w:p w14:paraId="38ED7E2D"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1" w:history="1">
        <w:r w:rsidR="00B30A55" w:rsidRPr="00F80B7D">
          <w:rPr>
            <w:rStyle w:val="Hyperlink"/>
            <w:rFonts w:asciiTheme="minorHAnsi" w:hAnsiTheme="minorHAnsi" w:cstheme="minorHAnsi"/>
          </w:rPr>
          <w:t>4.5.7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33: Change the descriptor for item 30532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50</w:t>
        </w:r>
        <w:r w:rsidR="00B30A55" w:rsidRPr="00F80B7D">
          <w:rPr>
            <w:rFonts w:asciiTheme="minorHAnsi" w:hAnsiTheme="minorHAnsi" w:cstheme="minorHAnsi"/>
            <w:webHidden/>
          </w:rPr>
          <w:fldChar w:fldCharType="end"/>
        </w:r>
      </w:hyperlink>
    </w:p>
    <w:p w14:paraId="0A0E662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2" w:history="1">
        <w:r w:rsidR="00B30A55" w:rsidRPr="00F80B7D">
          <w:rPr>
            <w:rStyle w:val="Hyperlink"/>
            <w:rFonts w:asciiTheme="minorHAnsi" w:hAnsiTheme="minorHAnsi" w:cstheme="minorHAnsi"/>
          </w:rPr>
          <w:t>4.5.8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34: Change the descriptor for item 30560</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51</w:t>
        </w:r>
        <w:r w:rsidR="00B30A55" w:rsidRPr="00F80B7D">
          <w:rPr>
            <w:rFonts w:asciiTheme="minorHAnsi" w:hAnsiTheme="minorHAnsi" w:cstheme="minorHAnsi"/>
            <w:webHidden/>
          </w:rPr>
          <w:fldChar w:fldCharType="end"/>
        </w:r>
      </w:hyperlink>
    </w:p>
    <w:p w14:paraId="6570DB66"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3" w:history="1">
        <w:r w:rsidR="00B30A55" w:rsidRPr="00F80B7D">
          <w:rPr>
            <w:rStyle w:val="Hyperlink"/>
            <w:rFonts w:asciiTheme="minorHAnsi" w:hAnsiTheme="minorHAnsi" w:cstheme="minorHAnsi"/>
          </w:rPr>
          <w:t>4.5.9</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35: Change the descriptor for item 30600</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52</w:t>
        </w:r>
        <w:r w:rsidR="00B30A55" w:rsidRPr="00F80B7D">
          <w:rPr>
            <w:rFonts w:asciiTheme="minorHAnsi" w:hAnsiTheme="minorHAnsi" w:cstheme="minorHAnsi"/>
            <w:webHidden/>
          </w:rPr>
          <w:fldChar w:fldCharType="end"/>
        </w:r>
      </w:hyperlink>
    </w:p>
    <w:p w14:paraId="359DC8F9"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74" w:history="1">
        <w:r w:rsidR="00B30A55" w:rsidRPr="00F80B7D">
          <w:rPr>
            <w:rStyle w:val="Hyperlink"/>
            <w:rFonts w:asciiTheme="minorHAnsi" w:hAnsiTheme="minorHAnsi" w:cstheme="minorHAnsi"/>
          </w:rPr>
          <w:t>4.5.10</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36: Change the descriptor for item 30601</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52</w:t>
        </w:r>
        <w:r w:rsidR="00B30A55" w:rsidRPr="00F80B7D">
          <w:rPr>
            <w:rFonts w:asciiTheme="minorHAnsi" w:hAnsiTheme="minorHAnsi" w:cstheme="minorHAnsi"/>
            <w:webHidden/>
          </w:rPr>
          <w:fldChar w:fldCharType="end"/>
        </w:r>
      </w:hyperlink>
    </w:p>
    <w:p w14:paraId="0133C809"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75" w:history="1">
        <w:r w:rsidR="00B30A55" w:rsidRPr="00F80B7D">
          <w:rPr>
            <w:rStyle w:val="Hyperlink"/>
            <w:rFonts w:asciiTheme="minorHAnsi" w:hAnsiTheme="minorHAnsi" w:cstheme="minorHAnsi"/>
          </w:rPr>
          <w:t>4.6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Stomach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53</w:t>
        </w:r>
        <w:r w:rsidR="00B30A55" w:rsidRPr="00F80B7D">
          <w:rPr>
            <w:rFonts w:asciiTheme="minorHAnsi" w:hAnsiTheme="minorHAnsi" w:cstheme="minorHAnsi"/>
            <w:webHidden/>
          </w:rPr>
          <w:fldChar w:fldCharType="end"/>
        </w:r>
      </w:hyperlink>
    </w:p>
    <w:p w14:paraId="3A8DB100"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6" w:history="1">
        <w:r w:rsidR="00B30A55" w:rsidRPr="00F80B7D">
          <w:rPr>
            <w:rStyle w:val="Hyperlink"/>
            <w:rFonts w:asciiTheme="minorHAnsi" w:hAnsiTheme="minorHAnsi" w:cstheme="minorHAnsi"/>
          </w:rPr>
          <w:t>4.6.1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37: Leave four stomach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54</w:t>
        </w:r>
        <w:r w:rsidR="00B30A55" w:rsidRPr="00F80B7D">
          <w:rPr>
            <w:rFonts w:asciiTheme="minorHAnsi" w:hAnsiTheme="minorHAnsi" w:cstheme="minorHAnsi"/>
            <w:webHidden/>
          </w:rPr>
          <w:fldChar w:fldCharType="end"/>
        </w:r>
      </w:hyperlink>
    </w:p>
    <w:p w14:paraId="68CC1B86"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7" w:history="1">
        <w:r w:rsidR="00B30A55" w:rsidRPr="00F80B7D">
          <w:rPr>
            <w:rStyle w:val="Hyperlink"/>
            <w:rFonts w:asciiTheme="minorHAnsi" w:hAnsiTheme="minorHAnsi" w:cstheme="minorHAnsi"/>
          </w:rPr>
          <w:t>4.6.2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38: Combine six vagotomy numbers in to one, 30496.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54</w:t>
        </w:r>
        <w:r w:rsidR="00B30A55" w:rsidRPr="00F80B7D">
          <w:rPr>
            <w:rFonts w:asciiTheme="minorHAnsi" w:hAnsiTheme="minorHAnsi" w:cstheme="minorHAnsi"/>
            <w:webHidden/>
          </w:rPr>
          <w:fldChar w:fldCharType="end"/>
        </w:r>
      </w:hyperlink>
    </w:p>
    <w:p w14:paraId="7948D6C4"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8" w:history="1">
        <w:r w:rsidR="00B30A55" w:rsidRPr="00F80B7D">
          <w:rPr>
            <w:rStyle w:val="Hyperlink"/>
            <w:rFonts w:asciiTheme="minorHAnsi" w:hAnsiTheme="minorHAnsi" w:cstheme="minorHAnsi"/>
          </w:rPr>
          <w:t>4.6.3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39: Combine four peptic ulcer item numbers in to one, 30506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55</w:t>
        </w:r>
        <w:r w:rsidR="00B30A55" w:rsidRPr="00F80B7D">
          <w:rPr>
            <w:rFonts w:asciiTheme="minorHAnsi" w:hAnsiTheme="minorHAnsi" w:cstheme="minorHAnsi"/>
            <w:webHidden/>
          </w:rPr>
          <w:fldChar w:fldCharType="end"/>
        </w:r>
      </w:hyperlink>
    </w:p>
    <w:p w14:paraId="7A641D67"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79" w:history="1">
        <w:r w:rsidR="00B30A55" w:rsidRPr="00F80B7D">
          <w:rPr>
            <w:rStyle w:val="Hyperlink"/>
            <w:rFonts w:asciiTheme="minorHAnsi" w:hAnsiTheme="minorHAnsi" w:cstheme="minorHAnsi"/>
          </w:rPr>
          <w:t>4.6.4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40: Combine two items in to item 30523</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_Toc11156179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56</w:t>
        </w:r>
        <w:r w:rsidR="00B30A55" w:rsidRPr="00F80B7D">
          <w:rPr>
            <w:rFonts w:asciiTheme="minorHAnsi" w:hAnsiTheme="minorHAnsi" w:cstheme="minorHAnsi"/>
            <w:webHidden/>
          </w:rPr>
          <w:fldChar w:fldCharType="end"/>
        </w:r>
      </w:hyperlink>
    </w:p>
    <w:p w14:paraId="6DC8F087"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0" w:history="1">
        <w:r w:rsidR="00B30A55" w:rsidRPr="00F80B7D">
          <w:rPr>
            <w:rStyle w:val="Hyperlink"/>
            <w:rFonts w:asciiTheme="minorHAnsi" w:hAnsiTheme="minorHAnsi" w:cstheme="minorHAnsi"/>
          </w:rPr>
          <w:t>4.6.5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41: Change the descriptor for item 30526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56</w:t>
        </w:r>
        <w:r w:rsidR="00B30A55" w:rsidRPr="00F80B7D">
          <w:rPr>
            <w:rFonts w:asciiTheme="minorHAnsi" w:hAnsiTheme="minorHAnsi" w:cstheme="minorHAnsi"/>
            <w:webHidden/>
          </w:rPr>
          <w:fldChar w:fldCharType="end"/>
        </w:r>
      </w:hyperlink>
    </w:p>
    <w:p w14:paraId="50C04B7A"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1" w:history="1">
        <w:r w:rsidR="00B30A55" w:rsidRPr="00F80B7D">
          <w:rPr>
            <w:rStyle w:val="Hyperlink"/>
            <w:rFonts w:asciiTheme="minorHAnsi" w:hAnsiTheme="minorHAnsi" w:cstheme="minorHAnsi"/>
          </w:rPr>
          <w:t>4.6.6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42: Change the descriptor for item 30520</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57</w:t>
        </w:r>
        <w:r w:rsidR="00B30A55" w:rsidRPr="00F80B7D">
          <w:rPr>
            <w:rFonts w:asciiTheme="minorHAnsi" w:hAnsiTheme="minorHAnsi" w:cstheme="minorHAnsi"/>
            <w:webHidden/>
          </w:rPr>
          <w:fldChar w:fldCharType="end"/>
        </w:r>
      </w:hyperlink>
    </w:p>
    <w:p w14:paraId="7C1C5877"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2" w:history="1">
        <w:r w:rsidR="00B30A55" w:rsidRPr="00F80B7D">
          <w:rPr>
            <w:rStyle w:val="Hyperlink"/>
            <w:rFonts w:asciiTheme="minorHAnsi" w:hAnsiTheme="minorHAnsi" w:cstheme="minorHAnsi"/>
          </w:rPr>
          <w:t>4.6.7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43: Change the descriptor for item 30515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57</w:t>
        </w:r>
        <w:r w:rsidR="00B30A55" w:rsidRPr="00F80B7D">
          <w:rPr>
            <w:rFonts w:asciiTheme="minorHAnsi" w:hAnsiTheme="minorHAnsi" w:cstheme="minorHAnsi"/>
            <w:webHidden/>
          </w:rPr>
          <w:fldChar w:fldCharType="end"/>
        </w:r>
      </w:hyperlink>
    </w:p>
    <w:p w14:paraId="667AC291"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3" w:history="1">
        <w:r w:rsidR="00B30A55" w:rsidRPr="00F80B7D">
          <w:rPr>
            <w:rStyle w:val="Hyperlink"/>
            <w:rFonts w:asciiTheme="minorHAnsi" w:hAnsiTheme="minorHAnsi" w:cstheme="minorHAnsi"/>
          </w:rPr>
          <w:t>4.6.8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44: Change descriptor for item 30517</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58</w:t>
        </w:r>
        <w:r w:rsidR="00B30A55" w:rsidRPr="00F80B7D">
          <w:rPr>
            <w:rFonts w:asciiTheme="minorHAnsi" w:hAnsiTheme="minorHAnsi" w:cstheme="minorHAnsi"/>
            <w:webHidden/>
          </w:rPr>
          <w:fldChar w:fldCharType="end"/>
        </w:r>
      </w:hyperlink>
    </w:p>
    <w:p w14:paraId="0E871FE7"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84" w:history="1">
        <w:r w:rsidR="00B30A55" w:rsidRPr="00F80B7D">
          <w:rPr>
            <w:rStyle w:val="Hyperlink"/>
            <w:rFonts w:asciiTheme="minorHAnsi" w:hAnsiTheme="minorHAnsi" w:cstheme="minorHAnsi"/>
          </w:rPr>
          <w:t>4.7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Liver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59</w:t>
        </w:r>
        <w:r w:rsidR="00B30A55" w:rsidRPr="00F80B7D">
          <w:rPr>
            <w:rFonts w:asciiTheme="minorHAnsi" w:hAnsiTheme="minorHAnsi" w:cstheme="minorHAnsi"/>
            <w:webHidden/>
          </w:rPr>
          <w:fldChar w:fldCharType="end"/>
        </w:r>
      </w:hyperlink>
    </w:p>
    <w:p w14:paraId="70DF919E"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5" w:history="1">
        <w:r w:rsidR="00B30A55" w:rsidRPr="00F80B7D">
          <w:rPr>
            <w:rStyle w:val="Hyperlink"/>
            <w:rFonts w:asciiTheme="minorHAnsi" w:hAnsiTheme="minorHAnsi" w:cstheme="minorHAnsi"/>
          </w:rPr>
          <w:t>4.7.1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45: Leave ten liver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59</w:t>
        </w:r>
        <w:r w:rsidR="00B30A55" w:rsidRPr="00F80B7D">
          <w:rPr>
            <w:rFonts w:asciiTheme="minorHAnsi" w:hAnsiTheme="minorHAnsi" w:cstheme="minorHAnsi"/>
            <w:webHidden/>
          </w:rPr>
          <w:fldChar w:fldCharType="end"/>
        </w:r>
      </w:hyperlink>
    </w:p>
    <w:p w14:paraId="4BE25D26"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6" w:history="1">
        <w:r w:rsidR="00B30A55" w:rsidRPr="00F80B7D">
          <w:rPr>
            <w:rStyle w:val="Hyperlink"/>
            <w:rFonts w:asciiTheme="minorHAnsi" w:hAnsiTheme="minorHAnsi" w:cstheme="minorHAnsi"/>
          </w:rPr>
          <w:t>4.7.2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46: Combine four hydatid cyst items in to one, 30436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60</w:t>
        </w:r>
        <w:r w:rsidR="00B30A55" w:rsidRPr="00F80B7D">
          <w:rPr>
            <w:rFonts w:asciiTheme="minorHAnsi" w:hAnsiTheme="minorHAnsi" w:cstheme="minorHAnsi"/>
            <w:webHidden/>
          </w:rPr>
          <w:fldChar w:fldCharType="end"/>
        </w:r>
      </w:hyperlink>
    </w:p>
    <w:p w14:paraId="461C534C"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7" w:history="1">
        <w:r w:rsidR="00B30A55" w:rsidRPr="00F80B7D">
          <w:rPr>
            <w:rStyle w:val="Hyperlink"/>
            <w:rFonts w:asciiTheme="minorHAnsi" w:hAnsiTheme="minorHAnsi" w:cstheme="minorHAnsi"/>
          </w:rPr>
          <w:t>4.7.3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47: Combine three items in to one, 30602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61</w:t>
        </w:r>
        <w:r w:rsidR="00B30A55" w:rsidRPr="00F80B7D">
          <w:rPr>
            <w:rFonts w:asciiTheme="minorHAnsi" w:hAnsiTheme="minorHAnsi" w:cstheme="minorHAnsi"/>
            <w:webHidden/>
          </w:rPr>
          <w:fldChar w:fldCharType="end"/>
        </w:r>
      </w:hyperlink>
    </w:p>
    <w:p w14:paraId="47B451F1"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8" w:history="1">
        <w:r w:rsidR="00B30A55" w:rsidRPr="00F80B7D">
          <w:rPr>
            <w:rStyle w:val="Hyperlink"/>
            <w:rFonts w:asciiTheme="minorHAnsi" w:hAnsiTheme="minorHAnsi" w:cstheme="minorHAnsi"/>
          </w:rPr>
          <w:t>4.7.4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48: Change the descriptor for item 30421</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61</w:t>
        </w:r>
        <w:r w:rsidR="00B30A55" w:rsidRPr="00F80B7D">
          <w:rPr>
            <w:rFonts w:asciiTheme="minorHAnsi" w:hAnsiTheme="minorHAnsi" w:cstheme="minorHAnsi"/>
            <w:webHidden/>
          </w:rPr>
          <w:fldChar w:fldCharType="end"/>
        </w:r>
      </w:hyperlink>
    </w:p>
    <w:p w14:paraId="6BB86164"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89" w:history="1">
        <w:r w:rsidR="00B30A55" w:rsidRPr="00F80B7D">
          <w:rPr>
            <w:rStyle w:val="Hyperlink"/>
            <w:rFonts w:asciiTheme="minorHAnsi" w:hAnsiTheme="minorHAnsi" w:cstheme="minorHAnsi"/>
          </w:rPr>
          <w:t>4.7.5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49: Change descriptor for item 30430</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_Toc11156189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62</w:t>
        </w:r>
        <w:r w:rsidR="00B30A55" w:rsidRPr="00F80B7D">
          <w:rPr>
            <w:rFonts w:asciiTheme="minorHAnsi" w:hAnsiTheme="minorHAnsi" w:cstheme="minorHAnsi"/>
            <w:webHidden/>
          </w:rPr>
          <w:fldChar w:fldCharType="end"/>
        </w:r>
      </w:hyperlink>
    </w:p>
    <w:p w14:paraId="1B7D272D"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90" w:history="1">
        <w:r w:rsidR="00B30A55" w:rsidRPr="00F80B7D">
          <w:rPr>
            <w:rStyle w:val="Hyperlink"/>
            <w:rFonts w:asciiTheme="minorHAnsi" w:hAnsiTheme="minorHAnsi" w:cstheme="minorHAnsi"/>
          </w:rPr>
          <w:t>4.7.6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50: Change descriptor for item 30431</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62</w:t>
        </w:r>
        <w:r w:rsidR="00B30A55" w:rsidRPr="00F80B7D">
          <w:rPr>
            <w:rFonts w:asciiTheme="minorHAnsi" w:hAnsiTheme="minorHAnsi" w:cstheme="minorHAnsi"/>
            <w:webHidden/>
          </w:rPr>
          <w:fldChar w:fldCharType="end"/>
        </w:r>
      </w:hyperlink>
    </w:p>
    <w:p w14:paraId="2B54A7EA"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91" w:history="1">
        <w:r w:rsidR="00B30A55" w:rsidRPr="00F80B7D">
          <w:rPr>
            <w:rStyle w:val="Hyperlink"/>
            <w:rFonts w:asciiTheme="minorHAnsi" w:hAnsiTheme="minorHAnsi" w:cstheme="minorHAnsi"/>
          </w:rPr>
          <w:t>4.7.7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51: Change descriptor for item 30433</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63</w:t>
        </w:r>
        <w:r w:rsidR="00B30A55" w:rsidRPr="00F80B7D">
          <w:rPr>
            <w:rFonts w:asciiTheme="minorHAnsi" w:hAnsiTheme="minorHAnsi" w:cstheme="minorHAnsi"/>
            <w:webHidden/>
          </w:rPr>
          <w:fldChar w:fldCharType="end"/>
        </w:r>
      </w:hyperlink>
    </w:p>
    <w:p w14:paraId="69BA892F"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92" w:history="1">
        <w:r w:rsidR="00B30A55" w:rsidRPr="00F80B7D">
          <w:rPr>
            <w:rStyle w:val="Hyperlink"/>
            <w:rFonts w:asciiTheme="minorHAnsi" w:hAnsiTheme="minorHAnsi" w:cstheme="minorHAnsi"/>
          </w:rPr>
          <w:t>4.7.8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52: Change the descriptor for items 50950</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63</w:t>
        </w:r>
        <w:r w:rsidR="00B30A55" w:rsidRPr="00F80B7D">
          <w:rPr>
            <w:rFonts w:asciiTheme="minorHAnsi" w:hAnsiTheme="minorHAnsi" w:cstheme="minorHAnsi"/>
            <w:webHidden/>
          </w:rPr>
          <w:fldChar w:fldCharType="end"/>
        </w:r>
      </w:hyperlink>
    </w:p>
    <w:p w14:paraId="342DAD5C"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93" w:history="1">
        <w:r w:rsidR="00B30A55" w:rsidRPr="00F80B7D">
          <w:rPr>
            <w:rStyle w:val="Hyperlink"/>
            <w:rFonts w:asciiTheme="minorHAnsi" w:hAnsiTheme="minorHAnsi" w:cstheme="minorHAnsi"/>
          </w:rPr>
          <w:t>4.7.9</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53: Change the descriptor for items 50952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64</w:t>
        </w:r>
        <w:r w:rsidR="00B30A55" w:rsidRPr="00F80B7D">
          <w:rPr>
            <w:rFonts w:asciiTheme="minorHAnsi" w:hAnsiTheme="minorHAnsi" w:cstheme="minorHAnsi"/>
            <w:webHidden/>
          </w:rPr>
          <w:fldChar w:fldCharType="end"/>
        </w:r>
      </w:hyperlink>
    </w:p>
    <w:p w14:paraId="576081BB"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94" w:history="1">
        <w:r w:rsidR="00B30A55" w:rsidRPr="00F80B7D">
          <w:rPr>
            <w:rStyle w:val="Hyperlink"/>
            <w:rFonts w:asciiTheme="minorHAnsi" w:hAnsiTheme="minorHAnsi" w:cstheme="minorHAnsi"/>
          </w:rPr>
          <w:t>4.7.10</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54: Change the descriptor for item 30416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64</w:t>
        </w:r>
        <w:r w:rsidR="00B30A55" w:rsidRPr="00F80B7D">
          <w:rPr>
            <w:rFonts w:asciiTheme="minorHAnsi" w:hAnsiTheme="minorHAnsi" w:cstheme="minorHAnsi"/>
            <w:webHidden/>
          </w:rPr>
          <w:fldChar w:fldCharType="end"/>
        </w:r>
      </w:hyperlink>
    </w:p>
    <w:p w14:paraId="2C5DBE93"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195" w:history="1">
        <w:r w:rsidR="00B30A55" w:rsidRPr="00F80B7D">
          <w:rPr>
            <w:rStyle w:val="Hyperlink"/>
            <w:rFonts w:asciiTheme="minorHAnsi" w:hAnsiTheme="minorHAnsi" w:cstheme="minorHAnsi"/>
          </w:rPr>
          <w:t>4.7.11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55: Change the descriptor for item 30417</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65</w:t>
        </w:r>
        <w:r w:rsidR="00B30A55" w:rsidRPr="00F80B7D">
          <w:rPr>
            <w:rFonts w:asciiTheme="minorHAnsi" w:hAnsiTheme="minorHAnsi" w:cstheme="minorHAnsi"/>
            <w:webHidden/>
          </w:rPr>
          <w:fldChar w:fldCharType="end"/>
        </w:r>
      </w:hyperlink>
    </w:p>
    <w:p w14:paraId="2364C680"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196" w:history="1">
        <w:r w:rsidR="00B30A55" w:rsidRPr="00F80B7D">
          <w:rPr>
            <w:rStyle w:val="Hyperlink"/>
            <w:rFonts w:asciiTheme="minorHAnsi" w:hAnsiTheme="minorHAnsi" w:cstheme="minorHAnsi"/>
          </w:rPr>
          <w:t>4.8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Biliary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66</w:t>
        </w:r>
        <w:r w:rsidR="00B30A55" w:rsidRPr="00F80B7D">
          <w:rPr>
            <w:rFonts w:asciiTheme="minorHAnsi" w:hAnsiTheme="minorHAnsi" w:cstheme="minorHAnsi"/>
            <w:webHidden/>
          </w:rPr>
          <w:fldChar w:fldCharType="end"/>
        </w:r>
      </w:hyperlink>
    </w:p>
    <w:p w14:paraId="6C1FDFB5"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97" w:history="1">
        <w:r w:rsidR="00B30A55" w:rsidRPr="00F80B7D">
          <w:rPr>
            <w:rStyle w:val="Hyperlink"/>
            <w:rFonts w:asciiTheme="minorHAnsi" w:hAnsiTheme="minorHAnsi" w:cstheme="minorHAnsi"/>
          </w:rPr>
          <w:t>4.8.1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56: Leave eight biliary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67</w:t>
        </w:r>
        <w:r w:rsidR="00B30A55" w:rsidRPr="00F80B7D">
          <w:rPr>
            <w:rFonts w:asciiTheme="minorHAnsi" w:hAnsiTheme="minorHAnsi" w:cstheme="minorHAnsi"/>
            <w:webHidden/>
          </w:rPr>
          <w:fldChar w:fldCharType="end"/>
        </w:r>
      </w:hyperlink>
    </w:p>
    <w:p w14:paraId="1DD62056"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98" w:history="1">
        <w:r w:rsidR="00B30A55" w:rsidRPr="00F80B7D">
          <w:rPr>
            <w:rStyle w:val="Hyperlink"/>
            <w:rFonts w:asciiTheme="minorHAnsi" w:hAnsiTheme="minorHAnsi" w:cstheme="minorHAnsi"/>
          </w:rPr>
          <w:t>4.8.2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57: Delete item 30446 from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67</w:t>
        </w:r>
        <w:r w:rsidR="00B30A55" w:rsidRPr="00F80B7D">
          <w:rPr>
            <w:rFonts w:asciiTheme="minorHAnsi" w:hAnsiTheme="minorHAnsi" w:cstheme="minorHAnsi"/>
            <w:webHidden/>
          </w:rPr>
          <w:fldChar w:fldCharType="end"/>
        </w:r>
      </w:hyperlink>
    </w:p>
    <w:p w14:paraId="3AA34734"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199" w:history="1">
        <w:r w:rsidR="00B30A55" w:rsidRPr="00F80B7D">
          <w:rPr>
            <w:rStyle w:val="Hyperlink"/>
            <w:rFonts w:asciiTheme="minorHAnsi" w:hAnsiTheme="minorHAnsi" w:cstheme="minorHAnsi"/>
          </w:rPr>
          <w:t>4.8.3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58: Combine two items in to one, 30466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_Toc11156199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68</w:t>
        </w:r>
        <w:r w:rsidR="00B30A55" w:rsidRPr="00F80B7D">
          <w:rPr>
            <w:rFonts w:asciiTheme="minorHAnsi" w:hAnsiTheme="minorHAnsi" w:cstheme="minorHAnsi"/>
            <w:webHidden/>
          </w:rPr>
          <w:fldChar w:fldCharType="end"/>
        </w:r>
      </w:hyperlink>
    </w:p>
    <w:p w14:paraId="24EF6611"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00" w:history="1">
        <w:r w:rsidR="00B30A55" w:rsidRPr="00F80B7D">
          <w:rPr>
            <w:rStyle w:val="Hyperlink"/>
            <w:rFonts w:asciiTheme="minorHAnsi" w:hAnsiTheme="minorHAnsi" w:cstheme="minorHAnsi"/>
          </w:rPr>
          <w:t>4.8.4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59: Change descriptor for item 30445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68</w:t>
        </w:r>
        <w:r w:rsidR="00B30A55" w:rsidRPr="00F80B7D">
          <w:rPr>
            <w:rFonts w:asciiTheme="minorHAnsi" w:hAnsiTheme="minorHAnsi" w:cstheme="minorHAnsi"/>
            <w:webHidden/>
          </w:rPr>
          <w:fldChar w:fldCharType="end"/>
        </w:r>
      </w:hyperlink>
    </w:p>
    <w:p w14:paraId="0F2B5B4B"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01" w:history="1">
        <w:r w:rsidR="00B30A55" w:rsidRPr="00F80B7D">
          <w:rPr>
            <w:rStyle w:val="Hyperlink"/>
            <w:rFonts w:asciiTheme="minorHAnsi" w:hAnsiTheme="minorHAnsi" w:cstheme="minorHAnsi"/>
          </w:rPr>
          <w:t>4.8.5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60: Change the descriptor for item 30443</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69</w:t>
        </w:r>
        <w:r w:rsidR="00B30A55" w:rsidRPr="00F80B7D">
          <w:rPr>
            <w:rFonts w:asciiTheme="minorHAnsi" w:hAnsiTheme="minorHAnsi" w:cstheme="minorHAnsi"/>
            <w:webHidden/>
          </w:rPr>
          <w:fldChar w:fldCharType="end"/>
        </w:r>
      </w:hyperlink>
    </w:p>
    <w:p w14:paraId="0D59F9CE"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02" w:history="1">
        <w:r w:rsidR="00B30A55" w:rsidRPr="00F80B7D">
          <w:rPr>
            <w:rStyle w:val="Hyperlink"/>
            <w:rFonts w:asciiTheme="minorHAnsi" w:hAnsiTheme="minorHAnsi" w:cstheme="minorHAnsi"/>
          </w:rPr>
          <w:t>4.8.6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61: Change the descriptor for item 30448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69</w:t>
        </w:r>
        <w:r w:rsidR="00B30A55" w:rsidRPr="00F80B7D">
          <w:rPr>
            <w:rFonts w:asciiTheme="minorHAnsi" w:hAnsiTheme="minorHAnsi" w:cstheme="minorHAnsi"/>
            <w:webHidden/>
          </w:rPr>
          <w:fldChar w:fldCharType="end"/>
        </w:r>
      </w:hyperlink>
    </w:p>
    <w:p w14:paraId="4FD11818"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03" w:history="1">
        <w:r w:rsidR="00B30A55" w:rsidRPr="00F80B7D">
          <w:rPr>
            <w:rStyle w:val="Hyperlink"/>
            <w:rFonts w:asciiTheme="minorHAnsi" w:hAnsiTheme="minorHAnsi" w:cstheme="minorHAnsi"/>
          </w:rPr>
          <w:t>4.8.7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62: Change descriptor for item 30439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70</w:t>
        </w:r>
        <w:r w:rsidR="00B30A55" w:rsidRPr="00F80B7D">
          <w:rPr>
            <w:rFonts w:asciiTheme="minorHAnsi" w:hAnsiTheme="minorHAnsi" w:cstheme="minorHAnsi"/>
            <w:webHidden/>
          </w:rPr>
          <w:fldChar w:fldCharType="end"/>
        </w:r>
      </w:hyperlink>
    </w:p>
    <w:p w14:paraId="23963CC4"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04" w:history="1">
        <w:r w:rsidR="00B30A55" w:rsidRPr="00F80B7D">
          <w:rPr>
            <w:rStyle w:val="Hyperlink"/>
            <w:rFonts w:asciiTheme="minorHAnsi" w:hAnsiTheme="minorHAnsi" w:cstheme="minorHAnsi"/>
          </w:rPr>
          <w:t>4.8.8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63: Change the descriptor for item 30449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71</w:t>
        </w:r>
        <w:r w:rsidR="00B30A55" w:rsidRPr="00F80B7D">
          <w:rPr>
            <w:rFonts w:asciiTheme="minorHAnsi" w:hAnsiTheme="minorHAnsi" w:cstheme="minorHAnsi"/>
            <w:webHidden/>
          </w:rPr>
          <w:fldChar w:fldCharType="end"/>
        </w:r>
      </w:hyperlink>
    </w:p>
    <w:p w14:paraId="55A6023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05" w:history="1">
        <w:r w:rsidR="00B30A55" w:rsidRPr="00F80B7D">
          <w:rPr>
            <w:rStyle w:val="Hyperlink"/>
            <w:rFonts w:asciiTheme="minorHAnsi" w:hAnsiTheme="minorHAnsi" w:cstheme="minorHAnsi"/>
          </w:rPr>
          <w:t>4.8.9</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64: Change the descriptor for item 30454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71</w:t>
        </w:r>
        <w:r w:rsidR="00B30A55" w:rsidRPr="00F80B7D">
          <w:rPr>
            <w:rFonts w:asciiTheme="minorHAnsi" w:hAnsiTheme="minorHAnsi" w:cstheme="minorHAnsi"/>
            <w:webHidden/>
          </w:rPr>
          <w:fldChar w:fldCharType="end"/>
        </w:r>
      </w:hyperlink>
    </w:p>
    <w:p w14:paraId="5CAF0D95"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06" w:history="1">
        <w:r w:rsidR="00B30A55" w:rsidRPr="00F80B7D">
          <w:rPr>
            <w:rStyle w:val="Hyperlink"/>
            <w:rFonts w:asciiTheme="minorHAnsi" w:hAnsiTheme="minorHAnsi" w:cstheme="minorHAnsi"/>
          </w:rPr>
          <w:t>4.8.10</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65: Change the descriptor for item 30455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72</w:t>
        </w:r>
        <w:r w:rsidR="00B30A55" w:rsidRPr="00F80B7D">
          <w:rPr>
            <w:rFonts w:asciiTheme="minorHAnsi" w:hAnsiTheme="minorHAnsi" w:cstheme="minorHAnsi"/>
            <w:webHidden/>
          </w:rPr>
          <w:fldChar w:fldCharType="end"/>
        </w:r>
      </w:hyperlink>
    </w:p>
    <w:p w14:paraId="42A8E9AA"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07" w:history="1">
        <w:r w:rsidR="00B30A55" w:rsidRPr="00F80B7D">
          <w:rPr>
            <w:rStyle w:val="Hyperlink"/>
            <w:rFonts w:asciiTheme="minorHAnsi" w:hAnsiTheme="minorHAnsi" w:cstheme="minorHAnsi"/>
          </w:rPr>
          <w:t>4.8.11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66: Change descriptor for item 30472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72</w:t>
        </w:r>
        <w:r w:rsidR="00B30A55" w:rsidRPr="00F80B7D">
          <w:rPr>
            <w:rFonts w:asciiTheme="minorHAnsi" w:hAnsiTheme="minorHAnsi" w:cstheme="minorHAnsi"/>
            <w:webHidden/>
          </w:rPr>
          <w:fldChar w:fldCharType="end"/>
        </w:r>
      </w:hyperlink>
    </w:p>
    <w:p w14:paraId="6519051C"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08" w:history="1">
        <w:r w:rsidR="00B30A55" w:rsidRPr="00F80B7D">
          <w:rPr>
            <w:rStyle w:val="Hyperlink"/>
            <w:rFonts w:asciiTheme="minorHAnsi" w:hAnsiTheme="minorHAnsi" w:cstheme="minorHAnsi"/>
          </w:rPr>
          <w:t>4.8.12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67: Change the descriptor for item 31472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73</w:t>
        </w:r>
        <w:r w:rsidR="00B30A55" w:rsidRPr="00F80B7D">
          <w:rPr>
            <w:rFonts w:asciiTheme="minorHAnsi" w:hAnsiTheme="minorHAnsi" w:cstheme="minorHAnsi"/>
            <w:webHidden/>
          </w:rPr>
          <w:fldChar w:fldCharType="end"/>
        </w:r>
      </w:hyperlink>
    </w:p>
    <w:p w14:paraId="0BE5E1A9"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09" w:history="1">
        <w:r w:rsidR="00B30A55" w:rsidRPr="00F80B7D">
          <w:rPr>
            <w:rStyle w:val="Hyperlink"/>
            <w:rFonts w:asciiTheme="minorHAnsi" w:hAnsiTheme="minorHAnsi" w:cstheme="minorHAnsi"/>
          </w:rPr>
          <w:t>4.8.13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68: Change the descriptor for item 30450</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_Toc11156209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74</w:t>
        </w:r>
        <w:r w:rsidR="00B30A55" w:rsidRPr="00F80B7D">
          <w:rPr>
            <w:rFonts w:asciiTheme="minorHAnsi" w:hAnsiTheme="minorHAnsi" w:cstheme="minorHAnsi"/>
            <w:webHidden/>
          </w:rPr>
          <w:fldChar w:fldCharType="end"/>
        </w:r>
      </w:hyperlink>
    </w:p>
    <w:p w14:paraId="0D0EC5BF"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10" w:history="1">
        <w:r w:rsidR="00B30A55" w:rsidRPr="00F80B7D">
          <w:rPr>
            <w:rStyle w:val="Hyperlink"/>
            <w:rFonts w:asciiTheme="minorHAnsi" w:hAnsiTheme="minorHAnsi" w:cstheme="minorHAnsi"/>
          </w:rPr>
          <w:t>4.8.14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69: Change the descriptor for item 30461</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74</w:t>
        </w:r>
        <w:r w:rsidR="00B30A55" w:rsidRPr="00F80B7D">
          <w:rPr>
            <w:rFonts w:asciiTheme="minorHAnsi" w:hAnsiTheme="minorHAnsi" w:cstheme="minorHAnsi"/>
            <w:webHidden/>
          </w:rPr>
          <w:fldChar w:fldCharType="end"/>
        </w:r>
      </w:hyperlink>
    </w:p>
    <w:p w14:paraId="0AC4F074"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11" w:history="1">
        <w:r w:rsidR="00B30A55" w:rsidRPr="00F80B7D">
          <w:rPr>
            <w:rStyle w:val="Hyperlink"/>
            <w:rFonts w:asciiTheme="minorHAnsi" w:hAnsiTheme="minorHAnsi" w:cstheme="minorHAnsi"/>
          </w:rPr>
          <w:t>4.8.15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70: Change the descriptor for item 30463</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75</w:t>
        </w:r>
        <w:r w:rsidR="00B30A55" w:rsidRPr="00F80B7D">
          <w:rPr>
            <w:rFonts w:asciiTheme="minorHAnsi" w:hAnsiTheme="minorHAnsi" w:cstheme="minorHAnsi"/>
            <w:webHidden/>
          </w:rPr>
          <w:fldChar w:fldCharType="end"/>
        </w:r>
      </w:hyperlink>
    </w:p>
    <w:p w14:paraId="4049513B"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12" w:history="1">
        <w:r w:rsidR="00B30A55" w:rsidRPr="00F80B7D">
          <w:rPr>
            <w:rStyle w:val="Hyperlink"/>
            <w:rFonts w:asciiTheme="minorHAnsi" w:hAnsiTheme="minorHAnsi" w:cstheme="minorHAnsi"/>
          </w:rPr>
          <w:t>4.8.16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71: Change the descriptor for item 30464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75</w:t>
        </w:r>
        <w:r w:rsidR="00B30A55" w:rsidRPr="00F80B7D">
          <w:rPr>
            <w:rFonts w:asciiTheme="minorHAnsi" w:hAnsiTheme="minorHAnsi" w:cstheme="minorHAnsi"/>
            <w:webHidden/>
          </w:rPr>
          <w:fldChar w:fldCharType="end"/>
        </w:r>
      </w:hyperlink>
    </w:p>
    <w:p w14:paraId="57BE1C06"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213" w:history="1">
        <w:r w:rsidR="00B30A55" w:rsidRPr="00F80B7D">
          <w:rPr>
            <w:rStyle w:val="Hyperlink"/>
            <w:rFonts w:asciiTheme="minorHAnsi" w:hAnsiTheme="minorHAnsi" w:cstheme="minorHAnsi"/>
          </w:rPr>
          <w:t>4.9</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Pancreas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77</w:t>
        </w:r>
        <w:r w:rsidR="00B30A55" w:rsidRPr="00F80B7D">
          <w:rPr>
            <w:rFonts w:asciiTheme="minorHAnsi" w:hAnsiTheme="minorHAnsi" w:cstheme="minorHAnsi"/>
            <w:webHidden/>
          </w:rPr>
          <w:fldChar w:fldCharType="end"/>
        </w:r>
      </w:hyperlink>
    </w:p>
    <w:p w14:paraId="3345F8FB"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14" w:history="1">
        <w:r w:rsidR="00B30A55" w:rsidRPr="00F80B7D">
          <w:rPr>
            <w:rStyle w:val="Hyperlink"/>
            <w:rFonts w:asciiTheme="minorHAnsi" w:hAnsiTheme="minorHAnsi" w:cstheme="minorHAnsi"/>
          </w:rPr>
          <w:t>4.9.1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72: Leave 4 pancreas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78</w:t>
        </w:r>
        <w:r w:rsidR="00B30A55" w:rsidRPr="00F80B7D">
          <w:rPr>
            <w:rFonts w:asciiTheme="minorHAnsi" w:hAnsiTheme="minorHAnsi" w:cstheme="minorHAnsi"/>
            <w:webHidden/>
          </w:rPr>
          <w:fldChar w:fldCharType="end"/>
        </w:r>
      </w:hyperlink>
    </w:p>
    <w:p w14:paraId="1E6D971E"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15" w:history="1">
        <w:r w:rsidR="00B30A55" w:rsidRPr="00F80B7D">
          <w:rPr>
            <w:rStyle w:val="Hyperlink"/>
            <w:rFonts w:asciiTheme="minorHAnsi" w:hAnsiTheme="minorHAnsi" w:cstheme="minorHAnsi"/>
          </w:rPr>
          <w:t>4.9.2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73: Combine two items in to item 30586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78</w:t>
        </w:r>
        <w:r w:rsidR="00B30A55" w:rsidRPr="00F80B7D">
          <w:rPr>
            <w:rFonts w:asciiTheme="minorHAnsi" w:hAnsiTheme="minorHAnsi" w:cstheme="minorHAnsi"/>
            <w:webHidden/>
          </w:rPr>
          <w:fldChar w:fldCharType="end"/>
        </w:r>
      </w:hyperlink>
    </w:p>
    <w:p w14:paraId="6D4B1CE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16" w:history="1">
        <w:r w:rsidR="00B30A55" w:rsidRPr="00F80B7D">
          <w:rPr>
            <w:rStyle w:val="Hyperlink"/>
            <w:rFonts w:asciiTheme="minorHAnsi" w:hAnsiTheme="minorHAnsi" w:cstheme="minorHAnsi"/>
          </w:rPr>
          <w:t>4.9.3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74: Change the descriptor for item 30584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79</w:t>
        </w:r>
        <w:r w:rsidR="00B30A55" w:rsidRPr="00F80B7D">
          <w:rPr>
            <w:rFonts w:asciiTheme="minorHAnsi" w:hAnsiTheme="minorHAnsi" w:cstheme="minorHAnsi"/>
            <w:webHidden/>
          </w:rPr>
          <w:fldChar w:fldCharType="end"/>
        </w:r>
      </w:hyperlink>
    </w:p>
    <w:p w14:paraId="759FF2C6"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17" w:history="1">
        <w:r w:rsidR="00B30A55" w:rsidRPr="00F80B7D">
          <w:rPr>
            <w:rStyle w:val="Hyperlink"/>
            <w:rFonts w:asciiTheme="minorHAnsi" w:hAnsiTheme="minorHAnsi" w:cstheme="minorHAnsi"/>
          </w:rPr>
          <w:t>4.9.4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75: Change the descriptor for item 30577</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79</w:t>
        </w:r>
        <w:r w:rsidR="00B30A55" w:rsidRPr="00F80B7D">
          <w:rPr>
            <w:rFonts w:asciiTheme="minorHAnsi" w:hAnsiTheme="minorHAnsi" w:cstheme="minorHAnsi"/>
            <w:webHidden/>
          </w:rPr>
          <w:fldChar w:fldCharType="end"/>
        </w:r>
      </w:hyperlink>
    </w:p>
    <w:p w14:paraId="14318CB2"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18" w:history="1">
        <w:r w:rsidR="00B30A55" w:rsidRPr="00F80B7D">
          <w:rPr>
            <w:rStyle w:val="Hyperlink"/>
            <w:rFonts w:asciiTheme="minorHAnsi" w:hAnsiTheme="minorHAnsi" w:cstheme="minorHAnsi"/>
          </w:rPr>
          <w:t>4.9.5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76: Add a new item for subsequent pancreatic necrosectomy in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80</w:t>
        </w:r>
        <w:r w:rsidR="00B30A55" w:rsidRPr="00F80B7D">
          <w:rPr>
            <w:rFonts w:asciiTheme="minorHAnsi" w:hAnsiTheme="minorHAnsi" w:cstheme="minorHAnsi"/>
            <w:webHidden/>
          </w:rPr>
          <w:fldChar w:fldCharType="end"/>
        </w:r>
      </w:hyperlink>
    </w:p>
    <w:p w14:paraId="4BEF3865"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19" w:history="1">
        <w:r w:rsidR="00B30A55" w:rsidRPr="00F80B7D">
          <w:rPr>
            <w:rStyle w:val="Hyperlink"/>
            <w:rFonts w:asciiTheme="minorHAnsi" w:hAnsiTheme="minorHAnsi" w:cstheme="minorHAnsi"/>
          </w:rPr>
          <w:t>4.9.6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77: Change the descriptor for item 30583</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_Toc11156219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81</w:t>
        </w:r>
        <w:r w:rsidR="00B30A55" w:rsidRPr="00F80B7D">
          <w:rPr>
            <w:rFonts w:asciiTheme="minorHAnsi" w:hAnsiTheme="minorHAnsi" w:cstheme="minorHAnsi"/>
            <w:webHidden/>
          </w:rPr>
          <w:fldChar w:fldCharType="end"/>
        </w:r>
      </w:hyperlink>
    </w:p>
    <w:p w14:paraId="33534938" w14:textId="77777777" w:rsidR="00B30A55" w:rsidRPr="00F80B7D" w:rsidRDefault="00F37EC3">
      <w:pPr>
        <w:pStyle w:val="TOC3"/>
        <w:tabs>
          <w:tab w:val="left" w:pos="1540"/>
          <w:tab w:val="right" w:leader="dot" w:pos="9016"/>
        </w:tabs>
        <w:rPr>
          <w:rFonts w:asciiTheme="minorHAnsi" w:eastAsiaTheme="minorEastAsia" w:hAnsiTheme="minorHAnsi" w:cstheme="minorHAnsi"/>
          <w:sz w:val="22"/>
          <w:lang w:eastAsia="en-AU"/>
        </w:rPr>
      </w:pPr>
      <w:hyperlink w:anchor="_Toc11156220" w:history="1">
        <w:r w:rsidR="00B30A55" w:rsidRPr="00F80B7D">
          <w:rPr>
            <w:rStyle w:val="Hyperlink"/>
            <w:rFonts w:asciiTheme="minorHAnsi" w:hAnsiTheme="minorHAnsi" w:cstheme="minorHAnsi"/>
          </w:rPr>
          <w:t>4.9.7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78: Add a new item for distal pancreatectomy with splenectomy to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81</w:t>
        </w:r>
        <w:r w:rsidR="00B30A55" w:rsidRPr="00F80B7D">
          <w:rPr>
            <w:rFonts w:asciiTheme="minorHAnsi" w:hAnsiTheme="minorHAnsi" w:cstheme="minorHAnsi"/>
            <w:webHidden/>
          </w:rPr>
          <w:fldChar w:fldCharType="end"/>
        </w:r>
      </w:hyperlink>
    </w:p>
    <w:p w14:paraId="1D2CAA9C"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221" w:history="1">
        <w:r w:rsidR="00B30A55" w:rsidRPr="00F80B7D">
          <w:rPr>
            <w:rStyle w:val="Hyperlink"/>
            <w:rFonts w:asciiTheme="minorHAnsi" w:hAnsiTheme="minorHAnsi" w:cstheme="minorHAnsi"/>
          </w:rPr>
          <w:t>4.10</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Spleen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82</w:t>
        </w:r>
        <w:r w:rsidR="00B30A55" w:rsidRPr="00F80B7D">
          <w:rPr>
            <w:rFonts w:asciiTheme="minorHAnsi" w:hAnsiTheme="minorHAnsi" w:cstheme="minorHAnsi"/>
            <w:webHidden/>
          </w:rPr>
          <w:fldChar w:fldCharType="end"/>
        </w:r>
      </w:hyperlink>
    </w:p>
    <w:p w14:paraId="5599DE2A"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22" w:history="1">
        <w:r w:rsidR="00B30A55" w:rsidRPr="00F80B7D">
          <w:rPr>
            <w:rStyle w:val="Hyperlink"/>
            <w:rFonts w:asciiTheme="minorHAnsi" w:hAnsiTheme="minorHAnsi" w:cstheme="minorHAnsi"/>
          </w:rPr>
          <w:t>4.10.1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79: Leave two spleen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82</w:t>
        </w:r>
        <w:r w:rsidR="00B30A55" w:rsidRPr="00F80B7D">
          <w:rPr>
            <w:rFonts w:asciiTheme="minorHAnsi" w:hAnsiTheme="minorHAnsi" w:cstheme="minorHAnsi"/>
            <w:webHidden/>
          </w:rPr>
          <w:fldChar w:fldCharType="end"/>
        </w:r>
      </w:hyperlink>
    </w:p>
    <w:p w14:paraId="0AECD3A4"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23" w:history="1">
        <w:r w:rsidR="00B30A55" w:rsidRPr="00F80B7D">
          <w:rPr>
            <w:rStyle w:val="Hyperlink"/>
            <w:rFonts w:asciiTheme="minorHAnsi" w:hAnsiTheme="minorHAnsi" w:cstheme="minorHAnsi"/>
          </w:rPr>
          <w:t>4.10.2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80: Combine item 31470 with item 30597</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83</w:t>
        </w:r>
        <w:r w:rsidR="00B30A55" w:rsidRPr="00F80B7D">
          <w:rPr>
            <w:rFonts w:asciiTheme="minorHAnsi" w:hAnsiTheme="minorHAnsi" w:cstheme="minorHAnsi"/>
            <w:webHidden/>
          </w:rPr>
          <w:fldChar w:fldCharType="end"/>
        </w:r>
      </w:hyperlink>
    </w:p>
    <w:p w14:paraId="3A800103"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224" w:history="1">
        <w:r w:rsidR="00B30A55" w:rsidRPr="00F80B7D">
          <w:rPr>
            <w:rStyle w:val="Hyperlink"/>
            <w:rFonts w:asciiTheme="minorHAnsi" w:hAnsiTheme="minorHAnsi" w:cstheme="minorHAnsi"/>
          </w:rPr>
          <w:t>4.11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Oncology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84</w:t>
        </w:r>
        <w:r w:rsidR="00B30A55" w:rsidRPr="00F80B7D">
          <w:rPr>
            <w:rFonts w:asciiTheme="minorHAnsi" w:hAnsiTheme="minorHAnsi" w:cstheme="minorHAnsi"/>
            <w:webHidden/>
          </w:rPr>
          <w:fldChar w:fldCharType="end"/>
        </w:r>
      </w:hyperlink>
    </w:p>
    <w:p w14:paraId="5BB3A009"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25" w:history="1">
        <w:r w:rsidR="00B30A55" w:rsidRPr="00F80B7D">
          <w:rPr>
            <w:rStyle w:val="Hyperlink"/>
            <w:rFonts w:asciiTheme="minorHAnsi" w:hAnsiTheme="minorHAnsi" w:cstheme="minorHAnsi"/>
          </w:rPr>
          <w:t>4.11.1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81: Leave three oncology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85</w:t>
        </w:r>
        <w:r w:rsidR="00B30A55" w:rsidRPr="00F80B7D">
          <w:rPr>
            <w:rFonts w:asciiTheme="minorHAnsi" w:hAnsiTheme="minorHAnsi" w:cstheme="minorHAnsi"/>
            <w:webHidden/>
          </w:rPr>
          <w:fldChar w:fldCharType="end"/>
        </w:r>
      </w:hyperlink>
    </w:p>
    <w:p w14:paraId="150F7235"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26" w:history="1">
        <w:r w:rsidR="00B30A55" w:rsidRPr="00F80B7D">
          <w:rPr>
            <w:rStyle w:val="Hyperlink"/>
            <w:rFonts w:asciiTheme="minorHAnsi" w:hAnsiTheme="minorHAnsi" w:cstheme="minorHAnsi"/>
          </w:rPr>
          <w:t>4.11.2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82: Combine three items into one, 30578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85</w:t>
        </w:r>
        <w:r w:rsidR="00B30A55" w:rsidRPr="00F80B7D">
          <w:rPr>
            <w:rFonts w:asciiTheme="minorHAnsi" w:hAnsiTheme="minorHAnsi" w:cstheme="minorHAnsi"/>
            <w:webHidden/>
          </w:rPr>
          <w:fldChar w:fldCharType="end"/>
        </w:r>
      </w:hyperlink>
    </w:p>
    <w:p w14:paraId="0C9D152D"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27" w:history="1">
        <w:r w:rsidR="00B30A55" w:rsidRPr="00F80B7D">
          <w:rPr>
            <w:rStyle w:val="Hyperlink"/>
            <w:rFonts w:asciiTheme="minorHAnsi" w:hAnsiTheme="minorHAnsi" w:cstheme="minorHAnsi"/>
          </w:rPr>
          <w:t>4.11.3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83: Change the descriptor for item 30419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86</w:t>
        </w:r>
        <w:r w:rsidR="00B30A55" w:rsidRPr="00F80B7D">
          <w:rPr>
            <w:rFonts w:asciiTheme="minorHAnsi" w:hAnsiTheme="minorHAnsi" w:cstheme="minorHAnsi"/>
            <w:webHidden/>
          </w:rPr>
          <w:fldChar w:fldCharType="end"/>
        </w:r>
      </w:hyperlink>
    </w:p>
    <w:p w14:paraId="0142227D"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228" w:history="1">
        <w:r w:rsidR="00B30A55" w:rsidRPr="00F80B7D">
          <w:rPr>
            <w:rStyle w:val="Hyperlink"/>
            <w:rFonts w:asciiTheme="minorHAnsi" w:hAnsiTheme="minorHAnsi" w:cstheme="minorHAnsi"/>
          </w:rPr>
          <w:t>4.12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Lymph Node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87</w:t>
        </w:r>
        <w:r w:rsidR="00B30A55" w:rsidRPr="00F80B7D">
          <w:rPr>
            <w:rFonts w:asciiTheme="minorHAnsi" w:hAnsiTheme="minorHAnsi" w:cstheme="minorHAnsi"/>
            <w:webHidden/>
          </w:rPr>
          <w:fldChar w:fldCharType="end"/>
        </w:r>
      </w:hyperlink>
    </w:p>
    <w:p w14:paraId="6131BF4B"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29" w:history="1">
        <w:r w:rsidR="00B30A55" w:rsidRPr="00F80B7D">
          <w:rPr>
            <w:rStyle w:val="Hyperlink"/>
            <w:rFonts w:asciiTheme="minorHAnsi" w:hAnsiTheme="minorHAnsi" w:cstheme="minorHAnsi"/>
          </w:rPr>
          <w:t>4.12.1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84: Leave 10 lymph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_Toc11156229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88</w:t>
        </w:r>
        <w:r w:rsidR="00B30A55" w:rsidRPr="00F80B7D">
          <w:rPr>
            <w:rFonts w:asciiTheme="minorHAnsi" w:hAnsiTheme="minorHAnsi" w:cstheme="minorHAnsi"/>
            <w:webHidden/>
          </w:rPr>
          <w:fldChar w:fldCharType="end"/>
        </w:r>
      </w:hyperlink>
    </w:p>
    <w:p w14:paraId="4C848EB1"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0" w:history="1">
        <w:r w:rsidR="00B30A55" w:rsidRPr="00F80B7D">
          <w:rPr>
            <w:rStyle w:val="Hyperlink"/>
            <w:rFonts w:asciiTheme="minorHAnsi" w:hAnsiTheme="minorHAnsi" w:cstheme="minorHAnsi"/>
          </w:rPr>
          <w:t>4.12.2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85: Combine two lymph items in to one, 30096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89</w:t>
        </w:r>
        <w:r w:rsidR="00B30A55" w:rsidRPr="00F80B7D">
          <w:rPr>
            <w:rFonts w:asciiTheme="minorHAnsi" w:hAnsiTheme="minorHAnsi" w:cstheme="minorHAnsi"/>
            <w:webHidden/>
          </w:rPr>
          <w:fldChar w:fldCharType="end"/>
        </w:r>
      </w:hyperlink>
    </w:p>
    <w:p w14:paraId="1462F791"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231" w:history="1">
        <w:r w:rsidR="00B30A55" w:rsidRPr="00F80B7D">
          <w:rPr>
            <w:rStyle w:val="Hyperlink"/>
            <w:rFonts w:asciiTheme="minorHAnsi" w:hAnsiTheme="minorHAnsi" w:cstheme="minorHAnsi"/>
          </w:rPr>
          <w:t>4.13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Wound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90</w:t>
        </w:r>
        <w:r w:rsidR="00B30A55" w:rsidRPr="00F80B7D">
          <w:rPr>
            <w:rFonts w:asciiTheme="minorHAnsi" w:hAnsiTheme="minorHAnsi" w:cstheme="minorHAnsi"/>
            <w:webHidden/>
          </w:rPr>
          <w:fldChar w:fldCharType="end"/>
        </w:r>
      </w:hyperlink>
    </w:p>
    <w:p w14:paraId="33C0324B"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2" w:history="1">
        <w:r w:rsidR="00B30A55" w:rsidRPr="00F80B7D">
          <w:rPr>
            <w:rStyle w:val="Hyperlink"/>
            <w:rFonts w:asciiTheme="minorHAnsi" w:hAnsiTheme="minorHAnsi" w:cstheme="minorHAnsi"/>
          </w:rPr>
          <w:t>4.13.1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86: Review the fee structure for all wound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92</w:t>
        </w:r>
        <w:r w:rsidR="00B30A55" w:rsidRPr="00F80B7D">
          <w:rPr>
            <w:rFonts w:asciiTheme="minorHAnsi" w:hAnsiTheme="minorHAnsi" w:cstheme="minorHAnsi"/>
            <w:webHidden/>
          </w:rPr>
          <w:fldChar w:fldCharType="end"/>
        </w:r>
      </w:hyperlink>
    </w:p>
    <w:p w14:paraId="6F563F0F"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3" w:history="1">
        <w:r w:rsidR="00B30A55" w:rsidRPr="00F80B7D">
          <w:rPr>
            <w:rStyle w:val="Hyperlink"/>
            <w:rFonts w:asciiTheme="minorHAnsi" w:hAnsiTheme="minorHAnsi" w:cstheme="minorHAnsi"/>
          </w:rPr>
          <w:t>4.13.2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87: Add ‘excluding aftercare’ to descriptors of seven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93</w:t>
        </w:r>
        <w:r w:rsidR="00B30A55" w:rsidRPr="00F80B7D">
          <w:rPr>
            <w:rFonts w:asciiTheme="minorHAnsi" w:hAnsiTheme="minorHAnsi" w:cstheme="minorHAnsi"/>
            <w:webHidden/>
          </w:rPr>
          <w:fldChar w:fldCharType="end"/>
        </w:r>
      </w:hyperlink>
    </w:p>
    <w:p w14:paraId="5ABE1E28"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4" w:history="1">
        <w:r w:rsidR="00B30A55" w:rsidRPr="00F80B7D">
          <w:rPr>
            <w:rStyle w:val="Hyperlink"/>
            <w:rFonts w:asciiTheme="minorHAnsi" w:hAnsiTheme="minorHAnsi" w:cstheme="minorHAnsi"/>
          </w:rPr>
          <w:t>4.13.3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88: Combine two haematoma items in to one, 30219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94</w:t>
        </w:r>
        <w:r w:rsidR="00B30A55" w:rsidRPr="00F80B7D">
          <w:rPr>
            <w:rFonts w:asciiTheme="minorHAnsi" w:hAnsiTheme="minorHAnsi" w:cstheme="minorHAnsi"/>
            <w:webHidden/>
          </w:rPr>
          <w:fldChar w:fldCharType="end"/>
        </w:r>
      </w:hyperlink>
    </w:p>
    <w:p w14:paraId="4A97BA2D"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5" w:history="1">
        <w:r w:rsidR="00B30A55" w:rsidRPr="00F80B7D">
          <w:rPr>
            <w:rStyle w:val="Hyperlink"/>
            <w:rFonts w:asciiTheme="minorHAnsi" w:hAnsiTheme="minorHAnsi" w:cstheme="minorHAnsi"/>
          </w:rPr>
          <w:t>4.13.4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89: Combine two items in to one, 30024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95</w:t>
        </w:r>
        <w:r w:rsidR="00B30A55" w:rsidRPr="00F80B7D">
          <w:rPr>
            <w:rFonts w:asciiTheme="minorHAnsi" w:hAnsiTheme="minorHAnsi" w:cstheme="minorHAnsi"/>
            <w:webHidden/>
          </w:rPr>
          <w:fldChar w:fldCharType="end"/>
        </w:r>
      </w:hyperlink>
    </w:p>
    <w:p w14:paraId="39CE1B6D"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6" w:history="1">
        <w:r w:rsidR="00B30A55" w:rsidRPr="00F80B7D">
          <w:rPr>
            <w:rStyle w:val="Hyperlink"/>
            <w:rFonts w:asciiTheme="minorHAnsi" w:hAnsiTheme="minorHAnsi" w:cstheme="minorHAnsi"/>
          </w:rPr>
          <w:t>4.13.5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90: Change the descriptor for item 30023</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96</w:t>
        </w:r>
        <w:r w:rsidR="00B30A55" w:rsidRPr="00F80B7D">
          <w:rPr>
            <w:rFonts w:asciiTheme="minorHAnsi" w:hAnsiTheme="minorHAnsi" w:cstheme="minorHAnsi"/>
            <w:webHidden/>
          </w:rPr>
          <w:fldChar w:fldCharType="end"/>
        </w:r>
      </w:hyperlink>
    </w:p>
    <w:p w14:paraId="32FEFE96"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7" w:history="1">
        <w:r w:rsidR="00B30A55" w:rsidRPr="00F80B7D">
          <w:rPr>
            <w:rStyle w:val="Hyperlink"/>
            <w:rFonts w:asciiTheme="minorHAnsi" w:hAnsiTheme="minorHAnsi" w:cstheme="minorHAnsi"/>
          </w:rPr>
          <w:t>4.13.6</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91: Change the descriptor for item 30029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96</w:t>
        </w:r>
        <w:r w:rsidR="00B30A55" w:rsidRPr="00F80B7D">
          <w:rPr>
            <w:rFonts w:asciiTheme="minorHAnsi" w:hAnsiTheme="minorHAnsi" w:cstheme="minorHAnsi"/>
            <w:webHidden/>
          </w:rPr>
          <w:fldChar w:fldCharType="end"/>
        </w:r>
      </w:hyperlink>
    </w:p>
    <w:p w14:paraId="7B79A019"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8" w:history="1">
        <w:r w:rsidR="00B30A55" w:rsidRPr="00F80B7D">
          <w:rPr>
            <w:rStyle w:val="Hyperlink"/>
            <w:rFonts w:asciiTheme="minorHAnsi" w:hAnsiTheme="minorHAnsi" w:cstheme="minorHAnsi"/>
          </w:rPr>
          <w:t>4.13.7</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92: Change the descriptor for item 30042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97</w:t>
        </w:r>
        <w:r w:rsidR="00B30A55" w:rsidRPr="00F80B7D">
          <w:rPr>
            <w:rFonts w:asciiTheme="minorHAnsi" w:hAnsiTheme="minorHAnsi" w:cstheme="minorHAnsi"/>
            <w:webHidden/>
          </w:rPr>
          <w:fldChar w:fldCharType="end"/>
        </w:r>
      </w:hyperlink>
    </w:p>
    <w:p w14:paraId="03FFD699"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39" w:history="1">
        <w:r w:rsidR="00B30A55" w:rsidRPr="00F80B7D">
          <w:rPr>
            <w:rStyle w:val="Hyperlink"/>
            <w:rFonts w:asciiTheme="minorHAnsi" w:hAnsiTheme="minorHAnsi" w:cstheme="minorHAnsi"/>
          </w:rPr>
          <w:t>4.13.8</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93: Change the descriptor for item 30032</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_Toc11156239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98</w:t>
        </w:r>
        <w:r w:rsidR="00B30A55" w:rsidRPr="00F80B7D">
          <w:rPr>
            <w:rFonts w:asciiTheme="minorHAnsi" w:hAnsiTheme="minorHAnsi" w:cstheme="minorHAnsi"/>
            <w:webHidden/>
          </w:rPr>
          <w:fldChar w:fldCharType="end"/>
        </w:r>
      </w:hyperlink>
    </w:p>
    <w:p w14:paraId="08D85446"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0" w:history="1">
        <w:r w:rsidR="00B30A55" w:rsidRPr="00F80B7D">
          <w:rPr>
            <w:rStyle w:val="Hyperlink"/>
            <w:rFonts w:asciiTheme="minorHAnsi" w:hAnsiTheme="minorHAnsi" w:cstheme="minorHAnsi"/>
          </w:rPr>
          <w:t>4.13.9</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94: Change the descriptor for item 30035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99</w:t>
        </w:r>
        <w:r w:rsidR="00B30A55" w:rsidRPr="00F80B7D">
          <w:rPr>
            <w:rFonts w:asciiTheme="minorHAnsi" w:hAnsiTheme="minorHAnsi" w:cstheme="minorHAnsi"/>
            <w:webHidden/>
          </w:rPr>
          <w:fldChar w:fldCharType="end"/>
        </w:r>
      </w:hyperlink>
    </w:p>
    <w:p w14:paraId="6E25A6BE"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1" w:history="1">
        <w:r w:rsidR="00B30A55" w:rsidRPr="00F80B7D">
          <w:rPr>
            <w:rStyle w:val="Hyperlink"/>
            <w:rFonts w:asciiTheme="minorHAnsi" w:hAnsiTheme="minorHAnsi" w:cstheme="minorHAnsi"/>
          </w:rPr>
          <w:t>4.13.10</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95: Change the descriptor for item 30045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99</w:t>
        </w:r>
        <w:r w:rsidR="00B30A55" w:rsidRPr="00F80B7D">
          <w:rPr>
            <w:rFonts w:asciiTheme="minorHAnsi" w:hAnsiTheme="minorHAnsi" w:cstheme="minorHAnsi"/>
            <w:webHidden/>
          </w:rPr>
          <w:fldChar w:fldCharType="end"/>
        </w:r>
      </w:hyperlink>
    </w:p>
    <w:p w14:paraId="357AB266"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2" w:history="1">
        <w:r w:rsidR="00B30A55" w:rsidRPr="00F80B7D">
          <w:rPr>
            <w:rStyle w:val="Hyperlink"/>
            <w:rFonts w:asciiTheme="minorHAnsi" w:hAnsiTheme="minorHAnsi" w:cstheme="minorHAnsi"/>
          </w:rPr>
          <w:t>4.13.11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96: Change the descriptor for item 30049</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100</w:t>
        </w:r>
        <w:r w:rsidR="00B30A55" w:rsidRPr="00F80B7D">
          <w:rPr>
            <w:rFonts w:asciiTheme="minorHAnsi" w:hAnsiTheme="minorHAnsi" w:cstheme="minorHAnsi"/>
            <w:webHidden/>
          </w:rPr>
          <w:fldChar w:fldCharType="end"/>
        </w:r>
      </w:hyperlink>
    </w:p>
    <w:p w14:paraId="3F1AB1C5"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3" w:history="1">
        <w:r w:rsidR="00B30A55" w:rsidRPr="00F80B7D">
          <w:rPr>
            <w:rStyle w:val="Hyperlink"/>
            <w:rFonts w:asciiTheme="minorHAnsi" w:hAnsiTheme="minorHAnsi" w:cstheme="minorHAnsi"/>
          </w:rPr>
          <w:t>4.13.12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97: Change the descriptor for item 30058</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101</w:t>
        </w:r>
        <w:r w:rsidR="00B30A55" w:rsidRPr="00F80B7D">
          <w:rPr>
            <w:rFonts w:asciiTheme="minorHAnsi" w:hAnsiTheme="minorHAnsi" w:cstheme="minorHAnsi"/>
            <w:webHidden/>
          </w:rPr>
          <w:fldChar w:fldCharType="end"/>
        </w:r>
      </w:hyperlink>
    </w:p>
    <w:p w14:paraId="7E22ADAD"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4" w:history="1">
        <w:r w:rsidR="00B30A55" w:rsidRPr="00F80B7D">
          <w:rPr>
            <w:rStyle w:val="Hyperlink"/>
            <w:rFonts w:asciiTheme="minorHAnsi" w:hAnsiTheme="minorHAnsi" w:cstheme="minorHAnsi"/>
          </w:rPr>
          <w:t>4.13.13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98: Add a new item number for neck wounds to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101</w:t>
        </w:r>
        <w:r w:rsidR="00B30A55" w:rsidRPr="00F80B7D">
          <w:rPr>
            <w:rFonts w:asciiTheme="minorHAnsi" w:hAnsiTheme="minorHAnsi" w:cstheme="minorHAnsi"/>
            <w:webHidden/>
          </w:rPr>
          <w:fldChar w:fldCharType="end"/>
        </w:r>
      </w:hyperlink>
    </w:p>
    <w:p w14:paraId="136DC142"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245" w:history="1">
        <w:r w:rsidR="00B30A55" w:rsidRPr="00F80B7D">
          <w:rPr>
            <w:rStyle w:val="Hyperlink"/>
            <w:rFonts w:asciiTheme="minorHAnsi" w:hAnsiTheme="minorHAnsi" w:cstheme="minorHAnsi"/>
          </w:rPr>
          <w:t>4.14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Excision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103</w:t>
        </w:r>
        <w:r w:rsidR="00B30A55" w:rsidRPr="00F80B7D">
          <w:rPr>
            <w:rFonts w:asciiTheme="minorHAnsi" w:hAnsiTheme="minorHAnsi" w:cstheme="minorHAnsi"/>
            <w:webHidden/>
          </w:rPr>
          <w:fldChar w:fldCharType="end"/>
        </w:r>
      </w:hyperlink>
    </w:p>
    <w:p w14:paraId="749BBABE"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6" w:history="1">
        <w:r w:rsidR="00B30A55" w:rsidRPr="00F80B7D">
          <w:rPr>
            <w:rStyle w:val="Hyperlink"/>
            <w:rFonts w:asciiTheme="minorHAnsi" w:hAnsiTheme="minorHAnsi" w:cstheme="minorHAnsi"/>
          </w:rPr>
          <w:t>4.14.1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99: Leave 11 excision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104</w:t>
        </w:r>
        <w:r w:rsidR="00B30A55" w:rsidRPr="00F80B7D">
          <w:rPr>
            <w:rFonts w:asciiTheme="minorHAnsi" w:hAnsiTheme="minorHAnsi" w:cstheme="minorHAnsi"/>
            <w:webHidden/>
          </w:rPr>
          <w:fldChar w:fldCharType="end"/>
        </w:r>
      </w:hyperlink>
    </w:p>
    <w:p w14:paraId="15580CF4"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7" w:history="1">
        <w:r w:rsidR="00B30A55" w:rsidRPr="00F80B7D">
          <w:rPr>
            <w:rStyle w:val="Hyperlink"/>
            <w:rFonts w:asciiTheme="minorHAnsi" w:hAnsiTheme="minorHAnsi" w:cstheme="minorHAnsi"/>
          </w:rPr>
          <w:t>4.14.2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100: Delete item 30679 from the MBS.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_Toc11156247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105</w:t>
        </w:r>
        <w:r w:rsidR="00B30A55" w:rsidRPr="00F80B7D">
          <w:rPr>
            <w:rFonts w:asciiTheme="minorHAnsi" w:hAnsiTheme="minorHAnsi" w:cstheme="minorHAnsi"/>
            <w:webHidden/>
          </w:rPr>
          <w:fldChar w:fldCharType="end"/>
        </w:r>
      </w:hyperlink>
    </w:p>
    <w:p w14:paraId="6DF59EEA"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8" w:history="1">
        <w:r w:rsidR="00B30A55" w:rsidRPr="00F80B7D">
          <w:rPr>
            <w:rStyle w:val="Hyperlink"/>
            <w:rFonts w:asciiTheme="minorHAnsi" w:hAnsiTheme="minorHAnsi" w:cstheme="minorHAnsi"/>
          </w:rPr>
          <w:t>4.14.3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101: Change the descriptor for item 30676.</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_Toc11156248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105</w:t>
        </w:r>
        <w:r w:rsidR="00B30A55" w:rsidRPr="00F80B7D">
          <w:rPr>
            <w:rFonts w:asciiTheme="minorHAnsi" w:hAnsiTheme="minorHAnsi" w:cstheme="minorHAnsi"/>
            <w:webHidden/>
          </w:rPr>
          <w:fldChar w:fldCharType="end"/>
        </w:r>
      </w:hyperlink>
    </w:p>
    <w:p w14:paraId="02DE72A5"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49" w:history="1">
        <w:r w:rsidR="00B30A55" w:rsidRPr="00F80B7D">
          <w:rPr>
            <w:rStyle w:val="Hyperlink"/>
            <w:rFonts w:asciiTheme="minorHAnsi" w:hAnsiTheme="minorHAnsi" w:cstheme="minorHAnsi"/>
          </w:rPr>
          <w:t>4.14.4</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Recommendation 102: Change the descriptor for item 30055</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_Toc11156249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106</w:t>
        </w:r>
        <w:r w:rsidR="00B30A55" w:rsidRPr="00F80B7D">
          <w:rPr>
            <w:rFonts w:asciiTheme="minorHAnsi" w:hAnsiTheme="minorHAnsi" w:cstheme="minorHAnsi"/>
            <w:webHidden/>
          </w:rPr>
          <w:fldChar w:fldCharType="end"/>
        </w:r>
      </w:hyperlink>
    </w:p>
    <w:p w14:paraId="2AE0CC54" w14:textId="77777777" w:rsidR="00B30A55" w:rsidRPr="00F80B7D" w:rsidRDefault="00F37EC3">
      <w:pPr>
        <w:pStyle w:val="TOC2"/>
        <w:tabs>
          <w:tab w:val="left" w:pos="1474"/>
          <w:tab w:val="right" w:leader="dot" w:pos="9016"/>
        </w:tabs>
        <w:rPr>
          <w:rFonts w:asciiTheme="minorHAnsi" w:eastAsiaTheme="minorEastAsia" w:hAnsiTheme="minorHAnsi" w:cstheme="minorHAnsi"/>
          <w:sz w:val="22"/>
          <w:lang w:eastAsia="en-AU"/>
        </w:rPr>
      </w:pPr>
      <w:hyperlink w:anchor="_Toc11156250" w:history="1">
        <w:r w:rsidR="00B30A55" w:rsidRPr="00F80B7D">
          <w:rPr>
            <w:rStyle w:val="Hyperlink"/>
            <w:rFonts w:asciiTheme="minorHAnsi" w:hAnsiTheme="minorHAnsi" w:cstheme="minorHAnsi"/>
          </w:rPr>
          <w:t>4.15</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Bariatric Items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_Toc11156250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107</w:t>
        </w:r>
        <w:r w:rsidR="00B30A55" w:rsidRPr="00F80B7D">
          <w:rPr>
            <w:rFonts w:asciiTheme="minorHAnsi" w:hAnsiTheme="minorHAnsi" w:cstheme="minorHAnsi"/>
            <w:webHidden/>
          </w:rPr>
          <w:fldChar w:fldCharType="end"/>
        </w:r>
      </w:hyperlink>
    </w:p>
    <w:p w14:paraId="0D0B88B0"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51" w:history="1">
        <w:r w:rsidR="00B30A55" w:rsidRPr="00F80B7D">
          <w:rPr>
            <w:rStyle w:val="Hyperlink"/>
            <w:rFonts w:asciiTheme="minorHAnsi" w:hAnsiTheme="minorHAnsi" w:cstheme="minorHAnsi"/>
          </w:rPr>
          <w:t>4.15.1</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Bariatric Surgery Advisory Group Recommendation: Leave seven bariatric items unchanged</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_Toc11156251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107</w:t>
        </w:r>
        <w:r w:rsidR="00B30A55" w:rsidRPr="00F80B7D">
          <w:rPr>
            <w:rFonts w:asciiTheme="minorHAnsi" w:hAnsiTheme="minorHAnsi" w:cstheme="minorHAnsi"/>
            <w:webHidden/>
          </w:rPr>
          <w:fldChar w:fldCharType="end"/>
        </w:r>
      </w:hyperlink>
    </w:p>
    <w:p w14:paraId="0E878E13"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52" w:history="1">
        <w:r w:rsidR="00B30A55" w:rsidRPr="00F80B7D">
          <w:rPr>
            <w:rStyle w:val="Hyperlink"/>
            <w:rFonts w:asciiTheme="minorHAnsi" w:hAnsiTheme="minorHAnsi" w:cstheme="minorHAnsi"/>
          </w:rPr>
          <w:t>4.15.2</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Bariatric Surgery Advisory Group Recommendation: Change the descriptor for item 31584</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_Toc11156252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108</w:t>
        </w:r>
        <w:r w:rsidR="00B30A55" w:rsidRPr="00F80B7D">
          <w:rPr>
            <w:rFonts w:asciiTheme="minorHAnsi" w:hAnsiTheme="minorHAnsi" w:cstheme="minorHAnsi"/>
            <w:webHidden/>
          </w:rPr>
          <w:fldChar w:fldCharType="end"/>
        </w:r>
      </w:hyperlink>
    </w:p>
    <w:p w14:paraId="016222FB" w14:textId="77777777" w:rsidR="00B30A55" w:rsidRPr="00F80B7D" w:rsidRDefault="00F37EC3">
      <w:pPr>
        <w:pStyle w:val="TOC3"/>
        <w:tabs>
          <w:tab w:val="left" w:pos="1760"/>
          <w:tab w:val="right" w:leader="dot" w:pos="9016"/>
        </w:tabs>
        <w:rPr>
          <w:rFonts w:asciiTheme="minorHAnsi" w:eastAsiaTheme="minorEastAsia" w:hAnsiTheme="minorHAnsi" w:cstheme="minorHAnsi"/>
          <w:sz w:val="22"/>
          <w:lang w:eastAsia="en-AU"/>
        </w:rPr>
      </w:pPr>
      <w:hyperlink w:anchor="_Toc11156253" w:history="1">
        <w:r w:rsidR="00B30A55" w:rsidRPr="00F80B7D">
          <w:rPr>
            <w:rStyle w:val="Hyperlink"/>
            <w:rFonts w:asciiTheme="minorHAnsi" w:hAnsiTheme="minorHAnsi" w:cstheme="minorHAnsi"/>
          </w:rPr>
          <w:t>4.15.3</w:t>
        </w:r>
        <w:r w:rsidR="00B30A55" w:rsidRPr="00F80B7D">
          <w:rPr>
            <w:rFonts w:asciiTheme="minorHAnsi" w:eastAsiaTheme="minorEastAsia" w:hAnsiTheme="minorHAnsi" w:cstheme="minorHAnsi"/>
            <w:sz w:val="22"/>
            <w:lang w:eastAsia="en-AU"/>
          </w:rPr>
          <w:tab/>
        </w:r>
        <w:r w:rsidR="00B30A55" w:rsidRPr="00F80B7D">
          <w:rPr>
            <w:rStyle w:val="Hyperlink"/>
            <w:rFonts w:asciiTheme="minorHAnsi" w:hAnsiTheme="minorHAnsi" w:cstheme="minorHAnsi"/>
          </w:rPr>
          <w:t>Bariatric Surgery Advisory Group Recommendation: Add a new item for mini gastric bypass- one anastomosis gastric bypass (OAGB)</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_Toc11156253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109</w:t>
        </w:r>
        <w:r w:rsidR="00B30A55" w:rsidRPr="00F80B7D">
          <w:rPr>
            <w:rFonts w:asciiTheme="minorHAnsi" w:hAnsiTheme="minorHAnsi" w:cstheme="minorHAnsi"/>
            <w:webHidden/>
          </w:rPr>
          <w:fldChar w:fldCharType="end"/>
        </w:r>
      </w:hyperlink>
    </w:p>
    <w:p w14:paraId="2CE4B3E1" w14:textId="77777777" w:rsidR="00B30A55" w:rsidRPr="00F80B7D" w:rsidRDefault="00F37EC3">
      <w:pPr>
        <w:pStyle w:val="TOC1"/>
        <w:rPr>
          <w:rFonts w:asciiTheme="minorHAnsi" w:eastAsiaTheme="minorEastAsia" w:hAnsiTheme="minorHAnsi" w:cstheme="minorHAnsi"/>
          <w:b w:val="0"/>
          <w:sz w:val="22"/>
          <w:lang w:eastAsia="en-AU"/>
        </w:rPr>
      </w:pPr>
      <w:hyperlink w:anchor="_Toc11156254" w:history="1">
        <w:r w:rsidR="00B30A55" w:rsidRPr="00F80B7D">
          <w:rPr>
            <w:rStyle w:val="Hyperlink"/>
            <w:rFonts w:asciiTheme="minorHAnsi" w:hAnsiTheme="minorHAnsi" w:cstheme="minorHAnsi"/>
          </w:rPr>
          <w:t>5.</w:t>
        </w:r>
        <w:r w:rsidR="00B30A55" w:rsidRPr="00F80B7D">
          <w:rPr>
            <w:rFonts w:asciiTheme="minorHAnsi" w:eastAsiaTheme="minorEastAsia" w:hAnsiTheme="minorHAnsi" w:cstheme="minorHAnsi"/>
            <w:b w:val="0"/>
            <w:sz w:val="22"/>
            <w:lang w:eastAsia="en-AU"/>
          </w:rPr>
          <w:tab/>
        </w:r>
        <w:r w:rsidR="00B30A55" w:rsidRPr="00F80B7D">
          <w:rPr>
            <w:rStyle w:val="Hyperlink"/>
            <w:rFonts w:asciiTheme="minorHAnsi" w:hAnsiTheme="minorHAnsi" w:cstheme="minorHAnsi"/>
          </w:rPr>
          <w:t>Impact statement</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_Toc11156254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110</w:t>
        </w:r>
        <w:r w:rsidR="00B30A55" w:rsidRPr="00F80B7D">
          <w:rPr>
            <w:rFonts w:asciiTheme="minorHAnsi" w:hAnsiTheme="minorHAnsi" w:cstheme="minorHAnsi"/>
            <w:webHidden/>
          </w:rPr>
          <w:fldChar w:fldCharType="end"/>
        </w:r>
      </w:hyperlink>
    </w:p>
    <w:p w14:paraId="5CD57729" w14:textId="77777777" w:rsidR="00B30A55" w:rsidRPr="00F80B7D" w:rsidRDefault="00F37EC3">
      <w:pPr>
        <w:pStyle w:val="TOC1"/>
        <w:rPr>
          <w:rFonts w:asciiTheme="minorHAnsi" w:eastAsiaTheme="minorEastAsia" w:hAnsiTheme="minorHAnsi" w:cstheme="minorHAnsi"/>
          <w:b w:val="0"/>
          <w:sz w:val="22"/>
          <w:lang w:eastAsia="en-AU"/>
        </w:rPr>
      </w:pPr>
      <w:hyperlink w:anchor="_Toc11156255" w:history="1">
        <w:r w:rsidR="00B30A55" w:rsidRPr="00F80B7D">
          <w:rPr>
            <w:rStyle w:val="Hyperlink"/>
            <w:rFonts w:asciiTheme="minorHAnsi" w:hAnsiTheme="minorHAnsi" w:cstheme="minorHAnsi"/>
          </w:rPr>
          <w:t>6.</w:t>
        </w:r>
        <w:r w:rsidR="00B30A55" w:rsidRPr="00F80B7D">
          <w:rPr>
            <w:rFonts w:asciiTheme="minorHAnsi" w:eastAsiaTheme="minorEastAsia" w:hAnsiTheme="minorHAnsi" w:cstheme="minorHAnsi"/>
            <w:b w:val="0"/>
            <w:sz w:val="22"/>
            <w:lang w:eastAsia="en-AU"/>
          </w:rPr>
          <w:tab/>
        </w:r>
        <w:r w:rsidR="00B30A55" w:rsidRPr="00F80B7D">
          <w:rPr>
            <w:rStyle w:val="Hyperlink"/>
            <w:rFonts w:asciiTheme="minorHAnsi" w:hAnsiTheme="minorHAnsi" w:cstheme="minorHAnsi"/>
          </w:rPr>
          <w:t>References</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_Toc11156255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112</w:t>
        </w:r>
        <w:r w:rsidR="00B30A55" w:rsidRPr="00F80B7D">
          <w:rPr>
            <w:rFonts w:asciiTheme="minorHAnsi" w:hAnsiTheme="minorHAnsi" w:cstheme="minorHAnsi"/>
            <w:webHidden/>
          </w:rPr>
          <w:fldChar w:fldCharType="end"/>
        </w:r>
      </w:hyperlink>
    </w:p>
    <w:p w14:paraId="04493C9F" w14:textId="77777777" w:rsidR="00B30A55" w:rsidRPr="00F80B7D" w:rsidRDefault="00F37EC3">
      <w:pPr>
        <w:pStyle w:val="TOC1"/>
        <w:rPr>
          <w:rFonts w:asciiTheme="minorHAnsi" w:eastAsiaTheme="minorEastAsia" w:hAnsiTheme="minorHAnsi" w:cstheme="minorHAnsi"/>
          <w:b w:val="0"/>
          <w:sz w:val="22"/>
          <w:lang w:eastAsia="en-AU"/>
        </w:rPr>
      </w:pPr>
      <w:hyperlink w:anchor="_Toc11156256" w:history="1">
        <w:r w:rsidR="00B30A55" w:rsidRPr="00F80B7D">
          <w:rPr>
            <w:rStyle w:val="Hyperlink"/>
            <w:rFonts w:asciiTheme="minorHAnsi" w:hAnsiTheme="minorHAnsi" w:cstheme="minorHAnsi"/>
          </w:rPr>
          <w:t>7.</w:t>
        </w:r>
        <w:r w:rsidR="00B30A55" w:rsidRPr="00F80B7D">
          <w:rPr>
            <w:rFonts w:asciiTheme="minorHAnsi" w:eastAsiaTheme="minorEastAsia" w:hAnsiTheme="minorHAnsi" w:cstheme="minorHAnsi"/>
            <w:b w:val="0"/>
            <w:sz w:val="22"/>
            <w:lang w:eastAsia="en-AU"/>
          </w:rPr>
          <w:tab/>
        </w:r>
        <w:r w:rsidR="00B30A55" w:rsidRPr="00F80B7D">
          <w:rPr>
            <w:rStyle w:val="Hyperlink"/>
            <w:rFonts w:asciiTheme="minorHAnsi" w:hAnsiTheme="minorHAnsi" w:cstheme="minorHAnsi"/>
          </w:rPr>
          <w:t>Glossary</w:t>
        </w:r>
        <w:r w:rsidR="00B30A55" w:rsidRPr="00F80B7D">
          <w:rPr>
            <w:rFonts w:asciiTheme="minorHAnsi" w:hAnsiTheme="minorHAnsi" w:cstheme="minorHAnsi"/>
            <w:webHidden/>
          </w:rPr>
          <w:tab/>
        </w:r>
        <w:r w:rsidR="00B30A55" w:rsidRPr="00F80B7D">
          <w:rPr>
            <w:rFonts w:asciiTheme="minorHAnsi" w:hAnsiTheme="minorHAnsi" w:cstheme="minorHAnsi"/>
            <w:webHidden/>
          </w:rPr>
          <w:fldChar w:fldCharType="begin"/>
        </w:r>
        <w:r w:rsidR="00B30A55" w:rsidRPr="00F80B7D">
          <w:rPr>
            <w:rFonts w:asciiTheme="minorHAnsi" w:hAnsiTheme="minorHAnsi" w:cstheme="minorHAnsi"/>
            <w:webHidden/>
          </w:rPr>
          <w:instrText xml:space="preserve"> PAGEREF _Toc11156256 \h </w:instrText>
        </w:r>
        <w:r w:rsidR="00B30A55" w:rsidRPr="00F80B7D">
          <w:rPr>
            <w:rFonts w:asciiTheme="minorHAnsi" w:hAnsiTheme="minorHAnsi" w:cstheme="minorHAnsi"/>
            <w:webHidden/>
          </w:rPr>
        </w:r>
        <w:r w:rsidR="00B30A55" w:rsidRPr="00F80B7D">
          <w:rPr>
            <w:rFonts w:asciiTheme="minorHAnsi" w:hAnsiTheme="minorHAnsi" w:cstheme="minorHAnsi"/>
            <w:webHidden/>
          </w:rPr>
          <w:fldChar w:fldCharType="separate"/>
        </w:r>
        <w:r w:rsidR="00B30A55" w:rsidRPr="00F80B7D">
          <w:rPr>
            <w:rFonts w:asciiTheme="minorHAnsi" w:hAnsiTheme="minorHAnsi" w:cstheme="minorHAnsi"/>
            <w:webHidden/>
          </w:rPr>
          <w:t>114</w:t>
        </w:r>
        <w:r w:rsidR="00B30A55" w:rsidRPr="00F80B7D">
          <w:rPr>
            <w:rFonts w:asciiTheme="minorHAnsi" w:hAnsiTheme="minorHAnsi" w:cstheme="minorHAnsi"/>
            <w:webHidden/>
          </w:rPr>
          <w:fldChar w:fldCharType="end"/>
        </w:r>
      </w:hyperlink>
    </w:p>
    <w:p w14:paraId="08A75DF5" w14:textId="77777777" w:rsidR="003F5AC7" w:rsidRPr="00F80B7D" w:rsidRDefault="007D2F88" w:rsidP="000E449A">
      <w:pPr>
        <w:pStyle w:val="TableofFigures"/>
        <w:tabs>
          <w:tab w:val="right" w:leader="dot" w:pos="9016"/>
        </w:tabs>
        <w:ind w:left="0" w:firstLine="0"/>
        <w:rPr>
          <w:rFonts w:asciiTheme="minorHAnsi" w:hAnsiTheme="minorHAnsi" w:cstheme="minorHAnsi"/>
          <w:b/>
          <w:bCs/>
          <w:noProof/>
          <w:color w:val="01653F"/>
          <w:sz w:val="32"/>
          <w:szCs w:val="32"/>
        </w:rPr>
      </w:pPr>
      <w:r w:rsidRPr="00F80B7D">
        <w:rPr>
          <w:rFonts w:asciiTheme="minorHAnsi" w:hAnsiTheme="minorHAnsi" w:cstheme="minorHAnsi"/>
          <w:sz w:val="22"/>
        </w:rPr>
        <w:fldChar w:fldCharType="end"/>
      </w:r>
      <w:r w:rsidR="00681471" w:rsidRPr="00F80B7D">
        <w:rPr>
          <w:rFonts w:asciiTheme="minorHAnsi" w:hAnsiTheme="minorHAnsi" w:cstheme="minorHAnsi"/>
          <w:sz w:val="22"/>
        </w:rPr>
        <w:br w:type="page"/>
      </w:r>
      <w:r w:rsidR="0011166D" w:rsidRPr="00F80B7D">
        <w:rPr>
          <w:rFonts w:asciiTheme="minorHAnsi" w:hAnsiTheme="minorHAnsi" w:cstheme="minorHAnsi"/>
          <w:b/>
          <w:bCs/>
          <w:noProof/>
          <w:color w:val="01653F"/>
          <w:sz w:val="32"/>
          <w:szCs w:val="32"/>
        </w:rPr>
        <w:t xml:space="preserve">List of </w:t>
      </w:r>
      <w:r w:rsidR="00875B90" w:rsidRPr="00F80B7D">
        <w:rPr>
          <w:rFonts w:asciiTheme="minorHAnsi" w:hAnsiTheme="minorHAnsi" w:cstheme="minorHAnsi"/>
          <w:b/>
          <w:bCs/>
          <w:noProof/>
          <w:color w:val="01653F"/>
          <w:sz w:val="32"/>
          <w:szCs w:val="32"/>
        </w:rPr>
        <w:t>t</w:t>
      </w:r>
      <w:r w:rsidR="0011166D" w:rsidRPr="00F80B7D">
        <w:rPr>
          <w:rFonts w:asciiTheme="minorHAnsi" w:hAnsiTheme="minorHAnsi" w:cstheme="minorHAnsi"/>
          <w:b/>
          <w:bCs/>
          <w:noProof/>
          <w:color w:val="01653F"/>
          <w:sz w:val="32"/>
          <w:szCs w:val="32"/>
        </w:rPr>
        <w:t>ables</w:t>
      </w:r>
    </w:p>
    <w:p w14:paraId="17CC2A57" w14:textId="77777777" w:rsidR="00B30A55" w:rsidRPr="00F80B7D" w:rsidRDefault="00240E05">
      <w:pPr>
        <w:pStyle w:val="TableofFigures"/>
        <w:tabs>
          <w:tab w:val="right" w:leader="dot" w:pos="9016"/>
        </w:tabs>
        <w:rPr>
          <w:rFonts w:asciiTheme="minorHAnsi" w:eastAsiaTheme="minorEastAsia" w:hAnsiTheme="minorHAnsi" w:cstheme="minorHAnsi"/>
          <w:noProof/>
          <w:sz w:val="24"/>
          <w:szCs w:val="24"/>
          <w:lang w:eastAsia="en-AU"/>
        </w:rPr>
      </w:pPr>
      <w:r w:rsidRPr="00F80B7D">
        <w:rPr>
          <w:rFonts w:asciiTheme="minorHAnsi" w:hAnsiTheme="minorHAnsi" w:cstheme="minorHAnsi"/>
          <w:sz w:val="24"/>
          <w:szCs w:val="24"/>
        </w:rPr>
        <w:fldChar w:fldCharType="begin"/>
      </w:r>
      <w:r w:rsidR="0011166D" w:rsidRPr="00F80B7D">
        <w:rPr>
          <w:rFonts w:asciiTheme="minorHAnsi" w:hAnsiTheme="minorHAnsi" w:cstheme="minorHAnsi"/>
          <w:sz w:val="24"/>
          <w:szCs w:val="24"/>
        </w:rPr>
        <w:instrText xml:space="preserve"> TOC \h \z \c "Table" </w:instrText>
      </w:r>
      <w:r w:rsidRPr="00F80B7D">
        <w:rPr>
          <w:rFonts w:asciiTheme="minorHAnsi" w:hAnsiTheme="minorHAnsi" w:cstheme="minorHAnsi"/>
          <w:sz w:val="24"/>
          <w:szCs w:val="24"/>
        </w:rPr>
        <w:fldChar w:fldCharType="separate"/>
      </w:r>
      <w:hyperlink w:anchor="_Toc11156257" w:history="1">
        <w:r w:rsidR="00B30A55" w:rsidRPr="00F80B7D">
          <w:rPr>
            <w:rStyle w:val="Hyperlink"/>
            <w:rFonts w:asciiTheme="minorHAnsi" w:hAnsiTheme="minorHAnsi" w:cstheme="minorHAnsi"/>
            <w:noProof/>
            <w:sz w:val="24"/>
            <w:szCs w:val="24"/>
          </w:rPr>
          <w:t>Table 1: General Surgery Clinical Committee members</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_Toc11156257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16</w:t>
        </w:r>
        <w:r w:rsidR="00B30A55" w:rsidRPr="00F80B7D">
          <w:rPr>
            <w:rFonts w:asciiTheme="minorHAnsi" w:hAnsiTheme="minorHAnsi" w:cstheme="minorHAnsi"/>
            <w:noProof/>
            <w:webHidden/>
            <w:sz w:val="24"/>
            <w:szCs w:val="24"/>
          </w:rPr>
          <w:fldChar w:fldCharType="end"/>
        </w:r>
      </w:hyperlink>
    </w:p>
    <w:p w14:paraId="0E81172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58" w:history="1">
        <w:r w:rsidR="00B30A55" w:rsidRPr="00F80B7D">
          <w:rPr>
            <w:rStyle w:val="Hyperlink"/>
            <w:rFonts w:asciiTheme="minorHAnsi" w:hAnsiTheme="minorHAnsi" w:cstheme="minorHAnsi"/>
            <w:noProof/>
            <w:sz w:val="24"/>
            <w:szCs w:val="24"/>
          </w:rPr>
          <w:t>Table 2: Item numbers reviewed by classification</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_Toc11156258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17</w:t>
        </w:r>
        <w:r w:rsidR="00B30A55" w:rsidRPr="00F80B7D">
          <w:rPr>
            <w:rFonts w:asciiTheme="minorHAnsi" w:hAnsiTheme="minorHAnsi" w:cstheme="minorHAnsi"/>
            <w:noProof/>
            <w:webHidden/>
            <w:sz w:val="24"/>
            <w:szCs w:val="24"/>
          </w:rPr>
          <w:fldChar w:fldCharType="end"/>
        </w:r>
      </w:hyperlink>
    </w:p>
    <w:p w14:paraId="096150CA"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59" w:history="1">
        <w:r w:rsidR="00B30A55" w:rsidRPr="00F80B7D">
          <w:rPr>
            <w:rStyle w:val="Hyperlink"/>
            <w:rFonts w:asciiTheme="minorHAnsi" w:hAnsiTheme="minorHAnsi" w:cstheme="minorHAnsi"/>
            <w:noProof/>
            <w:sz w:val="24"/>
            <w:szCs w:val="24"/>
          </w:rPr>
          <w:t>Table 3: Item introduction table for item 30001</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_Toc11156259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21</w:t>
        </w:r>
        <w:r w:rsidR="00B30A55" w:rsidRPr="00F80B7D">
          <w:rPr>
            <w:rFonts w:asciiTheme="minorHAnsi" w:hAnsiTheme="minorHAnsi" w:cstheme="minorHAnsi"/>
            <w:noProof/>
            <w:webHidden/>
            <w:sz w:val="24"/>
            <w:szCs w:val="24"/>
          </w:rPr>
          <w:fldChar w:fldCharType="end"/>
        </w:r>
      </w:hyperlink>
    </w:p>
    <w:p w14:paraId="75651C4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0" w:history="1">
        <w:r w:rsidR="00B30A55" w:rsidRPr="00F80B7D">
          <w:rPr>
            <w:rStyle w:val="Hyperlink"/>
            <w:rFonts w:asciiTheme="minorHAnsi" w:hAnsiTheme="minorHAnsi" w:cstheme="minorHAnsi"/>
            <w:noProof/>
            <w:sz w:val="24"/>
            <w:szCs w:val="24"/>
          </w:rPr>
          <w:t>Table 4: Item introduction table for items 30406, 30408, 30606, 30094 and 30392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23</w:t>
        </w:r>
        <w:r w:rsidR="00B30A55" w:rsidRPr="00F80B7D">
          <w:rPr>
            <w:rFonts w:asciiTheme="minorHAnsi" w:hAnsiTheme="minorHAnsi" w:cstheme="minorHAnsi"/>
            <w:noProof/>
            <w:webHidden/>
            <w:sz w:val="24"/>
            <w:szCs w:val="24"/>
          </w:rPr>
          <w:fldChar w:fldCharType="end"/>
        </w:r>
      </w:hyperlink>
    </w:p>
    <w:p w14:paraId="42FA3019"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1" w:history="1">
        <w:r w:rsidR="00B30A55" w:rsidRPr="00F80B7D">
          <w:rPr>
            <w:rStyle w:val="Hyperlink"/>
            <w:rFonts w:asciiTheme="minorHAnsi" w:hAnsiTheme="minorHAnsi" w:cstheme="minorHAnsi"/>
            <w:noProof/>
            <w:sz w:val="24"/>
            <w:szCs w:val="24"/>
          </w:rPr>
          <w:t>Table 5: Item introduction table for items 30571 and 30572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24</w:t>
        </w:r>
        <w:r w:rsidR="00B30A55" w:rsidRPr="00F80B7D">
          <w:rPr>
            <w:rFonts w:asciiTheme="minorHAnsi" w:hAnsiTheme="minorHAnsi" w:cstheme="minorHAnsi"/>
            <w:noProof/>
            <w:webHidden/>
            <w:sz w:val="24"/>
            <w:szCs w:val="24"/>
          </w:rPr>
          <w:fldChar w:fldCharType="end"/>
        </w:r>
      </w:hyperlink>
    </w:p>
    <w:p w14:paraId="13140F5E"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2" w:history="1">
        <w:r w:rsidR="00B30A55" w:rsidRPr="00F80B7D">
          <w:rPr>
            <w:rStyle w:val="Hyperlink"/>
            <w:rFonts w:asciiTheme="minorHAnsi" w:hAnsiTheme="minorHAnsi" w:cstheme="minorHAnsi"/>
            <w:noProof/>
            <w:sz w:val="24"/>
            <w:szCs w:val="24"/>
          </w:rPr>
          <w:t>Table 6: Item introduction table for items 30373, 30391 and 31450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25</w:t>
        </w:r>
        <w:r w:rsidR="00B30A55" w:rsidRPr="00F80B7D">
          <w:rPr>
            <w:rFonts w:asciiTheme="minorHAnsi" w:hAnsiTheme="minorHAnsi" w:cstheme="minorHAnsi"/>
            <w:noProof/>
            <w:webHidden/>
            <w:sz w:val="24"/>
            <w:szCs w:val="24"/>
          </w:rPr>
          <w:fldChar w:fldCharType="end"/>
        </w:r>
      </w:hyperlink>
    </w:p>
    <w:p w14:paraId="039E4C4A"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3" w:history="1">
        <w:r w:rsidR="00B30A55" w:rsidRPr="00F80B7D">
          <w:rPr>
            <w:rStyle w:val="Hyperlink"/>
            <w:rFonts w:asciiTheme="minorHAnsi" w:hAnsiTheme="minorHAnsi" w:cstheme="minorHAnsi"/>
            <w:noProof/>
            <w:sz w:val="24"/>
            <w:szCs w:val="24"/>
          </w:rPr>
          <w:t>Table 7: Item introduction table for items 30375 and 30376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26</w:t>
        </w:r>
        <w:r w:rsidR="00B30A55" w:rsidRPr="00F80B7D">
          <w:rPr>
            <w:rFonts w:asciiTheme="minorHAnsi" w:hAnsiTheme="minorHAnsi" w:cstheme="minorHAnsi"/>
            <w:noProof/>
            <w:webHidden/>
            <w:sz w:val="24"/>
            <w:szCs w:val="24"/>
          </w:rPr>
          <w:fldChar w:fldCharType="end"/>
        </w:r>
      </w:hyperlink>
    </w:p>
    <w:p w14:paraId="6AE15CC4"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4" w:history="1">
        <w:r w:rsidR="00B30A55" w:rsidRPr="00F80B7D">
          <w:rPr>
            <w:rStyle w:val="Hyperlink"/>
            <w:rFonts w:asciiTheme="minorHAnsi" w:hAnsiTheme="minorHAnsi" w:cstheme="minorHAnsi"/>
            <w:noProof/>
            <w:sz w:val="24"/>
            <w:szCs w:val="24"/>
          </w:rPr>
          <w:t>Table 8: Item introduction table for items 30394, 30402 and 30575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27</w:t>
        </w:r>
        <w:r w:rsidR="00B30A55" w:rsidRPr="00F80B7D">
          <w:rPr>
            <w:rFonts w:asciiTheme="minorHAnsi" w:hAnsiTheme="minorHAnsi" w:cstheme="minorHAnsi"/>
            <w:noProof/>
            <w:webHidden/>
            <w:sz w:val="24"/>
            <w:szCs w:val="24"/>
          </w:rPr>
          <w:fldChar w:fldCharType="end"/>
        </w:r>
      </w:hyperlink>
    </w:p>
    <w:p w14:paraId="62B0B9A5"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5" w:history="1">
        <w:r w:rsidR="00B30A55" w:rsidRPr="00F80B7D">
          <w:rPr>
            <w:rStyle w:val="Hyperlink"/>
            <w:rFonts w:asciiTheme="minorHAnsi" w:hAnsiTheme="minorHAnsi" w:cstheme="minorHAnsi"/>
            <w:noProof/>
            <w:sz w:val="24"/>
            <w:szCs w:val="24"/>
          </w:rPr>
          <w:t>Table 9: Item introduction table for 30378, 30393 and 31452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28</w:t>
        </w:r>
        <w:r w:rsidR="00B30A55" w:rsidRPr="00F80B7D">
          <w:rPr>
            <w:rFonts w:asciiTheme="minorHAnsi" w:hAnsiTheme="minorHAnsi" w:cstheme="minorHAnsi"/>
            <w:noProof/>
            <w:webHidden/>
            <w:sz w:val="24"/>
            <w:szCs w:val="24"/>
          </w:rPr>
          <w:fldChar w:fldCharType="end"/>
        </w:r>
      </w:hyperlink>
    </w:p>
    <w:p w14:paraId="30CEE54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6" w:history="1">
        <w:r w:rsidR="00B30A55" w:rsidRPr="00F80B7D">
          <w:rPr>
            <w:rStyle w:val="Hyperlink"/>
            <w:rFonts w:asciiTheme="minorHAnsi" w:hAnsiTheme="minorHAnsi" w:cstheme="minorHAnsi"/>
            <w:noProof/>
            <w:sz w:val="24"/>
            <w:szCs w:val="24"/>
          </w:rPr>
          <w:t>Table 10: Item introduction table for item 30379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29</w:t>
        </w:r>
        <w:r w:rsidR="00B30A55" w:rsidRPr="00F80B7D">
          <w:rPr>
            <w:rFonts w:asciiTheme="minorHAnsi" w:hAnsiTheme="minorHAnsi" w:cstheme="minorHAnsi"/>
            <w:noProof/>
            <w:webHidden/>
            <w:sz w:val="24"/>
            <w:szCs w:val="24"/>
          </w:rPr>
          <w:fldChar w:fldCharType="end"/>
        </w:r>
      </w:hyperlink>
    </w:p>
    <w:p w14:paraId="0C3DC130"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7" w:history="1">
        <w:r w:rsidR="00B30A55" w:rsidRPr="00F80B7D">
          <w:rPr>
            <w:rStyle w:val="Hyperlink"/>
            <w:rFonts w:asciiTheme="minorHAnsi" w:hAnsiTheme="minorHAnsi" w:cstheme="minorHAnsi"/>
            <w:noProof/>
            <w:sz w:val="24"/>
            <w:szCs w:val="24"/>
          </w:rPr>
          <w:t>Table 11: Item introduction table for item 30390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30</w:t>
        </w:r>
        <w:r w:rsidR="00B30A55" w:rsidRPr="00F80B7D">
          <w:rPr>
            <w:rFonts w:asciiTheme="minorHAnsi" w:hAnsiTheme="minorHAnsi" w:cstheme="minorHAnsi"/>
            <w:noProof/>
            <w:webHidden/>
            <w:sz w:val="24"/>
            <w:szCs w:val="24"/>
          </w:rPr>
          <w:fldChar w:fldCharType="end"/>
        </w:r>
      </w:hyperlink>
    </w:p>
    <w:p w14:paraId="3829085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8" w:history="1">
        <w:r w:rsidR="00B30A55" w:rsidRPr="00F80B7D">
          <w:rPr>
            <w:rStyle w:val="Hyperlink"/>
            <w:rFonts w:asciiTheme="minorHAnsi" w:hAnsiTheme="minorHAnsi" w:cstheme="minorHAnsi"/>
            <w:noProof/>
            <w:sz w:val="24"/>
            <w:szCs w:val="24"/>
          </w:rPr>
          <w:t>Table 12: Item introduction table for item 30388</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30</w:t>
        </w:r>
        <w:r w:rsidR="00B30A55" w:rsidRPr="00F80B7D">
          <w:rPr>
            <w:rFonts w:asciiTheme="minorHAnsi" w:hAnsiTheme="minorHAnsi" w:cstheme="minorHAnsi"/>
            <w:noProof/>
            <w:webHidden/>
            <w:sz w:val="24"/>
            <w:szCs w:val="24"/>
          </w:rPr>
          <w:fldChar w:fldCharType="end"/>
        </w:r>
      </w:hyperlink>
    </w:p>
    <w:p w14:paraId="1932748F"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69" w:history="1">
        <w:r w:rsidR="00B30A55" w:rsidRPr="00F80B7D">
          <w:rPr>
            <w:rStyle w:val="Hyperlink"/>
            <w:rFonts w:asciiTheme="minorHAnsi" w:hAnsiTheme="minorHAnsi" w:cstheme="minorHAnsi"/>
            <w:noProof/>
            <w:sz w:val="24"/>
            <w:szCs w:val="24"/>
          </w:rPr>
          <w:t>Table 13: Item introduction table for item 30385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_Toc11156269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31</w:t>
        </w:r>
        <w:r w:rsidR="00B30A55" w:rsidRPr="00F80B7D">
          <w:rPr>
            <w:rFonts w:asciiTheme="minorHAnsi" w:hAnsiTheme="minorHAnsi" w:cstheme="minorHAnsi"/>
            <w:noProof/>
            <w:webHidden/>
            <w:sz w:val="24"/>
            <w:szCs w:val="24"/>
          </w:rPr>
          <w:fldChar w:fldCharType="end"/>
        </w:r>
      </w:hyperlink>
    </w:p>
    <w:p w14:paraId="3FAE623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0" w:history="1">
        <w:r w:rsidR="00B30A55" w:rsidRPr="00F80B7D">
          <w:rPr>
            <w:rStyle w:val="Hyperlink"/>
            <w:rFonts w:asciiTheme="minorHAnsi" w:hAnsiTheme="minorHAnsi" w:cstheme="minorHAnsi"/>
            <w:noProof/>
            <w:sz w:val="24"/>
            <w:szCs w:val="24"/>
          </w:rPr>
          <w:t>Table 14: Item introduction table for item 30384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32</w:t>
        </w:r>
        <w:r w:rsidR="00B30A55" w:rsidRPr="00F80B7D">
          <w:rPr>
            <w:rFonts w:asciiTheme="minorHAnsi" w:hAnsiTheme="minorHAnsi" w:cstheme="minorHAnsi"/>
            <w:noProof/>
            <w:webHidden/>
            <w:sz w:val="24"/>
            <w:szCs w:val="24"/>
          </w:rPr>
          <w:fldChar w:fldCharType="end"/>
        </w:r>
      </w:hyperlink>
    </w:p>
    <w:p w14:paraId="1FFA069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1" w:history="1">
        <w:r w:rsidR="00B30A55" w:rsidRPr="00F80B7D">
          <w:rPr>
            <w:rStyle w:val="Hyperlink"/>
            <w:rFonts w:asciiTheme="minorHAnsi" w:hAnsiTheme="minorHAnsi" w:cstheme="minorHAnsi"/>
            <w:noProof/>
            <w:sz w:val="24"/>
            <w:szCs w:val="24"/>
          </w:rPr>
          <w:t>Table 15: Item introduction table for item 30382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32</w:t>
        </w:r>
        <w:r w:rsidR="00B30A55" w:rsidRPr="00F80B7D">
          <w:rPr>
            <w:rFonts w:asciiTheme="minorHAnsi" w:hAnsiTheme="minorHAnsi" w:cstheme="minorHAnsi"/>
            <w:noProof/>
            <w:webHidden/>
            <w:sz w:val="24"/>
            <w:szCs w:val="24"/>
          </w:rPr>
          <w:fldChar w:fldCharType="end"/>
        </w:r>
      </w:hyperlink>
    </w:p>
    <w:p w14:paraId="55DC5E7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2" w:history="1">
        <w:r w:rsidR="00B30A55" w:rsidRPr="00F80B7D">
          <w:rPr>
            <w:rStyle w:val="Hyperlink"/>
            <w:rFonts w:asciiTheme="minorHAnsi" w:hAnsiTheme="minorHAnsi" w:cstheme="minorHAnsi"/>
            <w:noProof/>
            <w:sz w:val="24"/>
            <w:szCs w:val="24"/>
          </w:rPr>
          <w:t>Table 16: Item introduction table for item 31454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33</w:t>
        </w:r>
        <w:r w:rsidR="00B30A55" w:rsidRPr="00F80B7D">
          <w:rPr>
            <w:rFonts w:asciiTheme="minorHAnsi" w:hAnsiTheme="minorHAnsi" w:cstheme="minorHAnsi"/>
            <w:noProof/>
            <w:webHidden/>
            <w:sz w:val="24"/>
            <w:szCs w:val="24"/>
          </w:rPr>
          <w:fldChar w:fldCharType="end"/>
        </w:r>
      </w:hyperlink>
    </w:p>
    <w:p w14:paraId="02210C9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3" w:history="1">
        <w:r w:rsidR="00B30A55" w:rsidRPr="00F80B7D">
          <w:rPr>
            <w:rStyle w:val="Hyperlink"/>
            <w:rFonts w:asciiTheme="minorHAnsi" w:hAnsiTheme="minorHAnsi" w:cstheme="minorHAnsi"/>
            <w:noProof/>
            <w:sz w:val="24"/>
            <w:szCs w:val="24"/>
          </w:rPr>
          <w:t>Table 17: Item introduction table for item 30387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33</w:t>
        </w:r>
        <w:r w:rsidR="00B30A55" w:rsidRPr="00F80B7D">
          <w:rPr>
            <w:rFonts w:asciiTheme="minorHAnsi" w:hAnsiTheme="minorHAnsi" w:cstheme="minorHAnsi"/>
            <w:noProof/>
            <w:webHidden/>
            <w:sz w:val="24"/>
            <w:szCs w:val="24"/>
          </w:rPr>
          <w:fldChar w:fldCharType="end"/>
        </w:r>
      </w:hyperlink>
    </w:p>
    <w:p w14:paraId="48ECE56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4" w:history="1">
        <w:r w:rsidR="00B30A55" w:rsidRPr="00F80B7D">
          <w:rPr>
            <w:rStyle w:val="Hyperlink"/>
            <w:rFonts w:asciiTheme="minorHAnsi" w:hAnsiTheme="minorHAnsi" w:cstheme="minorHAnsi"/>
            <w:noProof/>
            <w:sz w:val="24"/>
            <w:szCs w:val="24"/>
          </w:rPr>
          <w:t>Table 18: Item introduction table for item 30396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34</w:t>
        </w:r>
        <w:r w:rsidR="00B30A55" w:rsidRPr="00F80B7D">
          <w:rPr>
            <w:rFonts w:asciiTheme="minorHAnsi" w:hAnsiTheme="minorHAnsi" w:cstheme="minorHAnsi"/>
            <w:noProof/>
            <w:webHidden/>
            <w:sz w:val="24"/>
            <w:szCs w:val="24"/>
          </w:rPr>
          <w:fldChar w:fldCharType="end"/>
        </w:r>
      </w:hyperlink>
    </w:p>
    <w:p w14:paraId="4328A2FE"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5" w:history="1">
        <w:r w:rsidR="00B30A55" w:rsidRPr="00F80B7D">
          <w:rPr>
            <w:rStyle w:val="Hyperlink"/>
            <w:rFonts w:asciiTheme="minorHAnsi" w:hAnsiTheme="minorHAnsi" w:cstheme="minorHAnsi"/>
            <w:noProof/>
            <w:sz w:val="24"/>
            <w:szCs w:val="24"/>
          </w:rPr>
          <w:t>Table 19: Item introduction table for item 30397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34</w:t>
        </w:r>
        <w:r w:rsidR="00B30A55" w:rsidRPr="00F80B7D">
          <w:rPr>
            <w:rFonts w:asciiTheme="minorHAnsi" w:hAnsiTheme="minorHAnsi" w:cstheme="minorHAnsi"/>
            <w:noProof/>
            <w:webHidden/>
            <w:sz w:val="24"/>
            <w:szCs w:val="24"/>
          </w:rPr>
          <w:fldChar w:fldCharType="end"/>
        </w:r>
      </w:hyperlink>
    </w:p>
    <w:p w14:paraId="0901B235"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6" w:history="1">
        <w:r w:rsidR="00B30A55" w:rsidRPr="00F80B7D">
          <w:rPr>
            <w:rStyle w:val="Hyperlink"/>
            <w:rFonts w:asciiTheme="minorHAnsi" w:hAnsiTheme="minorHAnsi" w:cstheme="minorHAnsi"/>
            <w:noProof/>
            <w:sz w:val="24"/>
            <w:szCs w:val="24"/>
          </w:rPr>
          <w:t>Table 20: Item introduction table for item 30399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35</w:t>
        </w:r>
        <w:r w:rsidR="00B30A55" w:rsidRPr="00F80B7D">
          <w:rPr>
            <w:rFonts w:asciiTheme="minorHAnsi" w:hAnsiTheme="minorHAnsi" w:cstheme="minorHAnsi"/>
            <w:noProof/>
            <w:webHidden/>
            <w:sz w:val="24"/>
            <w:szCs w:val="24"/>
          </w:rPr>
          <w:fldChar w:fldCharType="end"/>
        </w:r>
      </w:hyperlink>
    </w:p>
    <w:p w14:paraId="211E5D1E"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7" w:history="1">
        <w:r w:rsidR="00B30A55" w:rsidRPr="00F80B7D">
          <w:rPr>
            <w:rStyle w:val="Hyperlink"/>
            <w:rFonts w:asciiTheme="minorHAnsi" w:hAnsiTheme="minorHAnsi" w:cstheme="minorHAnsi"/>
            <w:noProof/>
            <w:sz w:val="24"/>
            <w:szCs w:val="24"/>
          </w:rPr>
          <w:t>Table 21: Item introduction table for item 30574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35</w:t>
        </w:r>
        <w:r w:rsidR="00B30A55" w:rsidRPr="00F80B7D">
          <w:rPr>
            <w:rFonts w:asciiTheme="minorHAnsi" w:hAnsiTheme="minorHAnsi" w:cstheme="minorHAnsi"/>
            <w:noProof/>
            <w:webHidden/>
            <w:sz w:val="24"/>
            <w:szCs w:val="24"/>
          </w:rPr>
          <w:fldChar w:fldCharType="end"/>
        </w:r>
      </w:hyperlink>
    </w:p>
    <w:p w14:paraId="24E714C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8" w:history="1">
        <w:r w:rsidR="00B30A55" w:rsidRPr="00F80B7D">
          <w:rPr>
            <w:rStyle w:val="Hyperlink"/>
            <w:rFonts w:asciiTheme="minorHAnsi" w:hAnsiTheme="minorHAnsi" w:cstheme="minorHAnsi"/>
            <w:noProof/>
            <w:sz w:val="24"/>
            <w:szCs w:val="24"/>
          </w:rPr>
          <w:t>Table 22: Item introduction table for items 30562, 30563 and 30565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37</w:t>
        </w:r>
        <w:r w:rsidR="00B30A55" w:rsidRPr="00F80B7D">
          <w:rPr>
            <w:rFonts w:asciiTheme="minorHAnsi" w:hAnsiTheme="minorHAnsi" w:cstheme="minorHAnsi"/>
            <w:noProof/>
            <w:webHidden/>
            <w:sz w:val="24"/>
            <w:szCs w:val="24"/>
          </w:rPr>
          <w:fldChar w:fldCharType="end"/>
        </w:r>
      </w:hyperlink>
    </w:p>
    <w:p w14:paraId="5014D7B4"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79" w:history="1">
        <w:r w:rsidR="00B30A55" w:rsidRPr="00F80B7D">
          <w:rPr>
            <w:rStyle w:val="Hyperlink"/>
            <w:rFonts w:asciiTheme="minorHAnsi" w:hAnsiTheme="minorHAnsi" w:cstheme="minorHAnsi"/>
            <w:noProof/>
            <w:sz w:val="24"/>
            <w:szCs w:val="24"/>
          </w:rPr>
          <w:t>Table 23: Item introduction table for items 30564 and 30566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_Toc11156279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37</w:t>
        </w:r>
        <w:r w:rsidR="00B30A55" w:rsidRPr="00F80B7D">
          <w:rPr>
            <w:rFonts w:asciiTheme="minorHAnsi" w:hAnsiTheme="minorHAnsi" w:cstheme="minorHAnsi"/>
            <w:noProof/>
            <w:webHidden/>
            <w:sz w:val="24"/>
            <w:szCs w:val="24"/>
          </w:rPr>
          <w:fldChar w:fldCharType="end"/>
        </w:r>
      </w:hyperlink>
    </w:p>
    <w:p w14:paraId="4AA4042F"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0" w:history="1">
        <w:r w:rsidR="00B30A55" w:rsidRPr="00F80B7D">
          <w:rPr>
            <w:rStyle w:val="Hyperlink"/>
            <w:rFonts w:asciiTheme="minorHAnsi" w:hAnsiTheme="minorHAnsi" w:cstheme="minorHAnsi"/>
            <w:noProof/>
            <w:sz w:val="24"/>
            <w:szCs w:val="24"/>
          </w:rPr>
          <w:t>Table 24: Item introduction table for items 30568 and 30569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38</w:t>
        </w:r>
        <w:r w:rsidR="00B30A55" w:rsidRPr="00F80B7D">
          <w:rPr>
            <w:rFonts w:asciiTheme="minorHAnsi" w:hAnsiTheme="minorHAnsi" w:cstheme="minorHAnsi"/>
            <w:noProof/>
            <w:webHidden/>
            <w:sz w:val="24"/>
            <w:szCs w:val="24"/>
          </w:rPr>
          <w:fldChar w:fldCharType="end"/>
        </w:r>
      </w:hyperlink>
    </w:p>
    <w:p w14:paraId="1141593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1" w:history="1">
        <w:r w:rsidR="00B30A55" w:rsidRPr="00F80B7D">
          <w:rPr>
            <w:rStyle w:val="Hyperlink"/>
            <w:rFonts w:asciiTheme="minorHAnsi" w:hAnsiTheme="minorHAnsi" w:cstheme="minorHAnsi"/>
            <w:noProof/>
            <w:sz w:val="24"/>
            <w:szCs w:val="24"/>
          </w:rPr>
          <w:t>Table 25: Item introduction table for new items 30JJJ and 30KKK</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39</w:t>
        </w:r>
        <w:r w:rsidR="00B30A55" w:rsidRPr="00F80B7D">
          <w:rPr>
            <w:rFonts w:asciiTheme="minorHAnsi" w:hAnsiTheme="minorHAnsi" w:cstheme="minorHAnsi"/>
            <w:noProof/>
            <w:webHidden/>
            <w:sz w:val="24"/>
            <w:szCs w:val="24"/>
          </w:rPr>
          <w:fldChar w:fldCharType="end"/>
        </w:r>
      </w:hyperlink>
    </w:p>
    <w:p w14:paraId="13085A2A"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2" w:history="1">
        <w:r w:rsidR="00B30A55" w:rsidRPr="00F80B7D">
          <w:rPr>
            <w:rStyle w:val="Hyperlink"/>
            <w:rFonts w:asciiTheme="minorHAnsi" w:hAnsiTheme="minorHAnsi" w:cstheme="minorHAnsi"/>
            <w:noProof/>
            <w:sz w:val="24"/>
            <w:szCs w:val="24"/>
          </w:rPr>
          <w:t>Table 26: Item introduction table for item 30615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42</w:t>
        </w:r>
        <w:r w:rsidR="00B30A55" w:rsidRPr="00F80B7D">
          <w:rPr>
            <w:rFonts w:asciiTheme="minorHAnsi" w:hAnsiTheme="minorHAnsi" w:cstheme="minorHAnsi"/>
            <w:noProof/>
            <w:webHidden/>
            <w:sz w:val="24"/>
            <w:szCs w:val="24"/>
          </w:rPr>
          <w:fldChar w:fldCharType="end"/>
        </w:r>
      </w:hyperlink>
    </w:p>
    <w:p w14:paraId="4277C62A"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3" w:history="1">
        <w:r w:rsidR="00B30A55" w:rsidRPr="00F80B7D">
          <w:rPr>
            <w:rStyle w:val="Hyperlink"/>
            <w:rFonts w:asciiTheme="minorHAnsi" w:hAnsiTheme="minorHAnsi" w:cstheme="minorHAnsi"/>
            <w:noProof/>
            <w:sz w:val="24"/>
            <w:szCs w:val="24"/>
          </w:rPr>
          <w:t>Table 27: Item introduction table for items 30609 and 30614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42</w:t>
        </w:r>
        <w:r w:rsidR="00B30A55" w:rsidRPr="00F80B7D">
          <w:rPr>
            <w:rFonts w:asciiTheme="minorHAnsi" w:hAnsiTheme="minorHAnsi" w:cstheme="minorHAnsi"/>
            <w:noProof/>
            <w:webHidden/>
            <w:sz w:val="24"/>
            <w:szCs w:val="24"/>
          </w:rPr>
          <w:fldChar w:fldCharType="end"/>
        </w:r>
      </w:hyperlink>
    </w:p>
    <w:p w14:paraId="07FA08F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4" w:history="1">
        <w:r w:rsidR="00B30A55" w:rsidRPr="00F80B7D">
          <w:rPr>
            <w:rStyle w:val="Hyperlink"/>
            <w:rFonts w:asciiTheme="minorHAnsi" w:hAnsiTheme="minorHAnsi" w:cstheme="minorHAnsi"/>
            <w:noProof/>
            <w:sz w:val="24"/>
            <w:szCs w:val="24"/>
          </w:rPr>
          <w:t>Table 28: Item introduction table for items 30403, 30405 and 30621</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43</w:t>
        </w:r>
        <w:r w:rsidR="00B30A55" w:rsidRPr="00F80B7D">
          <w:rPr>
            <w:rFonts w:asciiTheme="minorHAnsi" w:hAnsiTheme="minorHAnsi" w:cstheme="minorHAnsi"/>
            <w:noProof/>
            <w:webHidden/>
            <w:sz w:val="24"/>
            <w:szCs w:val="24"/>
          </w:rPr>
          <w:fldChar w:fldCharType="end"/>
        </w:r>
      </w:hyperlink>
    </w:p>
    <w:p w14:paraId="1E37693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5" w:history="1">
        <w:r w:rsidR="00B30A55" w:rsidRPr="00F80B7D">
          <w:rPr>
            <w:rStyle w:val="Hyperlink"/>
            <w:rFonts w:asciiTheme="minorHAnsi" w:hAnsiTheme="minorHAnsi" w:cstheme="minorHAnsi"/>
            <w:noProof/>
            <w:sz w:val="24"/>
            <w:szCs w:val="24"/>
          </w:rPr>
          <w:t>Table 29: Item introduction for new item 30XXX</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43</w:t>
        </w:r>
        <w:r w:rsidR="00B30A55" w:rsidRPr="00F80B7D">
          <w:rPr>
            <w:rFonts w:asciiTheme="minorHAnsi" w:hAnsiTheme="minorHAnsi" w:cstheme="minorHAnsi"/>
            <w:noProof/>
            <w:webHidden/>
            <w:sz w:val="24"/>
            <w:szCs w:val="24"/>
          </w:rPr>
          <w:fldChar w:fldCharType="end"/>
        </w:r>
      </w:hyperlink>
    </w:p>
    <w:p w14:paraId="4ECC294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6" w:history="1">
        <w:r w:rsidR="00B30A55" w:rsidRPr="00F80B7D">
          <w:rPr>
            <w:rStyle w:val="Hyperlink"/>
            <w:rFonts w:asciiTheme="minorHAnsi" w:hAnsiTheme="minorHAnsi" w:cstheme="minorHAnsi"/>
            <w:noProof/>
            <w:sz w:val="24"/>
            <w:szCs w:val="24"/>
          </w:rPr>
          <w:t>Table 30: Item introduction table for items 30294, 30529, 30530, 30533, 30559 and 31466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46</w:t>
        </w:r>
        <w:r w:rsidR="00B30A55" w:rsidRPr="00F80B7D">
          <w:rPr>
            <w:rFonts w:asciiTheme="minorHAnsi" w:hAnsiTheme="minorHAnsi" w:cstheme="minorHAnsi"/>
            <w:noProof/>
            <w:webHidden/>
            <w:sz w:val="24"/>
            <w:szCs w:val="24"/>
          </w:rPr>
          <w:fldChar w:fldCharType="end"/>
        </w:r>
      </w:hyperlink>
    </w:p>
    <w:p w14:paraId="0957D7B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7" w:history="1">
        <w:r w:rsidR="00B30A55" w:rsidRPr="00F80B7D">
          <w:rPr>
            <w:rStyle w:val="Hyperlink"/>
            <w:rFonts w:asciiTheme="minorHAnsi" w:hAnsiTheme="minorHAnsi" w:cstheme="minorHAnsi"/>
            <w:noProof/>
            <w:sz w:val="24"/>
            <w:szCs w:val="24"/>
          </w:rPr>
          <w:t>Table 31: Item introduction table for items 30541, 30542 and 30544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46</w:t>
        </w:r>
        <w:r w:rsidR="00B30A55" w:rsidRPr="00F80B7D">
          <w:rPr>
            <w:rFonts w:asciiTheme="minorHAnsi" w:hAnsiTheme="minorHAnsi" w:cstheme="minorHAnsi"/>
            <w:noProof/>
            <w:webHidden/>
            <w:sz w:val="24"/>
            <w:szCs w:val="24"/>
          </w:rPr>
          <w:fldChar w:fldCharType="end"/>
        </w:r>
      </w:hyperlink>
    </w:p>
    <w:p w14:paraId="09FB624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8" w:history="1">
        <w:r w:rsidR="00B30A55" w:rsidRPr="00F80B7D">
          <w:rPr>
            <w:rStyle w:val="Hyperlink"/>
            <w:rFonts w:asciiTheme="minorHAnsi" w:hAnsiTheme="minorHAnsi" w:cstheme="minorHAnsi"/>
            <w:noProof/>
            <w:sz w:val="24"/>
            <w:szCs w:val="24"/>
          </w:rPr>
          <w:t>Table 32: Item introduction table for items 30545, 30547, 30548, 30550, 30551, 30553, 30554, 30556 and 30557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47</w:t>
        </w:r>
        <w:r w:rsidR="00B30A55" w:rsidRPr="00F80B7D">
          <w:rPr>
            <w:rFonts w:asciiTheme="minorHAnsi" w:hAnsiTheme="minorHAnsi" w:cstheme="minorHAnsi"/>
            <w:noProof/>
            <w:webHidden/>
            <w:sz w:val="24"/>
            <w:szCs w:val="24"/>
          </w:rPr>
          <w:fldChar w:fldCharType="end"/>
        </w:r>
      </w:hyperlink>
    </w:p>
    <w:p w14:paraId="0BF6B6C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89" w:history="1">
        <w:r w:rsidR="00B30A55" w:rsidRPr="00F80B7D">
          <w:rPr>
            <w:rStyle w:val="Hyperlink"/>
            <w:rFonts w:asciiTheme="minorHAnsi" w:hAnsiTheme="minorHAnsi" w:cstheme="minorHAnsi"/>
            <w:noProof/>
            <w:sz w:val="24"/>
            <w:szCs w:val="24"/>
          </w:rPr>
          <w:t>Table 33: Item introduction table for items to combine into 30535, 30536, 30538 and 30539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_Toc11156289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48</w:t>
        </w:r>
        <w:r w:rsidR="00B30A55" w:rsidRPr="00F80B7D">
          <w:rPr>
            <w:rFonts w:asciiTheme="minorHAnsi" w:hAnsiTheme="minorHAnsi" w:cstheme="minorHAnsi"/>
            <w:noProof/>
            <w:webHidden/>
            <w:sz w:val="24"/>
            <w:szCs w:val="24"/>
          </w:rPr>
          <w:fldChar w:fldCharType="end"/>
        </w:r>
      </w:hyperlink>
    </w:p>
    <w:p w14:paraId="12CEE0D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0" w:history="1">
        <w:r w:rsidR="00B30A55" w:rsidRPr="00F80B7D">
          <w:rPr>
            <w:rStyle w:val="Hyperlink"/>
            <w:rFonts w:asciiTheme="minorHAnsi" w:hAnsiTheme="minorHAnsi" w:cstheme="minorHAnsi"/>
            <w:noProof/>
            <w:sz w:val="24"/>
            <w:szCs w:val="24"/>
          </w:rPr>
          <w:t>Table 34: Item introduction table for items 30527 and 31464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49</w:t>
        </w:r>
        <w:r w:rsidR="00B30A55" w:rsidRPr="00F80B7D">
          <w:rPr>
            <w:rFonts w:asciiTheme="minorHAnsi" w:hAnsiTheme="minorHAnsi" w:cstheme="minorHAnsi"/>
            <w:noProof/>
            <w:webHidden/>
            <w:sz w:val="24"/>
            <w:szCs w:val="24"/>
          </w:rPr>
          <w:fldChar w:fldCharType="end"/>
        </w:r>
      </w:hyperlink>
    </w:p>
    <w:p w14:paraId="259444D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1" w:history="1">
        <w:r w:rsidR="00B30A55" w:rsidRPr="00F80B7D">
          <w:rPr>
            <w:rStyle w:val="Hyperlink"/>
            <w:rFonts w:asciiTheme="minorHAnsi" w:hAnsiTheme="minorHAnsi" w:cstheme="minorHAnsi"/>
            <w:noProof/>
            <w:sz w:val="24"/>
            <w:szCs w:val="24"/>
          </w:rPr>
          <w:t>Table 35: Item introduction table for item 31468</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50</w:t>
        </w:r>
        <w:r w:rsidR="00B30A55" w:rsidRPr="00F80B7D">
          <w:rPr>
            <w:rFonts w:asciiTheme="minorHAnsi" w:hAnsiTheme="minorHAnsi" w:cstheme="minorHAnsi"/>
            <w:noProof/>
            <w:webHidden/>
            <w:sz w:val="24"/>
            <w:szCs w:val="24"/>
          </w:rPr>
          <w:fldChar w:fldCharType="end"/>
        </w:r>
      </w:hyperlink>
    </w:p>
    <w:p w14:paraId="4421B07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2" w:history="1">
        <w:r w:rsidR="00B30A55" w:rsidRPr="00F80B7D">
          <w:rPr>
            <w:rStyle w:val="Hyperlink"/>
            <w:rFonts w:asciiTheme="minorHAnsi" w:hAnsiTheme="minorHAnsi" w:cstheme="minorHAnsi"/>
            <w:noProof/>
            <w:sz w:val="24"/>
            <w:szCs w:val="24"/>
          </w:rPr>
          <w:t>Table 36: Item introduction table for item 30532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50</w:t>
        </w:r>
        <w:r w:rsidR="00B30A55" w:rsidRPr="00F80B7D">
          <w:rPr>
            <w:rFonts w:asciiTheme="minorHAnsi" w:hAnsiTheme="minorHAnsi" w:cstheme="minorHAnsi"/>
            <w:noProof/>
            <w:webHidden/>
            <w:sz w:val="24"/>
            <w:szCs w:val="24"/>
          </w:rPr>
          <w:fldChar w:fldCharType="end"/>
        </w:r>
      </w:hyperlink>
    </w:p>
    <w:p w14:paraId="5B7AABB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3" w:history="1">
        <w:r w:rsidR="00B30A55" w:rsidRPr="00F80B7D">
          <w:rPr>
            <w:rStyle w:val="Hyperlink"/>
            <w:rFonts w:asciiTheme="minorHAnsi" w:hAnsiTheme="minorHAnsi" w:cstheme="minorHAnsi"/>
            <w:noProof/>
            <w:sz w:val="24"/>
            <w:szCs w:val="24"/>
          </w:rPr>
          <w:t>Table 37: Item introduction table for item 30560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51</w:t>
        </w:r>
        <w:r w:rsidR="00B30A55" w:rsidRPr="00F80B7D">
          <w:rPr>
            <w:rFonts w:asciiTheme="minorHAnsi" w:hAnsiTheme="minorHAnsi" w:cstheme="minorHAnsi"/>
            <w:noProof/>
            <w:webHidden/>
            <w:sz w:val="24"/>
            <w:szCs w:val="24"/>
          </w:rPr>
          <w:fldChar w:fldCharType="end"/>
        </w:r>
      </w:hyperlink>
    </w:p>
    <w:p w14:paraId="0C19EB44"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4" w:history="1">
        <w:r w:rsidR="00B30A55" w:rsidRPr="00F80B7D">
          <w:rPr>
            <w:rStyle w:val="Hyperlink"/>
            <w:rFonts w:asciiTheme="minorHAnsi" w:hAnsiTheme="minorHAnsi" w:cstheme="minorHAnsi"/>
            <w:noProof/>
            <w:sz w:val="24"/>
            <w:szCs w:val="24"/>
          </w:rPr>
          <w:t>Table 38: Item introduction table for item 30600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52</w:t>
        </w:r>
        <w:r w:rsidR="00B30A55" w:rsidRPr="00F80B7D">
          <w:rPr>
            <w:rFonts w:asciiTheme="minorHAnsi" w:hAnsiTheme="minorHAnsi" w:cstheme="minorHAnsi"/>
            <w:noProof/>
            <w:webHidden/>
            <w:sz w:val="24"/>
            <w:szCs w:val="24"/>
          </w:rPr>
          <w:fldChar w:fldCharType="end"/>
        </w:r>
      </w:hyperlink>
    </w:p>
    <w:p w14:paraId="59633F22"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5" w:history="1">
        <w:r w:rsidR="00B30A55" w:rsidRPr="00F80B7D">
          <w:rPr>
            <w:rStyle w:val="Hyperlink"/>
            <w:rFonts w:asciiTheme="minorHAnsi" w:hAnsiTheme="minorHAnsi" w:cstheme="minorHAnsi"/>
            <w:noProof/>
            <w:sz w:val="24"/>
            <w:szCs w:val="24"/>
          </w:rPr>
          <w:t>Table 39: Item introduction table for item 30601</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52</w:t>
        </w:r>
        <w:r w:rsidR="00B30A55" w:rsidRPr="00F80B7D">
          <w:rPr>
            <w:rFonts w:asciiTheme="minorHAnsi" w:hAnsiTheme="minorHAnsi" w:cstheme="minorHAnsi"/>
            <w:noProof/>
            <w:webHidden/>
            <w:sz w:val="24"/>
            <w:szCs w:val="24"/>
          </w:rPr>
          <w:fldChar w:fldCharType="end"/>
        </w:r>
      </w:hyperlink>
    </w:p>
    <w:p w14:paraId="4F79D45E"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6" w:history="1">
        <w:r w:rsidR="00B30A55" w:rsidRPr="00F80B7D">
          <w:rPr>
            <w:rStyle w:val="Hyperlink"/>
            <w:rFonts w:asciiTheme="minorHAnsi" w:hAnsiTheme="minorHAnsi" w:cstheme="minorHAnsi"/>
            <w:noProof/>
            <w:sz w:val="24"/>
            <w:szCs w:val="24"/>
          </w:rPr>
          <w:t>Table 40: Item introduction table for items 30518, 30521, 31460 and 31462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54</w:t>
        </w:r>
        <w:r w:rsidR="00B30A55" w:rsidRPr="00F80B7D">
          <w:rPr>
            <w:rFonts w:asciiTheme="minorHAnsi" w:hAnsiTheme="minorHAnsi" w:cstheme="minorHAnsi"/>
            <w:noProof/>
            <w:webHidden/>
            <w:sz w:val="24"/>
            <w:szCs w:val="24"/>
          </w:rPr>
          <w:fldChar w:fldCharType="end"/>
        </w:r>
      </w:hyperlink>
    </w:p>
    <w:p w14:paraId="0FD4EBE6"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7" w:history="1">
        <w:r w:rsidR="00B30A55" w:rsidRPr="00F80B7D">
          <w:rPr>
            <w:rStyle w:val="Hyperlink"/>
            <w:rFonts w:asciiTheme="minorHAnsi" w:hAnsiTheme="minorHAnsi" w:cstheme="minorHAnsi"/>
            <w:noProof/>
            <w:sz w:val="24"/>
            <w:szCs w:val="24"/>
          </w:rPr>
          <w:t>Table 41: Item introduction table for items 30496, 30497, 30499, 30500, 30502 and 30503</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54</w:t>
        </w:r>
        <w:r w:rsidR="00B30A55" w:rsidRPr="00F80B7D">
          <w:rPr>
            <w:rFonts w:asciiTheme="minorHAnsi" w:hAnsiTheme="minorHAnsi" w:cstheme="minorHAnsi"/>
            <w:noProof/>
            <w:webHidden/>
            <w:sz w:val="24"/>
            <w:szCs w:val="24"/>
          </w:rPr>
          <w:fldChar w:fldCharType="end"/>
        </w:r>
      </w:hyperlink>
    </w:p>
    <w:p w14:paraId="766A908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8" w:history="1">
        <w:r w:rsidR="00B30A55" w:rsidRPr="00F80B7D">
          <w:rPr>
            <w:rStyle w:val="Hyperlink"/>
            <w:rFonts w:asciiTheme="minorHAnsi" w:hAnsiTheme="minorHAnsi" w:cstheme="minorHAnsi"/>
            <w:noProof/>
            <w:sz w:val="24"/>
            <w:szCs w:val="24"/>
          </w:rPr>
          <w:t>Table 42: Item introduction table for items 30505, 30506, 30508 and 30509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55</w:t>
        </w:r>
        <w:r w:rsidR="00B30A55" w:rsidRPr="00F80B7D">
          <w:rPr>
            <w:rFonts w:asciiTheme="minorHAnsi" w:hAnsiTheme="minorHAnsi" w:cstheme="minorHAnsi"/>
            <w:noProof/>
            <w:webHidden/>
            <w:sz w:val="24"/>
            <w:szCs w:val="24"/>
          </w:rPr>
          <w:fldChar w:fldCharType="end"/>
        </w:r>
      </w:hyperlink>
    </w:p>
    <w:p w14:paraId="71383B5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299" w:history="1">
        <w:r w:rsidR="00B30A55" w:rsidRPr="00F80B7D">
          <w:rPr>
            <w:rStyle w:val="Hyperlink"/>
            <w:rFonts w:asciiTheme="minorHAnsi" w:hAnsiTheme="minorHAnsi" w:cstheme="minorHAnsi"/>
            <w:noProof/>
            <w:sz w:val="24"/>
            <w:szCs w:val="24"/>
          </w:rPr>
          <w:t>Table 43: Item introduction table for items 30523 and 30524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_Toc11156299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56</w:t>
        </w:r>
        <w:r w:rsidR="00B30A55" w:rsidRPr="00F80B7D">
          <w:rPr>
            <w:rFonts w:asciiTheme="minorHAnsi" w:hAnsiTheme="minorHAnsi" w:cstheme="minorHAnsi"/>
            <w:noProof/>
            <w:webHidden/>
            <w:sz w:val="24"/>
            <w:szCs w:val="24"/>
          </w:rPr>
          <w:fldChar w:fldCharType="end"/>
        </w:r>
      </w:hyperlink>
    </w:p>
    <w:p w14:paraId="1548D1B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0" w:history="1">
        <w:r w:rsidR="00B30A55" w:rsidRPr="00F80B7D">
          <w:rPr>
            <w:rStyle w:val="Hyperlink"/>
            <w:rFonts w:asciiTheme="minorHAnsi" w:hAnsiTheme="minorHAnsi" w:cstheme="minorHAnsi"/>
            <w:noProof/>
            <w:sz w:val="24"/>
            <w:szCs w:val="24"/>
          </w:rPr>
          <w:t>Table 44: Item introduction table for item 30526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56</w:t>
        </w:r>
        <w:r w:rsidR="00B30A55" w:rsidRPr="00F80B7D">
          <w:rPr>
            <w:rFonts w:asciiTheme="minorHAnsi" w:hAnsiTheme="minorHAnsi" w:cstheme="minorHAnsi"/>
            <w:noProof/>
            <w:webHidden/>
            <w:sz w:val="24"/>
            <w:szCs w:val="24"/>
          </w:rPr>
          <w:fldChar w:fldCharType="end"/>
        </w:r>
      </w:hyperlink>
    </w:p>
    <w:p w14:paraId="25A24F5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1" w:history="1">
        <w:r w:rsidR="00B30A55" w:rsidRPr="00F80B7D">
          <w:rPr>
            <w:rStyle w:val="Hyperlink"/>
            <w:rFonts w:asciiTheme="minorHAnsi" w:hAnsiTheme="minorHAnsi" w:cstheme="minorHAnsi"/>
            <w:noProof/>
            <w:sz w:val="24"/>
            <w:szCs w:val="24"/>
          </w:rPr>
          <w:t>Table 45: Item introduction table for item 30520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57</w:t>
        </w:r>
        <w:r w:rsidR="00B30A55" w:rsidRPr="00F80B7D">
          <w:rPr>
            <w:rFonts w:asciiTheme="minorHAnsi" w:hAnsiTheme="minorHAnsi" w:cstheme="minorHAnsi"/>
            <w:noProof/>
            <w:webHidden/>
            <w:sz w:val="24"/>
            <w:szCs w:val="24"/>
          </w:rPr>
          <w:fldChar w:fldCharType="end"/>
        </w:r>
      </w:hyperlink>
    </w:p>
    <w:p w14:paraId="5ECAB21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2" w:history="1">
        <w:r w:rsidR="00B30A55" w:rsidRPr="00F80B7D">
          <w:rPr>
            <w:rStyle w:val="Hyperlink"/>
            <w:rFonts w:asciiTheme="minorHAnsi" w:hAnsiTheme="minorHAnsi" w:cstheme="minorHAnsi"/>
            <w:noProof/>
            <w:sz w:val="24"/>
            <w:szCs w:val="24"/>
          </w:rPr>
          <w:t>Table 46: Item introduction table for item 30515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57</w:t>
        </w:r>
        <w:r w:rsidR="00B30A55" w:rsidRPr="00F80B7D">
          <w:rPr>
            <w:rFonts w:asciiTheme="minorHAnsi" w:hAnsiTheme="minorHAnsi" w:cstheme="minorHAnsi"/>
            <w:noProof/>
            <w:webHidden/>
            <w:sz w:val="24"/>
            <w:szCs w:val="24"/>
          </w:rPr>
          <w:fldChar w:fldCharType="end"/>
        </w:r>
      </w:hyperlink>
    </w:p>
    <w:p w14:paraId="211F155E"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3" w:history="1">
        <w:r w:rsidR="00B30A55" w:rsidRPr="00F80B7D">
          <w:rPr>
            <w:rStyle w:val="Hyperlink"/>
            <w:rFonts w:asciiTheme="minorHAnsi" w:hAnsiTheme="minorHAnsi" w:cstheme="minorHAnsi"/>
            <w:noProof/>
            <w:sz w:val="24"/>
            <w:szCs w:val="24"/>
          </w:rPr>
          <w:t>Table 47: Item introduction table for item 30517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58</w:t>
        </w:r>
        <w:r w:rsidR="00B30A55" w:rsidRPr="00F80B7D">
          <w:rPr>
            <w:rFonts w:asciiTheme="minorHAnsi" w:hAnsiTheme="minorHAnsi" w:cstheme="minorHAnsi"/>
            <w:noProof/>
            <w:webHidden/>
            <w:sz w:val="24"/>
            <w:szCs w:val="24"/>
          </w:rPr>
          <w:fldChar w:fldCharType="end"/>
        </w:r>
      </w:hyperlink>
    </w:p>
    <w:p w14:paraId="40837809"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4" w:history="1">
        <w:r w:rsidR="00B30A55" w:rsidRPr="00F80B7D">
          <w:rPr>
            <w:rStyle w:val="Hyperlink"/>
            <w:rFonts w:asciiTheme="minorHAnsi" w:hAnsiTheme="minorHAnsi" w:cstheme="minorHAnsi"/>
            <w:noProof/>
            <w:sz w:val="24"/>
            <w:szCs w:val="24"/>
          </w:rPr>
          <w:t>Table 48: Item introduction table for items to remain unchanged 30409, 30411, 30412, 30414, 30415, 30418, 30422, 30425, 30427 and 30428</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59</w:t>
        </w:r>
        <w:r w:rsidR="00B30A55" w:rsidRPr="00F80B7D">
          <w:rPr>
            <w:rFonts w:asciiTheme="minorHAnsi" w:hAnsiTheme="minorHAnsi" w:cstheme="minorHAnsi"/>
            <w:noProof/>
            <w:webHidden/>
            <w:sz w:val="24"/>
            <w:szCs w:val="24"/>
          </w:rPr>
          <w:fldChar w:fldCharType="end"/>
        </w:r>
      </w:hyperlink>
    </w:p>
    <w:p w14:paraId="0EA0D6A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5" w:history="1">
        <w:r w:rsidR="00B30A55" w:rsidRPr="00F80B7D">
          <w:rPr>
            <w:rStyle w:val="Hyperlink"/>
            <w:rFonts w:asciiTheme="minorHAnsi" w:hAnsiTheme="minorHAnsi" w:cstheme="minorHAnsi"/>
            <w:noProof/>
            <w:sz w:val="24"/>
            <w:szCs w:val="24"/>
          </w:rPr>
          <w:t>Table 49: Item introduction table for items 30434, 30436, 30437 and 30438</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60</w:t>
        </w:r>
        <w:r w:rsidR="00B30A55" w:rsidRPr="00F80B7D">
          <w:rPr>
            <w:rFonts w:asciiTheme="minorHAnsi" w:hAnsiTheme="minorHAnsi" w:cstheme="minorHAnsi"/>
            <w:noProof/>
            <w:webHidden/>
            <w:sz w:val="24"/>
            <w:szCs w:val="24"/>
          </w:rPr>
          <w:fldChar w:fldCharType="end"/>
        </w:r>
      </w:hyperlink>
    </w:p>
    <w:p w14:paraId="4B576EED"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6" w:history="1">
        <w:r w:rsidR="00B30A55" w:rsidRPr="00F80B7D">
          <w:rPr>
            <w:rStyle w:val="Hyperlink"/>
            <w:rFonts w:asciiTheme="minorHAnsi" w:hAnsiTheme="minorHAnsi" w:cstheme="minorHAnsi"/>
            <w:noProof/>
            <w:sz w:val="24"/>
            <w:szCs w:val="24"/>
          </w:rPr>
          <w:t>Table 50: Item introduction table for items 30602, 30603 and 30605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61</w:t>
        </w:r>
        <w:r w:rsidR="00B30A55" w:rsidRPr="00F80B7D">
          <w:rPr>
            <w:rFonts w:asciiTheme="minorHAnsi" w:hAnsiTheme="minorHAnsi" w:cstheme="minorHAnsi"/>
            <w:noProof/>
            <w:webHidden/>
            <w:sz w:val="24"/>
            <w:szCs w:val="24"/>
          </w:rPr>
          <w:fldChar w:fldCharType="end"/>
        </w:r>
      </w:hyperlink>
    </w:p>
    <w:p w14:paraId="74476504"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7" w:history="1">
        <w:r w:rsidR="00B30A55" w:rsidRPr="00F80B7D">
          <w:rPr>
            <w:rStyle w:val="Hyperlink"/>
            <w:rFonts w:asciiTheme="minorHAnsi" w:hAnsiTheme="minorHAnsi" w:cstheme="minorHAnsi"/>
            <w:noProof/>
            <w:sz w:val="24"/>
            <w:szCs w:val="24"/>
          </w:rPr>
          <w:t>Table 51: Item introduction table for item 30421</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61</w:t>
        </w:r>
        <w:r w:rsidR="00B30A55" w:rsidRPr="00F80B7D">
          <w:rPr>
            <w:rFonts w:asciiTheme="minorHAnsi" w:hAnsiTheme="minorHAnsi" w:cstheme="minorHAnsi"/>
            <w:noProof/>
            <w:webHidden/>
            <w:sz w:val="24"/>
            <w:szCs w:val="24"/>
          </w:rPr>
          <w:fldChar w:fldCharType="end"/>
        </w:r>
      </w:hyperlink>
    </w:p>
    <w:p w14:paraId="71FB525F"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8" w:history="1">
        <w:r w:rsidR="00B30A55" w:rsidRPr="00F80B7D">
          <w:rPr>
            <w:rStyle w:val="Hyperlink"/>
            <w:rFonts w:asciiTheme="minorHAnsi" w:hAnsiTheme="minorHAnsi" w:cstheme="minorHAnsi"/>
            <w:noProof/>
            <w:sz w:val="24"/>
            <w:szCs w:val="24"/>
          </w:rPr>
          <w:t>Table 52: Item introduction table for item 30430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62</w:t>
        </w:r>
        <w:r w:rsidR="00B30A55" w:rsidRPr="00F80B7D">
          <w:rPr>
            <w:rFonts w:asciiTheme="minorHAnsi" w:hAnsiTheme="minorHAnsi" w:cstheme="minorHAnsi"/>
            <w:noProof/>
            <w:webHidden/>
            <w:sz w:val="24"/>
            <w:szCs w:val="24"/>
          </w:rPr>
          <w:fldChar w:fldCharType="end"/>
        </w:r>
      </w:hyperlink>
    </w:p>
    <w:p w14:paraId="5193F38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09" w:history="1">
        <w:r w:rsidR="00B30A55" w:rsidRPr="00F80B7D">
          <w:rPr>
            <w:rStyle w:val="Hyperlink"/>
            <w:rFonts w:asciiTheme="minorHAnsi" w:hAnsiTheme="minorHAnsi" w:cstheme="minorHAnsi"/>
            <w:noProof/>
            <w:sz w:val="24"/>
            <w:szCs w:val="24"/>
          </w:rPr>
          <w:t>Table 53: Item introduction table for item 30431</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_Toc11156309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62</w:t>
        </w:r>
        <w:r w:rsidR="00B30A55" w:rsidRPr="00F80B7D">
          <w:rPr>
            <w:rFonts w:asciiTheme="minorHAnsi" w:hAnsiTheme="minorHAnsi" w:cstheme="minorHAnsi"/>
            <w:noProof/>
            <w:webHidden/>
            <w:sz w:val="24"/>
            <w:szCs w:val="24"/>
          </w:rPr>
          <w:fldChar w:fldCharType="end"/>
        </w:r>
      </w:hyperlink>
    </w:p>
    <w:p w14:paraId="33F28D56"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0" w:history="1">
        <w:r w:rsidR="00B30A55" w:rsidRPr="00F80B7D">
          <w:rPr>
            <w:rStyle w:val="Hyperlink"/>
            <w:rFonts w:asciiTheme="minorHAnsi" w:hAnsiTheme="minorHAnsi" w:cstheme="minorHAnsi"/>
            <w:noProof/>
            <w:sz w:val="24"/>
            <w:szCs w:val="24"/>
          </w:rPr>
          <w:t>Table 54: Item introduction table for item 30433</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63</w:t>
        </w:r>
        <w:r w:rsidR="00B30A55" w:rsidRPr="00F80B7D">
          <w:rPr>
            <w:rFonts w:asciiTheme="minorHAnsi" w:hAnsiTheme="minorHAnsi" w:cstheme="minorHAnsi"/>
            <w:noProof/>
            <w:webHidden/>
            <w:sz w:val="24"/>
            <w:szCs w:val="24"/>
          </w:rPr>
          <w:fldChar w:fldCharType="end"/>
        </w:r>
      </w:hyperlink>
    </w:p>
    <w:p w14:paraId="7B24E96A"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1" w:history="1">
        <w:r w:rsidR="00B30A55" w:rsidRPr="00F80B7D">
          <w:rPr>
            <w:rStyle w:val="Hyperlink"/>
            <w:rFonts w:asciiTheme="minorHAnsi" w:hAnsiTheme="minorHAnsi" w:cstheme="minorHAnsi"/>
            <w:noProof/>
            <w:sz w:val="24"/>
            <w:szCs w:val="24"/>
          </w:rPr>
          <w:t>Table 55: Item introduction table for items 50950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63</w:t>
        </w:r>
        <w:r w:rsidR="00B30A55" w:rsidRPr="00F80B7D">
          <w:rPr>
            <w:rFonts w:asciiTheme="minorHAnsi" w:hAnsiTheme="minorHAnsi" w:cstheme="minorHAnsi"/>
            <w:noProof/>
            <w:webHidden/>
            <w:sz w:val="24"/>
            <w:szCs w:val="24"/>
          </w:rPr>
          <w:fldChar w:fldCharType="end"/>
        </w:r>
      </w:hyperlink>
    </w:p>
    <w:p w14:paraId="521B8B28"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2" w:history="1">
        <w:r w:rsidR="00B30A55" w:rsidRPr="00F80B7D">
          <w:rPr>
            <w:rStyle w:val="Hyperlink"/>
            <w:rFonts w:asciiTheme="minorHAnsi" w:hAnsiTheme="minorHAnsi" w:cstheme="minorHAnsi"/>
            <w:noProof/>
            <w:sz w:val="24"/>
            <w:szCs w:val="24"/>
          </w:rPr>
          <w:t>Table 56: Item introduction table for items 50952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64</w:t>
        </w:r>
        <w:r w:rsidR="00B30A55" w:rsidRPr="00F80B7D">
          <w:rPr>
            <w:rFonts w:asciiTheme="minorHAnsi" w:hAnsiTheme="minorHAnsi" w:cstheme="minorHAnsi"/>
            <w:noProof/>
            <w:webHidden/>
            <w:sz w:val="24"/>
            <w:szCs w:val="24"/>
          </w:rPr>
          <w:fldChar w:fldCharType="end"/>
        </w:r>
      </w:hyperlink>
    </w:p>
    <w:p w14:paraId="05B65CEB"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3" w:history="1">
        <w:r w:rsidR="00B30A55" w:rsidRPr="00F80B7D">
          <w:rPr>
            <w:rStyle w:val="Hyperlink"/>
            <w:rFonts w:asciiTheme="minorHAnsi" w:hAnsiTheme="minorHAnsi" w:cstheme="minorHAnsi"/>
            <w:noProof/>
            <w:sz w:val="24"/>
            <w:szCs w:val="24"/>
          </w:rPr>
          <w:t>Table 57: Item introduction table for item 30416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64</w:t>
        </w:r>
        <w:r w:rsidR="00B30A55" w:rsidRPr="00F80B7D">
          <w:rPr>
            <w:rFonts w:asciiTheme="minorHAnsi" w:hAnsiTheme="minorHAnsi" w:cstheme="minorHAnsi"/>
            <w:noProof/>
            <w:webHidden/>
            <w:sz w:val="24"/>
            <w:szCs w:val="24"/>
          </w:rPr>
          <w:fldChar w:fldCharType="end"/>
        </w:r>
      </w:hyperlink>
    </w:p>
    <w:p w14:paraId="40175F9D"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4" w:history="1">
        <w:r w:rsidR="00B30A55" w:rsidRPr="00F80B7D">
          <w:rPr>
            <w:rStyle w:val="Hyperlink"/>
            <w:rFonts w:asciiTheme="minorHAnsi" w:hAnsiTheme="minorHAnsi" w:cstheme="minorHAnsi"/>
            <w:noProof/>
            <w:sz w:val="24"/>
            <w:szCs w:val="24"/>
          </w:rPr>
          <w:t>Table 58: Item introduction table for items 30417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65</w:t>
        </w:r>
        <w:r w:rsidR="00B30A55" w:rsidRPr="00F80B7D">
          <w:rPr>
            <w:rFonts w:asciiTheme="minorHAnsi" w:hAnsiTheme="minorHAnsi" w:cstheme="minorHAnsi"/>
            <w:noProof/>
            <w:webHidden/>
            <w:sz w:val="24"/>
            <w:szCs w:val="24"/>
          </w:rPr>
          <w:fldChar w:fldCharType="end"/>
        </w:r>
      </w:hyperlink>
    </w:p>
    <w:p w14:paraId="5BBBE55F"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5" w:history="1">
        <w:r w:rsidR="00B30A55" w:rsidRPr="00F80B7D">
          <w:rPr>
            <w:rStyle w:val="Hyperlink"/>
            <w:rFonts w:asciiTheme="minorHAnsi" w:hAnsiTheme="minorHAnsi" w:cstheme="minorHAnsi"/>
            <w:noProof/>
            <w:sz w:val="24"/>
            <w:szCs w:val="24"/>
          </w:rPr>
          <w:t>Table 59: Item introduction table for items 30440, 30442, 30451, 30452, 30457, 30458, 30460 and 30469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67</w:t>
        </w:r>
        <w:r w:rsidR="00B30A55" w:rsidRPr="00F80B7D">
          <w:rPr>
            <w:rFonts w:asciiTheme="minorHAnsi" w:hAnsiTheme="minorHAnsi" w:cstheme="minorHAnsi"/>
            <w:noProof/>
            <w:webHidden/>
            <w:sz w:val="24"/>
            <w:szCs w:val="24"/>
          </w:rPr>
          <w:fldChar w:fldCharType="end"/>
        </w:r>
      </w:hyperlink>
    </w:p>
    <w:p w14:paraId="525B5776"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6" w:history="1">
        <w:r w:rsidR="00B30A55" w:rsidRPr="00F80B7D">
          <w:rPr>
            <w:rStyle w:val="Hyperlink"/>
            <w:rFonts w:asciiTheme="minorHAnsi" w:hAnsiTheme="minorHAnsi" w:cstheme="minorHAnsi"/>
            <w:noProof/>
            <w:sz w:val="24"/>
            <w:szCs w:val="24"/>
          </w:rPr>
          <w:t>Table 60: Item introduction table for item 30446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67</w:t>
        </w:r>
        <w:r w:rsidR="00B30A55" w:rsidRPr="00F80B7D">
          <w:rPr>
            <w:rFonts w:asciiTheme="minorHAnsi" w:hAnsiTheme="minorHAnsi" w:cstheme="minorHAnsi"/>
            <w:noProof/>
            <w:webHidden/>
            <w:sz w:val="24"/>
            <w:szCs w:val="24"/>
          </w:rPr>
          <w:fldChar w:fldCharType="end"/>
        </w:r>
      </w:hyperlink>
    </w:p>
    <w:p w14:paraId="15371D9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7" w:history="1">
        <w:r w:rsidR="00B30A55" w:rsidRPr="00F80B7D">
          <w:rPr>
            <w:rStyle w:val="Hyperlink"/>
            <w:rFonts w:asciiTheme="minorHAnsi" w:hAnsiTheme="minorHAnsi" w:cstheme="minorHAnsi"/>
            <w:noProof/>
            <w:sz w:val="24"/>
            <w:szCs w:val="24"/>
          </w:rPr>
          <w:t>Table 61: Item introduction table for items 30466 and 30467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68</w:t>
        </w:r>
        <w:r w:rsidR="00B30A55" w:rsidRPr="00F80B7D">
          <w:rPr>
            <w:rFonts w:asciiTheme="minorHAnsi" w:hAnsiTheme="minorHAnsi" w:cstheme="minorHAnsi"/>
            <w:noProof/>
            <w:webHidden/>
            <w:sz w:val="24"/>
            <w:szCs w:val="24"/>
          </w:rPr>
          <w:fldChar w:fldCharType="end"/>
        </w:r>
      </w:hyperlink>
    </w:p>
    <w:p w14:paraId="7E75F30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8" w:history="1">
        <w:r w:rsidR="00B30A55" w:rsidRPr="00F80B7D">
          <w:rPr>
            <w:rStyle w:val="Hyperlink"/>
            <w:rFonts w:asciiTheme="minorHAnsi" w:hAnsiTheme="minorHAnsi" w:cstheme="minorHAnsi"/>
            <w:noProof/>
            <w:sz w:val="24"/>
            <w:szCs w:val="24"/>
          </w:rPr>
          <w:t>Table 62: Item introduction table for item 30445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68</w:t>
        </w:r>
        <w:r w:rsidR="00B30A55" w:rsidRPr="00F80B7D">
          <w:rPr>
            <w:rFonts w:asciiTheme="minorHAnsi" w:hAnsiTheme="minorHAnsi" w:cstheme="minorHAnsi"/>
            <w:noProof/>
            <w:webHidden/>
            <w:sz w:val="24"/>
            <w:szCs w:val="24"/>
          </w:rPr>
          <w:fldChar w:fldCharType="end"/>
        </w:r>
      </w:hyperlink>
    </w:p>
    <w:p w14:paraId="0DF94BF5"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19" w:history="1">
        <w:r w:rsidR="00B30A55" w:rsidRPr="00F80B7D">
          <w:rPr>
            <w:rStyle w:val="Hyperlink"/>
            <w:rFonts w:asciiTheme="minorHAnsi" w:hAnsiTheme="minorHAnsi" w:cstheme="minorHAnsi"/>
            <w:noProof/>
            <w:sz w:val="24"/>
            <w:szCs w:val="24"/>
          </w:rPr>
          <w:t>Table 63: Item introduction table for item 30443</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_Toc11156319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69</w:t>
        </w:r>
        <w:r w:rsidR="00B30A55" w:rsidRPr="00F80B7D">
          <w:rPr>
            <w:rFonts w:asciiTheme="minorHAnsi" w:hAnsiTheme="minorHAnsi" w:cstheme="minorHAnsi"/>
            <w:noProof/>
            <w:webHidden/>
            <w:sz w:val="24"/>
            <w:szCs w:val="24"/>
          </w:rPr>
          <w:fldChar w:fldCharType="end"/>
        </w:r>
      </w:hyperlink>
    </w:p>
    <w:p w14:paraId="2FE3A596"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0" w:history="1">
        <w:r w:rsidR="00B30A55" w:rsidRPr="00F80B7D">
          <w:rPr>
            <w:rStyle w:val="Hyperlink"/>
            <w:rFonts w:asciiTheme="minorHAnsi" w:hAnsiTheme="minorHAnsi" w:cstheme="minorHAnsi"/>
            <w:noProof/>
            <w:sz w:val="24"/>
            <w:szCs w:val="24"/>
          </w:rPr>
          <w:t>Table 64: Item introduction table for item 30448</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69</w:t>
        </w:r>
        <w:r w:rsidR="00B30A55" w:rsidRPr="00F80B7D">
          <w:rPr>
            <w:rFonts w:asciiTheme="minorHAnsi" w:hAnsiTheme="minorHAnsi" w:cstheme="minorHAnsi"/>
            <w:noProof/>
            <w:webHidden/>
            <w:sz w:val="24"/>
            <w:szCs w:val="24"/>
          </w:rPr>
          <w:fldChar w:fldCharType="end"/>
        </w:r>
      </w:hyperlink>
    </w:p>
    <w:p w14:paraId="4B542C14"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1" w:history="1">
        <w:r w:rsidR="00B30A55" w:rsidRPr="00F80B7D">
          <w:rPr>
            <w:rStyle w:val="Hyperlink"/>
            <w:rFonts w:asciiTheme="minorHAnsi" w:hAnsiTheme="minorHAnsi" w:cstheme="minorHAnsi"/>
            <w:noProof/>
            <w:sz w:val="24"/>
            <w:szCs w:val="24"/>
          </w:rPr>
          <w:t>Table 65: Item introduction table for item 30439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70</w:t>
        </w:r>
        <w:r w:rsidR="00B30A55" w:rsidRPr="00F80B7D">
          <w:rPr>
            <w:rFonts w:asciiTheme="minorHAnsi" w:hAnsiTheme="minorHAnsi" w:cstheme="minorHAnsi"/>
            <w:noProof/>
            <w:webHidden/>
            <w:sz w:val="24"/>
            <w:szCs w:val="24"/>
          </w:rPr>
          <w:fldChar w:fldCharType="end"/>
        </w:r>
      </w:hyperlink>
    </w:p>
    <w:p w14:paraId="772BEB2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2" w:history="1">
        <w:r w:rsidR="00B30A55" w:rsidRPr="00F80B7D">
          <w:rPr>
            <w:rStyle w:val="Hyperlink"/>
            <w:rFonts w:asciiTheme="minorHAnsi" w:hAnsiTheme="minorHAnsi" w:cstheme="minorHAnsi"/>
            <w:noProof/>
            <w:sz w:val="24"/>
            <w:szCs w:val="24"/>
          </w:rPr>
          <w:t>Table 66: Item introduction table for item 30449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71</w:t>
        </w:r>
        <w:r w:rsidR="00B30A55" w:rsidRPr="00F80B7D">
          <w:rPr>
            <w:rFonts w:asciiTheme="minorHAnsi" w:hAnsiTheme="minorHAnsi" w:cstheme="minorHAnsi"/>
            <w:noProof/>
            <w:webHidden/>
            <w:sz w:val="24"/>
            <w:szCs w:val="24"/>
          </w:rPr>
          <w:fldChar w:fldCharType="end"/>
        </w:r>
      </w:hyperlink>
    </w:p>
    <w:p w14:paraId="6AE85875"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3" w:history="1">
        <w:r w:rsidR="00B30A55" w:rsidRPr="00F80B7D">
          <w:rPr>
            <w:rStyle w:val="Hyperlink"/>
            <w:rFonts w:asciiTheme="minorHAnsi" w:hAnsiTheme="minorHAnsi" w:cstheme="minorHAnsi"/>
            <w:noProof/>
            <w:sz w:val="24"/>
            <w:szCs w:val="24"/>
          </w:rPr>
          <w:t>Table 67: Item introduction table for item 30454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71</w:t>
        </w:r>
        <w:r w:rsidR="00B30A55" w:rsidRPr="00F80B7D">
          <w:rPr>
            <w:rFonts w:asciiTheme="minorHAnsi" w:hAnsiTheme="minorHAnsi" w:cstheme="minorHAnsi"/>
            <w:noProof/>
            <w:webHidden/>
            <w:sz w:val="24"/>
            <w:szCs w:val="24"/>
          </w:rPr>
          <w:fldChar w:fldCharType="end"/>
        </w:r>
      </w:hyperlink>
    </w:p>
    <w:p w14:paraId="6E9669ED"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4" w:history="1">
        <w:r w:rsidR="00B30A55" w:rsidRPr="00F80B7D">
          <w:rPr>
            <w:rStyle w:val="Hyperlink"/>
            <w:rFonts w:asciiTheme="minorHAnsi" w:hAnsiTheme="minorHAnsi" w:cstheme="minorHAnsi"/>
            <w:noProof/>
            <w:sz w:val="24"/>
            <w:szCs w:val="24"/>
          </w:rPr>
          <w:t>Table 68: Item introduction table for item 30455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72</w:t>
        </w:r>
        <w:r w:rsidR="00B30A55" w:rsidRPr="00F80B7D">
          <w:rPr>
            <w:rFonts w:asciiTheme="minorHAnsi" w:hAnsiTheme="minorHAnsi" w:cstheme="minorHAnsi"/>
            <w:noProof/>
            <w:webHidden/>
            <w:sz w:val="24"/>
            <w:szCs w:val="24"/>
          </w:rPr>
          <w:fldChar w:fldCharType="end"/>
        </w:r>
      </w:hyperlink>
    </w:p>
    <w:p w14:paraId="1B6A98D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5" w:history="1">
        <w:r w:rsidR="00B30A55" w:rsidRPr="00F80B7D">
          <w:rPr>
            <w:rStyle w:val="Hyperlink"/>
            <w:rFonts w:asciiTheme="minorHAnsi" w:hAnsiTheme="minorHAnsi" w:cstheme="minorHAnsi"/>
            <w:noProof/>
            <w:sz w:val="24"/>
            <w:szCs w:val="24"/>
          </w:rPr>
          <w:t>Table 69: Item introduction table for item 30472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72</w:t>
        </w:r>
        <w:r w:rsidR="00B30A55" w:rsidRPr="00F80B7D">
          <w:rPr>
            <w:rFonts w:asciiTheme="minorHAnsi" w:hAnsiTheme="minorHAnsi" w:cstheme="minorHAnsi"/>
            <w:noProof/>
            <w:webHidden/>
            <w:sz w:val="24"/>
            <w:szCs w:val="24"/>
          </w:rPr>
          <w:fldChar w:fldCharType="end"/>
        </w:r>
      </w:hyperlink>
    </w:p>
    <w:p w14:paraId="63755D2B"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6" w:history="1">
        <w:r w:rsidR="00B30A55" w:rsidRPr="00F80B7D">
          <w:rPr>
            <w:rStyle w:val="Hyperlink"/>
            <w:rFonts w:asciiTheme="minorHAnsi" w:hAnsiTheme="minorHAnsi" w:cstheme="minorHAnsi"/>
            <w:noProof/>
            <w:sz w:val="24"/>
            <w:szCs w:val="24"/>
          </w:rPr>
          <w:t>Table 70: Item introduction table for item 31472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73</w:t>
        </w:r>
        <w:r w:rsidR="00B30A55" w:rsidRPr="00F80B7D">
          <w:rPr>
            <w:rFonts w:asciiTheme="minorHAnsi" w:hAnsiTheme="minorHAnsi" w:cstheme="minorHAnsi"/>
            <w:noProof/>
            <w:webHidden/>
            <w:sz w:val="24"/>
            <w:szCs w:val="24"/>
          </w:rPr>
          <w:fldChar w:fldCharType="end"/>
        </w:r>
      </w:hyperlink>
    </w:p>
    <w:p w14:paraId="28843342"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7" w:history="1">
        <w:r w:rsidR="00B30A55" w:rsidRPr="00F80B7D">
          <w:rPr>
            <w:rStyle w:val="Hyperlink"/>
            <w:rFonts w:asciiTheme="minorHAnsi" w:hAnsiTheme="minorHAnsi" w:cstheme="minorHAnsi"/>
            <w:noProof/>
            <w:sz w:val="24"/>
            <w:szCs w:val="24"/>
          </w:rPr>
          <w:t>Table 71: Item introduction table for item 30450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74</w:t>
        </w:r>
        <w:r w:rsidR="00B30A55" w:rsidRPr="00F80B7D">
          <w:rPr>
            <w:rFonts w:asciiTheme="minorHAnsi" w:hAnsiTheme="minorHAnsi" w:cstheme="minorHAnsi"/>
            <w:noProof/>
            <w:webHidden/>
            <w:sz w:val="24"/>
            <w:szCs w:val="24"/>
          </w:rPr>
          <w:fldChar w:fldCharType="end"/>
        </w:r>
      </w:hyperlink>
    </w:p>
    <w:p w14:paraId="72AF2F62"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8" w:history="1">
        <w:r w:rsidR="00B30A55" w:rsidRPr="00F80B7D">
          <w:rPr>
            <w:rStyle w:val="Hyperlink"/>
            <w:rFonts w:asciiTheme="minorHAnsi" w:hAnsiTheme="minorHAnsi" w:cstheme="minorHAnsi"/>
            <w:noProof/>
            <w:sz w:val="24"/>
            <w:szCs w:val="24"/>
          </w:rPr>
          <w:t>Table 72: Item introduction table for item 30461</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74</w:t>
        </w:r>
        <w:r w:rsidR="00B30A55" w:rsidRPr="00F80B7D">
          <w:rPr>
            <w:rFonts w:asciiTheme="minorHAnsi" w:hAnsiTheme="minorHAnsi" w:cstheme="minorHAnsi"/>
            <w:noProof/>
            <w:webHidden/>
            <w:sz w:val="24"/>
            <w:szCs w:val="24"/>
          </w:rPr>
          <w:fldChar w:fldCharType="end"/>
        </w:r>
      </w:hyperlink>
    </w:p>
    <w:p w14:paraId="45B9BC96"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29" w:history="1">
        <w:r w:rsidR="00B30A55" w:rsidRPr="00F80B7D">
          <w:rPr>
            <w:rStyle w:val="Hyperlink"/>
            <w:rFonts w:asciiTheme="minorHAnsi" w:hAnsiTheme="minorHAnsi" w:cstheme="minorHAnsi"/>
            <w:noProof/>
            <w:sz w:val="24"/>
            <w:szCs w:val="24"/>
          </w:rPr>
          <w:t>Table 73: Item introduction table for item 30463</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_Toc11156329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75</w:t>
        </w:r>
        <w:r w:rsidR="00B30A55" w:rsidRPr="00F80B7D">
          <w:rPr>
            <w:rFonts w:asciiTheme="minorHAnsi" w:hAnsiTheme="minorHAnsi" w:cstheme="minorHAnsi"/>
            <w:noProof/>
            <w:webHidden/>
            <w:sz w:val="24"/>
            <w:szCs w:val="24"/>
          </w:rPr>
          <w:fldChar w:fldCharType="end"/>
        </w:r>
      </w:hyperlink>
    </w:p>
    <w:p w14:paraId="0184953F"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0" w:history="1">
        <w:r w:rsidR="00B30A55" w:rsidRPr="00F80B7D">
          <w:rPr>
            <w:rStyle w:val="Hyperlink"/>
            <w:rFonts w:asciiTheme="minorHAnsi" w:hAnsiTheme="minorHAnsi" w:cstheme="minorHAnsi"/>
            <w:noProof/>
            <w:sz w:val="24"/>
            <w:szCs w:val="24"/>
          </w:rPr>
          <w:t>Table 74: Item introduction table for item 30464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75</w:t>
        </w:r>
        <w:r w:rsidR="00B30A55" w:rsidRPr="00F80B7D">
          <w:rPr>
            <w:rFonts w:asciiTheme="minorHAnsi" w:hAnsiTheme="minorHAnsi" w:cstheme="minorHAnsi"/>
            <w:noProof/>
            <w:webHidden/>
            <w:sz w:val="24"/>
            <w:szCs w:val="24"/>
          </w:rPr>
          <w:fldChar w:fldCharType="end"/>
        </w:r>
      </w:hyperlink>
    </w:p>
    <w:p w14:paraId="565E41B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1" w:history="1">
        <w:r w:rsidR="00B30A55" w:rsidRPr="00F80B7D">
          <w:rPr>
            <w:rStyle w:val="Hyperlink"/>
            <w:rFonts w:asciiTheme="minorHAnsi" w:hAnsiTheme="minorHAnsi" w:cstheme="minorHAnsi"/>
            <w:noProof/>
            <w:sz w:val="24"/>
            <w:szCs w:val="24"/>
          </w:rPr>
          <w:t>Table 75: Item introduction table for items 30589, 30590, 30593 and 30594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78</w:t>
        </w:r>
        <w:r w:rsidR="00B30A55" w:rsidRPr="00F80B7D">
          <w:rPr>
            <w:rFonts w:asciiTheme="minorHAnsi" w:hAnsiTheme="minorHAnsi" w:cstheme="minorHAnsi"/>
            <w:noProof/>
            <w:webHidden/>
            <w:sz w:val="24"/>
            <w:szCs w:val="24"/>
          </w:rPr>
          <w:fldChar w:fldCharType="end"/>
        </w:r>
      </w:hyperlink>
    </w:p>
    <w:p w14:paraId="790AF8CB"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2" w:history="1">
        <w:r w:rsidR="00B30A55" w:rsidRPr="00F80B7D">
          <w:rPr>
            <w:rStyle w:val="Hyperlink"/>
            <w:rFonts w:asciiTheme="minorHAnsi" w:hAnsiTheme="minorHAnsi" w:cstheme="minorHAnsi"/>
            <w:noProof/>
            <w:sz w:val="24"/>
            <w:szCs w:val="24"/>
          </w:rPr>
          <w:t>Table 76: Item introduction table for items 30586 and 30587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78</w:t>
        </w:r>
        <w:r w:rsidR="00B30A55" w:rsidRPr="00F80B7D">
          <w:rPr>
            <w:rFonts w:asciiTheme="minorHAnsi" w:hAnsiTheme="minorHAnsi" w:cstheme="minorHAnsi"/>
            <w:noProof/>
            <w:webHidden/>
            <w:sz w:val="24"/>
            <w:szCs w:val="24"/>
          </w:rPr>
          <w:fldChar w:fldCharType="end"/>
        </w:r>
      </w:hyperlink>
    </w:p>
    <w:p w14:paraId="34F772B7"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3" w:history="1">
        <w:r w:rsidR="00B30A55" w:rsidRPr="00F80B7D">
          <w:rPr>
            <w:rStyle w:val="Hyperlink"/>
            <w:rFonts w:asciiTheme="minorHAnsi" w:hAnsiTheme="minorHAnsi" w:cstheme="minorHAnsi"/>
            <w:noProof/>
            <w:sz w:val="24"/>
            <w:szCs w:val="24"/>
          </w:rPr>
          <w:t>Table 77: Item introduction table for item 30584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79</w:t>
        </w:r>
        <w:r w:rsidR="00B30A55" w:rsidRPr="00F80B7D">
          <w:rPr>
            <w:rFonts w:asciiTheme="minorHAnsi" w:hAnsiTheme="minorHAnsi" w:cstheme="minorHAnsi"/>
            <w:noProof/>
            <w:webHidden/>
            <w:sz w:val="24"/>
            <w:szCs w:val="24"/>
          </w:rPr>
          <w:fldChar w:fldCharType="end"/>
        </w:r>
      </w:hyperlink>
    </w:p>
    <w:p w14:paraId="13F8B0C6"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4" w:history="1">
        <w:r w:rsidR="00B30A55" w:rsidRPr="00F80B7D">
          <w:rPr>
            <w:rStyle w:val="Hyperlink"/>
            <w:rFonts w:asciiTheme="minorHAnsi" w:hAnsiTheme="minorHAnsi" w:cstheme="minorHAnsi"/>
            <w:noProof/>
            <w:sz w:val="24"/>
            <w:szCs w:val="24"/>
          </w:rPr>
          <w:t>Table 78: Item introduction table for item 30577</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79</w:t>
        </w:r>
        <w:r w:rsidR="00B30A55" w:rsidRPr="00F80B7D">
          <w:rPr>
            <w:rFonts w:asciiTheme="minorHAnsi" w:hAnsiTheme="minorHAnsi" w:cstheme="minorHAnsi"/>
            <w:noProof/>
            <w:webHidden/>
            <w:sz w:val="24"/>
            <w:szCs w:val="24"/>
          </w:rPr>
          <w:fldChar w:fldCharType="end"/>
        </w:r>
      </w:hyperlink>
    </w:p>
    <w:p w14:paraId="46A24AAF"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5" w:history="1">
        <w:r w:rsidR="00B30A55" w:rsidRPr="00F80B7D">
          <w:rPr>
            <w:rStyle w:val="Hyperlink"/>
            <w:rFonts w:asciiTheme="minorHAnsi" w:hAnsiTheme="minorHAnsi" w:cstheme="minorHAnsi"/>
            <w:noProof/>
            <w:sz w:val="24"/>
            <w:szCs w:val="24"/>
          </w:rPr>
          <w:t>Table 79: Item introduction table for new item 30LLL</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80</w:t>
        </w:r>
        <w:r w:rsidR="00B30A55" w:rsidRPr="00F80B7D">
          <w:rPr>
            <w:rFonts w:asciiTheme="minorHAnsi" w:hAnsiTheme="minorHAnsi" w:cstheme="minorHAnsi"/>
            <w:noProof/>
            <w:webHidden/>
            <w:sz w:val="24"/>
            <w:szCs w:val="24"/>
          </w:rPr>
          <w:fldChar w:fldCharType="end"/>
        </w:r>
      </w:hyperlink>
    </w:p>
    <w:p w14:paraId="5B180299"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6" w:history="1">
        <w:r w:rsidR="00B30A55" w:rsidRPr="00F80B7D">
          <w:rPr>
            <w:rStyle w:val="Hyperlink"/>
            <w:rFonts w:asciiTheme="minorHAnsi" w:hAnsiTheme="minorHAnsi" w:cstheme="minorHAnsi"/>
            <w:noProof/>
            <w:sz w:val="24"/>
            <w:szCs w:val="24"/>
          </w:rPr>
          <w:t>Table 80: Item introduction table for item 30583</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81</w:t>
        </w:r>
        <w:r w:rsidR="00B30A55" w:rsidRPr="00F80B7D">
          <w:rPr>
            <w:rFonts w:asciiTheme="minorHAnsi" w:hAnsiTheme="minorHAnsi" w:cstheme="minorHAnsi"/>
            <w:noProof/>
            <w:webHidden/>
            <w:sz w:val="24"/>
            <w:szCs w:val="24"/>
          </w:rPr>
          <w:fldChar w:fldCharType="end"/>
        </w:r>
      </w:hyperlink>
    </w:p>
    <w:p w14:paraId="43289E6B"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7" w:history="1">
        <w:r w:rsidR="00B30A55" w:rsidRPr="00F80B7D">
          <w:rPr>
            <w:rStyle w:val="Hyperlink"/>
            <w:rFonts w:asciiTheme="minorHAnsi" w:hAnsiTheme="minorHAnsi" w:cstheme="minorHAnsi"/>
            <w:noProof/>
            <w:sz w:val="24"/>
            <w:szCs w:val="24"/>
          </w:rPr>
          <w:t>Table 81: Item introduction table for new item 30TTT</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81</w:t>
        </w:r>
        <w:r w:rsidR="00B30A55" w:rsidRPr="00F80B7D">
          <w:rPr>
            <w:rFonts w:asciiTheme="minorHAnsi" w:hAnsiTheme="minorHAnsi" w:cstheme="minorHAnsi"/>
            <w:noProof/>
            <w:webHidden/>
            <w:sz w:val="24"/>
            <w:szCs w:val="24"/>
          </w:rPr>
          <w:fldChar w:fldCharType="end"/>
        </w:r>
      </w:hyperlink>
    </w:p>
    <w:p w14:paraId="08524BD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8" w:history="1">
        <w:r w:rsidR="00B30A55" w:rsidRPr="00F80B7D">
          <w:rPr>
            <w:rStyle w:val="Hyperlink"/>
            <w:rFonts w:asciiTheme="minorHAnsi" w:hAnsiTheme="minorHAnsi" w:cstheme="minorHAnsi"/>
            <w:noProof/>
            <w:sz w:val="24"/>
            <w:szCs w:val="24"/>
          </w:rPr>
          <w:t>Table 82: Item introduction table for items 30596 and 30599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82</w:t>
        </w:r>
        <w:r w:rsidR="00B30A55" w:rsidRPr="00F80B7D">
          <w:rPr>
            <w:rFonts w:asciiTheme="minorHAnsi" w:hAnsiTheme="minorHAnsi" w:cstheme="minorHAnsi"/>
            <w:noProof/>
            <w:webHidden/>
            <w:sz w:val="24"/>
            <w:szCs w:val="24"/>
          </w:rPr>
          <w:fldChar w:fldCharType="end"/>
        </w:r>
      </w:hyperlink>
    </w:p>
    <w:p w14:paraId="5834FA5B"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39" w:history="1">
        <w:r w:rsidR="00B30A55" w:rsidRPr="00F80B7D">
          <w:rPr>
            <w:rStyle w:val="Hyperlink"/>
            <w:rFonts w:asciiTheme="minorHAnsi" w:hAnsiTheme="minorHAnsi" w:cstheme="minorHAnsi"/>
            <w:noProof/>
            <w:sz w:val="24"/>
            <w:szCs w:val="24"/>
          </w:rPr>
          <w:t>Table 83: Item introduction table for item 30597 and 31470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_Toc11156339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83</w:t>
        </w:r>
        <w:r w:rsidR="00B30A55" w:rsidRPr="00F80B7D">
          <w:rPr>
            <w:rFonts w:asciiTheme="minorHAnsi" w:hAnsiTheme="minorHAnsi" w:cstheme="minorHAnsi"/>
            <w:noProof/>
            <w:webHidden/>
            <w:sz w:val="24"/>
            <w:szCs w:val="24"/>
          </w:rPr>
          <w:fldChar w:fldCharType="end"/>
        </w:r>
      </w:hyperlink>
    </w:p>
    <w:p w14:paraId="0375612F"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0" w:history="1">
        <w:r w:rsidR="00B30A55" w:rsidRPr="00F80B7D">
          <w:rPr>
            <w:rStyle w:val="Hyperlink"/>
            <w:rFonts w:asciiTheme="minorHAnsi" w:hAnsiTheme="minorHAnsi" w:cstheme="minorHAnsi"/>
            <w:noProof/>
            <w:sz w:val="24"/>
            <w:szCs w:val="24"/>
          </w:rPr>
          <w:t>Table 84: Item introduction table for items 30400, 30441 and 31355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85</w:t>
        </w:r>
        <w:r w:rsidR="00B30A55" w:rsidRPr="00F80B7D">
          <w:rPr>
            <w:rFonts w:asciiTheme="minorHAnsi" w:hAnsiTheme="minorHAnsi" w:cstheme="minorHAnsi"/>
            <w:noProof/>
            <w:webHidden/>
            <w:sz w:val="24"/>
            <w:szCs w:val="24"/>
          </w:rPr>
          <w:fldChar w:fldCharType="end"/>
        </w:r>
      </w:hyperlink>
    </w:p>
    <w:p w14:paraId="491DFFA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1" w:history="1">
        <w:r w:rsidR="00B30A55" w:rsidRPr="00F80B7D">
          <w:rPr>
            <w:rStyle w:val="Hyperlink"/>
            <w:rFonts w:asciiTheme="minorHAnsi" w:hAnsiTheme="minorHAnsi" w:cstheme="minorHAnsi"/>
            <w:noProof/>
            <w:sz w:val="24"/>
            <w:szCs w:val="24"/>
          </w:rPr>
          <w:t>Table 85: Item introduction table for items 30578, 30580 and 30581</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85</w:t>
        </w:r>
        <w:r w:rsidR="00B30A55" w:rsidRPr="00F80B7D">
          <w:rPr>
            <w:rFonts w:asciiTheme="minorHAnsi" w:hAnsiTheme="minorHAnsi" w:cstheme="minorHAnsi"/>
            <w:noProof/>
            <w:webHidden/>
            <w:sz w:val="24"/>
            <w:szCs w:val="24"/>
          </w:rPr>
          <w:fldChar w:fldCharType="end"/>
        </w:r>
      </w:hyperlink>
    </w:p>
    <w:p w14:paraId="1EE63AC9"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2" w:history="1">
        <w:r w:rsidR="00B30A55" w:rsidRPr="00F80B7D">
          <w:rPr>
            <w:rStyle w:val="Hyperlink"/>
            <w:rFonts w:asciiTheme="minorHAnsi" w:hAnsiTheme="minorHAnsi" w:cstheme="minorHAnsi"/>
            <w:noProof/>
            <w:sz w:val="24"/>
            <w:szCs w:val="24"/>
          </w:rPr>
          <w:t>Table 86: Item introduction table for item 30419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86</w:t>
        </w:r>
        <w:r w:rsidR="00B30A55" w:rsidRPr="00F80B7D">
          <w:rPr>
            <w:rFonts w:asciiTheme="minorHAnsi" w:hAnsiTheme="minorHAnsi" w:cstheme="minorHAnsi"/>
            <w:noProof/>
            <w:webHidden/>
            <w:sz w:val="24"/>
            <w:szCs w:val="24"/>
          </w:rPr>
          <w:fldChar w:fldCharType="end"/>
        </w:r>
      </w:hyperlink>
    </w:p>
    <w:p w14:paraId="0169E792"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3" w:history="1">
        <w:r w:rsidR="00B30A55" w:rsidRPr="00F80B7D">
          <w:rPr>
            <w:rStyle w:val="Hyperlink"/>
            <w:rFonts w:asciiTheme="minorHAnsi" w:hAnsiTheme="minorHAnsi" w:cstheme="minorHAnsi"/>
            <w:noProof/>
            <w:sz w:val="24"/>
            <w:szCs w:val="24"/>
          </w:rPr>
          <w:t>Table 87: Item introduction table for items 30075, 3078, 30329, 30330, 31423, 31426, 31429, 31432, 31435 and 31438</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88</w:t>
        </w:r>
        <w:r w:rsidR="00B30A55" w:rsidRPr="00F80B7D">
          <w:rPr>
            <w:rFonts w:asciiTheme="minorHAnsi" w:hAnsiTheme="minorHAnsi" w:cstheme="minorHAnsi"/>
            <w:noProof/>
            <w:webHidden/>
            <w:sz w:val="24"/>
            <w:szCs w:val="24"/>
          </w:rPr>
          <w:fldChar w:fldCharType="end"/>
        </w:r>
      </w:hyperlink>
    </w:p>
    <w:p w14:paraId="56E5888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4" w:history="1">
        <w:r w:rsidR="00B30A55" w:rsidRPr="00F80B7D">
          <w:rPr>
            <w:rStyle w:val="Hyperlink"/>
            <w:rFonts w:asciiTheme="minorHAnsi" w:hAnsiTheme="minorHAnsi" w:cstheme="minorHAnsi"/>
            <w:noProof/>
            <w:sz w:val="24"/>
            <w:szCs w:val="24"/>
          </w:rPr>
          <w:t>Table 88: Item introduction table for item 30096 and 31420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89</w:t>
        </w:r>
        <w:r w:rsidR="00B30A55" w:rsidRPr="00F80B7D">
          <w:rPr>
            <w:rFonts w:asciiTheme="minorHAnsi" w:hAnsiTheme="minorHAnsi" w:cstheme="minorHAnsi"/>
            <w:noProof/>
            <w:webHidden/>
            <w:sz w:val="24"/>
            <w:szCs w:val="24"/>
          </w:rPr>
          <w:fldChar w:fldCharType="end"/>
        </w:r>
      </w:hyperlink>
    </w:p>
    <w:p w14:paraId="3EB2AD1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5" w:history="1">
        <w:r w:rsidR="00B30A55" w:rsidRPr="00F80B7D">
          <w:rPr>
            <w:rStyle w:val="Hyperlink"/>
            <w:rFonts w:asciiTheme="minorHAnsi" w:hAnsiTheme="minorHAnsi" w:cstheme="minorHAnsi"/>
            <w:noProof/>
            <w:sz w:val="24"/>
            <w:szCs w:val="24"/>
          </w:rPr>
          <w:t>Table 89: Item introduction table for items 30026, 30038, 30064, 30068, 30223, 30224 and 30225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93</w:t>
        </w:r>
        <w:r w:rsidR="00B30A55" w:rsidRPr="00F80B7D">
          <w:rPr>
            <w:rFonts w:asciiTheme="minorHAnsi" w:hAnsiTheme="minorHAnsi" w:cstheme="minorHAnsi"/>
            <w:noProof/>
            <w:webHidden/>
            <w:sz w:val="24"/>
            <w:szCs w:val="24"/>
          </w:rPr>
          <w:fldChar w:fldCharType="end"/>
        </w:r>
      </w:hyperlink>
    </w:p>
    <w:p w14:paraId="67A7CDDB"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6" w:history="1">
        <w:r w:rsidR="00B30A55" w:rsidRPr="00F80B7D">
          <w:rPr>
            <w:rStyle w:val="Hyperlink"/>
            <w:rFonts w:asciiTheme="minorHAnsi" w:hAnsiTheme="minorHAnsi" w:cstheme="minorHAnsi"/>
            <w:noProof/>
            <w:sz w:val="24"/>
            <w:szCs w:val="24"/>
          </w:rPr>
          <w:t>Table 90: Item introduction table for items 30216 and 30219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94</w:t>
        </w:r>
        <w:r w:rsidR="00B30A55" w:rsidRPr="00F80B7D">
          <w:rPr>
            <w:rFonts w:asciiTheme="minorHAnsi" w:hAnsiTheme="minorHAnsi" w:cstheme="minorHAnsi"/>
            <w:noProof/>
            <w:webHidden/>
            <w:sz w:val="24"/>
            <w:szCs w:val="24"/>
          </w:rPr>
          <w:fldChar w:fldCharType="end"/>
        </w:r>
      </w:hyperlink>
    </w:p>
    <w:p w14:paraId="2B913DBA"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7" w:history="1">
        <w:r w:rsidR="00B30A55" w:rsidRPr="00F80B7D">
          <w:rPr>
            <w:rStyle w:val="Hyperlink"/>
            <w:rFonts w:asciiTheme="minorHAnsi" w:hAnsiTheme="minorHAnsi" w:cstheme="minorHAnsi"/>
            <w:noProof/>
            <w:sz w:val="24"/>
            <w:szCs w:val="24"/>
          </w:rPr>
          <w:t>Table 91: Item introduction table for items 30024 and 30229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95</w:t>
        </w:r>
        <w:r w:rsidR="00B30A55" w:rsidRPr="00F80B7D">
          <w:rPr>
            <w:rFonts w:asciiTheme="minorHAnsi" w:hAnsiTheme="minorHAnsi" w:cstheme="minorHAnsi"/>
            <w:noProof/>
            <w:webHidden/>
            <w:sz w:val="24"/>
            <w:szCs w:val="24"/>
          </w:rPr>
          <w:fldChar w:fldCharType="end"/>
        </w:r>
      </w:hyperlink>
    </w:p>
    <w:p w14:paraId="7DF9C30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8" w:history="1">
        <w:r w:rsidR="00B30A55" w:rsidRPr="00F80B7D">
          <w:rPr>
            <w:rStyle w:val="Hyperlink"/>
            <w:rFonts w:asciiTheme="minorHAnsi" w:hAnsiTheme="minorHAnsi" w:cstheme="minorHAnsi"/>
            <w:noProof/>
            <w:sz w:val="24"/>
            <w:szCs w:val="24"/>
          </w:rPr>
          <w:t>Table 92: Item introduction table for item 30023</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96</w:t>
        </w:r>
        <w:r w:rsidR="00B30A55" w:rsidRPr="00F80B7D">
          <w:rPr>
            <w:rFonts w:asciiTheme="minorHAnsi" w:hAnsiTheme="minorHAnsi" w:cstheme="minorHAnsi"/>
            <w:noProof/>
            <w:webHidden/>
            <w:sz w:val="24"/>
            <w:szCs w:val="24"/>
          </w:rPr>
          <w:fldChar w:fldCharType="end"/>
        </w:r>
      </w:hyperlink>
    </w:p>
    <w:p w14:paraId="71BB3E00"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49" w:history="1">
        <w:r w:rsidR="00B30A55" w:rsidRPr="00F80B7D">
          <w:rPr>
            <w:rStyle w:val="Hyperlink"/>
            <w:rFonts w:asciiTheme="minorHAnsi" w:hAnsiTheme="minorHAnsi" w:cstheme="minorHAnsi"/>
            <w:noProof/>
            <w:sz w:val="24"/>
            <w:szCs w:val="24"/>
          </w:rPr>
          <w:t>Table 93: Item introduction table for item 30029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_Toc11156349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96</w:t>
        </w:r>
        <w:r w:rsidR="00B30A55" w:rsidRPr="00F80B7D">
          <w:rPr>
            <w:rFonts w:asciiTheme="minorHAnsi" w:hAnsiTheme="minorHAnsi" w:cstheme="minorHAnsi"/>
            <w:noProof/>
            <w:webHidden/>
            <w:sz w:val="24"/>
            <w:szCs w:val="24"/>
          </w:rPr>
          <w:fldChar w:fldCharType="end"/>
        </w:r>
      </w:hyperlink>
    </w:p>
    <w:p w14:paraId="37468634"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0" w:history="1">
        <w:r w:rsidR="00B30A55" w:rsidRPr="00F80B7D">
          <w:rPr>
            <w:rStyle w:val="Hyperlink"/>
            <w:rFonts w:asciiTheme="minorHAnsi" w:hAnsiTheme="minorHAnsi" w:cstheme="minorHAnsi"/>
            <w:noProof/>
            <w:sz w:val="24"/>
            <w:szCs w:val="24"/>
          </w:rPr>
          <w:t>Table 94: Item introduction table for item 30042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97</w:t>
        </w:r>
        <w:r w:rsidR="00B30A55" w:rsidRPr="00F80B7D">
          <w:rPr>
            <w:rFonts w:asciiTheme="minorHAnsi" w:hAnsiTheme="minorHAnsi" w:cstheme="minorHAnsi"/>
            <w:noProof/>
            <w:webHidden/>
            <w:sz w:val="24"/>
            <w:szCs w:val="24"/>
          </w:rPr>
          <w:fldChar w:fldCharType="end"/>
        </w:r>
      </w:hyperlink>
    </w:p>
    <w:p w14:paraId="27974AA4"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1" w:history="1">
        <w:r w:rsidR="00B30A55" w:rsidRPr="00F80B7D">
          <w:rPr>
            <w:rStyle w:val="Hyperlink"/>
            <w:rFonts w:asciiTheme="minorHAnsi" w:hAnsiTheme="minorHAnsi" w:cstheme="minorHAnsi"/>
            <w:noProof/>
            <w:sz w:val="24"/>
            <w:szCs w:val="24"/>
          </w:rPr>
          <w:t>Table 95: Item introduction table for item 30032</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98</w:t>
        </w:r>
        <w:r w:rsidR="00B30A55" w:rsidRPr="00F80B7D">
          <w:rPr>
            <w:rFonts w:asciiTheme="minorHAnsi" w:hAnsiTheme="minorHAnsi" w:cstheme="minorHAnsi"/>
            <w:noProof/>
            <w:webHidden/>
            <w:sz w:val="24"/>
            <w:szCs w:val="24"/>
          </w:rPr>
          <w:fldChar w:fldCharType="end"/>
        </w:r>
      </w:hyperlink>
    </w:p>
    <w:p w14:paraId="72172F92"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2" w:history="1">
        <w:r w:rsidR="00B30A55" w:rsidRPr="00F80B7D">
          <w:rPr>
            <w:rStyle w:val="Hyperlink"/>
            <w:rFonts w:asciiTheme="minorHAnsi" w:hAnsiTheme="minorHAnsi" w:cstheme="minorHAnsi"/>
            <w:noProof/>
            <w:sz w:val="24"/>
            <w:szCs w:val="24"/>
          </w:rPr>
          <w:t>Table 96: Item introduction table for item 30035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99</w:t>
        </w:r>
        <w:r w:rsidR="00B30A55" w:rsidRPr="00F80B7D">
          <w:rPr>
            <w:rFonts w:asciiTheme="minorHAnsi" w:hAnsiTheme="minorHAnsi" w:cstheme="minorHAnsi"/>
            <w:noProof/>
            <w:webHidden/>
            <w:sz w:val="24"/>
            <w:szCs w:val="24"/>
          </w:rPr>
          <w:fldChar w:fldCharType="end"/>
        </w:r>
      </w:hyperlink>
    </w:p>
    <w:p w14:paraId="7E88E48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3" w:history="1">
        <w:r w:rsidR="00B30A55" w:rsidRPr="00F80B7D">
          <w:rPr>
            <w:rStyle w:val="Hyperlink"/>
            <w:rFonts w:asciiTheme="minorHAnsi" w:hAnsiTheme="minorHAnsi" w:cstheme="minorHAnsi"/>
            <w:noProof/>
            <w:sz w:val="24"/>
            <w:szCs w:val="24"/>
          </w:rPr>
          <w:t>Table 97: Item introduction table for item 30045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_Toc11156353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99</w:t>
        </w:r>
        <w:r w:rsidR="00B30A55" w:rsidRPr="00F80B7D">
          <w:rPr>
            <w:rFonts w:asciiTheme="minorHAnsi" w:hAnsiTheme="minorHAnsi" w:cstheme="minorHAnsi"/>
            <w:noProof/>
            <w:webHidden/>
            <w:sz w:val="24"/>
            <w:szCs w:val="24"/>
          </w:rPr>
          <w:fldChar w:fldCharType="end"/>
        </w:r>
      </w:hyperlink>
    </w:p>
    <w:p w14:paraId="64B31B6D"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4" w:history="1">
        <w:r w:rsidR="00B30A55" w:rsidRPr="00F80B7D">
          <w:rPr>
            <w:rStyle w:val="Hyperlink"/>
            <w:rFonts w:asciiTheme="minorHAnsi" w:hAnsiTheme="minorHAnsi" w:cstheme="minorHAnsi"/>
            <w:noProof/>
            <w:sz w:val="24"/>
            <w:szCs w:val="24"/>
          </w:rPr>
          <w:t>Table 98: Item introduction table for item 30049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_Toc11156354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100</w:t>
        </w:r>
        <w:r w:rsidR="00B30A55" w:rsidRPr="00F80B7D">
          <w:rPr>
            <w:rFonts w:asciiTheme="minorHAnsi" w:hAnsiTheme="minorHAnsi" w:cstheme="minorHAnsi"/>
            <w:noProof/>
            <w:webHidden/>
            <w:sz w:val="24"/>
            <w:szCs w:val="24"/>
          </w:rPr>
          <w:fldChar w:fldCharType="end"/>
        </w:r>
      </w:hyperlink>
    </w:p>
    <w:p w14:paraId="46301A76"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5" w:history="1">
        <w:r w:rsidR="00B30A55" w:rsidRPr="00F80B7D">
          <w:rPr>
            <w:rStyle w:val="Hyperlink"/>
            <w:rFonts w:asciiTheme="minorHAnsi" w:hAnsiTheme="minorHAnsi" w:cstheme="minorHAnsi"/>
            <w:noProof/>
            <w:sz w:val="24"/>
            <w:szCs w:val="24"/>
          </w:rPr>
          <w:t>Table 99: Item introduction table for item 30058</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_Toc11156355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101</w:t>
        </w:r>
        <w:r w:rsidR="00B30A55" w:rsidRPr="00F80B7D">
          <w:rPr>
            <w:rFonts w:asciiTheme="minorHAnsi" w:hAnsiTheme="minorHAnsi" w:cstheme="minorHAnsi"/>
            <w:noProof/>
            <w:webHidden/>
            <w:sz w:val="24"/>
            <w:szCs w:val="24"/>
          </w:rPr>
          <w:fldChar w:fldCharType="end"/>
        </w:r>
      </w:hyperlink>
    </w:p>
    <w:p w14:paraId="3E73EFFE"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6" w:history="1">
        <w:r w:rsidR="00B30A55" w:rsidRPr="00F80B7D">
          <w:rPr>
            <w:rStyle w:val="Hyperlink"/>
            <w:rFonts w:asciiTheme="minorHAnsi" w:hAnsiTheme="minorHAnsi" w:cstheme="minorHAnsi"/>
            <w:noProof/>
            <w:sz w:val="24"/>
            <w:szCs w:val="24"/>
          </w:rPr>
          <w:t>Table 100: Item introduction table for item 30YYY</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_Toc11156356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101</w:t>
        </w:r>
        <w:r w:rsidR="00B30A55" w:rsidRPr="00F80B7D">
          <w:rPr>
            <w:rFonts w:asciiTheme="minorHAnsi" w:hAnsiTheme="minorHAnsi" w:cstheme="minorHAnsi"/>
            <w:noProof/>
            <w:webHidden/>
            <w:sz w:val="24"/>
            <w:szCs w:val="24"/>
          </w:rPr>
          <w:fldChar w:fldCharType="end"/>
        </w:r>
      </w:hyperlink>
    </w:p>
    <w:p w14:paraId="00CAB5EC"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7" w:history="1">
        <w:r w:rsidR="00B30A55" w:rsidRPr="00F80B7D">
          <w:rPr>
            <w:rStyle w:val="Hyperlink"/>
            <w:rFonts w:asciiTheme="minorHAnsi" w:hAnsiTheme="minorHAnsi" w:cstheme="minorHAnsi"/>
            <w:noProof/>
            <w:sz w:val="24"/>
            <w:szCs w:val="24"/>
          </w:rPr>
          <w:t>Table 101: Item introduction table for items 30099, 30103, 30104, 30107, 30187, 30189, 30226, 30232, 30235, 30238 and 31345 and 31350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_Toc11156357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104</w:t>
        </w:r>
        <w:r w:rsidR="00B30A55" w:rsidRPr="00F80B7D">
          <w:rPr>
            <w:rFonts w:asciiTheme="minorHAnsi" w:hAnsiTheme="minorHAnsi" w:cstheme="minorHAnsi"/>
            <w:noProof/>
            <w:webHidden/>
            <w:sz w:val="24"/>
            <w:szCs w:val="24"/>
          </w:rPr>
          <w:fldChar w:fldCharType="end"/>
        </w:r>
      </w:hyperlink>
    </w:p>
    <w:p w14:paraId="7BB1DF9E"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8" w:history="1">
        <w:r w:rsidR="00B30A55" w:rsidRPr="00F80B7D">
          <w:rPr>
            <w:rStyle w:val="Hyperlink"/>
            <w:rFonts w:asciiTheme="minorHAnsi" w:hAnsiTheme="minorHAnsi" w:cstheme="minorHAnsi"/>
            <w:noProof/>
            <w:sz w:val="24"/>
            <w:szCs w:val="24"/>
          </w:rPr>
          <w:t>Table 102: Item introduction table for item 30679</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_Toc11156358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105</w:t>
        </w:r>
        <w:r w:rsidR="00B30A55" w:rsidRPr="00F80B7D">
          <w:rPr>
            <w:rFonts w:asciiTheme="minorHAnsi" w:hAnsiTheme="minorHAnsi" w:cstheme="minorHAnsi"/>
            <w:noProof/>
            <w:webHidden/>
            <w:sz w:val="24"/>
            <w:szCs w:val="24"/>
          </w:rPr>
          <w:fldChar w:fldCharType="end"/>
        </w:r>
      </w:hyperlink>
    </w:p>
    <w:p w14:paraId="71DCBC2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59" w:history="1">
        <w:r w:rsidR="00B30A55" w:rsidRPr="00F80B7D">
          <w:rPr>
            <w:rStyle w:val="Hyperlink"/>
            <w:rFonts w:asciiTheme="minorHAnsi" w:hAnsiTheme="minorHAnsi" w:cstheme="minorHAnsi"/>
            <w:noProof/>
            <w:sz w:val="24"/>
            <w:szCs w:val="24"/>
          </w:rPr>
          <w:t>Table 103: Item introduction table for item 30676</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_Toc11156359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105</w:t>
        </w:r>
        <w:r w:rsidR="00B30A55" w:rsidRPr="00F80B7D">
          <w:rPr>
            <w:rFonts w:asciiTheme="minorHAnsi" w:hAnsiTheme="minorHAnsi" w:cstheme="minorHAnsi"/>
            <w:noProof/>
            <w:webHidden/>
            <w:sz w:val="24"/>
            <w:szCs w:val="24"/>
          </w:rPr>
          <w:fldChar w:fldCharType="end"/>
        </w:r>
      </w:hyperlink>
    </w:p>
    <w:p w14:paraId="3C2A8D51"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60" w:history="1">
        <w:r w:rsidR="00B30A55" w:rsidRPr="00F80B7D">
          <w:rPr>
            <w:rStyle w:val="Hyperlink"/>
            <w:rFonts w:asciiTheme="minorHAnsi" w:hAnsiTheme="minorHAnsi" w:cstheme="minorHAnsi"/>
            <w:noProof/>
            <w:sz w:val="24"/>
            <w:szCs w:val="24"/>
          </w:rPr>
          <w:t>Table 104: Item introduction table for item 30055</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_Toc11156360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106</w:t>
        </w:r>
        <w:r w:rsidR="00B30A55" w:rsidRPr="00F80B7D">
          <w:rPr>
            <w:rFonts w:asciiTheme="minorHAnsi" w:hAnsiTheme="minorHAnsi" w:cstheme="minorHAnsi"/>
            <w:noProof/>
            <w:webHidden/>
            <w:sz w:val="24"/>
            <w:szCs w:val="24"/>
          </w:rPr>
          <w:fldChar w:fldCharType="end"/>
        </w:r>
      </w:hyperlink>
    </w:p>
    <w:p w14:paraId="477C26FB"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61" w:history="1">
        <w:r w:rsidR="00B30A55" w:rsidRPr="00F80B7D">
          <w:rPr>
            <w:rStyle w:val="Hyperlink"/>
            <w:rFonts w:asciiTheme="minorHAnsi" w:hAnsiTheme="minorHAnsi" w:cstheme="minorHAnsi"/>
            <w:noProof/>
            <w:sz w:val="24"/>
            <w:szCs w:val="24"/>
          </w:rPr>
          <w:t>Table 105: Item introduction table for items 31569, 31572, 31575, 31578, 31581, 31587 and 31590</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_Toc11156361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107</w:t>
        </w:r>
        <w:r w:rsidR="00B30A55" w:rsidRPr="00F80B7D">
          <w:rPr>
            <w:rFonts w:asciiTheme="minorHAnsi" w:hAnsiTheme="minorHAnsi" w:cstheme="minorHAnsi"/>
            <w:noProof/>
            <w:webHidden/>
            <w:sz w:val="24"/>
            <w:szCs w:val="24"/>
          </w:rPr>
          <w:fldChar w:fldCharType="end"/>
        </w:r>
      </w:hyperlink>
    </w:p>
    <w:p w14:paraId="00F03AC3" w14:textId="77777777" w:rsidR="00B30A55" w:rsidRPr="00F80B7D" w:rsidRDefault="00F37EC3">
      <w:pPr>
        <w:pStyle w:val="TableofFigures"/>
        <w:tabs>
          <w:tab w:val="right" w:leader="dot" w:pos="9016"/>
        </w:tabs>
        <w:rPr>
          <w:rFonts w:asciiTheme="minorHAnsi" w:eastAsiaTheme="minorEastAsia" w:hAnsiTheme="minorHAnsi" w:cstheme="minorHAnsi"/>
          <w:noProof/>
          <w:sz w:val="24"/>
          <w:szCs w:val="24"/>
          <w:lang w:eastAsia="en-AU"/>
        </w:rPr>
      </w:pPr>
      <w:hyperlink w:anchor="_Toc11156362" w:history="1">
        <w:r w:rsidR="00B30A55" w:rsidRPr="00F80B7D">
          <w:rPr>
            <w:rStyle w:val="Hyperlink"/>
            <w:rFonts w:asciiTheme="minorHAnsi" w:hAnsiTheme="minorHAnsi" w:cstheme="minorHAnsi"/>
            <w:noProof/>
            <w:sz w:val="24"/>
            <w:szCs w:val="24"/>
          </w:rPr>
          <w:t>Table 106: Item introduction table for item 31584</w:t>
        </w:r>
        <w:r w:rsidR="00B30A55" w:rsidRPr="00F80B7D">
          <w:rPr>
            <w:rFonts w:asciiTheme="minorHAnsi" w:hAnsiTheme="minorHAnsi" w:cstheme="minorHAnsi"/>
            <w:noProof/>
            <w:webHidden/>
            <w:sz w:val="24"/>
            <w:szCs w:val="24"/>
          </w:rPr>
          <w:tab/>
        </w:r>
        <w:r w:rsidR="00B30A55" w:rsidRPr="00F80B7D">
          <w:rPr>
            <w:rFonts w:asciiTheme="minorHAnsi" w:hAnsiTheme="minorHAnsi" w:cstheme="minorHAnsi"/>
            <w:noProof/>
            <w:webHidden/>
            <w:sz w:val="24"/>
            <w:szCs w:val="24"/>
          </w:rPr>
          <w:fldChar w:fldCharType="begin"/>
        </w:r>
        <w:r w:rsidR="00B30A55" w:rsidRPr="00F80B7D">
          <w:rPr>
            <w:rFonts w:asciiTheme="minorHAnsi" w:hAnsiTheme="minorHAnsi" w:cstheme="minorHAnsi"/>
            <w:noProof/>
            <w:webHidden/>
            <w:sz w:val="24"/>
            <w:szCs w:val="24"/>
          </w:rPr>
          <w:instrText xml:space="preserve"> PAGEREF _Toc11156362 \h </w:instrText>
        </w:r>
        <w:r w:rsidR="00B30A55" w:rsidRPr="00F80B7D">
          <w:rPr>
            <w:rFonts w:asciiTheme="minorHAnsi" w:hAnsiTheme="minorHAnsi" w:cstheme="minorHAnsi"/>
            <w:noProof/>
            <w:webHidden/>
            <w:sz w:val="24"/>
            <w:szCs w:val="24"/>
          </w:rPr>
        </w:r>
        <w:r w:rsidR="00B30A55" w:rsidRPr="00F80B7D">
          <w:rPr>
            <w:rFonts w:asciiTheme="minorHAnsi" w:hAnsiTheme="minorHAnsi" w:cstheme="minorHAnsi"/>
            <w:noProof/>
            <w:webHidden/>
            <w:sz w:val="24"/>
            <w:szCs w:val="24"/>
          </w:rPr>
          <w:fldChar w:fldCharType="separate"/>
        </w:r>
        <w:r w:rsidR="00B30A55" w:rsidRPr="00F80B7D">
          <w:rPr>
            <w:rFonts w:asciiTheme="minorHAnsi" w:hAnsiTheme="minorHAnsi" w:cstheme="minorHAnsi"/>
            <w:noProof/>
            <w:webHidden/>
            <w:sz w:val="24"/>
            <w:szCs w:val="24"/>
          </w:rPr>
          <w:t>108</w:t>
        </w:r>
        <w:r w:rsidR="00B30A55" w:rsidRPr="00F80B7D">
          <w:rPr>
            <w:rFonts w:asciiTheme="minorHAnsi" w:hAnsiTheme="minorHAnsi" w:cstheme="minorHAnsi"/>
            <w:noProof/>
            <w:webHidden/>
            <w:sz w:val="24"/>
            <w:szCs w:val="24"/>
          </w:rPr>
          <w:fldChar w:fldCharType="end"/>
        </w:r>
      </w:hyperlink>
    </w:p>
    <w:p w14:paraId="1B0AFA92" w14:textId="77777777" w:rsidR="00A07AFD" w:rsidRPr="00A64706" w:rsidRDefault="00240E05" w:rsidP="0038278D">
      <w:pPr>
        <w:pStyle w:val="TableofFigures"/>
        <w:tabs>
          <w:tab w:val="left" w:pos="1100"/>
          <w:tab w:val="right" w:leader="dot" w:pos="9016"/>
        </w:tabs>
        <w:spacing w:line="276" w:lineRule="auto"/>
        <w:ind w:left="-284"/>
        <w:rPr>
          <w:rFonts w:asciiTheme="minorHAnsi" w:hAnsiTheme="minorHAnsi" w:cstheme="minorHAnsi"/>
          <w:sz w:val="24"/>
          <w:szCs w:val="24"/>
        </w:rPr>
      </w:pPr>
      <w:r w:rsidRPr="00F80B7D">
        <w:rPr>
          <w:rFonts w:asciiTheme="minorHAnsi" w:hAnsiTheme="minorHAnsi" w:cstheme="minorHAnsi"/>
          <w:sz w:val="24"/>
          <w:szCs w:val="24"/>
        </w:rPr>
        <w:fldChar w:fldCharType="end"/>
      </w:r>
      <w:r w:rsidR="00A07AFD" w:rsidRPr="00A64706">
        <w:rPr>
          <w:rFonts w:asciiTheme="minorHAnsi" w:hAnsiTheme="minorHAnsi" w:cstheme="minorHAnsi"/>
          <w:sz w:val="24"/>
          <w:szCs w:val="24"/>
        </w:rPr>
        <w:br w:type="page"/>
      </w:r>
    </w:p>
    <w:p w14:paraId="0F3B8192" w14:textId="77777777" w:rsidR="009837DB" w:rsidRPr="007D2F88" w:rsidRDefault="00262127" w:rsidP="0038278D">
      <w:pPr>
        <w:pStyle w:val="Heading1"/>
        <w:spacing w:before="360" w:after="360" w:line="276" w:lineRule="auto"/>
        <w:ind w:left="142"/>
        <w:rPr>
          <w:rFonts w:asciiTheme="minorHAnsi" w:hAnsiTheme="minorHAnsi"/>
          <w:lang w:val="en-AU"/>
        </w:rPr>
      </w:pPr>
      <w:bookmarkStart w:id="3" w:name="_Toc485295711"/>
      <w:bookmarkStart w:id="4" w:name="_Toc11156118"/>
      <w:bookmarkEnd w:id="1"/>
      <w:r w:rsidRPr="007D2F88">
        <w:rPr>
          <w:rFonts w:asciiTheme="minorHAnsi" w:hAnsiTheme="minorHAnsi"/>
          <w:lang w:val="en-AU"/>
        </w:rPr>
        <w:t xml:space="preserve">Executive </w:t>
      </w:r>
      <w:r w:rsidR="00F82ACF" w:rsidRPr="007D2F88">
        <w:rPr>
          <w:rFonts w:asciiTheme="minorHAnsi" w:hAnsiTheme="minorHAnsi"/>
          <w:lang w:val="en-AU"/>
        </w:rPr>
        <w:t>s</w:t>
      </w:r>
      <w:r w:rsidRPr="007D2F88">
        <w:rPr>
          <w:rFonts w:asciiTheme="minorHAnsi" w:hAnsiTheme="minorHAnsi"/>
          <w:lang w:val="en-AU"/>
        </w:rPr>
        <w:t>ummary</w:t>
      </w:r>
      <w:bookmarkEnd w:id="3"/>
      <w:bookmarkEnd w:id="4"/>
    </w:p>
    <w:p w14:paraId="78E66470" w14:textId="77777777" w:rsidR="00463B1C" w:rsidRPr="000E449A" w:rsidRDefault="00FE088C" w:rsidP="0038278D">
      <w:pPr>
        <w:spacing w:before="120" w:line="276" w:lineRule="auto"/>
        <w:ind w:left="-284" w:right="-193"/>
        <w:rPr>
          <w:rStyle w:val="IntenseEmphasis"/>
          <w:rFonts w:asciiTheme="minorHAnsi" w:hAnsiTheme="minorHAnsi" w:cstheme="minorHAnsi"/>
          <w:b w:val="0"/>
          <w:bCs w:val="0"/>
          <w:i w:val="0"/>
          <w:iCs w:val="0"/>
          <w:color w:val="auto"/>
        </w:rPr>
      </w:pPr>
      <w:r w:rsidRPr="007D2F88">
        <w:rPr>
          <w:rStyle w:val="IntenseEmphasis"/>
          <w:rFonts w:asciiTheme="minorHAnsi" w:hAnsiTheme="minorHAnsi" w:cstheme="minorHAnsi"/>
          <w:b w:val="0"/>
          <w:bCs w:val="0"/>
          <w:i w:val="0"/>
          <w:iCs w:val="0"/>
          <w:color w:val="auto"/>
        </w:rPr>
        <w:t>The Medicare Benefits Schedule (MBS) Review Taskforce (the Taskforce) is undertaking a program of work</w:t>
      </w:r>
      <w:r w:rsidR="00CF522D" w:rsidRPr="007D2F88">
        <w:rPr>
          <w:rStyle w:val="IntenseEmphasis"/>
          <w:rFonts w:asciiTheme="minorHAnsi" w:hAnsiTheme="minorHAnsi" w:cstheme="minorHAnsi"/>
          <w:b w:val="0"/>
          <w:bCs w:val="0"/>
          <w:i w:val="0"/>
          <w:iCs w:val="0"/>
          <w:color w:val="auto"/>
        </w:rPr>
        <w:t xml:space="preserve"> that considers how more than 5</w:t>
      </w:r>
      <w:r w:rsidR="000556FB" w:rsidRPr="007D2F88">
        <w:rPr>
          <w:rStyle w:val="IntenseEmphasis"/>
          <w:rFonts w:asciiTheme="minorHAnsi" w:hAnsiTheme="minorHAnsi" w:cstheme="minorHAnsi"/>
          <w:b w:val="0"/>
          <w:bCs w:val="0"/>
          <w:i w:val="0"/>
          <w:iCs w:val="0"/>
          <w:color w:val="auto"/>
        </w:rPr>
        <w:t>,</w:t>
      </w:r>
      <w:r w:rsidR="00CF522D" w:rsidRPr="007D2F88">
        <w:rPr>
          <w:rStyle w:val="IntenseEmphasis"/>
          <w:rFonts w:asciiTheme="minorHAnsi" w:hAnsiTheme="minorHAnsi" w:cstheme="minorHAnsi"/>
          <w:b w:val="0"/>
          <w:bCs w:val="0"/>
          <w:i w:val="0"/>
          <w:iCs w:val="0"/>
          <w:color w:val="auto"/>
        </w:rPr>
        <w:t xml:space="preserve">700 items on the MBS can be aligned with contemporary clinical evidence and practice and improve health outcomes for patients. The Taskforce </w:t>
      </w:r>
      <w:r w:rsidR="009B08ED" w:rsidRPr="007D2F88">
        <w:rPr>
          <w:rStyle w:val="IntenseEmphasis"/>
          <w:rFonts w:asciiTheme="minorHAnsi" w:hAnsiTheme="minorHAnsi" w:cstheme="minorHAnsi"/>
          <w:b w:val="0"/>
          <w:bCs w:val="0"/>
          <w:i w:val="0"/>
          <w:iCs w:val="0"/>
          <w:color w:val="auto"/>
        </w:rPr>
        <w:t xml:space="preserve">will </w:t>
      </w:r>
      <w:r w:rsidR="00CF522D" w:rsidRPr="007D2F88">
        <w:rPr>
          <w:rStyle w:val="IntenseEmphasis"/>
          <w:rFonts w:asciiTheme="minorHAnsi" w:hAnsiTheme="minorHAnsi" w:cstheme="minorHAnsi"/>
          <w:b w:val="0"/>
          <w:bCs w:val="0"/>
          <w:i w:val="0"/>
          <w:iCs w:val="0"/>
          <w:color w:val="auto"/>
        </w:rPr>
        <w:t>also seek to identify any services that may be unnecessary, outdated or potentially unsafe.</w:t>
      </w:r>
    </w:p>
    <w:p w14:paraId="39A80D31" w14:textId="77777777" w:rsidR="00A962D1" w:rsidRPr="007D2F88" w:rsidRDefault="00A962D1" w:rsidP="006E3EA2">
      <w:pPr>
        <w:spacing w:before="120" w:line="276" w:lineRule="auto"/>
        <w:ind w:left="-284" w:right="-193"/>
        <w:rPr>
          <w:rFonts w:asciiTheme="minorHAnsi" w:hAnsiTheme="minorHAnsi" w:cstheme="minorHAnsi"/>
        </w:rPr>
      </w:pPr>
      <w:r w:rsidRPr="007D2F88">
        <w:rPr>
          <w:rFonts w:asciiTheme="minorHAnsi" w:hAnsiTheme="minorHAnsi" w:cstheme="minorHAnsi"/>
        </w:rPr>
        <w:t>The Taskforce is committed to providing recommendations to the Minister</w:t>
      </w:r>
      <w:r w:rsidR="009B08ED" w:rsidRPr="007D2F88">
        <w:rPr>
          <w:rFonts w:asciiTheme="minorHAnsi" w:hAnsiTheme="minorHAnsi" w:cstheme="minorHAnsi"/>
        </w:rPr>
        <w:t xml:space="preserve"> for Health</w:t>
      </w:r>
      <w:r w:rsidRPr="007D2F88">
        <w:rPr>
          <w:rFonts w:asciiTheme="minorHAnsi" w:hAnsiTheme="minorHAnsi" w:cstheme="minorHAnsi"/>
        </w:rPr>
        <w:t xml:space="preserve"> </w:t>
      </w:r>
      <w:r w:rsidR="000556FB" w:rsidRPr="007D2F88">
        <w:rPr>
          <w:rFonts w:asciiTheme="minorHAnsi" w:hAnsiTheme="minorHAnsi" w:cstheme="minorHAnsi"/>
        </w:rPr>
        <w:t xml:space="preserve">(the Minister) </w:t>
      </w:r>
      <w:r w:rsidRPr="007D2F88">
        <w:rPr>
          <w:rFonts w:asciiTheme="minorHAnsi" w:hAnsiTheme="minorHAnsi" w:cstheme="minorHAnsi"/>
        </w:rPr>
        <w:t>that will allow the MBS to deliver on each of these four key goals:</w:t>
      </w:r>
    </w:p>
    <w:p w14:paraId="7F0EF3A1" w14:textId="77777777" w:rsidR="00A962D1" w:rsidRPr="006E3EA2" w:rsidRDefault="00463720" w:rsidP="005F6B14">
      <w:pPr>
        <w:pStyle w:val="Bullet-green"/>
        <w:numPr>
          <w:ilvl w:val="0"/>
          <w:numId w:val="133"/>
        </w:numPr>
        <w:spacing w:before="120" w:after="0" w:line="276" w:lineRule="auto"/>
        <w:rPr>
          <w:rFonts w:asciiTheme="minorHAnsi" w:hAnsiTheme="minorHAnsi" w:cstheme="minorHAnsi"/>
        </w:rPr>
      </w:pPr>
      <w:r w:rsidRPr="006E3EA2">
        <w:rPr>
          <w:rFonts w:asciiTheme="minorHAnsi" w:hAnsiTheme="minorHAnsi" w:cstheme="minorHAnsi"/>
        </w:rPr>
        <w:t>A</w:t>
      </w:r>
      <w:r w:rsidR="004942CA" w:rsidRPr="006E3EA2">
        <w:rPr>
          <w:rFonts w:asciiTheme="minorHAnsi" w:hAnsiTheme="minorHAnsi" w:cstheme="minorHAnsi"/>
        </w:rPr>
        <w:t xml:space="preserve">ffordable </w:t>
      </w:r>
      <w:r w:rsidR="00A962D1" w:rsidRPr="006E3EA2">
        <w:rPr>
          <w:rFonts w:asciiTheme="minorHAnsi" w:hAnsiTheme="minorHAnsi" w:cstheme="minorHAnsi"/>
        </w:rPr>
        <w:t>and universal access</w:t>
      </w:r>
    </w:p>
    <w:p w14:paraId="7BA557BA" w14:textId="77777777" w:rsidR="00A962D1" w:rsidRPr="006E3EA2" w:rsidRDefault="00463720" w:rsidP="005F6B14">
      <w:pPr>
        <w:pStyle w:val="Bullet-green"/>
        <w:numPr>
          <w:ilvl w:val="0"/>
          <w:numId w:val="133"/>
        </w:numPr>
        <w:spacing w:after="0" w:line="276" w:lineRule="auto"/>
        <w:rPr>
          <w:rFonts w:asciiTheme="minorHAnsi" w:hAnsiTheme="minorHAnsi" w:cstheme="minorHAnsi"/>
        </w:rPr>
      </w:pPr>
      <w:r w:rsidRPr="006E3EA2">
        <w:rPr>
          <w:rFonts w:asciiTheme="minorHAnsi" w:hAnsiTheme="minorHAnsi" w:cstheme="minorHAnsi"/>
        </w:rPr>
        <w:t>B</w:t>
      </w:r>
      <w:r w:rsidR="004942CA" w:rsidRPr="006E3EA2">
        <w:rPr>
          <w:rFonts w:asciiTheme="minorHAnsi" w:hAnsiTheme="minorHAnsi" w:cstheme="minorHAnsi"/>
        </w:rPr>
        <w:t xml:space="preserve">est </w:t>
      </w:r>
      <w:r w:rsidR="00A962D1" w:rsidRPr="006E3EA2">
        <w:rPr>
          <w:rFonts w:asciiTheme="minorHAnsi" w:hAnsiTheme="minorHAnsi" w:cstheme="minorHAnsi"/>
        </w:rPr>
        <w:t>practice health services</w:t>
      </w:r>
    </w:p>
    <w:p w14:paraId="11237EAC" w14:textId="77777777" w:rsidR="00A962D1" w:rsidRPr="006E3EA2" w:rsidRDefault="00463720" w:rsidP="005F6B14">
      <w:pPr>
        <w:pStyle w:val="Bullet-green"/>
        <w:numPr>
          <w:ilvl w:val="0"/>
          <w:numId w:val="133"/>
        </w:numPr>
        <w:spacing w:after="0" w:line="276" w:lineRule="auto"/>
        <w:rPr>
          <w:rFonts w:asciiTheme="minorHAnsi" w:hAnsiTheme="minorHAnsi" w:cstheme="minorHAnsi"/>
        </w:rPr>
      </w:pPr>
      <w:r w:rsidRPr="006E3EA2">
        <w:rPr>
          <w:rFonts w:asciiTheme="minorHAnsi" w:hAnsiTheme="minorHAnsi" w:cstheme="minorHAnsi"/>
        </w:rPr>
        <w:t>V</w:t>
      </w:r>
      <w:r w:rsidR="004942CA" w:rsidRPr="006E3EA2">
        <w:rPr>
          <w:rFonts w:asciiTheme="minorHAnsi" w:hAnsiTheme="minorHAnsi" w:cstheme="minorHAnsi"/>
        </w:rPr>
        <w:t xml:space="preserve">alue </w:t>
      </w:r>
      <w:r w:rsidR="00A962D1" w:rsidRPr="006E3EA2">
        <w:rPr>
          <w:rFonts w:asciiTheme="minorHAnsi" w:hAnsiTheme="minorHAnsi" w:cstheme="minorHAnsi"/>
        </w:rPr>
        <w:t>for the individual patient</w:t>
      </w:r>
    </w:p>
    <w:p w14:paraId="19BF48F4" w14:textId="77777777" w:rsidR="00A962D1" w:rsidRPr="007D2F88" w:rsidRDefault="00463720" w:rsidP="005F6B14">
      <w:pPr>
        <w:pStyle w:val="Bullet-green"/>
        <w:numPr>
          <w:ilvl w:val="0"/>
          <w:numId w:val="133"/>
        </w:numPr>
        <w:spacing w:after="0" w:line="276" w:lineRule="auto"/>
        <w:rPr>
          <w:rFonts w:asciiTheme="minorHAnsi" w:hAnsiTheme="minorHAnsi" w:cstheme="minorHAnsi"/>
        </w:rPr>
      </w:pPr>
      <w:r w:rsidRPr="007D2F88">
        <w:rPr>
          <w:rFonts w:asciiTheme="minorHAnsi" w:hAnsiTheme="minorHAnsi" w:cstheme="minorHAnsi"/>
        </w:rPr>
        <w:t>V</w:t>
      </w:r>
      <w:r w:rsidR="004942CA" w:rsidRPr="007D2F88">
        <w:rPr>
          <w:rFonts w:asciiTheme="minorHAnsi" w:hAnsiTheme="minorHAnsi" w:cstheme="minorHAnsi"/>
        </w:rPr>
        <w:t xml:space="preserve">alue </w:t>
      </w:r>
      <w:r w:rsidR="00A962D1" w:rsidRPr="007D2F88">
        <w:rPr>
          <w:rFonts w:asciiTheme="minorHAnsi" w:hAnsiTheme="minorHAnsi" w:cstheme="minorHAnsi"/>
        </w:rPr>
        <w:t>for the health system.</w:t>
      </w:r>
    </w:p>
    <w:p w14:paraId="5A5E8285" w14:textId="77777777" w:rsidR="007A2F4A" w:rsidRPr="007D2F88" w:rsidRDefault="00A962D1" w:rsidP="006E3EA2">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Taskforce has endorsed a methodology whereby the necessary clinical review of MBS items is undertaken by </w:t>
      </w:r>
      <w:r w:rsidR="000556FB" w:rsidRPr="007D2F88">
        <w:rPr>
          <w:rFonts w:asciiTheme="minorHAnsi" w:hAnsiTheme="minorHAnsi" w:cstheme="minorHAnsi"/>
        </w:rPr>
        <w:t>c</w:t>
      </w:r>
      <w:r w:rsidR="004942CA" w:rsidRPr="007D2F88">
        <w:rPr>
          <w:rFonts w:asciiTheme="minorHAnsi" w:hAnsiTheme="minorHAnsi" w:cstheme="minorHAnsi"/>
        </w:rPr>
        <w:t xml:space="preserve">linical </w:t>
      </w:r>
      <w:r w:rsidR="000556FB" w:rsidRPr="007D2F88">
        <w:rPr>
          <w:rFonts w:asciiTheme="minorHAnsi" w:hAnsiTheme="minorHAnsi" w:cstheme="minorHAnsi"/>
        </w:rPr>
        <w:t>c</w:t>
      </w:r>
      <w:r w:rsidR="004942CA" w:rsidRPr="007D2F88">
        <w:rPr>
          <w:rFonts w:asciiTheme="minorHAnsi" w:hAnsiTheme="minorHAnsi" w:cstheme="minorHAnsi"/>
        </w:rPr>
        <w:t xml:space="preserve">ommittees and </w:t>
      </w:r>
      <w:r w:rsidR="000556FB" w:rsidRPr="007D2F88">
        <w:rPr>
          <w:rFonts w:asciiTheme="minorHAnsi" w:hAnsiTheme="minorHAnsi" w:cstheme="minorHAnsi"/>
        </w:rPr>
        <w:t>w</w:t>
      </w:r>
      <w:r w:rsidR="004942CA" w:rsidRPr="007D2F88">
        <w:rPr>
          <w:rFonts w:asciiTheme="minorHAnsi" w:hAnsiTheme="minorHAnsi" w:cstheme="minorHAnsi"/>
        </w:rPr>
        <w:t xml:space="preserve">orking </w:t>
      </w:r>
      <w:r w:rsidR="000556FB" w:rsidRPr="007D2F88">
        <w:rPr>
          <w:rFonts w:asciiTheme="minorHAnsi" w:hAnsiTheme="minorHAnsi" w:cstheme="minorHAnsi"/>
        </w:rPr>
        <w:t>g</w:t>
      </w:r>
      <w:r w:rsidR="004942CA" w:rsidRPr="007D2F88">
        <w:rPr>
          <w:rFonts w:asciiTheme="minorHAnsi" w:hAnsiTheme="minorHAnsi" w:cstheme="minorHAnsi"/>
        </w:rPr>
        <w:t>roups</w:t>
      </w:r>
      <w:r w:rsidRPr="007D2F88">
        <w:rPr>
          <w:rFonts w:asciiTheme="minorHAnsi" w:hAnsiTheme="minorHAnsi" w:cstheme="minorHAnsi"/>
        </w:rPr>
        <w:t>.</w:t>
      </w:r>
    </w:p>
    <w:p w14:paraId="76C205E6" w14:textId="77777777" w:rsidR="00A962D1" w:rsidRPr="007D2F88" w:rsidRDefault="000E1636" w:rsidP="00B31F8F">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w:t>
      </w:r>
      <w:r w:rsidR="00EF2006" w:rsidRPr="007D2F88">
        <w:rPr>
          <w:rFonts w:asciiTheme="minorHAnsi" w:hAnsiTheme="minorHAnsi" w:cstheme="minorHAnsi"/>
        </w:rPr>
        <w:t>General Surgery</w:t>
      </w:r>
      <w:r w:rsidR="00412EFD" w:rsidRPr="007D2F88">
        <w:rPr>
          <w:rFonts w:asciiTheme="minorHAnsi" w:hAnsiTheme="minorHAnsi" w:cstheme="minorHAnsi"/>
        </w:rPr>
        <w:t xml:space="preserve"> Clinical Committee</w:t>
      </w:r>
      <w:r w:rsidRPr="007D2F88">
        <w:rPr>
          <w:rFonts w:asciiTheme="minorHAnsi" w:hAnsiTheme="minorHAnsi" w:cstheme="minorHAnsi"/>
        </w:rPr>
        <w:t xml:space="preserve"> (the Committee) was established in </w:t>
      </w:r>
      <w:r w:rsidR="00EF2006" w:rsidRPr="007D2F88">
        <w:rPr>
          <w:rFonts w:asciiTheme="minorHAnsi" w:hAnsiTheme="minorHAnsi" w:cstheme="minorHAnsi"/>
        </w:rPr>
        <w:t>2018</w:t>
      </w:r>
      <w:r w:rsidRPr="007D2F88">
        <w:rPr>
          <w:rFonts w:asciiTheme="minorHAnsi" w:hAnsiTheme="minorHAnsi" w:cstheme="minorHAnsi"/>
        </w:rPr>
        <w:t xml:space="preserve"> to make recommendations to the Taskforce on the review of MBS items in its area of responsibility, based on rapid evidence review and clinical expertise.</w:t>
      </w:r>
      <w:r w:rsidR="00A962D1" w:rsidRPr="007D2F88">
        <w:rPr>
          <w:rFonts w:asciiTheme="minorHAnsi" w:hAnsiTheme="minorHAnsi" w:cstheme="minorHAnsi"/>
        </w:rPr>
        <w:t xml:space="preserve"> </w:t>
      </w:r>
    </w:p>
    <w:p w14:paraId="0C6943BE" w14:textId="77777777" w:rsidR="000556FB" w:rsidRPr="007D2F88" w:rsidRDefault="00CF522D" w:rsidP="006E3EA2">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recommendations from the </w:t>
      </w:r>
      <w:r w:rsidR="000556FB" w:rsidRPr="007D2F88">
        <w:rPr>
          <w:rFonts w:asciiTheme="minorHAnsi" w:hAnsiTheme="minorHAnsi" w:cstheme="minorHAnsi"/>
        </w:rPr>
        <w:t>c</w:t>
      </w:r>
      <w:r w:rsidR="009B08ED" w:rsidRPr="007D2F88">
        <w:rPr>
          <w:rFonts w:asciiTheme="minorHAnsi" w:hAnsiTheme="minorHAnsi" w:cstheme="minorHAnsi"/>
        </w:rPr>
        <w:t xml:space="preserve">linical </w:t>
      </w:r>
      <w:r w:rsidR="000556FB" w:rsidRPr="007D2F88">
        <w:rPr>
          <w:rFonts w:asciiTheme="minorHAnsi" w:hAnsiTheme="minorHAnsi" w:cstheme="minorHAnsi"/>
        </w:rPr>
        <w:t>c</w:t>
      </w:r>
      <w:r w:rsidR="004942CA" w:rsidRPr="007D2F88">
        <w:rPr>
          <w:rFonts w:asciiTheme="minorHAnsi" w:hAnsiTheme="minorHAnsi" w:cstheme="minorHAnsi"/>
        </w:rPr>
        <w:t xml:space="preserve">ommittees </w:t>
      </w:r>
      <w:r w:rsidRPr="007D2F88">
        <w:rPr>
          <w:rFonts w:asciiTheme="minorHAnsi" w:hAnsiTheme="minorHAnsi" w:cstheme="minorHAnsi"/>
        </w:rPr>
        <w:t xml:space="preserve">are released for stakeholder consultation. The </w:t>
      </w:r>
      <w:r w:rsidR="000556FB" w:rsidRPr="007D2F88">
        <w:rPr>
          <w:rFonts w:asciiTheme="minorHAnsi" w:hAnsiTheme="minorHAnsi" w:cstheme="minorHAnsi"/>
        </w:rPr>
        <w:t>c</w:t>
      </w:r>
      <w:r w:rsidR="004942CA" w:rsidRPr="007D2F88">
        <w:rPr>
          <w:rFonts w:asciiTheme="minorHAnsi" w:hAnsiTheme="minorHAnsi" w:cstheme="minorHAnsi"/>
        </w:rPr>
        <w:t>linical</w:t>
      </w:r>
      <w:r w:rsidR="009B08ED" w:rsidRPr="007D2F88">
        <w:rPr>
          <w:rFonts w:asciiTheme="minorHAnsi" w:hAnsiTheme="minorHAnsi" w:cstheme="minorHAnsi"/>
        </w:rPr>
        <w:t xml:space="preserve"> </w:t>
      </w:r>
      <w:r w:rsidR="000556FB" w:rsidRPr="007D2F88">
        <w:rPr>
          <w:rFonts w:asciiTheme="minorHAnsi" w:hAnsiTheme="minorHAnsi" w:cstheme="minorHAnsi"/>
        </w:rPr>
        <w:t>c</w:t>
      </w:r>
      <w:r w:rsidR="004942CA" w:rsidRPr="007D2F88">
        <w:rPr>
          <w:rFonts w:asciiTheme="minorHAnsi" w:hAnsiTheme="minorHAnsi" w:cstheme="minorHAnsi"/>
        </w:rPr>
        <w:t xml:space="preserve">ommittees </w:t>
      </w:r>
      <w:r w:rsidRPr="007D2F88">
        <w:rPr>
          <w:rFonts w:asciiTheme="minorHAnsi" w:hAnsiTheme="minorHAnsi" w:cstheme="minorHAnsi"/>
        </w:rPr>
        <w:t xml:space="preserve">consider feedback from stakeholders then provide recommendations to the Taskforce in </w:t>
      </w:r>
      <w:r w:rsidR="009B08ED" w:rsidRPr="007D2F88">
        <w:rPr>
          <w:rFonts w:asciiTheme="minorHAnsi" w:hAnsiTheme="minorHAnsi" w:cstheme="minorHAnsi"/>
        </w:rPr>
        <w:t>a R</w:t>
      </w:r>
      <w:r w:rsidR="004942CA" w:rsidRPr="007D2F88">
        <w:rPr>
          <w:rFonts w:asciiTheme="minorHAnsi" w:hAnsiTheme="minorHAnsi" w:cstheme="minorHAnsi"/>
        </w:rPr>
        <w:t xml:space="preserve">eview </w:t>
      </w:r>
      <w:r w:rsidR="009B08ED" w:rsidRPr="007D2F88">
        <w:rPr>
          <w:rFonts w:asciiTheme="minorHAnsi" w:hAnsiTheme="minorHAnsi" w:cstheme="minorHAnsi"/>
        </w:rPr>
        <w:t>R</w:t>
      </w:r>
      <w:r w:rsidR="004942CA" w:rsidRPr="007D2F88">
        <w:rPr>
          <w:rFonts w:asciiTheme="minorHAnsi" w:hAnsiTheme="minorHAnsi" w:cstheme="minorHAnsi"/>
        </w:rPr>
        <w:t>eport</w:t>
      </w:r>
      <w:r w:rsidRPr="007D2F88">
        <w:rPr>
          <w:rFonts w:asciiTheme="minorHAnsi" w:hAnsiTheme="minorHAnsi" w:cstheme="minorHAnsi"/>
        </w:rPr>
        <w:t>. The Taskforce consider</w:t>
      </w:r>
      <w:r w:rsidR="000556FB" w:rsidRPr="007D2F88">
        <w:rPr>
          <w:rFonts w:asciiTheme="minorHAnsi" w:hAnsiTheme="minorHAnsi" w:cstheme="minorHAnsi"/>
        </w:rPr>
        <w:t>s</w:t>
      </w:r>
      <w:r w:rsidRPr="007D2F88">
        <w:rPr>
          <w:rFonts w:asciiTheme="minorHAnsi" w:hAnsiTheme="minorHAnsi" w:cstheme="minorHAnsi"/>
        </w:rPr>
        <w:t xml:space="preserve"> the </w:t>
      </w:r>
      <w:r w:rsidR="009B08ED" w:rsidRPr="007D2F88">
        <w:rPr>
          <w:rFonts w:asciiTheme="minorHAnsi" w:hAnsiTheme="minorHAnsi" w:cstheme="minorHAnsi"/>
        </w:rPr>
        <w:t>R</w:t>
      </w:r>
      <w:r w:rsidR="00110719" w:rsidRPr="007D2F88">
        <w:rPr>
          <w:rFonts w:asciiTheme="minorHAnsi" w:hAnsiTheme="minorHAnsi" w:cstheme="minorHAnsi"/>
        </w:rPr>
        <w:t xml:space="preserve">eview </w:t>
      </w:r>
      <w:r w:rsidR="009B08ED" w:rsidRPr="007D2F88">
        <w:rPr>
          <w:rFonts w:asciiTheme="minorHAnsi" w:hAnsiTheme="minorHAnsi" w:cstheme="minorHAnsi"/>
        </w:rPr>
        <w:t>R</w:t>
      </w:r>
      <w:r w:rsidR="00110719" w:rsidRPr="007D2F88">
        <w:rPr>
          <w:rFonts w:asciiTheme="minorHAnsi" w:hAnsiTheme="minorHAnsi" w:cstheme="minorHAnsi"/>
        </w:rPr>
        <w:t xml:space="preserve">eports </w:t>
      </w:r>
      <w:r w:rsidRPr="007D2F88">
        <w:rPr>
          <w:rFonts w:asciiTheme="minorHAnsi" w:hAnsiTheme="minorHAnsi" w:cstheme="minorHAnsi"/>
        </w:rPr>
        <w:t xml:space="preserve">from </w:t>
      </w:r>
      <w:r w:rsidR="000556FB" w:rsidRPr="007D2F88">
        <w:rPr>
          <w:rFonts w:asciiTheme="minorHAnsi" w:hAnsiTheme="minorHAnsi" w:cstheme="minorHAnsi"/>
        </w:rPr>
        <w:t>cl</w:t>
      </w:r>
      <w:r w:rsidR="00110719" w:rsidRPr="007D2F88">
        <w:rPr>
          <w:rFonts w:asciiTheme="minorHAnsi" w:hAnsiTheme="minorHAnsi" w:cstheme="minorHAnsi"/>
        </w:rPr>
        <w:t xml:space="preserve">inical </w:t>
      </w:r>
      <w:r w:rsidR="000556FB" w:rsidRPr="007D2F88">
        <w:rPr>
          <w:rFonts w:asciiTheme="minorHAnsi" w:hAnsiTheme="minorHAnsi" w:cstheme="minorHAnsi"/>
        </w:rPr>
        <w:t>c</w:t>
      </w:r>
      <w:r w:rsidR="00110719" w:rsidRPr="007D2F88">
        <w:rPr>
          <w:rFonts w:asciiTheme="minorHAnsi" w:hAnsiTheme="minorHAnsi" w:cstheme="minorHAnsi"/>
        </w:rPr>
        <w:t xml:space="preserve">ommittees </w:t>
      </w:r>
      <w:r w:rsidRPr="007D2F88">
        <w:rPr>
          <w:rFonts w:asciiTheme="minorHAnsi" w:hAnsiTheme="minorHAnsi" w:cstheme="minorHAnsi"/>
        </w:rPr>
        <w:t xml:space="preserve">and stakeholder feedback before making </w:t>
      </w:r>
      <w:r w:rsidR="000556FB" w:rsidRPr="007D2F88">
        <w:rPr>
          <w:rFonts w:asciiTheme="minorHAnsi" w:hAnsiTheme="minorHAnsi" w:cstheme="minorHAnsi"/>
        </w:rPr>
        <w:t xml:space="preserve">recommendations to the Minister </w:t>
      </w:r>
      <w:r w:rsidR="009B08ED" w:rsidRPr="007D2F88">
        <w:rPr>
          <w:rFonts w:asciiTheme="minorHAnsi" w:hAnsiTheme="minorHAnsi" w:cstheme="minorHAnsi"/>
        </w:rPr>
        <w:t>for</w:t>
      </w:r>
      <w:r w:rsidRPr="007D2F88">
        <w:rPr>
          <w:rFonts w:asciiTheme="minorHAnsi" w:hAnsiTheme="minorHAnsi" w:cstheme="minorHAnsi"/>
        </w:rPr>
        <w:t xml:space="preserve"> consideration by Government. </w:t>
      </w:r>
    </w:p>
    <w:p w14:paraId="3D5874D0" w14:textId="77777777" w:rsidR="005E39B6" w:rsidRPr="007D2F88" w:rsidRDefault="005E39B6" w:rsidP="0038278D">
      <w:pPr>
        <w:pStyle w:val="Heading2"/>
        <w:spacing w:line="276" w:lineRule="auto"/>
        <w:ind w:left="284"/>
        <w:rPr>
          <w:rFonts w:cstheme="minorHAnsi"/>
          <w:lang w:val="en-AU"/>
        </w:rPr>
      </w:pPr>
      <w:bookmarkStart w:id="5" w:name="_Toc11156119"/>
      <w:r w:rsidRPr="007D2F88">
        <w:rPr>
          <w:rFonts w:cstheme="minorHAnsi"/>
          <w:lang w:val="en-AU"/>
        </w:rPr>
        <w:t>Key recommendations</w:t>
      </w:r>
      <w:bookmarkEnd w:id="5"/>
    </w:p>
    <w:p w14:paraId="05863086" w14:textId="77777777" w:rsidR="001F517B" w:rsidRPr="007D2F88" w:rsidRDefault="001F517B" w:rsidP="0038278D">
      <w:pPr>
        <w:spacing w:before="120" w:line="276" w:lineRule="auto"/>
        <w:ind w:left="-284"/>
        <w:rPr>
          <w:rFonts w:asciiTheme="minorHAnsi" w:hAnsiTheme="minorHAnsi" w:cstheme="minorHAnsi"/>
        </w:rPr>
      </w:pPr>
      <w:r w:rsidRPr="007D2F88">
        <w:rPr>
          <w:rFonts w:asciiTheme="minorHAnsi" w:hAnsiTheme="minorHAnsi" w:cstheme="minorHAnsi"/>
        </w:rPr>
        <w:t xml:space="preserve">The Committee </w:t>
      </w:r>
      <w:r w:rsidR="00A673D9" w:rsidRPr="007D2F88">
        <w:rPr>
          <w:rFonts w:asciiTheme="minorHAnsi" w:hAnsiTheme="minorHAnsi" w:cstheme="minorHAnsi"/>
        </w:rPr>
        <w:t>reviewed</w:t>
      </w:r>
      <w:r w:rsidRPr="007D2F88">
        <w:rPr>
          <w:rFonts w:asciiTheme="minorHAnsi" w:hAnsiTheme="minorHAnsi" w:cstheme="minorHAnsi"/>
        </w:rPr>
        <w:t xml:space="preserve"> </w:t>
      </w:r>
      <w:r w:rsidRPr="00B41919">
        <w:rPr>
          <w:rFonts w:asciiTheme="minorHAnsi" w:hAnsiTheme="minorHAnsi" w:cstheme="minorHAnsi"/>
        </w:rPr>
        <w:t>2</w:t>
      </w:r>
      <w:r w:rsidR="00704D89" w:rsidRPr="00B41919">
        <w:rPr>
          <w:rFonts w:asciiTheme="minorHAnsi" w:hAnsiTheme="minorHAnsi" w:cstheme="minorHAnsi"/>
        </w:rPr>
        <w:t>0</w:t>
      </w:r>
      <w:r w:rsidR="00B41919" w:rsidRPr="00B41919">
        <w:rPr>
          <w:rFonts w:asciiTheme="minorHAnsi" w:hAnsiTheme="minorHAnsi" w:cstheme="minorHAnsi"/>
        </w:rPr>
        <w:t>8</w:t>
      </w:r>
      <w:r w:rsidRPr="007D2F88">
        <w:rPr>
          <w:rFonts w:asciiTheme="minorHAnsi" w:hAnsiTheme="minorHAnsi" w:cstheme="minorHAnsi"/>
        </w:rPr>
        <w:t xml:space="preserve"> general surgery item numbers. They also provided comment on eight bariatric item numbers reviewed by the Bariatric Advisory Committee; seven breast items reviewed by the Breast Imaging Working Group; and 18 items reviewed by the Breast Cancer Surgery and Reconstruction Working Group.</w:t>
      </w:r>
    </w:p>
    <w:p w14:paraId="080039CF" w14:textId="77777777" w:rsidR="009225EE" w:rsidRPr="007D2F88" w:rsidRDefault="009225EE" w:rsidP="0038278D">
      <w:pPr>
        <w:spacing w:before="120" w:line="276" w:lineRule="auto"/>
        <w:ind w:left="-284"/>
        <w:rPr>
          <w:rFonts w:asciiTheme="minorHAnsi" w:hAnsiTheme="minorHAnsi" w:cstheme="minorHAnsi"/>
        </w:rPr>
      </w:pPr>
      <w:r w:rsidRPr="007D2F88">
        <w:rPr>
          <w:rFonts w:asciiTheme="minorHAnsi" w:hAnsiTheme="minorHAnsi" w:cstheme="minorHAnsi"/>
        </w:rPr>
        <w:t>The key recommendations from the Committee include:</w:t>
      </w:r>
    </w:p>
    <w:p w14:paraId="0BB6655D" w14:textId="77777777" w:rsidR="00920534" w:rsidRPr="007D2F88" w:rsidRDefault="00920534" w:rsidP="006E3EA2">
      <w:pPr>
        <w:pStyle w:val="ListParagraph"/>
        <w:numPr>
          <w:ilvl w:val="0"/>
          <w:numId w:val="15"/>
        </w:numPr>
        <w:spacing w:before="120" w:line="276" w:lineRule="auto"/>
        <w:rPr>
          <w:rFonts w:asciiTheme="minorHAnsi" w:hAnsiTheme="minorHAnsi" w:cstheme="minorHAnsi"/>
        </w:rPr>
      </w:pPr>
      <w:bookmarkStart w:id="6" w:name="_Toc485295713"/>
      <w:r w:rsidRPr="007D2F88">
        <w:rPr>
          <w:rFonts w:asciiTheme="minorHAnsi" w:hAnsiTheme="minorHAnsi" w:cstheme="minorHAnsi"/>
        </w:rPr>
        <w:t>Combin</w:t>
      </w:r>
      <w:r w:rsidR="006E3EA2">
        <w:rPr>
          <w:rFonts w:asciiTheme="minorHAnsi" w:hAnsiTheme="minorHAnsi" w:cstheme="minorHAnsi"/>
        </w:rPr>
        <w:t>e</w:t>
      </w:r>
      <w:r w:rsidRPr="007D2F88">
        <w:rPr>
          <w:rFonts w:asciiTheme="minorHAnsi" w:hAnsiTheme="minorHAnsi" w:cstheme="minorHAnsi"/>
        </w:rPr>
        <w:t xml:space="preserve"> all like-procedures that are currently separated by means of access (laparoscopic and open</w:t>
      </w:r>
      <w:r w:rsidR="006E3EA2">
        <w:rPr>
          <w:rFonts w:asciiTheme="minorHAnsi" w:hAnsiTheme="minorHAnsi" w:cstheme="minorHAnsi"/>
        </w:rPr>
        <w:t xml:space="preserve"> (laparotomy)</w:t>
      </w:r>
      <w:r w:rsidRPr="007D2F88">
        <w:rPr>
          <w:rFonts w:asciiTheme="minorHAnsi" w:hAnsiTheme="minorHAnsi" w:cstheme="minorHAnsi"/>
        </w:rPr>
        <w:t xml:space="preserve"> techniques); </w:t>
      </w:r>
    </w:p>
    <w:p w14:paraId="6F5B45DF" w14:textId="77777777" w:rsidR="00920534" w:rsidRPr="007D2F88" w:rsidRDefault="00920534" w:rsidP="00920534">
      <w:pPr>
        <w:pStyle w:val="ListParagraph"/>
        <w:numPr>
          <w:ilvl w:val="0"/>
          <w:numId w:val="15"/>
        </w:numPr>
        <w:spacing w:line="276" w:lineRule="auto"/>
        <w:rPr>
          <w:rFonts w:asciiTheme="minorHAnsi" w:hAnsiTheme="minorHAnsi" w:cstheme="minorHAnsi"/>
        </w:rPr>
      </w:pPr>
      <w:r w:rsidRPr="007D2F88">
        <w:rPr>
          <w:rFonts w:asciiTheme="minorHAnsi" w:hAnsiTheme="minorHAnsi" w:cstheme="minorHAnsi"/>
        </w:rPr>
        <w:t>Combin</w:t>
      </w:r>
      <w:r w:rsidR="006E3EA2">
        <w:rPr>
          <w:rFonts w:asciiTheme="minorHAnsi" w:hAnsiTheme="minorHAnsi" w:cstheme="minorHAnsi"/>
        </w:rPr>
        <w:t>e</w:t>
      </w:r>
      <w:r w:rsidRPr="007D2F88">
        <w:rPr>
          <w:rFonts w:asciiTheme="minorHAnsi" w:hAnsiTheme="minorHAnsi" w:cstheme="minorHAnsi"/>
        </w:rPr>
        <w:t xml:space="preserve"> frequently co-claimed items </w:t>
      </w:r>
      <w:r w:rsidR="006E3EA2">
        <w:rPr>
          <w:rFonts w:asciiTheme="minorHAnsi" w:hAnsiTheme="minorHAnsi" w:cstheme="minorHAnsi"/>
        </w:rPr>
        <w:t xml:space="preserve">or items with low service volume </w:t>
      </w:r>
      <w:r w:rsidRPr="007D2F88">
        <w:rPr>
          <w:rFonts w:asciiTheme="minorHAnsi" w:hAnsiTheme="minorHAnsi" w:cstheme="minorHAnsi"/>
        </w:rPr>
        <w:t>to reflect a complete service and adjust</w:t>
      </w:r>
      <w:r w:rsidR="00B233AA">
        <w:rPr>
          <w:rFonts w:asciiTheme="minorHAnsi" w:hAnsiTheme="minorHAnsi" w:cstheme="minorHAnsi"/>
        </w:rPr>
        <w:t xml:space="preserve"> </w:t>
      </w:r>
      <w:r w:rsidRPr="007D2F88">
        <w:rPr>
          <w:rFonts w:asciiTheme="minorHAnsi" w:hAnsiTheme="minorHAnsi" w:cstheme="minorHAnsi"/>
        </w:rPr>
        <w:t>the relative reimbursement accordingly</w:t>
      </w:r>
      <w:r w:rsidR="006E3EA2">
        <w:rPr>
          <w:rFonts w:asciiTheme="minorHAnsi" w:hAnsiTheme="minorHAnsi" w:cstheme="minorHAnsi"/>
        </w:rPr>
        <w:t>;</w:t>
      </w:r>
    </w:p>
    <w:p w14:paraId="1B9478D8" w14:textId="77777777" w:rsidR="00920534" w:rsidRDefault="00920534" w:rsidP="00920534">
      <w:pPr>
        <w:pStyle w:val="ListParagraph"/>
        <w:numPr>
          <w:ilvl w:val="0"/>
          <w:numId w:val="15"/>
        </w:numPr>
        <w:spacing w:line="276" w:lineRule="auto"/>
        <w:rPr>
          <w:rFonts w:asciiTheme="minorHAnsi" w:hAnsiTheme="minorHAnsi" w:cstheme="minorHAnsi"/>
        </w:rPr>
      </w:pPr>
      <w:r w:rsidRPr="007D2F88">
        <w:rPr>
          <w:rFonts w:asciiTheme="minorHAnsi" w:hAnsiTheme="minorHAnsi" w:cstheme="minorHAnsi"/>
        </w:rPr>
        <w:t>Improve and reword descriptors to encourage curr</w:t>
      </w:r>
      <w:r w:rsidR="006E3EA2">
        <w:rPr>
          <w:rFonts w:asciiTheme="minorHAnsi" w:hAnsiTheme="minorHAnsi" w:cstheme="minorHAnsi"/>
        </w:rPr>
        <w:t>ent and evidence based practice;</w:t>
      </w:r>
    </w:p>
    <w:p w14:paraId="29ECC1A0" w14:textId="77777777" w:rsidR="006E3EA2" w:rsidRPr="006E3EA2" w:rsidRDefault="006E3EA2" w:rsidP="006E3EA2">
      <w:pPr>
        <w:pStyle w:val="ListParagraph"/>
        <w:numPr>
          <w:ilvl w:val="0"/>
          <w:numId w:val="15"/>
        </w:numPr>
        <w:rPr>
          <w:rFonts w:asciiTheme="minorHAnsi" w:hAnsiTheme="minorHAnsi" w:cstheme="minorHAnsi"/>
        </w:rPr>
      </w:pPr>
      <w:r w:rsidRPr="006E3EA2">
        <w:rPr>
          <w:rFonts w:asciiTheme="minorHAnsi" w:hAnsiTheme="minorHAnsi" w:cstheme="minorHAnsi"/>
        </w:rPr>
        <w:t>Delete general surgery items that are no longer performed as they</w:t>
      </w:r>
      <w:r>
        <w:rPr>
          <w:rFonts w:asciiTheme="minorHAnsi" w:hAnsiTheme="minorHAnsi" w:cstheme="minorHAnsi"/>
        </w:rPr>
        <w:t xml:space="preserve"> do not represent best practice;</w:t>
      </w:r>
    </w:p>
    <w:p w14:paraId="7ACCD1B7" w14:textId="77777777" w:rsidR="006E3EA2" w:rsidRDefault="006E3EA2" w:rsidP="006E3EA2">
      <w:pPr>
        <w:pStyle w:val="ListParagraph"/>
        <w:numPr>
          <w:ilvl w:val="0"/>
          <w:numId w:val="15"/>
        </w:numPr>
        <w:spacing w:line="276" w:lineRule="auto"/>
        <w:rPr>
          <w:rFonts w:asciiTheme="minorHAnsi" w:hAnsiTheme="minorHAnsi" w:cstheme="minorHAnsi"/>
        </w:rPr>
      </w:pPr>
      <w:r>
        <w:rPr>
          <w:rFonts w:asciiTheme="minorHAnsi" w:hAnsiTheme="minorHAnsi" w:cstheme="minorHAnsi"/>
        </w:rPr>
        <w:t xml:space="preserve">Create new items for </w:t>
      </w:r>
      <w:r w:rsidRPr="006E3EA2">
        <w:rPr>
          <w:rFonts w:asciiTheme="minorHAnsi" w:hAnsiTheme="minorHAnsi" w:cstheme="minorHAnsi"/>
        </w:rPr>
        <w:t xml:space="preserve">procedures where currently multiple items are claimed for the one procedure.  </w:t>
      </w:r>
    </w:p>
    <w:p w14:paraId="1E965B55" w14:textId="77777777" w:rsidR="00920534" w:rsidRPr="00B233AA" w:rsidRDefault="006E3EA2" w:rsidP="00B233AA">
      <w:pPr>
        <w:pStyle w:val="ListParagraph"/>
        <w:numPr>
          <w:ilvl w:val="0"/>
          <w:numId w:val="15"/>
        </w:numPr>
        <w:spacing w:line="276" w:lineRule="auto"/>
        <w:rPr>
          <w:rFonts w:asciiTheme="minorHAnsi" w:hAnsiTheme="minorHAnsi" w:cstheme="minorHAnsi"/>
        </w:rPr>
      </w:pPr>
      <w:r>
        <w:rPr>
          <w:rFonts w:asciiTheme="minorHAnsi" w:hAnsiTheme="minorHAnsi" w:cstheme="minorHAnsi"/>
        </w:rPr>
        <w:t>Incentivise a two-surgeon approach for more complex and longer surgeries;</w:t>
      </w:r>
      <w:r w:rsidR="00B233AA">
        <w:rPr>
          <w:rFonts w:asciiTheme="minorHAnsi" w:hAnsiTheme="minorHAnsi" w:cstheme="minorHAnsi"/>
        </w:rPr>
        <w:t xml:space="preserve"> </w:t>
      </w:r>
      <w:r w:rsidRPr="00B233AA">
        <w:rPr>
          <w:rFonts w:asciiTheme="minorHAnsi" w:hAnsiTheme="minorHAnsi" w:cstheme="minorHAnsi"/>
        </w:rPr>
        <w:t>and</w:t>
      </w:r>
    </w:p>
    <w:p w14:paraId="093A9D7B" w14:textId="77777777" w:rsidR="00920534" w:rsidRPr="007D2F88" w:rsidRDefault="00920534" w:rsidP="00920534">
      <w:pPr>
        <w:pStyle w:val="ListParagraph"/>
        <w:numPr>
          <w:ilvl w:val="0"/>
          <w:numId w:val="15"/>
        </w:numPr>
        <w:spacing w:line="276" w:lineRule="auto"/>
        <w:rPr>
          <w:rFonts w:asciiTheme="minorHAnsi" w:hAnsiTheme="minorHAnsi" w:cstheme="minorHAnsi"/>
        </w:rPr>
      </w:pPr>
      <w:r w:rsidRPr="007D2F88">
        <w:rPr>
          <w:rFonts w:asciiTheme="minorHAnsi" w:hAnsiTheme="minorHAnsi" w:cstheme="minorHAnsi"/>
        </w:rPr>
        <w:t>Increas</w:t>
      </w:r>
      <w:r w:rsidR="006E3EA2">
        <w:rPr>
          <w:rFonts w:asciiTheme="minorHAnsi" w:hAnsiTheme="minorHAnsi" w:cstheme="minorHAnsi"/>
        </w:rPr>
        <w:t>e</w:t>
      </w:r>
      <w:r w:rsidRPr="007D2F88">
        <w:rPr>
          <w:rFonts w:asciiTheme="minorHAnsi" w:hAnsiTheme="minorHAnsi" w:cstheme="minorHAnsi"/>
        </w:rPr>
        <w:t xml:space="preserve"> the fee attributed to some wound items to cover the costs of providing services and incentivise wound care, as appropriate, in General Practice a</w:t>
      </w:r>
      <w:r w:rsidR="006E3EA2">
        <w:rPr>
          <w:rFonts w:asciiTheme="minorHAnsi" w:hAnsiTheme="minorHAnsi" w:cstheme="minorHAnsi"/>
        </w:rPr>
        <w:t>nd primary health care centres.</w:t>
      </w:r>
    </w:p>
    <w:p w14:paraId="28B823BE" w14:textId="77777777" w:rsidR="004632FD" w:rsidRPr="007D2F88" w:rsidRDefault="000556FB" w:rsidP="0038278D">
      <w:pPr>
        <w:pStyle w:val="Heading2"/>
        <w:spacing w:line="276" w:lineRule="auto"/>
        <w:ind w:left="567"/>
        <w:rPr>
          <w:rFonts w:cstheme="minorHAnsi"/>
          <w:lang w:val="en-AU"/>
        </w:rPr>
      </w:pPr>
      <w:bookmarkStart w:id="7" w:name="_Toc11156120"/>
      <w:r w:rsidRPr="007D2F88">
        <w:rPr>
          <w:rFonts w:cstheme="minorHAnsi"/>
          <w:lang w:val="en-AU"/>
        </w:rPr>
        <w:t xml:space="preserve">Consumer </w:t>
      </w:r>
      <w:r w:rsidR="009B4B96" w:rsidRPr="007D2F88">
        <w:rPr>
          <w:rFonts w:cstheme="minorHAnsi"/>
          <w:lang w:val="en-AU"/>
        </w:rPr>
        <w:t>impact</w:t>
      </w:r>
      <w:bookmarkEnd w:id="6"/>
      <w:bookmarkEnd w:id="7"/>
    </w:p>
    <w:p w14:paraId="3B40025F" w14:textId="77777777" w:rsidR="00C14D13" w:rsidRPr="007D2F88" w:rsidRDefault="00C14D13" w:rsidP="0038278D">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 xml:space="preserve">All recommendations have been summarised for consumers in </w:t>
      </w:r>
      <w:r w:rsidR="001975C4" w:rsidRPr="007D2F88">
        <w:rPr>
          <w:rFonts w:asciiTheme="minorHAnsi" w:hAnsiTheme="minorHAnsi" w:cstheme="minorHAnsi"/>
        </w:rPr>
        <w:t>Appendix A</w:t>
      </w:r>
      <w:r w:rsidRPr="007D2F88">
        <w:rPr>
          <w:rFonts w:asciiTheme="minorHAnsi" w:hAnsiTheme="minorHAnsi" w:cstheme="minorHAnsi"/>
        </w:rPr>
        <w:t xml:space="preserve"> – Summary for consumers</w:t>
      </w:r>
      <w:r w:rsidRPr="007D2F88">
        <w:rPr>
          <w:rFonts w:asciiTheme="minorHAnsi" w:eastAsiaTheme="minorHAnsi" w:hAnsiTheme="minorHAnsi" w:cstheme="minorHAnsi"/>
        </w:rPr>
        <w:t xml:space="preserve">. The summary describes the medical service, the recommendation of the clinical experts and rationale behind the recommendations. A full consumer impact statement is available in Section </w:t>
      </w:r>
      <w:r w:rsidR="00591474" w:rsidRPr="007D2F88">
        <w:rPr>
          <w:rFonts w:asciiTheme="minorHAnsi" w:eastAsiaTheme="minorHAnsi" w:hAnsiTheme="minorHAnsi" w:cstheme="minorHAnsi"/>
        </w:rPr>
        <w:t>5</w:t>
      </w:r>
      <w:r w:rsidRPr="007D2F88">
        <w:rPr>
          <w:rFonts w:asciiTheme="minorHAnsi" w:eastAsiaTheme="minorHAnsi" w:hAnsiTheme="minorHAnsi" w:cstheme="minorHAnsi"/>
        </w:rPr>
        <w:t>.</w:t>
      </w:r>
    </w:p>
    <w:p w14:paraId="21A7C1E4" w14:textId="77777777" w:rsidR="00C14D13" w:rsidRPr="007D2F88" w:rsidRDefault="00C14D13" w:rsidP="0038278D">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 xml:space="preserve">The Committee believes </w:t>
      </w:r>
      <w:r w:rsidR="00603AF8">
        <w:rPr>
          <w:rFonts w:asciiTheme="minorHAnsi" w:eastAsiaTheme="minorHAnsi" w:hAnsiTheme="minorHAnsi" w:cstheme="minorHAnsi"/>
        </w:rPr>
        <w:t>that</w:t>
      </w:r>
      <w:r w:rsidR="00B233AA">
        <w:rPr>
          <w:rFonts w:asciiTheme="minorHAnsi" w:eastAsiaTheme="minorHAnsi" w:hAnsiTheme="minorHAnsi" w:cstheme="minorHAnsi"/>
        </w:rPr>
        <w:t xml:space="preserve"> consumer feedback</w:t>
      </w:r>
      <w:r w:rsidR="00603AF8">
        <w:rPr>
          <w:rFonts w:asciiTheme="minorHAnsi" w:eastAsiaTheme="minorHAnsi" w:hAnsiTheme="minorHAnsi" w:cstheme="minorHAnsi"/>
        </w:rPr>
        <w:t xml:space="preserve"> on the recommendations</w:t>
      </w:r>
      <w:r w:rsidR="00B233AA">
        <w:rPr>
          <w:rFonts w:asciiTheme="minorHAnsi" w:eastAsiaTheme="minorHAnsi" w:hAnsiTheme="minorHAnsi" w:cstheme="minorHAnsi"/>
        </w:rPr>
        <w:t xml:space="preserve"> </w:t>
      </w:r>
      <w:r w:rsidR="00603AF8">
        <w:rPr>
          <w:rFonts w:asciiTheme="minorHAnsi" w:eastAsiaTheme="minorHAnsi" w:hAnsiTheme="minorHAnsi" w:cstheme="minorHAnsi"/>
        </w:rPr>
        <w:t>is important</w:t>
      </w:r>
      <w:r w:rsidR="00B233AA">
        <w:rPr>
          <w:rFonts w:asciiTheme="minorHAnsi" w:eastAsiaTheme="minorHAnsi" w:hAnsiTheme="minorHAnsi" w:cstheme="minorHAnsi"/>
        </w:rPr>
        <w:t>,</w:t>
      </w:r>
      <w:r w:rsidR="00603AF8">
        <w:rPr>
          <w:rFonts w:asciiTheme="minorHAnsi" w:eastAsiaTheme="minorHAnsi" w:hAnsiTheme="minorHAnsi" w:cstheme="minorHAnsi"/>
        </w:rPr>
        <w:t xml:space="preserve"> and want to ascertain from consumers if the recommendations will be a benefit or disadvantage, and if so, how</w:t>
      </w:r>
      <w:r w:rsidRPr="007D2F88">
        <w:rPr>
          <w:rFonts w:asciiTheme="minorHAnsi" w:eastAsiaTheme="minorHAnsi" w:hAnsiTheme="minorHAnsi" w:cstheme="minorHAnsi"/>
        </w:rPr>
        <w:t xml:space="preserve"> and why</w:t>
      </w:r>
      <w:r w:rsidR="00603AF8">
        <w:rPr>
          <w:rFonts w:asciiTheme="minorHAnsi" w:eastAsiaTheme="minorHAnsi" w:hAnsiTheme="minorHAnsi" w:cstheme="minorHAnsi"/>
        </w:rPr>
        <w:t xml:space="preserve"> they will have this impact</w:t>
      </w:r>
      <w:r w:rsidRPr="007D2F88">
        <w:rPr>
          <w:rFonts w:asciiTheme="minorHAnsi" w:eastAsiaTheme="minorHAnsi" w:hAnsiTheme="minorHAnsi" w:cstheme="minorHAnsi"/>
        </w:rPr>
        <w:t xml:space="preserve">. Following public consultation, the Committee will assess the advice from consumers in order to </w:t>
      </w:r>
      <w:r w:rsidR="00B233AA">
        <w:rPr>
          <w:rFonts w:asciiTheme="minorHAnsi" w:eastAsiaTheme="minorHAnsi" w:hAnsiTheme="minorHAnsi" w:cstheme="minorHAnsi"/>
        </w:rPr>
        <w:t>ensure</w:t>
      </w:r>
      <w:r w:rsidRPr="007D2F88">
        <w:rPr>
          <w:rFonts w:asciiTheme="minorHAnsi" w:eastAsiaTheme="minorHAnsi" w:hAnsiTheme="minorHAnsi" w:cstheme="minorHAnsi"/>
        </w:rPr>
        <w:t xml:space="preserve"> that </w:t>
      </w:r>
      <w:r w:rsidR="00603AF8">
        <w:rPr>
          <w:rFonts w:asciiTheme="minorHAnsi" w:eastAsiaTheme="minorHAnsi" w:hAnsiTheme="minorHAnsi" w:cstheme="minorHAnsi"/>
        </w:rPr>
        <w:t>all</w:t>
      </w:r>
      <w:r w:rsidRPr="007D2F88">
        <w:rPr>
          <w:rFonts w:asciiTheme="minorHAnsi" w:eastAsiaTheme="minorHAnsi" w:hAnsiTheme="minorHAnsi" w:cstheme="minorHAnsi"/>
        </w:rPr>
        <w:t xml:space="preserve"> concerns are addressed. The Taskforce will then provide the recommendations to Government.</w:t>
      </w:r>
    </w:p>
    <w:p w14:paraId="3BC61754" w14:textId="77777777" w:rsidR="00016A2E" w:rsidRPr="007D2F88" w:rsidRDefault="00016A2E" w:rsidP="00CC54B6">
      <w:pPr>
        <w:spacing w:before="120" w:line="276" w:lineRule="auto"/>
        <w:rPr>
          <w:rFonts w:asciiTheme="minorHAnsi" w:hAnsiTheme="minorHAnsi" w:cstheme="minorHAnsi"/>
        </w:rPr>
      </w:pPr>
      <w:r w:rsidRPr="005A4C34">
        <w:rPr>
          <w:rFonts w:asciiTheme="minorHAnsi" w:hAnsiTheme="minorHAnsi" w:cstheme="minorHAnsi"/>
        </w:rPr>
        <w:t>Both</w:t>
      </w:r>
      <w:r w:rsidRPr="007D2F88">
        <w:rPr>
          <w:rFonts w:asciiTheme="minorHAnsi" w:hAnsiTheme="minorHAnsi" w:cstheme="minorHAnsi"/>
        </w:rPr>
        <w:t xml:space="preserve"> patients and providers are expected to benefit from these recommendations because they address concerns regarding patient safety and quality of care, and because they take steps to simplify the MBS and make it easier to use and understand. </w:t>
      </w:r>
    </w:p>
    <w:p w14:paraId="3979C0A4" w14:textId="77777777" w:rsidR="001E3A67" w:rsidRPr="007D2F88" w:rsidRDefault="001E3A67" w:rsidP="00CC54B6">
      <w:pPr>
        <w:spacing w:before="120" w:after="120" w:line="276" w:lineRule="auto"/>
        <w:rPr>
          <w:rFonts w:asciiTheme="minorHAnsi" w:hAnsiTheme="minorHAnsi" w:cstheme="minorHAnsi"/>
        </w:rPr>
      </w:pPr>
      <w:r w:rsidRPr="007D2F88">
        <w:rPr>
          <w:rFonts w:asciiTheme="minorHAnsi" w:hAnsiTheme="minorHAnsi" w:cstheme="minorHAnsi"/>
        </w:rPr>
        <w:t xml:space="preserve">Providing greater flexibility of approach (laparoscopic or open surgery) within the one item number supports the surgeon to choose the appropriate procedure for the patient based on the surgeon’s expertise and experience, benefits and risks to the patient, patient choice, and the patient’s pathology, while not impeding access to services. </w:t>
      </w:r>
    </w:p>
    <w:p w14:paraId="0EE0263A" w14:textId="77777777" w:rsidR="00CC54B6" w:rsidRPr="007D2F88" w:rsidRDefault="00603AF8" w:rsidP="00CC54B6">
      <w:pPr>
        <w:spacing w:before="120" w:after="120" w:line="276" w:lineRule="auto"/>
        <w:contextualSpacing/>
        <w:rPr>
          <w:rFonts w:asciiTheme="minorHAnsi" w:hAnsiTheme="minorHAnsi" w:cstheme="minorHAnsi"/>
          <w:szCs w:val="22"/>
        </w:rPr>
      </w:pPr>
      <w:r>
        <w:rPr>
          <w:rFonts w:asciiTheme="minorHAnsi" w:hAnsiTheme="minorHAnsi" w:cstheme="minorHAnsi"/>
          <w:szCs w:val="22"/>
        </w:rPr>
        <w:t>Providing an item for</w:t>
      </w:r>
      <w:r w:rsidR="001E3A67" w:rsidRPr="007D2F88">
        <w:rPr>
          <w:rFonts w:asciiTheme="minorHAnsi" w:hAnsiTheme="minorHAnsi" w:cstheme="minorHAnsi"/>
          <w:szCs w:val="22"/>
        </w:rPr>
        <w:t xml:space="preserve"> preservation of the spleen when performing a distal pancreatectomy will support current best practice. </w:t>
      </w:r>
      <w:r w:rsidR="00A865AA" w:rsidRPr="007D2F88">
        <w:rPr>
          <w:rFonts w:asciiTheme="minorHAnsi" w:hAnsiTheme="minorHAnsi" w:cstheme="minorHAnsi"/>
          <w:szCs w:val="22"/>
        </w:rPr>
        <w:t>Splenic preservation has multiple advantages for the consumer, including fewer postoperative complications such as abscesses in the resection bed, shorter length of hospitalization, and avoidance of the long-term risk of post-splenectomy sepsis related to encapsulated bacteria.</w:t>
      </w:r>
      <w:sdt>
        <w:sdtPr>
          <w:rPr>
            <w:rFonts w:asciiTheme="minorHAnsi" w:hAnsiTheme="minorHAnsi" w:cstheme="minorHAnsi"/>
            <w:szCs w:val="22"/>
          </w:rPr>
          <w:id w:val="-997733177"/>
          <w:citation/>
        </w:sdtPr>
        <w:sdtEndPr/>
        <w:sdtContent>
          <w:r w:rsidR="00A865AA" w:rsidRPr="000E449A">
            <w:rPr>
              <w:rFonts w:asciiTheme="minorHAnsi" w:hAnsiTheme="minorHAnsi" w:cstheme="minorHAnsi"/>
              <w:szCs w:val="22"/>
            </w:rPr>
            <w:fldChar w:fldCharType="begin"/>
          </w:r>
          <w:r w:rsidR="002E4BE2">
            <w:rPr>
              <w:rFonts w:asciiTheme="minorHAnsi" w:hAnsiTheme="minorHAnsi" w:cstheme="minorHAnsi"/>
              <w:szCs w:val="22"/>
            </w:rPr>
            <w:instrText xml:space="preserve">CITATION War10 \l 3081 </w:instrText>
          </w:r>
          <w:r w:rsidR="00A865AA" w:rsidRPr="000E449A">
            <w:rPr>
              <w:rFonts w:asciiTheme="minorHAnsi" w:hAnsiTheme="minorHAnsi" w:cstheme="minorHAnsi"/>
              <w:szCs w:val="22"/>
            </w:rPr>
            <w:fldChar w:fldCharType="separate"/>
          </w:r>
          <w:r w:rsidR="006652D8">
            <w:rPr>
              <w:rFonts w:asciiTheme="minorHAnsi" w:hAnsiTheme="minorHAnsi" w:cstheme="minorHAnsi"/>
              <w:noProof/>
              <w:szCs w:val="22"/>
            </w:rPr>
            <w:t xml:space="preserve"> </w:t>
          </w:r>
          <w:r w:rsidR="006652D8" w:rsidRPr="006652D8">
            <w:rPr>
              <w:rFonts w:asciiTheme="minorHAnsi" w:hAnsiTheme="minorHAnsi" w:cstheme="minorHAnsi"/>
              <w:noProof/>
              <w:szCs w:val="22"/>
            </w:rPr>
            <w:t>(1)</w:t>
          </w:r>
          <w:r w:rsidR="00A865AA" w:rsidRPr="000E449A">
            <w:rPr>
              <w:rFonts w:asciiTheme="minorHAnsi" w:hAnsiTheme="minorHAnsi" w:cstheme="minorHAnsi"/>
              <w:szCs w:val="22"/>
            </w:rPr>
            <w:fldChar w:fldCharType="end"/>
          </w:r>
        </w:sdtContent>
      </w:sdt>
      <w:r>
        <w:rPr>
          <w:rFonts w:asciiTheme="minorHAnsi" w:hAnsiTheme="minorHAnsi" w:cstheme="minorHAnsi"/>
          <w:szCs w:val="22"/>
        </w:rPr>
        <w:t xml:space="preserve"> However, the Committee recognises that, in some cases, it is not possible or advantageous to preserve the spleen. For these cases, the Committee has recommended leaving an item number for distal pancreatectomy which involves the removal of the spleen. </w:t>
      </w:r>
    </w:p>
    <w:p w14:paraId="48273FF5" w14:textId="77777777" w:rsidR="004872A9" w:rsidRPr="004872A9" w:rsidRDefault="004872A9" w:rsidP="00CC54B6">
      <w:pPr>
        <w:spacing w:before="120" w:after="120" w:line="276" w:lineRule="auto"/>
        <w:contextualSpacing/>
        <w:rPr>
          <w:rFonts w:asciiTheme="minorHAnsi" w:hAnsiTheme="minorHAnsi" w:cstheme="minorHAnsi"/>
          <w:sz w:val="12"/>
          <w:szCs w:val="12"/>
        </w:rPr>
      </w:pPr>
    </w:p>
    <w:p w14:paraId="24CD7F62" w14:textId="77777777" w:rsidR="00CC54B6" w:rsidRPr="007D2F88" w:rsidRDefault="00CC54B6" w:rsidP="00CC54B6">
      <w:pPr>
        <w:spacing w:before="120" w:after="120" w:line="276" w:lineRule="auto"/>
        <w:contextualSpacing/>
        <w:rPr>
          <w:rFonts w:asciiTheme="minorHAnsi" w:hAnsiTheme="minorHAnsi" w:cstheme="minorHAnsi"/>
          <w:szCs w:val="22"/>
        </w:rPr>
      </w:pPr>
      <w:r w:rsidRPr="007D2F88">
        <w:rPr>
          <w:rFonts w:asciiTheme="minorHAnsi" w:hAnsiTheme="minorHAnsi" w:cstheme="minorHAnsi"/>
          <w:szCs w:val="22"/>
        </w:rPr>
        <w:t xml:space="preserve">Incentivising wound care in General Practice may free up emergency departments and ensure the </w:t>
      </w:r>
      <w:r w:rsidR="00603AF8">
        <w:rPr>
          <w:rFonts w:asciiTheme="minorHAnsi" w:hAnsiTheme="minorHAnsi" w:cstheme="minorHAnsi"/>
          <w:szCs w:val="22"/>
        </w:rPr>
        <w:t>patient</w:t>
      </w:r>
      <w:r w:rsidRPr="007D2F88">
        <w:rPr>
          <w:rFonts w:asciiTheme="minorHAnsi" w:hAnsiTheme="minorHAnsi" w:cstheme="minorHAnsi"/>
          <w:szCs w:val="22"/>
        </w:rPr>
        <w:t xml:space="preserve"> has ready access to </w:t>
      </w:r>
      <w:r w:rsidR="00603AF8">
        <w:rPr>
          <w:rFonts w:asciiTheme="minorHAnsi" w:hAnsiTheme="minorHAnsi" w:cstheme="minorHAnsi"/>
          <w:szCs w:val="22"/>
        </w:rPr>
        <w:t>convenient, appropriate treatment with a doctor of their choice.</w:t>
      </w:r>
    </w:p>
    <w:p w14:paraId="7A9CA339" w14:textId="77777777" w:rsidR="00B5790E" w:rsidRPr="007D2F88" w:rsidRDefault="001429A7" w:rsidP="0038278D">
      <w:pPr>
        <w:pStyle w:val="Heading1"/>
        <w:tabs>
          <w:tab w:val="left" w:pos="2977"/>
        </w:tabs>
        <w:spacing w:before="360" w:after="360" w:line="276" w:lineRule="auto"/>
        <w:ind w:left="142"/>
        <w:rPr>
          <w:rFonts w:asciiTheme="minorHAnsi" w:hAnsiTheme="minorHAnsi"/>
          <w:lang w:val="en-AU"/>
        </w:rPr>
      </w:pPr>
      <w:bookmarkStart w:id="8" w:name="_Toc485295714"/>
      <w:bookmarkStart w:id="9" w:name="_Toc11156121"/>
      <w:r w:rsidRPr="007D2F88">
        <w:rPr>
          <w:rFonts w:asciiTheme="minorHAnsi" w:hAnsiTheme="minorHAnsi"/>
          <w:lang w:val="en-AU"/>
        </w:rPr>
        <w:t>A</w:t>
      </w:r>
      <w:r w:rsidR="00817A04" w:rsidRPr="007D2F88">
        <w:rPr>
          <w:rFonts w:asciiTheme="minorHAnsi" w:hAnsiTheme="minorHAnsi"/>
          <w:lang w:val="en-AU"/>
        </w:rPr>
        <w:t>bout the Medicare Benefits Schedule (MBS) Review</w:t>
      </w:r>
      <w:bookmarkEnd w:id="8"/>
      <w:bookmarkEnd w:id="9"/>
    </w:p>
    <w:p w14:paraId="662EACA1" w14:textId="77777777" w:rsidR="00FA4189" w:rsidRPr="007D2F88" w:rsidRDefault="00463B1C" w:rsidP="0038278D">
      <w:pPr>
        <w:pStyle w:val="Heading2"/>
        <w:spacing w:line="276" w:lineRule="auto"/>
        <w:ind w:left="284"/>
        <w:rPr>
          <w:rFonts w:cstheme="minorHAnsi"/>
          <w:lang w:val="en-AU"/>
        </w:rPr>
      </w:pPr>
      <w:bookmarkStart w:id="10" w:name="_Toc485295715"/>
      <w:bookmarkStart w:id="11" w:name="_Toc11156122"/>
      <w:r w:rsidRPr="007D2F88">
        <w:rPr>
          <w:rFonts w:cstheme="minorHAnsi"/>
          <w:lang w:val="en-AU"/>
        </w:rPr>
        <w:t>Medicare and the MBS</w:t>
      </w:r>
      <w:bookmarkEnd w:id="10"/>
      <w:bookmarkEnd w:id="11"/>
    </w:p>
    <w:p w14:paraId="27A17E1F" w14:textId="77777777" w:rsidR="000556FB" w:rsidRPr="007D2F88" w:rsidRDefault="000556FB" w:rsidP="0038278D">
      <w:pPr>
        <w:pStyle w:val="Heading3Numbered"/>
        <w:spacing w:line="276" w:lineRule="auto"/>
        <w:ind w:left="284" w:hanging="568"/>
        <w:rPr>
          <w:rFonts w:cstheme="minorHAnsi"/>
          <w:lang w:val="en-AU"/>
        </w:rPr>
      </w:pPr>
      <w:bookmarkStart w:id="12" w:name="_Toc11156123"/>
      <w:r w:rsidRPr="007D2F88">
        <w:rPr>
          <w:rFonts w:cstheme="minorHAnsi"/>
          <w:lang w:val="en-AU"/>
        </w:rPr>
        <w:t>What is Medicare?</w:t>
      </w:r>
      <w:bookmarkEnd w:id="12"/>
    </w:p>
    <w:p w14:paraId="797038BC" w14:textId="77777777" w:rsidR="006B0D15" w:rsidRPr="007D2F88" w:rsidRDefault="006B0D15" w:rsidP="0038278D">
      <w:pPr>
        <w:spacing w:before="120" w:after="120" w:line="276" w:lineRule="auto"/>
        <w:ind w:left="-284" w:right="-193"/>
        <w:rPr>
          <w:rFonts w:asciiTheme="minorHAnsi" w:hAnsiTheme="minorHAnsi" w:cstheme="minorHAnsi"/>
        </w:rPr>
      </w:pPr>
      <w:r w:rsidRPr="007D2F88">
        <w:rPr>
          <w:rFonts w:asciiTheme="minorHAnsi" w:hAnsiTheme="minorHAnsi" w:cstheme="minorHAnsi"/>
        </w:rPr>
        <w:t>Medicare is Australia’s universal health scheme</w:t>
      </w:r>
      <w:r w:rsidR="00A13A3C" w:rsidRPr="007D2F88">
        <w:rPr>
          <w:rFonts w:asciiTheme="minorHAnsi" w:hAnsiTheme="minorHAnsi" w:cstheme="minorHAnsi"/>
        </w:rPr>
        <w:t xml:space="preserve"> </w:t>
      </w:r>
      <w:r w:rsidR="00E130F6" w:rsidRPr="007D2F88">
        <w:rPr>
          <w:rFonts w:asciiTheme="minorHAnsi" w:hAnsiTheme="minorHAnsi" w:cstheme="minorHAnsi"/>
        </w:rPr>
        <w:t xml:space="preserve">that </w:t>
      </w:r>
      <w:r w:rsidR="00A13A3C" w:rsidRPr="007D2F88">
        <w:rPr>
          <w:rFonts w:asciiTheme="minorHAnsi" w:hAnsiTheme="minorHAnsi" w:cstheme="minorHAnsi"/>
        </w:rPr>
        <w:t>enables</w:t>
      </w:r>
      <w:r w:rsidRPr="007D2F88">
        <w:rPr>
          <w:rFonts w:asciiTheme="minorHAnsi" w:hAnsiTheme="minorHAnsi" w:cstheme="minorHAnsi"/>
        </w:rPr>
        <w:t xml:space="preserve"> all</w:t>
      </w:r>
      <w:r w:rsidR="00A473A6" w:rsidRPr="007D2F88">
        <w:rPr>
          <w:rFonts w:asciiTheme="minorHAnsi" w:hAnsiTheme="minorHAnsi" w:cstheme="minorHAnsi"/>
        </w:rPr>
        <w:t xml:space="preserve"> Australian residents</w:t>
      </w:r>
      <w:r w:rsidRPr="007D2F88">
        <w:rPr>
          <w:rFonts w:asciiTheme="minorHAnsi" w:hAnsiTheme="minorHAnsi" w:cstheme="minorHAnsi"/>
        </w:rPr>
        <w:t xml:space="preserve"> (and some overseas visitors) </w:t>
      </w:r>
      <w:r w:rsidR="00F971B5" w:rsidRPr="007D2F88">
        <w:rPr>
          <w:rFonts w:asciiTheme="minorHAnsi" w:hAnsiTheme="minorHAnsi" w:cstheme="minorHAnsi"/>
        </w:rPr>
        <w:t xml:space="preserve">to </w:t>
      </w:r>
      <w:r w:rsidR="00AE0B4C" w:rsidRPr="007D2F88">
        <w:rPr>
          <w:rFonts w:asciiTheme="minorHAnsi" w:hAnsiTheme="minorHAnsi" w:cstheme="minorHAnsi"/>
        </w:rPr>
        <w:t>have</w:t>
      </w:r>
      <w:r w:rsidRPr="007D2F88">
        <w:rPr>
          <w:rFonts w:asciiTheme="minorHAnsi" w:hAnsiTheme="minorHAnsi" w:cstheme="minorHAnsi"/>
        </w:rPr>
        <w:t xml:space="preserve"> access to a wide range of health services </w:t>
      </w:r>
      <w:r w:rsidR="00F971B5" w:rsidRPr="007D2F88">
        <w:rPr>
          <w:rFonts w:asciiTheme="minorHAnsi" w:hAnsiTheme="minorHAnsi" w:cstheme="minorHAnsi"/>
        </w:rPr>
        <w:t xml:space="preserve">and medicines </w:t>
      </w:r>
      <w:r w:rsidRPr="007D2F88">
        <w:rPr>
          <w:rFonts w:asciiTheme="minorHAnsi" w:hAnsiTheme="minorHAnsi" w:cstheme="minorHAnsi"/>
        </w:rPr>
        <w:t xml:space="preserve">at little or no cost. </w:t>
      </w:r>
    </w:p>
    <w:p w14:paraId="613D7D74" w14:textId="77777777" w:rsidR="007C00E1" w:rsidRPr="007D2F88" w:rsidRDefault="00A13A3C" w:rsidP="0038278D">
      <w:pPr>
        <w:spacing w:before="120" w:line="276" w:lineRule="auto"/>
        <w:ind w:left="-284" w:right="-193"/>
        <w:rPr>
          <w:rFonts w:asciiTheme="minorHAnsi" w:hAnsiTheme="minorHAnsi" w:cstheme="minorHAnsi"/>
        </w:rPr>
      </w:pPr>
      <w:r w:rsidRPr="007D2F88">
        <w:rPr>
          <w:rFonts w:asciiTheme="minorHAnsi" w:hAnsiTheme="minorHAnsi" w:cstheme="minorHAnsi"/>
        </w:rPr>
        <w:t>Introduced in 1984,</w:t>
      </w:r>
      <w:r w:rsidR="00E130F6" w:rsidRPr="007D2F88">
        <w:rPr>
          <w:rFonts w:asciiTheme="minorHAnsi" w:hAnsiTheme="minorHAnsi" w:cstheme="minorHAnsi"/>
        </w:rPr>
        <w:t xml:space="preserve"> </w:t>
      </w:r>
      <w:r w:rsidR="006B0D15" w:rsidRPr="007D2F88">
        <w:rPr>
          <w:rFonts w:asciiTheme="minorHAnsi" w:hAnsiTheme="minorHAnsi" w:cstheme="minorHAnsi"/>
        </w:rPr>
        <w:t xml:space="preserve">Medicare </w:t>
      </w:r>
      <w:r w:rsidRPr="007D2F88">
        <w:rPr>
          <w:rFonts w:asciiTheme="minorHAnsi" w:hAnsiTheme="minorHAnsi" w:cstheme="minorHAnsi"/>
        </w:rPr>
        <w:t>has three components</w:t>
      </w:r>
      <w:r w:rsidR="00E130F6" w:rsidRPr="007D2F88">
        <w:rPr>
          <w:rFonts w:asciiTheme="minorHAnsi" w:hAnsiTheme="minorHAnsi" w:cstheme="minorHAnsi"/>
        </w:rPr>
        <w:t xml:space="preserve">: </w:t>
      </w:r>
    </w:p>
    <w:p w14:paraId="0F02C068" w14:textId="77777777" w:rsidR="007C00E1" w:rsidRPr="007D2F88" w:rsidRDefault="00A13A3C" w:rsidP="005F6B14">
      <w:pPr>
        <w:pStyle w:val="Bullet-green"/>
        <w:numPr>
          <w:ilvl w:val="0"/>
          <w:numId w:val="137"/>
        </w:numPr>
        <w:spacing w:after="0" w:line="276" w:lineRule="auto"/>
        <w:ind w:right="-193"/>
        <w:rPr>
          <w:rFonts w:asciiTheme="minorHAnsi" w:hAnsiTheme="minorHAnsi" w:cstheme="minorHAnsi"/>
        </w:rPr>
      </w:pPr>
      <w:r w:rsidRPr="007D2F88">
        <w:rPr>
          <w:rFonts w:asciiTheme="minorHAnsi" w:hAnsiTheme="minorHAnsi" w:cstheme="minorHAnsi"/>
        </w:rPr>
        <w:t>free public hospital services for public patients</w:t>
      </w:r>
    </w:p>
    <w:p w14:paraId="779C1385" w14:textId="77777777" w:rsidR="007C00E1" w:rsidRPr="007D2F88" w:rsidRDefault="00A13A3C" w:rsidP="005F6B14">
      <w:pPr>
        <w:pStyle w:val="Bullet-green"/>
        <w:numPr>
          <w:ilvl w:val="0"/>
          <w:numId w:val="137"/>
        </w:numPr>
        <w:spacing w:after="0" w:line="276" w:lineRule="auto"/>
        <w:ind w:right="-193"/>
        <w:rPr>
          <w:rFonts w:asciiTheme="minorHAnsi" w:hAnsiTheme="minorHAnsi" w:cstheme="minorHAnsi"/>
        </w:rPr>
      </w:pPr>
      <w:r w:rsidRPr="007D2F88">
        <w:rPr>
          <w:rFonts w:asciiTheme="minorHAnsi" w:hAnsiTheme="minorHAnsi" w:cstheme="minorHAnsi"/>
        </w:rPr>
        <w:t>subsidised drugs covered by the Pharmaceutical Benefits Scheme</w:t>
      </w:r>
      <w:r w:rsidR="00E130F6" w:rsidRPr="007D2F88">
        <w:rPr>
          <w:rFonts w:asciiTheme="minorHAnsi" w:hAnsiTheme="minorHAnsi" w:cstheme="minorHAnsi"/>
        </w:rPr>
        <w:t xml:space="preserve"> (PBS)</w:t>
      </w:r>
    </w:p>
    <w:p w14:paraId="39A5C8EE" w14:textId="77777777" w:rsidR="007C00E1" w:rsidRPr="007D2F88" w:rsidRDefault="00A13A3C" w:rsidP="005F6B14">
      <w:pPr>
        <w:pStyle w:val="Bullet-green"/>
        <w:numPr>
          <w:ilvl w:val="0"/>
          <w:numId w:val="137"/>
        </w:numPr>
        <w:spacing w:after="0" w:line="276" w:lineRule="auto"/>
        <w:ind w:right="-193"/>
        <w:rPr>
          <w:rFonts w:asciiTheme="minorHAnsi" w:hAnsiTheme="minorHAnsi" w:cstheme="minorHAnsi"/>
        </w:rPr>
      </w:pPr>
      <w:r w:rsidRPr="007D2F88">
        <w:rPr>
          <w:rFonts w:asciiTheme="minorHAnsi" w:hAnsiTheme="minorHAnsi" w:cstheme="minorHAnsi"/>
        </w:rPr>
        <w:t>subsidised health professional services listed on the</w:t>
      </w:r>
      <w:r w:rsidR="001F11CE" w:rsidRPr="007D2F88">
        <w:rPr>
          <w:rFonts w:asciiTheme="minorHAnsi" w:hAnsiTheme="minorHAnsi" w:cstheme="minorHAnsi"/>
        </w:rPr>
        <w:t xml:space="preserve"> MBS</w:t>
      </w:r>
      <w:r w:rsidR="006B0D15" w:rsidRPr="007D2F88">
        <w:rPr>
          <w:rFonts w:asciiTheme="minorHAnsi" w:hAnsiTheme="minorHAnsi" w:cstheme="minorHAnsi"/>
        </w:rPr>
        <w:t>.</w:t>
      </w:r>
    </w:p>
    <w:p w14:paraId="281A36CB" w14:textId="77777777" w:rsidR="000556FB" w:rsidRPr="007D2F88" w:rsidRDefault="000556FB" w:rsidP="0038278D">
      <w:pPr>
        <w:pStyle w:val="Heading2"/>
        <w:spacing w:line="276" w:lineRule="auto"/>
        <w:ind w:left="284" w:right="-193"/>
        <w:rPr>
          <w:rFonts w:cstheme="minorHAnsi"/>
          <w:lang w:val="en-AU"/>
        </w:rPr>
      </w:pPr>
      <w:bookmarkStart w:id="13" w:name="_Toc11156124"/>
      <w:r w:rsidRPr="007D2F88">
        <w:rPr>
          <w:rFonts w:cstheme="minorHAnsi"/>
          <w:lang w:val="en-AU"/>
        </w:rPr>
        <w:t>What is the MBS?</w:t>
      </w:r>
      <w:bookmarkEnd w:id="13"/>
    </w:p>
    <w:p w14:paraId="10B4C58B" w14:textId="77777777" w:rsidR="008A05B8" w:rsidRPr="007D2F88" w:rsidRDefault="00D57793" w:rsidP="0038278D">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w:t>
      </w:r>
      <w:r w:rsidR="001F11CE" w:rsidRPr="007D2F88">
        <w:rPr>
          <w:rFonts w:asciiTheme="minorHAnsi" w:hAnsiTheme="minorHAnsi" w:cstheme="minorHAnsi"/>
        </w:rPr>
        <w:t>MBS</w:t>
      </w:r>
      <w:r w:rsidRPr="007D2F88">
        <w:rPr>
          <w:rFonts w:asciiTheme="minorHAnsi" w:hAnsiTheme="minorHAnsi" w:cstheme="minorHAnsi"/>
        </w:rPr>
        <w:t xml:space="preserve"> is a listing of the</w:t>
      </w:r>
      <w:r w:rsidR="00A13A3C" w:rsidRPr="007D2F88">
        <w:rPr>
          <w:rFonts w:asciiTheme="minorHAnsi" w:hAnsiTheme="minorHAnsi" w:cstheme="minorHAnsi"/>
        </w:rPr>
        <w:t xml:space="preserve"> health </w:t>
      </w:r>
      <w:r w:rsidR="00536EB8" w:rsidRPr="007D2F88">
        <w:rPr>
          <w:rFonts w:asciiTheme="minorHAnsi" w:hAnsiTheme="minorHAnsi" w:cstheme="minorHAnsi"/>
        </w:rPr>
        <w:t>professional services</w:t>
      </w:r>
      <w:r w:rsidRPr="007D2F88">
        <w:rPr>
          <w:rFonts w:asciiTheme="minorHAnsi" w:hAnsiTheme="minorHAnsi" w:cstheme="minorHAnsi"/>
        </w:rPr>
        <w:t xml:space="preserve"> subsidised by the Australian </w:t>
      </w:r>
      <w:r w:rsidR="007C1C32" w:rsidRPr="007D2F88">
        <w:rPr>
          <w:rFonts w:asciiTheme="minorHAnsi" w:hAnsiTheme="minorHAnsi" w:cstheme="minorHAnsi"/>
        </w:rPr>
        <w:t>G</w:t>
      </w:r>
      <w:r w:rsidR="00536EB8" w:rsidRPr="007D2F88">
        <w:rPr>
          <w:rFonts w:asciiTheme="minorHAnsi" w:hAnsiTheme="minorHAnsi" w:cstheme="minorHAnsi"/>
        </w:rPr>
        <w:t>overnment. There</w:t>
      </w:r>
      <w:r w:rsidR="00F971B5" w:rsidRPr="007D2F88">
        <w:rPr>
          <w:rFonts w:asciiTheme="minorHAnsi" w:hAnsiTheme="minorHAnsi" w:cstheme="minorHAnsi"/>
        </w:rPr>
        <w:t xml:space="preserve"> are </w:t>
      </w:r>
      <w:r w:rsidR="00967B0F" w:rsidRPr="007D2F88">
        <w:rPr>
          <w:rFonts w:asciiTheme="minorHAnsi" w:hAnsiTheme="minorHAnsi" w:cstheme="minorHAnsi"/>
        </w:rPr>
        <w:t xml:space="preserve">more than </w:t>
      </w:r>
      <w:r w:rsidR="00F971B5" w:rsidRPr="007D2F88">
        <w:rPr>
          <w:rFonts w:asciiTheme="minorHAnsi" w:hAnsiTheme="minorHAnsi" w:cstheme="minorHAnsi"/>
        </w:rPr>
        <w:t>5</w:t>
      </w:r>
      <w:r w:rsidR="000556FB" w:rsidRPr="007D2F88">
        <w:rPr>
          <w:rFonts w:asciiTheme="minorHAnsi" w:hAnsiTheme="minorHAnsi" w:cstheme="minorHAnsi"/>
        </w:rPr>
        <w:t>,</w:t>
      </w:r>
      <w:r w:rsidR="00F971B5" w:rsidRPr="007D2F88">
        <w:rPr>
          <w:rFonts w:asciiTheme="minorHAnsi" w:hAnsiTheme="minorHAnsi" w:cstheme="minorHAnsi"/>
        </w:rPr>
        <w:t xml:space="preserve">700 MBS items </w:t>
      </w:r>
      <w:r w:rsidR="00967B0F" w:rsidRPr="007D2F88">
        <w:rPr>
          <w:rFonts w:asciiTheme="minorHAnsi" w:hAnsiTheme="minorHAnsi" w:cstheme="minorHAnsi"/>
        </w:rPr>
        <w:t xml:space="preserve">that </w:t>
      </w:r>
      <w:r w:rsidR="00536EB8" w:rsidRPr="007D2F88">
        <w:rPr>
          <w:rFonts w:asciiTheme="minorHAnsi" w:hAnsiTheme="minorHAnsi" w:cstheme="minorHAnsi"/>
        </w:rPr>
        <w:t>provide</w:t>
      </w:r>
      <w:r w:rsidR="00967B0F" w:rsidRPr="007D2F88">
        <w:rPr>
          <w:rFonts w:asciiTheme="minorHAnsi" w:hAnsiTheme="minorHAnsi" w:cstheme="minorHAnsi"/>
        </w:rPr>
        <w:t xml:space="preserve"> </w:t>
      </w:r>
      <w:r w:rsidR="00A473A6" w:rsidRPr="007D2F88">
        <w:rPr>
          <w:rFonts w:asciiTheme="minorHAnsi" w:hAnsiTheme="minorHAnsi" w:cstheme="minorHAnsi"/>
        </w:rPr>
        <w:t>benefits to patients</w:t>
      </w:r>
      <w:r w:rsidR="00536EB8" w:rsidRPr="007D2F88">
        <w:rPr>
          <w:rFonts w:asciiTheme="minorHAnsi" w:hAnsiTheme="minorHAnsi" w:cstheme="minorHAnsi"/>
        </w:rPr>
        <w:t xml:space="preserve"> for</w:t>
      </w:r>
      <w:r w:rsidR="00F971B5" w:rsidRPr="007D2F88">
        <w:rPr>
          <w:rFonts w:asciiTheme="minorHAnsi" w:hAnsiTheme="minorHAnsi" w:cstheme="minorHAnsi"/>
        </w:rPr>
        <w:t xml:space="preserve"> a comprehensive range </w:t>
      </w:r>
      <w:r w:rsidR="0054443F" w:rsidRPr="007D2F88">
        <w:rPr>
          <w:rFonts w:asciiTheme="minorHAnsi" w:hAnsiTheme="minorHAnsi" w:cstheme="minorHAnsi"/>
        </w:rPr>
        <w:t>of services</w:t>
      </w:r>
      <w:r w:rsidR="00967B0F" w:rsidRPr="007D2F88">
        <w:rPr>
          <w:rFonts w:asciiTheme="minorHAnsi" w:hAnsiTheme="minorHAnsi" w:cstheme="minorHAnsi"/>
        </w:rPr>
        <w:t>,</w:t>
      </w:r>
      <w:r w:rsidR="00F971B5" w:rsidRPr="007D2F88">
        <w:rPr>
          <w:rFonts w:asciiTheme="minorHAnsi" w:hAnsiTheme="minorHAnsi" w:cstheme="minorHAnsi"/>
        </w:rPr>
        <w:t xml:space="preserve"> including consultations, diagnostic tests and operations. </w:t>
      </w:r>
    </w:p>
    <w:p w14:paraId="020B1707" w14:textId="77777777" w:rsidR="008A05B8" w:rsidRPr="007D2F88" w:rsidRDefault="008A05B8" w:rsidP="0038278D">
      <w:pPr>
        <w:pStyle w:val="Heading2"/>
        <w:spacing w:line="276" w:lineRule="auto"/>
        <w:ind w:left="284" w:right="-193"/>
        <w:rPr>
          <w:rFonts w:cstheme="minorHAnsi"/>
          <w:lang w:val="en-AU"/>
        </w:rPr>
      </w:pPr>
      <w:bookmarkStart w:id="14" w:name="_Toc485295716"/>
      <w:bookmarkStart w:id="15" w:name="_Toc11156125"/>
      <w:r w:rsidRPr="007D2F88">
        <w:rPr>
          <w:rFonts w:cstheme="minorHAnsi"/>
          <w:lang w:val="en-AU"/>
        </w:rPr>
        <w:t>What is the MBS Review Taskforce?</w:t>
      </w:r>
      <w:bookmarkEnd w:id="14"/>
      <w:bookmarkEnd w:id="15"/>
    </w:p>
    <w:p w14:paraId="7E7F1D7D" w14:textId="77777777" w:rsidR="00E5655B" w:rsidRPr="007D2F88" w:rsidRDefault="00E5655B" w:rsidP="0038278D">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Review is clinician-led, and there are no targets for savings attached to the Review. </w:t>
      </w:r>
    </w:p>
    <w:p w14:paraId="6D9B3C38" w14:textId="77777777" w:rsidR="008A05B8" w:rsidRPr="007D2F88" w:rsidRDefault="00202DB4" w:rsidP="0038278D">
      <w:pPr>
        <w:pStyle w:val="Heading3Numbered"/>
        <w:spacing w:line="276" w:lineRule="auto"/>
        <w:ind w:left="426" w:right="-193"/>
        <w:rPr>
          <w:rFonts w:cstheme="minorHAnsi"/>
          <w:lang w:val="en-AU"/>
        </w:rPr>
      </w:pPr>
      <w:bookmarkStart w:id="16" w:name="_Toc11156126"/>
      <w:r w:rsidRPr="007D2F88">
        <w:rPr>
          <w:rFonts w:cstheme="minorHAnsi"/>
          <w:lang w:val="en-AU"/>
        </w:rPr>
        <w:t>What are the g</w:t>
      </w:r>
      <w:r w:rsidR="009A1898" w:rsidRPr="007D2F88">
        <w:rPr>
          <w:rFonts w:cstheme="minorHAnsi"/>
          <w:lang w:val="en-AU"/>
        </w:rPr>
        <w:t>oals of the Taskforce?</w:t>
      </w:r>
      <w:bookmarkEnd w:id="16"/>
    </w:p>
    <w:p w14:paraId="77623231" w14:textId="77777777" w:rsidR="00AE0B4C" w:rsidRPr="007D2F88" w:rsidRDefault="00AE0B4C" w:rsidP="0038278D">
      <w:pPr>
        <w:spacing w:before="60" w:line="276" w:lineRule="auto"/>
        <w:ind w:left="-284" w:right="-193"/>
        <w:rPr>
          <w:rFonts w:asciiTheme="minorHAnsi" w:hAnsiTheme="minorHAnsi" w:cstheme="minorHAnsi"/>
        </w:rPr>
      </w:pPr>
      <w:r w:rsidRPr="007D2F88">
        <w:rPr>
          <w:rFonts w:asciiTheme="minorHAnsi" w:hAnsiTheme="minorHAnsi" w:cstheme="minorHAnsi"/>
        </w:rPr>
        <w:t>The Taskforce is committed to providing recommendations to the Minister that will allow the MBS to deliver on each of these four key goals:</w:t>
      </w:r>
    </w:p>
    <w:p w14:paraId="0D2C79C4" w14:textId="77777777" w:rsidR="00AE0B4C" w:rsidRPr="007D2F88" w:rsidRDefault="00AE0B4C" w:rsidP="005F6B14">
      <w:pPr>
        <w:pStyle w:val="Bullet-green"/>
        <w:numPr>
          <w:ilvl w:val="0"/>
          <w:numId w:val="134"/>
        </w:numPr>
        <w:spacing w:before="120" w:after="60" w:line="276" w:lineRule="auto"/>
        <w:ind w:left="851" w:right="-193"/>
        <w:rPr>
          <w:rFonts w:asciiTheme="minorHAnsi" w:hAnsiTheme="minorHAnsi" w:cstheme="minorHAnsi"/>
        </w:rPr>
      </w:pPr>
      <w:r w:rsidRPr="007D2F88">
        <w:rPr>
          <w:rStyle w:val="Boldbullet-greenChar"/>
          <w:rFonts w:asciiTheme="minorHAnsi" w:hAnsiTheme="minorHAnsi" w:cstheme="minorHAnsi"/>
        </w:rPr>
        <w:t>Affordable and universal access</w:t>
      </w:r>
      <w:r w:rsidRPr="007D2F88">
        <w:rPr>
          <w:rFonts w:asciiTheme="minorHAnsi" w:hAnsiTheme="minorHAnsi" w:cstheme="minorHAnsi"/>
        </w:rPr>
        <w:t>—</w:t>
      </w:r>
      <w:r w:rsidR="00306AC2" w:rsidRPr="007D2F88">
        <w:rPr>
          <w:rFonts w:asciiTheme="minorHAnsi" w:hAnsiTheme="minorHAnsi" w:cstheme="minorHAnsi"/>
        </w:rPr>
        <w:t>the</w:t>
      </w:r>
      <w:r w:rsidRPr="007D2F88">
        <w:rPr>
          <w:rFonts w:asciiTheme="minorHAnsi" w:hAnsiTheme="minorHAnsi" w:cstheme="minorHAnsi"/>
        </w:rPr>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7D2F88">
        <w:rPr>
          <w:rFonts w:asciiTheme="minorHAnsi" w:hAnsiTheme="minorHAnsi" w:cstheme="minorHAnsi"/>
        </w:rPr>
        <w:t>,</w:t>
      </w:r>
      <w:r w:rsidRPr="007D2F88">
        <w:rPr>
          <w:rFonts w:asciiTheme="minorHAnsi" w:hAnsiTheme="minorHAnsi" w:cstheme="minorHAnsi"/>
        </w:rPr>
        <w:t xml:space="preserve"> with some rural patients being particularly under-serviced.</w:t>
      </w:r>
    </w:p>
    <w:p w14:paraId="7E480055" w14:textId="77777777" w:rsidR="002C2B7C" w:rsidRPr="007D2F88" w:rsidRDefault="00AE0B4C" w:rsidP="005F6B14">
      <w:pPr>
        <w:pStyle w:val="Bullet-green"/>
        <w:numPr>
          <w:ilvl w:val="0"/>
          <w:numId w:val="134"/>
        </w:numPr>
        <w:spacing w:after="0" w:line="276" w:lineRule="auto"/>
        <w:ind w:left="851" w:right="-193"/>
        <w:rPr>
          <w:rFonts w:asciiTheme="minorHAnsi" w:hAnsiTheme="minorHAnsi" w:cstheme="minorHAnsi"/>
        </w:rPr>
      </w:pPr>
      <w:r w:rsidRPr="007D2F88">
        <w:rPr>
          <w:rStyle w:val="Boldbullet-greenChar"/>
          <w:rFonts w:asciiTheme="minorHAnsi" w:hAnsiTheme="minorHAnsi" w:cstheme="minorHAnsi"/>
        </w:rPr>
        <w:t>Best practice health services</w:t>
      </w:r>
      <w:r w:rsidRPr="007D2F88">
        <w:rPr>
          <w:rFonts w:asciiTheme="minorHAnsi" w:hAnsiTheme="minorHAnsi" w:cstheme="minorHAnsi"/>
        </w:rPr>
        <w:t>—</w:t>
      </w:r>
      <w:r w:rsidR="00306AC2" w:rsidRPr="007D2F88">
        <w:rPr>
          <w:rFonts w:asciiTheme="minorHAnsi" w:hAnsiTheme="minorHAnsi" w:cstheme="minorHAnsi"/>
        </w:rPr>
        <w:t>one</w:t>
      </w:r>
      <w:r w:rsidRPr="007D2F88">
        <w:rPr>
          <w:rFonts w:asciiTheme="minorHAnsi" w:hAnsiTheme="minorHAnsi" w:cstheme="minorHAnsi"/>
        </w:rPr>
        <w:t xml:space="preserve"> of the core objectives of the Review is to modernise the MBS, ensuring that individual items and their descriptors are consistent with contemporary best practice and the evidence base whe</w:t>
      </w:r>
      <w:r w:rsidR="00646BCE" w:rsidRPr="007D2F88">
        <w:rPr>
          <w:rFonts w:asciiTheme="minorHAnsi" w:hAnsiTheme="minorHAnsi" w:cstheme="minorHAnsi"/>
        </w:rPr>
        <w:t>n</w:t>
      </w:r>
      <w:r w:rsidRPr="007D2F88">
        <w:rPr>
          <w:rFonts w:asciiTheme="minorHAnsi" w:hAnsiTheme="minorHAnsi" w:cstheme="minorHAnsi"/>
        </w:rPr>
        <w:t xml:space="preserve"> possible. </w:t>
      </w:r>
    </w:p>
    <w:p w14:paraId="2B41BC8F" w14:textId="77777777" w:rsidR="00AE0B4C" w:rsidRPr="007D2F88" w:rsidRDefault="00AE0B4C" w:rsidP="006E3EA2">
      <w:pPr>
        <w:pStyle w:val="Bullet-green"/>
        <w:numPr>
          <w:ilvl w:val="0"/>
          <w:numId w:val="0"/>
        </w:numPr>
        <w:spacing w:before="120" w:line="276" w:lineRule="auto"/>
        <w:ind w:left="851" w:right="-193"/>
        <w:rPr>
          <w:rFonts w:asciiTheme="minorHAnsi" w:hAnsiTheme="minorHAnsi" w:cstheme="minorHAnsi"/>
        </w:rPr>
      </w:pPr>
      <w:r w:rsidRPr="007D2F88">
        <w:rPr>
          <w:rFonts w:asciiTheme="minorHAnsi" w:hAnsiTheme="minorHAnsi" w:cstheme="minorHAnsi"/>
        </w:rPr>
        <w:t xml:space="preserve">Although the Medical Services Advisory Committee (MSAC) plays a crucial role in thoroughly evaluating new services, the vast </w:t>
      </w:r>
      <w:r w:rsidR="0054443F" w:rsidRPr="007D2F88">
        <w:rPr>
          <w:rFonts w:asciiTheme="minorHAnsi" w:hAnsiTheme="minorHAnsi" w:cstheme="minorHAnsi"/>
        </w:rPr>
        <w:t>majority</w:t>
      </w:r>
      <w:r w:rsidR="006234D9" w:rsidRPr="007D2F88">
        <w:rPr>
          <w:rFonts w:asciiTheme="minorHAnsi" w:hAnsiTheme="minorHAnsi" w:cstheme="minorHAnsi"/>
        </w:rPr>
        <w:t xml:space="preserve"> of existing MBS items pre-date this process and have</w:t>
      </w:r>
      <w:r w:rsidRPr="007D2F88">
        <w:rPr>
          <w:rFonts w:asciiTheme="minorHAnsi" w:hAnsiTheme="minorHAnsi" w:cstheme="minorHAnsi"/>
        </w:rPr>
        <w:t xml:space="preserve"> never been reviewed.</w:t>
      </w:r>
    </w:p>
    <w:p w14:paraId="13EB8136" w14:textId="77777777" w:rsidR="00AE0B4C" w:rsidRPr="007D2F88" w:rsidRDefault="00AE0B4C" w:rsidP="005F6B14">
      <w:pPr>
        <w:pStyle w:val="Bullet-green"/>
        <w:numPr>
          <w:ilvl w:val="0"/>
          <w:numId w:val="134"/>
        </w:numPr>
        <w:spacing w:line="276" w:lineRule="auto"/>
        <w:ind w:right="-193"/>
        <w:rPr>
          <w:rFonts w:asciiTheme="minorHAnsi" w:hAnsiTheme="minorHAnsi" w:cstheme="minorHAnsi"/>
        </w:rPr>
      </w:pPr>
      <w:r w:rsidRPr="007D2F88">
        <w:rPr>
          <w:rStyle w:val="Boldbullet-greenChar"/>
          <w:rFonts w:asciiTheme="minorHAnsi" w:hAnsiTheme="minorHAnsi" w:cstheme="minorHAnsi"/>
        </w:rPr>
        <w:t>Value for the individual patient</w:t>
      </w:r>
      <w:r w:rsidR="00306AC2" w:rsidRPr="007D2F88">
        <w:rPr>
          <w:rFonts w:asciiTheme="minorHAnsi" w:hAnsiTheme="minorHAnsi" w:cstheme="minorHAnsi"/>
        </w:rPr>
        <w:t>—a</w:t>
      </w:r>
      <w:r w:rsidRPr="007D2F88">
        <w:rPr>
          <w:rFonts w:asciiTheme="minorHAnsi" w:hAnsiTheme="minorHAnsi" w:cstheme="minorHAnsi"/>
        </w:rPr>
        <w:t>nother core objective of the Review is to have a</w:t>
      </w:r>
      <w:r w:rsidR="00646BCE" w:rsidRPr="007D2F88">
        <w:rPr>
          <w:rFonts w:asciiTheme="minorHAnsi" w:hAnsiTheme="minorHAnsi" w:cstheme="minorHAnsi"/>
        </w:rPr>
        <w:t>n</w:t>
      </w:r>
      <w:r w:rsidRPr="007D2F88">
        <w:rPr>
          <w:rFonts w:asciiTheme="minorHAnsi" w:hAnsiTheme="minorHAnsi" w:cstheme="minorHAnsi"/>
        </w:rPr>
        <w:t xml:space="preserve"> MBS that supports the delivery of services that are appropriate to the patient’s needs, provide real clinical value and do not expose the patient to unnecessary risk or expense.</w:t>
      </w:r>
    </w:p>
    <w:p w14:paraId="4CC89E21" w14:textId="77777777" w:rsidR="00AE0B4C" w:rsidRPr="007D2F88" w:rsidRDefault="00AE0B4C" w:rsidP="005F6B14">
      <w:pPr>
        <w:pStyle w:val="Bullet-green"/>
        <w:numPr>
          <w:ilvl w:val="0"/>
          <w:numId w:val="134"/>
        </w:numPr>
        <w:spacing w:line="276" w:lineRule="auto"/>
        <w:ind w:right="-193"/>
        <w:rPr>
          <w:rFonts w:asciiTheme="minorHAnsi" w:hAnsiTheme="minorHAnsi" w:cstheme="minorHAnsi"/>
        </w:rPr>
      </w:pPr>
      <w:r w:rsidRPr="007D2F88">
        <w:rPr>
          <w:rStyle w:val="Boldbullet-greenChar"/>
          <w:rFonts w:asciiTheme="minorHAnsi" w:hAnsiTheme="minorHAnsi" w:cstheme="minorHAnsi"/>
        </w:rPr>
        <w:t>Value for the health system</w:t>
      </w:r>
      <w:r w:rsidR="00306AC2" w:rsidRPr="007D2F88">
        <w:rPr>
          <w:rFonts w:asciiTheme="minorHAnsi" w:hAnsiTheme="minorHAnsi" w:cstheme="minorHAnsi"/>
        </w:rPr>
        <w:t>—a</w:t>
      </w:r>
      <w:r w:rsidRPr="007D2F88">
        <w:rPr>
          <w:rFonts w:asciiTheme="minorHAnsi" w:hAnsiTheme="minorHAnsi" w:cstheme="minorHAnsi"/>
        </w:rPr>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7672397" w14:textId="77777777" w:rsidR="00715996" w:rsidRPr="007D2F88" w:rsidRDefault="00715996" w:rsidP="0038278D">
      <w:pPr>
        <w:pStyle w:val="Heading2"/>
        <w:spacing w:line="276" w:lineRule="auto"/>
        <w:ind w:left="284" w:right="-193"/>
        <w:rPr>
          <w:rFonts w:cstheme="minorHAnsi"/>
          <w:lang w:val="en-AU"/>
        </w:rPr>
      </w:pPr>
      <w:bookmarkStart w:id="17" w:name="_Toc485295717"/>
      <w:bookmarkStart w:id="18" w:name="_Toc11156127"/>
      <w:r w:rsidRPr="007D2F88">
        <w:rPr>
          <w:rFonts w:cstheme="minorHAnsi"/>
          <w:lang w:val="en-AU"/>
        </w:rPr>
        <w:t>The Taskforce’s approach</w:t>
      </w:r>
      <w:bookmarkEnd w:id="17"/>
      <w:bookmarkEnd w:id="18"/>
    </w:p>
    <w:p w14:paraId="5ACD3C42" w14:textId="77777777" w:rsidR="00743B78" w:rsidRPr="007D2F88" w:rsidRDefault="00743B78" w:rsidP="0038278D">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E8D991B" w14:textId="77777777" w:rsidR="00743B78" w:rsidRPr="007D2F88" w:rsidRDefault="00743B78" w:rsidP="00CC54B6">
      <w:pPr>
        <w:spacing w:before="120" w:line="276" w:lineRule="auto"/>
        <w:ind w:left="-284" w:right="-193"/>
        <w:rPr>
          <w:rFonts w:asciiTheme="minorHAnsi" w:hAnsiTheme="minorHAnsi" w:cstheme="minorHAnsi"/>
        </w:rPr>
      </w:pPr>
      <w:r w:rsidRPr="007D2F88">
        <w:rPr>
          <w:rFonts w:asciiTheme="minorHAnsi" w:hAnsiTheme="minorHAnsi" w:cstheme="minorHAnsi"/>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69374E37" w14:textId="77777777" w:rsidR="00743B78" w:rsidRPr="007D2F88" w:rsidRDefault="00743B78" w:rsidP="00CC54B6">
      <w:pPr>
        <w:spacing w:before="120" w:line="276" w:lineRule="auto"/>
        <w:ind w:left="-284" w:right="-193"/>
        <w:rPr>
          <w:rFonts w:asciiTheme="minorHAnsi" w:hAnsiTheme="minorHAnsi" w:cstheme="minorHAnsi"/>
        </w:rPr>
      </w:pPr>
      <w:r w:rsidRPr="007D2F88">
        <w:rPr>
          <w:rFonts w:asciiTheme="minorHAnsi" w:hAnsiTheme="minorHAnsi" w:cstheme="minorHAnsi"/>
        </w:rPr>
        <w:t xml:space="preserve">As the MBS Review is clinician-led, the Taskforce decided that </w:t>
      </w:r>
      <w:r w:rsidR="00016A2E" w:rsidRPr="007D2F88">
        <w:rPr>
          <w:rFonts w:asciiTheme="minorHAnsi" w:hAnsiTheme="minorHAnsi" w:cstheme="minorHAnsi"/>
        </w:rPr>
        <w:t>c</w:t>
      </w:r>
      <w:r w:rsidRPr="007D2F88">
        <w:rPr>
          <w:rFonts w:asciiTheme="minorHAnsi" w:hAnsiTheme="minorHAnsi" w:cstheme="minorHAnsi"/>
        </w:rPr>
        <w:t xml:space="preserve">linical </w:t>
      </w:r>
      <w:r w:rsidR="00016A2E" w:rsidRPr="007D2F88">
        <w:rPr>
          <w:rFonts w:asciiTheme="minorHAnsi" w:hAnsiTheme="minorHAnsi" w:cstheme="minorHAnsi"/>
        </w:rPr>
        <w:t>c</w:t>
      </w:r>
      <w:r w:rsidRPr="007D2F88">
        <w:rPr>
          <w:rFonts w:asciiTheme="minorHAnsi" w:hAnsiTheme="minorHAnsi" w:cstheme="minorHAnsi"/>
        </w:rPr>
        <w:t xml:space="preserve">ommittees should conduct the detailed review of MBS items. The committees are broad-based in their membership, and members have been appointed in an individual capacity, rather than as representatives of any organisation. </w:t>
      </w:r>
    </w:p>
    <w:p w14:paraId="09C070AC" w14:textId="77777777" w:rsidR="00743B78" w:rsidRPr="007D2F88" w:rsidRDefault="00743B78" w:rsidP="00CC54B6">
      <w:pPr>
        <w:spacing w:before="120" w:line="276" w:lineRule="auto"/>
        <w:ind w:left="-284" w:right="-193"/>
        <w:rPr>
          <w:rFonts w:asciiTheme="minorHAnsi" w:hAnsiTheme="minorHAnsi" w:cstheme="minorHAnsi"/>
        </w:rPr>
      </w:pPr>
      <w:r w:rsidRPr="007D2F88">
        <w:rPr>
          <w:rFonts w:asciiTheme="minorHAnsi" w:hAnsiTheme="minorHAnsi" w:cstheme="minorHAnsi"/>
        </w:rPr>
        <w:t>The Taskforce asked the committees to review MBS items using a framework based on Professor Adam Elshaug’s appropriate use criteria</w:t>
      </w:r>
      <w:r w:rsidR="000F6EE9" w:rsidRPr="007D2F88">
        <w:rPr>
          <w:rFonts w:asciiTheme="minorHAnsi" w:hAnsiTheme="minorHAnsi" w:cstheme="minorHAnsi"/>
        </w:rPr>
        <w:t xml:space="preserve"> </w:t>
      </w:r>
      <w:sdt>
        <w:sdtPr>
          <w:rPr>
            <w:rFonts w:asciiTheme="minorHAnsi" w:hAnsiTheme="minorHAnsi" w:cstheme="minorHAnsi"/>
          </w:rPr>
          <w:id w:val="539330623"/>
          <w:citation/>
        </w:sdtPr>
        <w:sdtEndPr/>
        <w:sdtContent>
          <w:r w:rsidR="000F6EE9" w:rsidRPr="000E449A">
            <w:rPr>
              <w:rFonts w:asciiTheme="minorHAnsi" w:hAnsiTheme="minorHAnsi" w:cstheme="minorHAnsi"/>
            </w:rPr>
            <w:fldChar w:fldCharType="begin"/>
          </w:r>
          <w:r w:rsidR="002E4BE2">
            <w:rPr>
              <w:rFonts w:asciiTheme="minorHAnsi" w:hAnsiTheme="minorHAnsi" w:cstheme="minorHAnsi"/>
            </w:rPr>
            <w:instrText xml:space="preserve">CITATION Els12 \l 1033 </w:instrText>
          </w:r>
          <w:r w:rsidR="000F6EE9" w:rsidRPr="000E449A">
            <w:rPr>
              <w:rFonts w:asciiTheme="minorHAnsi" w:hAnsiTheme="minorHAnsi" w:cstheme="minorHAnsi"/>
            </w:rPr>
            <w:fldChar w:fldCharType="separate"/>
          </w:r>
          <w:r w:rsidR="006652D8" w:rsidRPr="006652D8">
            <w:rPr>
              <w:rFonts w:asciiTheme="minorHAnsi" w:hAnsiTheme="minorHAnsi" w:cstheme="minorHAnsi"/>
              <w:noProof/>
            </w:rPr>
            <w:t>(2)</w:t>
          </w:r>
          <w:r w:rsidR="000F6EE9" w:rsidRPr="000E449A">
            <w:rPr>
              <w:rFonts w:asciiTheme="minorHAnsi" w:hAnsiTheme="minorHAnsi" w:cstheme="minorHAnsi"/>
            </w:rPr>
            <w:fldChar w:fldCharType="end"/>
          </w:r>
        </w:sdtContent>
      </w:sdt>
      <w:r w:rsidRPr="007D2F88">
        <w:rPr>
          <w:rFonts w:asciiTheme="minorHAnsi" w:hAnsiTheme="minorHAnsi" w:cstheme="minorHAnsi"/>
        </w:rPr>
        <w:t>. The framework consists of seven steps:</w:t>
      </w:r>
    </w:p>
    <w:p w14:paraId="36AF1E0C" w14:textId="77777777" w:rsidR="002C2B7C" w:rsidRPr="007D2F88" w:rsidRDefault="00743B78" w:rsidP="006E3EA2">
      <w:pPr>
        <w:pStyle w:val="Numbering"/>
        <w:numPr>
          <w:ilvl w:val="0"/>
          <w:numId w:val="7"/>
        </w:numPr>
        <w:spacing w:line="276" w:lineRule="auto"/>
        <w:ind w:left="851" w:right="-193"/>
        <w:rPr>
          <w:rFonts w:asciiTheme="minorHAnsi" w:hAnsiTheme="minorHAnsi" w:cstheme="minorHAnsi"/>
          <w:lang w:val="en-AU"/>
        </w:rPr>
      </w:pPr>
      <w:r w:rsidRPr="007D2F88">
        <w:rPr>
          <w:rFonts w:asciiTheme="minorHAnsi" w:hAnsiTheme="minorHAnsi" w:cstheme="minorHAnsi"/>
          <w:lang w:val="en-AU"/>
        </w:rPr>
        <w:t>Develop an initial fact base for all items under consideration, drawing on t</w:t>
      </w:r>
      <w:r w:rsidR="002C2B7C" w:rsidRPr="007D2F88">
        <w:rPr>
          <w:rFonts w:asciiTheme="minorHAnsi" w:hAnsiTheme="minorHAnsi" w:cstheme="minorHAnsi"/>
          <w:lang w:val="en-AU"/>
        </w:rPr>
        <w:t>he relevant data and literature.</w:t>
      </w:r>
      <w:r w:rsidRPr="007D2F88">
        <w:rPr>
          <w:rFonts w:asciiTheme="minorHAnsi" w:hAnsiTheme="minorHAnsi" w:cstheme="minorHAnsi"/>
          <w:lang w:val="en-AU"/>
        </w:rPr>
        <w:t xml:space="preserve"> </w:t>
      </w:r>
    </w:p>
    <w:p w14:paraId="77208899" w14:textId="77777777" w:rsidR="002C2B7C" w:rsidRPr="007D2F88" w:rsidRDefault="002C2B7C" w:rsidP="006E3EA2">
      <w:pPr>
        <w:pStyle w:val="Numbering"/>
        <w:numPr>
          <w:ilvl w:val="0"/>
          <w:numId w:val="7"/>
        </w:numPr>
        <w:spacing w:line="276" w:lineRule="auto"/>
        <w:ind w:left="851" w:right="-193"/>
        <w:rPr>
          <w:rFonts w:asciiTheme="minorHAnsi" w:hAnsiTheme="minorHAnsi" w:cstheme="minorHAnsi"/>
          <w:lang w:val="en-AU"/>
        </w:rPr>
      </w:pPr>
      <w:r w:rsidRPr="007D2F88">
        <w:rPr>
          <w:rFonts w:asciiTheme="minorHAnsi" w:hAnsiTheme="minorHAnsi" w:cstheme="minorHAnsi"/>
          <w:lang w:val="en-AU"/>
        </w:rPr>
        <w:t>Identify items that are obsolete, are</w:t>
      </w:r>
      <w:r w:rsidR="002E4BE2">
        <w:rPr>
          <w:rFonts w:asciiTheme="minorHAnsi" w:hAnsiTheme="minorHAnsi" w:cstheme="minorHAnsi"/>
          <w:lang w:val="en-AU"/>
        </w:rPr>
        <w:t xml:space="preserve"> of questionable clinical value</w:t>
      </w:r>
      <w:r w:rsidRPr="007D2F88">
        <w:rPr>
          <w:rFonts w:asciiTheme="minorHAnsi" w:hAnsiTheme="minorHAnsi" w:cstheme="minorHAnsi"/>
          <w:lang w:val="en-AU"/>
        </w:rPr>
        <w:t>, are misused  and/or pose a risk to patient safety. This step includes prioritising items as “priority 1”, “priority 2”, or “priority 3”, using a prioritisation methodology (described in more detail below).</w:t>
      </w:r>
    </w:p>
    <w:p w14:paraId="36255868" w14:textId="77777777" w:rsidR="00743B7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t xml:space="preserve">Identify any issues, develop hypotheses for recommendations and create a work plan (including establishing </w:t>
      </w:r>
      <w:r w:rsidR="00016A2E" w:rsidRPr="007D2F88">
        <w:rPr>
          <w:rFonts w:asciiTheme="minorHAnsi" w:hAnsiTheme="minorHAnsi" w:cstheme="minorHAnsi"/>
          <w:lang w:val="en-AU"/>
        </w:rPr>
        <w:t>w</w:t>
      </w:r>
      <w:r w:rsidRPr="007D2F88">
        <w:rPr>
          <w:rFonts w:asciiTheme="minorHAnsi" w:hAnsiTheme="minorHAnsi" w:cstheme="minorHAnsi"/>
          <w:lang w:val="en-AU"/>
        </w:rPr>
        <w:t xml:space="preserve">orking </w:t>
      </w:r>
      <w:r w:rsidR="00016A2E" w:rsidRPr="007D2F88">
        <w:rPr>
          <w:rFonts w:asciiTheme="minorHAnsi" w:hAnsiTheme="minorHAnsi" w:cstheme="minorHAnsi"/>
          <w:lang w:val="en-AU"/>
        </w:rPr>
        <w:t>g</w:t>
      </w:r>
      <w:r w:rsidRPr="007D2F88">
        <w:rPr>
          <w:rFonts w:asciiTheme="minorHAnsi" w:hAnsiTheme="minorHAnsi" w:cstheme="minorHAnsi"/>
          <w:lang w:val="en-AU"/>
        </w:rPr>
        <w:t>roups, when required) to arrive at recommendations for each item.</w:t>
      </w:r>
    </w:p>
    <w:p w14:paraId="51BD6D50" w14:textId="77777777" w:rsidR="006E3EA2" w:rsidRDefault="006E3EA2" w:rsidP="006E3EA2">
      <w:pPr>
        <w:pStyle w:val="Numbering"/>
        <w:numPr>
          <w:ilvl w:val="0"/>
          <w:numId w:val="0"/>
        </w:numPr>
        <w:spacing w:line="276" w:lineRule="auto"/>
        <w:ind w:left="851" w:right="-193"/>
        <w:rPr>
          <w:rFonts w:asciiTheme="minorHAnsi" w:hAnsiTheme="minorHAnsi" w:cstheme="minorHAnsi"/>
          <w:lang w:val="en-AU"/>
        </w:rPr>
      </w:pPr>
    </w:p>
    <w:p w14:paraId="6B17869A" w14:textId="77777777" w:rsidR="006E3EA2" w:rsidRPr="007D2F88" w:rsidRDefault="006E3EA2" w:rsidP="006E3EA2">
      <w:pPr>
        <w:pStyle w:val="Numbering"/>
        <w:numPr>
          <w:ilvl w:val="0"/>
          <w:numId w:val="0"/>
        </w:numPr>
        <w:spacing w:line="276" w:lineRule="auto"/>
        <w:ind w:left="851" w:right="-193"/>
        <w:rPr>
          <w:rFonts w:asciiTheme="minorHAnsi" w:hAnsiTheme="minorHAnsi" w:cstheme="minorHAnsi"/>
          <w:lang w:val="en-AU"/>
        </w:rPr>
      </w:pPr>
    </w:p>
    <w:p w14:paraId="0093BB69" w14:textId="77777777" w:rsidR="00CC54B6" w:rsidRPr="007D2F8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w:t>
      </w:r>
      <w:r w:rsidR="00CC54B6" w:rsidRPr="007D2F88">
        <w:rPr>
          <w:rFonts w:asciiTheme="minorHAnsi" w:hAnsiTheme="minorHAnsi" w:cstheme="minorHAnsi"/>
          <w:lang w:val="en-AU"/>
        </w:rPr>
        <w:t xml:space="preserve"> </w:t>
      </w:r>
    </w:p>
    <w:p w14:paraId="3E894931" w14:textId="77777777" w:rsidR="00743B78" w:rsidRPr="007D2F88" w:rsidRDefault="00CC54B6" w:rsidP="006E3EA2">
      <w:pPr>
        <w:pStyle w:val="Numbering"/>
        <w:numPr>
          <w:ilvl w:val="0"/>
          <w:numId w:val="0"/>
        </w:numPr>
        <w:spacing w:line="276" w:lineRule="auto"/>
        <w:ind w:left="851" w:right="-193"/>
        <w:rPr>
          <w:rFonts w:asciiTheme="minorHAnsi" w:hAnsiTheme="minorHAnsi" w:cstheme="minorHAnsi"/>
          <w:lang w:val="en-AU"/>
        </w:rPr>
      </w:pPr>
      <w:r w:rsidRPr="007D2F88">
        <w:rPr>
          <w:rFonts w:asciiTheme="minorHAnsi" w:hAnsiTheme="minorHAnsi" w:cstheme="minorHAnsi"/>
          <w:lang w:val="en-AU"/>
        </w:rPr>
        <w:t>T</w:t>
      </w:r>
      <w:r w:rsidR="00743B78" w:rsidRPr="007D2F88">
        <w:rPr>
          <w:rFonts w:asciiTheme="minorHAnsi" w:hAnsiTheme="minorHAnsi" w:cstheme="minorHAnsi"/>
          <w:lang w:val="en-AU"/>
        </w:rPr>
        <w:t xml:space="preserve">his step also involves consultation with relevant stakeholders within the </w:t>
      </w:r>
      <w:r w:rsidR="00016A2E" w:rsidRPr="007D2F88">
        <w:rPr>
          <w:rFonts w:asciiTheme="minorHAnsi" w:hAnsiTheme="minorHAnsi" w:cstheme="minorHAnsi"/>
          <w:lang w:val="en-AU"/>
        </w:rPr>
        <w:t>c</w:t>
      </w:r>
      <w:r w:rsidR="00743B78" w:rsidRPr="007D2F88">
        <w:rPr>
          <w:rFonts w:asciiTheme="minorHAnsi" w:hAnsiTheme="minorHAnsi" w:cstheme="minorHAnsi"/>
          <w:lang w:val="en-AU"/>
        </w:rPr>
        <w:t xml:space="preserve">ommittee, </w:t>
      </w:r>
      <w:r w:rsidR="00016A2E" w:rsidRPr="007D2F88">
        <w:rPr>
          <w:rFonts w:asciiTheme="minorHAnsi" w:hAnsiTheme="minorHAnsi" w:cstheme="minorHAnsi"/>
          <w:lang w:val="en-AU"/>
        </w:rPr>
        <w:t>w</w:t>
      </w:r>
      <w:r w:rsidR="00743B78" w:rsidRPr="007D2F88">
        <w:rPr>
          <w:rFonts w:asciiTheme="minorHAnsi" w:hAnsiTheme="minorHAnsi" w:cstheme="minorHAnsi"/>
          <w:lang w:val="en-AU"/>
        </w:rPr>
        <w:t xml:space="preserve">orking </w:t>
      </w:r>
      <w:r w:rsidR="00016A2E" w:rsidRPr="007D2F88">
        <w:rPr>
          <w:rFonts w:asciiTheme="minorHAnsi" w:hAnsiTheme="minorHAnsi" w:cstheme="minorHAnsi"/>
          <w:lang w:val="en-AU"/>
        </w:rPr>
        <w:t>g</w:t>
      </w:r>
      <w:r w:rsidR="00743B78" w:rsidRPr="007D2F88">
        <w:rPr>
          <w:rFonts w:asciiTheme="minorHAnsi" w:hAnsiTheme="minorHAnsi" w:cstheme="minorHAnsi"/>
          <w:lang w:val="en-AU"/>
        </w:rPr>
        <w:t>roups, and relevant colleagues or Colleges. For complex cases, full appropriate use criteria were developed for the item’s explanatory notes.</w:t>
      </w:r>
    </w:p>
    <w:p w14:paraId="33C9B06C" w14:textId="77777777" w:rsidR="00743B78" w:rsidRPr="007D2F88" w:rsidRDefault="00743B78" w:rsidP="006E3EA2">
      <w:pPr>
        <w:pStyle w:val="Numbering"/>
        <w:spacing w:line="276" w:lineRule="auto"/>
        <w:ind w:left="851" w:right="-193"/>
        <w:rPr>
          <w:rFonts w:asciiTheme="minorHAnsi" w:hAnsiTheme="minorHAnsi" w:cstheme="minorHAnsi"/>
          <w:lang w:val="en-AU"/>
        </w:rPr>
      </w:pPr>
      <w:bookmarkStart w:id="19" w:name="_Ref505174405"/>
      <w:r w:rsidRPr="007D2F88">
        <w:rPr>
          <w:rFonts w:asciiTheme="minorHAnsi" w:hAnsiTheme="minorHAnsi" w:cstheme="minorHAnsi"/>
          <w:lang w:val="en-AU"/>
        </w:rPr>
        <w:t>Review the provisional recommendations and the accompanying rationales, and gather further evidence as required.</w:t>
      </w:r>
      <w:bookmarkEnd w:id="19"/>
    </w:p>
    <w:p w14:paraId="5B81F972" w14:textId="77777777" w:rsidR="00756A5C" w:rsidRPr="007D2F8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t>Finalise the recommendations in preparation for broader stakeholder consultation.</w:t>
      </w:r>
    </w:p>
    <w:p w14:paraId="244B7EEE" w14:textId="77777777" w:rsidR="00743B78" w:rsidRPr="007D2F88" w:rsidRDefault="00743B78" w:rsidP="006E3EA2">
      <w:pPr>
        <w:pStyle w:val="Numbering"/>
        <w:spacing w:line="276" w:lineRule="auto"/>
        <w:ind w:left="851" w:right="-193"/>
        <w:rPr>
          <w:rFonts w:asciiTheme="minorHAnsi" w:hAnsiTheme="minorHAnsi" w:cstheme="minorHAnsi"/>
          <w:lang w:val="en-AU"/>
        </w:rPr>
      </w:pPr>
      <w:r w:rsidRPr="007D2F88">
        <w:rPr>
          <w:rFonts w:asciiTheme="minorHAnsi" w:hAnsiTheme="minorHAnsi" w:cstheme="minorHAnsi"/>
          <w:lang w:val="en-AU"/>
        </w:rPr>
        <w:t xml:space="preserve">Incorporate feedback gathered during stakeholder consultation and finalise the Review Report, which provides recommendations for the Taskforce. </w:t>
      </w:r>
    </w:p>
    <w:p w14:paraId="7F51353E" w14:textId="77777777" w:rsidR="00C83324" w:rsidRPr="00DC5D01" w:rsidRDefault="00DC5D01" w:rsidP="00C83324">
      <w:pPr>
        <w:spacing w:line="276" w:lineRule="auto"/>
        <w:ind w:left="-284" w:right="-193"/>
        <w:rPr>
          <w:rFonts w:asciiTheme="minorHAnsi" w:hAnsiTheme="minorHAnsi" w:cstheme="minorHAnsi"/>
        </w:rPr>
      </w:pPr>
      <w:r w:rsidRPr="00DC5D01">
        <w:rPr>
          <w:rFonts w:asciiTheme="minorHAnsi" w:hAnsiTheme="minorHAnsi" w:cstheme="minorHAnsi"/>
        </w:rPr>
        <w:t>The Taskforce has recommended that each MBS item in the surgical section (T8) of the MBS represen</w:t>
      </w:r>
      <w:r>
        <w:rPr>
          <w:rFonts w:asciiTheme="minorHAnsi" w:hAnsiTheme="minorHAnsi" w:cstheme="minorHAnsi"/>
        </w:rPr>
        <w:t>ts a complete medical service, h</w:t>
      </w:r>
      <w:r w:rsidRPr="00DC5D01">
        <w:rPr>
          <w:rFonts w:asciiTheme="minorHAnsi" w:hAnsiTheme="minorHAnsi" w:cstheme="minorHAnsi"/>
        </w:rPr>
        <w:t xml:space="preserve">ighlighting that it is not appropriate to claim additional items in relation to a procedure that </w:t>
      </w:r>
      <w:r>
        <w:rPr>
          <w:rFonts w:asciiTheme="minorHAnsi" w:hAnsiTheme="minorHAnsi" w:cstheme="minorHAnsi"/>
        </w:rPr>
        <w:t xml:space="preserve">is </w:t>
      </w:r>
      <w:r w:rsidRPr="00DC5D01">
        <w:rPr>
          <w:rFonts w:asciiTheme="minorHAnsi" w:hAnsiTheme="minorHAnsi" w:cstheme="minorHAnsi"/>
        </w:rPr>
        <w:t>intrinsic to the performan</w:t>
      </w:r>
      <w:r>
        <w:rPr>
          <w:rFonts w:asciiTheme="minorHAnsi" w:hAnsiTheme="minorHAnsi" w:cstheme="minorHAnsi"/>
        </w:rPr>
        <w:t>ce of that operation.</w:t>
      </w:r>
    </w:p>
    <w:p w14:paraId="697481FC" w14:textId="77777777" w:rsidR="00C83324" w:rsidRPr="00DC5D01" w:rsidRDefault="00DC5D01" w:rsidP="00C83324">
      <w:pPr>
        <w:spacing w:before="120" w:line="276" w:lineRule="auto"/>
        <w:ind w:left="-284" w:right="-193"/>
        <w:rPr>
          <w:rFonts w:asciiTheme="minorHAnsi" w:hAnsiTheme="minorHAnsi" w:cstheme="minorHAnsi"/>
        </w:rPr>
      </w:pPr>
      <w:r w:rsidRPr="00DC5D01">
        <w:rPr>
          <w:rFonts w:asciiTheme="minorHAnsi" w:hAnsiTheme="minorHAnsi" w:cstheme="minorHAnsi"/>
        </w:rPr>
        <w:t>It is proposed that for surgical procedures, this principle will be implemented through restricting claiming to a maximum of three MBS surgical items for a single procedure or episode of care. For bilateral procedures benefits will be paid for a maximum of</w:t>
      </w:r>
      <w:r>
        <w:rPr>
          <w:rFonts w:asciiTheme="minorHAnsi" w:hAnsiTheme="minorHAnsi" w:cstheme="minorHAnsi"/>
        </w:rPr>
        <w:t xml:space="preserve"> six surgical</w:t>
      </w:r>
      <w:r w:rsidRPr="00DC5D01">
        <w:rPr>
          <w:rFonts w:asciiTheme="minorHAnsi" w:hAnsiTheme="minorHAnsi" w:cstheme="minorHAnsi"/>
        </w:rPr>
        <w:t xml:space="preserve"> items for an episode of care. The existing multiple operation rule wi</w:t>
      </w:r>
      <w:r>
        <w:rPr>
          <w:rFonts w:asciiTheme="minorHAnsi" w:hAnsiTheme="minorHAnsi" w:cstheme="minorHAnsi"/>
        </w:rPr>
        <w:t xml:space="preserve">ll be applied to these items.  </w:t>
      </w:r>
    </w:p>
    <w:p w14:paraId="35AB8121" w14:textId="77777777" w:rsidR="00DC5D01" w:rsidRPr="00DC5D01" w:rsidRDefault="00DC5D01" w:rsidP="00DC5D01">
      <w:pPr>
        <w:spacing w:before="120" w:line="276" w:lineRule="auto"/>
        <w:ind w:left="-284" w:right="-193"/>
        <w:rPr>
          <w:rFonts w:asciiTheme="minorHAnsi" w:hAnsiTheme="minorHAnsi" w:cstheme="minorHAnsi"/>
        </w:rPr>
      </w:pPr>
      <w:r w:rsidRPr="00DC5D01">
        <w:rPr>
          <w:rFonts w:asciiTheme="minorHAnsi" w:hAnsiTheme="minorHAnsi" w:cstheme="minorHAnsi"/>
        </w:rPr>
        <w:t>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w:t>
      </w:r>
      <w:r>
        <w:rPr>
          <w:rFonts w:asciiTheme="minorHAnsi" w:hAnsiTheme="minorHAnsi" w:cstheme="minorHAnsi"/>
        </w:rPr>
        <w:t xml:space="preserve">sult in improved patient care. </w:t>
      </w:r>
    </w:p>
    <w:p w14:paraId="0F85AE00" w14:textId="77777777" w:rsidR="00DC5D01" w:rsidRDefault="00DC5D01" w:rsidP="00DC5D01">
      <w:pPr>
        <w:spacing w:before="120" w:line="276" w:lineRule="auto"/>
        <w:ind w:left="-284" w:right="-193"/>
        <w:rPr>
          <w:rFonts w:asciiTheme="minorHAnsi" w:hAnsiTheme="minorHAnsi" w:cstheme="minorHAnsi"/>
        </w:rPr>
      </w:pPr>
      <w:r w:rsidRPr="00DC5D01">
        <w:rPr>
          <w:rFonts w:asciiTheme="minorHAnsi" w:hAnsiTheme="minorHAnsi" w:cstheme="minorHAnsi"/>
        </w:rPr>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p>
    <w:p w14:paraId="1670F5C4" w14:textId="77777777" w:rsidR="00743B78" w:rsidRDefault="00743B78" w:rsidP="00DC5D01">
      <w:pPr>
        <w:spacing w:before="120" w:line="276" w:lineRule="auto"/>
        <w:ind w:left="-284" w:right="-193"/>
        <w:rPr>
          <w:rFonts w:asciiTheme="minorHAnsi" w:hAnsiTheme="minorHAnsi" w:cstheme="minorHAnsi"/>
        </w:rPr>
      </w:pPr>
      <w:r w:rsidRPr="007D2F88">
        <w:rPr>
          <w:rFonts w:asciiTheme="minorHAnsi" w:hAnsiTheme="minorHAnsi" w:cstheme="minorHAnsi"/>
        </w:rPr>
        <w:t xml:space="preserve">All MBS items will be reviewed during the course of the MBS Review. However, given the breadth of and timeframe for the Review, each </w:t>
      </w:r>
      <w:r w:rsidR="00016A2E" w:rsidRPr="007D2F88">
        <w:rPr>
          <w:rFonts w:asciiTheme="minorHAnsi" w:hAnsiTheme="minorHAnsi" w:cstheme="minorHAnsi"/>
        </w:rPr>
        <w:t>c</w:t>
      </w:r>
      <w:r w:rsidRPr="007D2F88">
        <w:rPr>
          <w:rFonts w:asciiTheme="minorHAnsi" w:hAnsiTheme="minorHAnsi" w:cstheme="minorHAnsi"/>
        </w:rPr>
        <w:t xml:space="preserve">linical </w:t>
      </w:r>
      <w:r w:rsidR="00016A2E" w:rsidRPr="007D2F88">
        <w:rPr>
          <w:rFonts w:asciiTheme="minorHAnsi" w:hAnsiTheme="minorHAnsi" w:cstheme="minorHAnsi"/>
        </w:rPr>
        <w:t>c</w:t>
      </w:r>
      <w:r w:rsidRPr="007D2F88">
        <w:rPr>
          <w:rFonts w:asciiTheme="minorHAnsi" w:hAnsiTheme="minorHAnsi" w:cstheme="minorHAnsi"/>
        </w:rPr>
        <w:t>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069129C9" w14:textId="77777777" w:rsidR="00C83324" w:rsidRDefault="00C83324" w:rsidP="00DC5D01">
      <w:pPr>
        <w:spacing w:before="120" w:line="276" w:lineRule="auto"/>
        <w:ind w:left="-284" w:right="-193"/>
        <w:rPr>
          <w:rFonts w:asciiTheme="minorHAnsi" w:hAnsiTheme="minorHAnsi" w:cstheme="minorHAnsi"/>
        </w:rPr>
      </w:pPr>
    </w:p>
    <w:p w14:paraId="09FCC5BC" w14:textId="77777777" w:rsidR="00C83324" w:rsidRDefault="00C83324" w:rsidP="00DC5D01">
      <w:pPr>
        <w:spacing w:before="120" w:line="276" w:lineRule="auto"/>
        <w:ind w:left="-284" w:right="-193"/>
        <w:rPr>
          <w:rFonts w:asciiTheme="minorHAnsi" w:hAnsiTheme="minorHAnsi" w:cstheme="minorHAnsi"/>
        </w:rPr>
      </w:pPr>
    </w:p>
    <w:p w14:paraId="413A7C3D" w14:textId="77777777" w:rsidR="00C83324" w:rsidRPr="007D2F88" w:rsidRDefault="00C83324" w:rsidP="00DC5D01">
      <w:pPr>
        <w:spacing w:before="120" w:line="276" w:lineRule="auto"/>
        <w:ind w:left="-284" w:right="-193"/>
        <w:rPr>
          <w:rFonts w:asciiTheme="minorHAnsi" w:hAnsiTheme="minorHAnsi" w:cstheme="minorHAnsi"/>
        </w:rPr>
      </w:pPr>
    </w:p>
    <w:p w14:paraId="7BBCF9D0" w14:textId="77777777" w:rsidR="006E3EA2" w:rsidRPr="00C83324" w:rsidRDefault="00743B78" w:rsidP="00C83324">
      <w:pPr>
        <w:pStyle w:val="Bullet-green"/>
        <w:numPr>
          <w:ilvl w:val="0"/>
          <w:numId w:val="136"/>
        </w:numPr>
        <w:spacing w:before="120" w:after="60" w:line="276" w:lineRule="auto"/>
        <w:ind w:right="-193"/>
        <w:rPr>
          <w:rFonts w:asciiTheme="minorHAnsi" w:hAnsiTheme="minorHAnsi" w:cstheme="minorHAnsi"/>
        </w:rPr>
      </w:pPr>
      <w:r w:rsidRPr="007D2F88">
        <w:rPr>
          <w:rFonts w:asciiTheme="minorHAnsi" w:hAnsiTheme="minorHAnsi" w:cstheme="minorHAnsi"/>
        </w:rPr>
        <w:t>Service volume.</w:t>
      </w:r>
    </w:p>
    <w:p w14:paraId="1BC88F9C" w14:textId="77777777" w:rsidR="00743B78" w:rsidRPr="007D2F88" w:rsidRDefault="00743B78" w:rsidP="005F6B14">
      <w:pPr>
        <w:pStyle w:val="Bullet-green"/>
        <w:numPr>
          <w:ilvl w:val="0"/>
          <w:numId w:val="135"/>
        </w:numPr>
        <w:spacing w:line="276" w:lineRule="auto"/>
        <w:ind w:right="-193"/>
        <w:rPr>
          <w:rFonts w:asciiTheme="minorHAnsi" w:hAnsiTheme="minorHAnsi" w:cstheme="minorHAnsi"/>
        </w:rPr>
      </w:pPr>
      <w:r w:rsidRPr="007D2F88">
        <w:rPr>
          <w:rFonts w:asciiTheme="minorHAnsi" w:hAnsiTheme="minorHAnsi" w:cstheme="minorHAnsi"/>
        </w:rPr>
        <w:t xml:space="preserve">The likelihood that the item needed to be revised, determined by indicators such as identified safety concerns, geographic or temporal variation, delivery irregularity, the potential misuse of indications or other concerns raised by the </w:t>
      </w:r>
      <w:r w:rsidR="002A1A39" w:rsidRPr="007D2F88">
        <w:rPr>
          <w:rFonts w:asciiTheme="minorHAnsi" w:hAnsiTheme="minorHAnsi" w:cstheme="minorHAnsi"/>
        </w:rPr>
        <w:t>c</w:t>
      </w:r>
      <w:r w:rsidRPr="007D2F88">
        <w:rPr>
          <w:rFonts w:asciiTheme="minorHAnsi" w:hAnsiTheme="minorHAnsi" w:cstheme="minorHAnsi"/>
        </w:rPr>
        <w:t xml:space="preserve">linical </w:t>
      </w:r>
      <w:r w:rsidR="002A1A39" w:rsidRPr="007D2F88">
        <w:rPr>
          <w:rFonts w:asciiTheme="minorHAnsi" w:hAnsiTheme="minorHAnsi" w:cstheme="minorHAnsi"/>
        </w:rPr>
        <w:t>c</w:t>
      </w:r>
      <w:r w:rsidRPr="007D2F88">
        <w:rPr>
          <w:rFonts w:asciiTheme="minorHAnsi" w:hAnsiTheme="minorHAnsi" w:cstheme="minorHAnsi"/>
        </w:rPr>
        <w:t>ommittee (such as inappropriate co-claiming).</w:t>
      </w:r>
    </w:p>
    <w:p w14:paraId="783A0EA3" w14:textId="77777777" w:rsidR="00743B78" w:rsidRPr="007D2F88" w:rsidRDefault="00817015" w:rsidP="0038278D">
      <w:pPr>
        <w:pStyle w:val="Caption"/>
        <w:spacing w:line="276" w:lineRule="auto"/>
        <w:ind w:left="-284"/>
        <w:rPr>
          <w:rFonts w:asciiTheme="minorHAnsi" w:hAnsiTheme="minorHAnsi" w:cstheme="minorHAnsi"/>
        </w:rPr>
      </w:pPr>
      <w:bookmarkStart w:id="20" w:name="_Ref503780508"/>
      <w:bookmarkStart w:id="21" w:name="_Toc503779131"/>
      <w:bookmarkStart w:id="22" w:name="_Toc524629344"/>
      <w:r w:rsidRPr="007D2F88">
        <w:rPr>
          <w:rFonts w:asciiTheme="minorHAnsi" w:hAnsiTheme="minorHAnsi" w:cstheme="minorHAnsi"/>
        </w:rPr>
        <w:t xml:space="preserve">Figure </w:t>
      </w:r>
      <w:r w:rsidR="006323A5" w:rsidRPr="000E449A">
        <w:rPr>
          <w:rFonts w:asciiTheme="minorHAnsi" w:hAnsiTheme="minorHAnsi" w:cstheme="minorHAnsi"/>
        </w:rPr>
        <w:fldChar w:fldCharType="begin"/>
      </w:r>
      <w:r w:rsidR="006323A5" w:rsidRPr="007D2F88">
        <w:rPr>
          <w:rFonts w:asciiTheme="minorHAnsi" w:hAnsiTheme="minorHAnsi" w:cstheme="minorHAnsi"/>
        </w:rPr>
        <w:instrText xml:space="preserve"> SEQ Figure \* ARABIC </w:instrText>
      </w:r>
      <w:r w:rsidR="006323A5" w:rsidRPr="000E449A">
        <w:rPr>
          <w:rFonts w:asciiTheme="minorHAnsi" w:hAnsiTheme="minorHAnsi" w:cstheme="minorHAnsi"/>
        </w:rPr>
        <w:fldChar w:fldCharType="separate"/>
      </w:r>
      <w:r w:rsidR="00DF6608" w:rsidRPr="007D2F88">
        <w:rPr>
          <w:rFonts w:asciiTheme="minorHAnsi" w:hAnsiTheme="minorHAnsi" w:cstheme="minorHAnsi"/>
          <w:noProof/>
        </w:rPr>
        <w:t>1</w:t>
      </w:r>
      <w:r w:rsidR="006323A5" w:rsidRPr="000E449A">
        <w:rPr>
          <w:rFonts w:asciiTheme="minorHAnsi" w:hAnsiTheme="minorHAnsi" w:cstheme="minorHAnsi"/>
          <w:noProof/>
        </w:rPr>
        <w:fldChar w:fldCharType="end"/>
      </w:r>
      <w:bookmarkEnd w:id="20"/>
      <w:r w:rsidRPr="007D2F88">
        <w:rPr>
          <w:rFonts w:asciiTheme="minorHAnsi" w:hAnsiTheme="minorHAnsi" w:cstheme="minorHAnsi"/>
        </w:rPr>
        <w:t>: Prioritisation matrix</w:t>
      </w:r>
      <w:bookmarkEnd w:id="21"/>
      <w:bookmarkEnd w:id="22"/>
    </w:p>
    <w:p w14:paraId="6650818B" w14:textId="77777777" w:rsidR="00743B78" w:rsidRPr="007D2F88" w:rsidRDefault="00743B78" w:rsidP="0038278D">
      <w:pPr>
        <w:spacing w:line="276" w:lineRule="auto"/>
        <w:ind w:left="-284"/>
        <w:jc w:val="center"/>
        <w:rPr>
          <w:rFonts w:asciiTheme="minorHAnsi" w:hAnsiTheme="minorHAnsi" w:cstheme="minorHAnsi"/>
        </w:rPr>
      </w:pPr>
      <w:r w:rsidRPr="000E449A">
        <w:rPr>
          <w:rFonts w:asciiTheme="minorHAnsi" w:hAnsiTheme="minorHAnsi" w:cstheme="minorHAnsi"/>
          <w:noProof/>
          <w:lang w:eastAsia="en-AU"/>
        </w:rPr>
        <w:drawing>
          <wp:inline distT="0" distB="0" distL="0" distR="0" wp14:anchorId="0C90C37C" wp14:editId="28A81675">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98694ED" w14:textId="77777777" w:rsidR="00016A2E" w:rsidRPr="007D2F88" w:rsidRDefault="00016A2E" w:rsidP="0038278D">
      <w:pPr>
        <w:spacing w:line="276" w:lineRule="auto"/>
        <w:ind w:left="-284" w:right="-193"/>
        <w:rPr>
          <w:rFonts w:asciiTheme="minorHAnsi" w:hAnsiTheme="minorHAnsi" w:cstheme="minorHAnsi"/>
        </w:rPr>
      </w:pPr>
      <w:r w:rsidRPr="007D2F88">
        <w:rPr>
          <w:rFonts w:asciiTheme="minorHAnsi" w:hAnsiTheme="minorHAnsi" w:cstheme="minorHAnsi"/>
        </w:rPr>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rsidRPr="007D2F88">
        <w:rPr>
          <w:rFonts w:asciiTheme="minorHAnsi" w:hAnsiTheme="minorHAnsi" w:cstheme="minorHAnsi"/>
        </w:rPr>
        <w:t xml:space="preserve"> (</w:t>
      </w:r>
      <w:r w:rsidR="00FF05C8" w:rsidRPr="000E449A">
        <w:rPr>
          <w:rFonts w:asciiTheme="minorHAnsi" w:hAnsiTheme="minorHAnsi" w:cstheme="minorHAnsi"/>
        </w:rPr>
        <w:fldChar w:fldCharType="begin"/>
      </w:r>
      <w:r w:rsidR="00FF05C8" w:rsidRPr="007D2F88">
        <w:rPr>
          <w:rFonts w:asciiTheme="minorHAnsi" w:hAnsiTheme="minorHAnsi" w:cstheme="minorHAnsi"/>
        </w:rPr>
        <w:instrText xml:space="preserve"> REF _Ref503780508 \h </w:instrText>
      </w:r>
      <w:r w:rsidR="0038278D" w:rsidRPr="007D2F88">
        <w:rPr>
          <w:rFonts w:asciiTheme="minorHAnsi" w:hAnsiTheme="minorHAnsi" w:cstheme="minorHAnsi"/>
        </w:rPr>
        <w:instrText xml:space="preserve"> \* MERGEFORMAT </w:instrText>
      </w:r>
      <w:r w:rsidR="00FF05C8" w:rsidRPr="000E449A">
        <w:rPr>
          <w:rFonts w:asciiTheme="minorHAnsi" w:hAnsiTheme="minorHAnsi" w:cstheme="minorHAnsi"/>
        </w:rPr>
      </w:r>
      <w:r w:rsidR="00FF05C8" w:rsidRPr="000E449A">
        <w:rPr>
          <w:rFonts w:asciiTheme="minorHAnsi" w:hAnsiTheme="minorHAnsi" w:cstheme="minorHAnsi"/>
        </w:rPr>
        <w:fldChar w:fldCharType="separate"/>
      </w:r>
      <w:r w:rsidR="00DF6608" w:rsidRPr="007D2F88">
        <w:rPr>
          <w:rFonts w:asciiTheme="minorHAnsi" w:hAnsiTheme="minorHAnsi" w:cstheme="minorHAnsi"/>
        </w:rPr>
        <w:t xml:space="preserve">Figure </w:t>
      </w:r>
      <w:r w:rsidR="00DF6608" w:rsidRPr="007D2F88">
        <w:rPr>
          <w:rFonts w:asciiTheme="minorHAnsi" w:hAnsiTheme="minorHAnsi" w:cstheme="minorHAnsi"/>
          <w:noProof/>
        </w:rPr>
        <w:t>1</w:t>
      </w:r>
      <w:r w:rsidR="00FF05C8" w:rsidRPr="000E449A">
        <w:rPr>
          <w:rFonts w:asciiTheme="minorHAnsi" w:hAnsiTheme="minorHAnsi" w:cstheme="minorHAnsi"/>
        </w:rPr>
        <w:fldChar w:fldCharType="end"/>
      </w:r>
      <w:r w:rsidR="00FF05C8" w:rsidRPr="007D2F88">
        <w:rPr>
          <w:rFonts w:asciiTheme="minorHAnsi" w:hAnsiTheme="minorHAnsi" w:cstheme="minorHAnsi"/>
        </w:rPr>
        <w:t xml:space="preserve">). </w:t>
      </w:r>
      <w:r w:rsidRPr="007D2F88">
        <w:rPr>
          <w:rFonts w:asciiTheme="minorHAnsi" w:hAnsiTheme="minorHAnsi" w:cstheme="minorHAnsi"/>
        </w:rPr>
        <w:t xml:space="preserve"> Clinical committees use this priority ranking to organise their review of item numbers and apportion the amount of time spent on each item. </w:t>
      </w:r>
    </w:p>
    <w:p w14:paraId="7B0C235B" w14:textId="77777777" w:rsidR="00DC5D01" w:rsidRDefault="00DC5D01" w:rsidP="00C83324">
      <w:pPr>
        <w:ind w:left="-284"/>
        <w:rPr>
          <w:rFonts w:asciiTheme="minorHAnsi" w:hAnsiTheme="minorHAnsi" w:cstheme="minorHAnsi"/>
          <w:b/>
          <w:bCs/>
          <w:color w:val="01653F"/>
          <w:sz w:val="40"/>
          <w:szCs w:val="40"/>
          <w:lang w:val="en-US"/>
        </w:rPr>
      </w:pPr>
      <w:bookmarkStart w:id="23" w:name="_Toc485295719"/>
      <w:r>
        <w:rPr>
          <w:rFonts w:asciiTheme="minorHAnsi" w:hAnsiTheme="minorHAnsi"/>
        </w:rPr>
        <w:br w:type="page"/>
      </w:r>
    </w:p>
    <w:p w14:paraId="1BB56368" w14:textId="77777777" w:rsidR="00332CF3" w:rsidRPr="007D2F88" w:rsidRDefault="00332CF3" w:rsidP="0038278D">
      <w:pPr>
        <w:pStyle w:val="Heading1"/>
        <w:spacing w:before="600" w:after="240" w:line="276" w:lineRule="auto"/>
        <w:ind w:left="142"/>
        <w:rPr>
          <w:rFonts w:asciiTheme="minorHAnsi" w:hAnsiTheme="minorHAnsi"/>
        </w:rPr>
      </w:pPr>
      <w:bookmarkStart w:id="24" w:name="_Toc11156128"/>
      <w:r w:rsidRPr="007D2F88">
        <w:rPr>
          <w:rFonts w:asciiTheme="minorHAnsi" w:hAnsiTheme="minorHAnsi"/>
        </w:rPr>
        <w:t>About the General Surgery Clinical Committee</w:t>
      </w:r>
      <w:bookmarkEnd w:id="24"/>
    </w:p>
    <w:p w14:paraId="18B33E50" w14:textId="77777777" w:rsidR="00437F91" w:rsidRPr="007D2F88" w:rsidRDefault="00016A2E" w:rsidP="0038278D">
      <w:pPr>
        <w:spacing w:line="276" w:lineRule="auto"/>
        <w:ind w:left="-284"/>
        <w:rPr>
          <w:rFonts w:asciiTheme="minorHAnsi" w:hAnsiTheme="minorHAnsi" w:cstheme="minorHAnsi"/>
        </w:rPr>
      </w:pPr>
      <w:bookmarkStart w:id="25" w:name="_Toc455669872"/>
      <w:bookmarkEnd w:id="23"/>
      <w:r w:rsidRPr="007D2F88">
        <w:rPr>
          <w:rFonts w:asciiTheme="minorHAnsi" w:hAnsiTheme="minorHAnsi" w:cstheme="minorHAnsi"/>
        </w:rPr>
        <w:t xml:space="preserve">The </w:t>
      </w:r>
      <w:r w:rsidR="00D63477" w:rsidRPr="007D2F88">
        <w:rPr>
          <w:rFonts w:asciiTheme="minorHAnsi" w:hAnsiTheme="minorHAnsi" w:cstheme="minorHAnsi"/>
        </w:rPr>
        <w:t>Committee</w:t>
      </w:r>
      <w:r w:rsidR="00437F91" w:rsidRPr="007D2F88">
        <w:rPr>
          <w:rFonts w:asciiTheme="minorHAnsi" w:hAnsiTheme="minorHAnsi" w:cstheme="minorHAnsi"/>
        </w:rPr>
        <w:t xml:space="preserve"> </w:t>
      </w:r>
      <w:r w:rsidR="001975C4" w:rsidRPr="007D2F88">
        <w:rPr>
          <w:rFonts w:asciiTheme="minorHAnsi" w:hAnsiTheme="minorHAnsi" w:cstheme="minorHAnsi"/>
        </w:rPr>
        <w:t xml:space="preserve">is part of the </w:t>
      </w:r>
      <w:r w:rsidR="00CE23D0" w:rsidRPr="007D2F88">
        <w:rPr>
          <w:rFonts w:asciiTheme="minorHAnsi" w:hAnsiTheme="minorHAnsi" w:cstheme="minorHAnsi"/>
        </w:rPr>
        <w:t>sixth</w:t>
      </w:r>
      <w:r w:rsidR="001975C4" w:rsidRPr="007D2F88">
        <w:rPr>
          <w:rFonts w:asciiTheme="minorHAnsi" w:hAnsiTheme="minorHAnsi" w:cstheme="minorHAnsi"/>
        </w:rPr>
        <w:t xml:space="preserve"> tranche of clinical committees. It </w:t>
      </w:r>
      <w:r w:rsidR="00437F91" w:rsidRPr="007D2F88">
        <w:rPr>
          <w:rFonts w:asciiTheme="minorHAnsi" w:hAnsiTheme="minorHAnsi" w:cstheme="minorHAnsi"/>
        </w:rPr>
        <w:t xml:space="preserve">was established in </w:t>
      </w:r>
      <w:r w:rsidR="00412EFD" w:rsidRPr="007D2F88">
        <w:rPr>
          <w:rFonts w:asciiTheme="minorHAnsi" w:hAnsiTheme="minorHAnsi" w:cstheme="minorHAnsi"/>
        </w:rPr>
        <w:t>201</w:t>
      </w:r>
      <w:r w:rsidR="004D6038" w:rsidRPr="007D2F88">
        <w:rPr>
          <w:rFonts w:asciiTheme="minorHAnsi" w:hAnsiTheme="minorHAnsi" w:cstheme="minorHAnsi"/>
        </w:rPr>
        <w:t>8</w:t>
      </w:r>
      <w:r w:rsidR="00437F91" w:rsidRPr="007D2F88">
        <w:rPr>
          <w:rFonts w:asciiTheme="minorHAnsi" w:hAnsiTheme="minorHAnsi" w:cstheme="minorHAnsi"/>
        </w:rPr>
        <w:t xml:space="preserve"> to make recommendations to the Taskforce on MBS items within its remit, based on rapid evidence review and clinical expertise.</w:t>
      </w:r>
      <w:r w:rsidR="00220C72" w:rsidRPr="007D2F88">
        <w:rPr>
          <w:rFonts w:asciiTheme="minorHAnsi" w:hAnsiTheme="minorHAnsi" w:cstheme="minorHAnsi"/>
        </w:rPr>
        <w:t xml:space="preserve"> </w:t>
      </w:r>
    </w:p>
    <w:p w14:paraId="2F6A3903" w14:textId="77777777" w:rsidR="004D72E6" w:rsidRPr="007D2F88" w:rsidRDefault="00EF2006" w:rsidP="000E449A">
      <w:pPr>
        <w:pStyle w:val="Heading2"/>
        <w:spacing w:before="240" w:after="0" w:line="276" w:lineRule="auto"/>
        <w:ind w:left="284" w:right="-193"/>
        <w:rPr>
          <w:rFonts w:cstheme="minorHAnsi"/>
          <w:lang w:val="en-AU"/>
        </w:rPr>
      </w:pPr>
      <w:bookmarkStart w:id="26" w:name="_Toc485295720"/>
      <w:bookmarkStart w:id="27" w:name="_Toc11156129"/>
      <w:r w:rsidRPr="007D2F88">
        <w:rPr>
          <w:rFonts w:cstheme="minorHAnsi"/>
          <w:lang w:val="en-AU"/>
        </w:rPr>
        <w:t>General Surgery</w:t>
      </w:r>
      <w:r w:rsidR="004D72E6" w:rsidRPr="007D2F88">
        <w:rPr>
          <w:rFonts w:cstheme="minorHAnsi"/>
          <w:lang w:val="en-AU"/>
        </w:rPr>
        <w:t xml:space="preserve"> Clinical Committee members</w:t>
      </w:r>
      <w:bookmarkEnd w:id="25"/>
      <w:bookmarkEnd w:id="26"/>
      <w:bookmarkEnd w:id="27"/>
    </w:p>
    <w:p w14:paraId="1919F98A" w14:textId="77777777" w:rsidR="006101B0" w:rsidRPr="007D2F88" w:rsidRDefault="002A1A39" w:rsidP="00CE4BC7">
      <w:pPr>
        <w:spacing w:before="120" w:line="276" w:lineRule="auto"/>
        <w:ind w:left="-284" w:right="-193"/>
        <w:rPr>
          <w:rFonts w:asciiTheme="minorHAnsi" w:hAnsiTheme="minorHAnsi" w:cstheme="minorHAnsi"/>
        </w:rPr>
      </w:pPr>
      <w:r w:rsidRPr="007D2F88">
        <w:rPr>
          <w:rFonts w:asciiTheme="minorHAnsi" w:hAnsiTheme="minorHAnsi" w:cstheme="minorHAnsi"/>
        </w:rPr>
        <w:t xml:space="preserve">The Committee consists of </w:t>
      </w:r>
      <w:r w:rsidR="00412EFD" w:rsidRPr="007D2F88">
        <w:rPr>
          <w:rFonts w:asciiTheme="minorHAnsi" w:hAnsiTheme="minorHAnsi" w:cstheme="minorHAnsi"/>
        </w:rPr>
        <w:t>1</w:t>
      </w:r>
      <w:r w:rsidR="00F53B6E" w:rsidRPr="007D2F88">
        <w:rPr>
          <w:rFonts w:asciiTheme="minorHAnsi" w:hAnsiTheme="minorHAnsi" w:cstheme="minorHAnsi"/>
        </w:rPr>
        <w:t>6</w:t>
      </w:r>
      <w:r w:rsidR="00412EFD" w:rsidRPr="007D2F88">
        <w:rPr>
          <w:rFonts w:asciiTheme="minorHAnsi" w:hAnsiTheme="minorHAnsi" w:cstheme="minorHAnsi"/>
        </w:rPr>
        <w:t xml:space="preserve"> members,</w:t>
      </w:r>
      <w:r w:rsidRPr="007D2F88">
        <w:rPr>
          <w:rFonts w:asciiTheme="minorHAnsi" w:hAnsiTheme="minorHAnsi" w:cstheme="minorHAnsi"/>
        </w:rPr>
        <w:t xml:space="preserve"> whose names, positions/organisations and declared conflicts of interest are listed in </w:t>
      </w:r>
      <w:r w:rsidRPr="000E449A">
        <w:rPr>
          <w:rFonts w:asciiTheme="minorHAnsi" w:hAnsiTheme="minorHAnsi" w:cstheme="minorHAnsi"/>
        </w:rPr>
        <w:fldChar w:fldCharType="begin"/>
      </w:r>
      <w:r w:rsidRPr="007D2F88">
        <w:rPr>
          <w:rFonts w:asciiTheme="minorHAnsi" w:hAnsiTheme="minorHAnsi" w:cstheme="minorHAnsi"/>
        </w:rPr>
        <w:instrText xml:space="preserve"> REF _Ref503780353 \h </w:instrText>
      </w:r>
      <w:r w:rsidR="0038278D" w:rsidRPr="007D2F88">
        <w:rPr>
          <w:rFonts w:asciiTheme="minorHAnsi" w:hAnsiTheme="minorHAnsi" w:cstheme="minorHAnsi"/>
        </w:rPr>
        <w:instrText xml:space="preserve"> \* MERGEFORMAT </w:instrText>
      </w:r>
      <w:r w:rsidRPr="000E449A">
        <w:rPr>
          <w:rFonts w:asciiTheme="minorHAnsi" w:hAnsiTheme="minorHAnsi" w:cstheme="minorHAnsi"/>
        </w:rPr>
      </w:r>
      <w:r w:rsidRPr="000E449A">
        <w:rPr>
          <w:rFonts w:asciiTheme="minorHAnsi" w:hAnsiTheme="minorHAnsi" w:cstheme="minorHAnsi"/>
        </w:rPr>
        <w:fldChar w:fldCharType="separate"/>
      </w:r>
      <w:r w:rsidR="006173FF" w:rsidRPr="007D2F88">
        <w:rPr>
          <w:rFonts w:asciiTheme="minorHAnsi" w:hAnsiTheme="minorHAnsi" w:cstheme="minorHAnsi"/>
        </w:rPr>
        <w:t xml:space="preserve">Table </w:t>
      </w:r>
      <w:r w:rsidR="006173FF" w:rsidRPr="007D2F88">
        <w:rPr>
          <w:rFonts w:asciiTheme="minorHAnsi" w:hAnsiTheme="minorHAnsi" w:cstheme="minorHAnsi"/>
          <w:noProof/>
        </w:rPr>
        <w:t>1</w:t>
      </w:r>
      <w:r w:rsidRPr="000E449A">
        <w:rPr>
          <w:rFonts w:asciiTheme="minorHAnsi" w:hAnsiTheme="minorHAnsi" w:cstheme="minorHAnsi"/>
        </w:rPr>
        <w:fldChar w:fldCharType="end"/>
      </w:r>
      <w:r w:rsidRPr="007D2F88">
        <w:rPr>
          <w:rFonts w:asciiTheme="minorHAnsi" w:hAnsiTheme="minorHAnsi" w:cstheme="minorHAnsi"/>
        </w:rPr>
        <w:t xml:space="preserve">. </w:t>
      </w:r>
    </w:p>
    <w:p w14:paraId="1486E79F" w14:textId="77777777" w:rsidR="004D72E6" w:rsidRPr="007D2F88" w:rsidRDefault="00817015" w:rsidP="0038278D">
      <w:pPr>
        <w:pStyle w:val="TableCaption"/>
        <w:spacing w:after="0" w:line="276" w:lineRule="auto"/>
        <w:ind w:left="-426"/>
        <w:rPr>
          <w:rFonts w:asciiTheme="minorHAnsi" w:hAnsiTheme="minorHAnsi" w:cstheme="minorHAnsi"/>
        </w:rPr>
      </w:pPr>
      <w:bookmarkStart w:id="28" w:name="_Ref503780353"/>
      <w:bookmarkStart w:id="29" w:name="_Toc503779132"/>
      <w:bookmarkStart w:id="30" w:name="_Ref503780241"/>
      <w:bookmarkStart w:id="31" w:name="_Toc11156257"/>
      <w:r w:rsidRPr="007D2F88">
        <w:rPr>
          <w:rFonts w:asciiTheme="minorHAnsi" w:hAnsiTheme="minorHAnsi" w:cstheme="minorHAnsi"/>
        </w:rPr>
        <w:t xml:space="preserve">Table </w:t>
      </w:r>
      <w:r w:rsidR="006323A5" w:rsidRPr="000E449A">
        <w:rPr>
          <w:rFonts w:asciiTheme="minorHAnsi" w:hAnsiTheme="minorHAnsi" w:cstheme="minorHAnsi"/>
        </w:rPr>
        <w:fldChar w:fldCharType="begin"/>
      </w:r>
      <w:r w:rsidR="006323A5" w:rsidRPr="007D2F88">
        <w:rPr>
          <w:rFonts w:asciiTheme="minorHAnsi" w:hAnsiTheme="minorHAnsi" w:cstheme="minorHAnsi"/>
        </w:rPr>
        <w:instrText xml:space="preserve"> SEQ Table \* ARABIC </w:instrText>
      </w:r>
      <w:r w:rsidR="006323A5" w:rsidRPr="000E449A">
        <w:rPr>
          <w:rFonts w:asciiTheme="minorHAnsi" w:hAnsiTheme="minorHAnsi" w:cstheme="minorHAnsi"/>
        </w:rPr>
        <w:fldChar w:fldCharType="separate"/>
      </w:r>
      <w:r w:rsidR="00BF4769">
        <w:rPr>
          <w:rFonts w:asciiTheme="minorHAnsi" w:hAnsiTheme="minorHAnsi" w:cstheme="minorHAnsi"/>
          <w:noProof/>
        </w:rPr>
        <w:t>1</w:t>
      </w:r>
      <w:r w:rsidR="006323A5" w:rsidRPr="000E449A">
        <w:rPr>
          <w:rFonts w:asciiTheme="minorHAnsi" w:hAnsiTheme="minorHAnsi" w:cstheme="minorHAnsi"/>
          <w:noProof/>
        </w:rPr>
        <w:fldChar w:fldCharType="end"/>
      </w:r>
      <w:bookmarkEnd w:id="28"/>
      <w:r w:rsidRPr="007D2F88">
        <w:rPr>
          <w:rFonts w:asciiTheme="minorHAnsi" w:hAnsiTheme="minorHAnsi" w:cstheme="minorHAnsi"/>
        </w:rPr>
        <w:t xml:space="preserve">: </w:t>
      </w:r>
      <w:bookmarkStart w:id="32" w:name="_Ref503780252"/>
      <w:r w:rsidR="00EF2006" w:rsidRPr="007D2F88">
        <w:rPr>
          <w:rFonts w:asciiTheme="minorHAnsi" w:hAnsiTheme="minorHAnsi" w:cstheme="minorHAnsi"/>
        </w:rPr>
        <w:t>General Surgery</w:t>
      </w:r>
      <w:r w:rsidRPr="007D2F88">
        <w:rPr>
          <w:rFonts w:asciiTheme="minorHAnsi" w:hAnsiTheme="minorHAnsi" w:cstheme="minorHAnsi"/>
        </w:rPr>
        <w:t xml:space="preserve"> Clinical Committee </w:t>
      </w:r>
      <w:r w:rsidR="002A1A39" w:rsidRPr="007D2F88">
        <w:rPr>
          <w:rFonts w:asciiTheme="minorHAnsi" w:hAnsiTheme="minorHAnsi" w:cstheme="minorHAnsi"/>
        </w:rPr>
        <w:t>m</w:t>
      </w:r>
      <w:r w:rsidRPr="007D2F88">
        <w:rPr>
          <w:rFonts w:asciiTheme="minorHAnsi" w:hAnsiTheme="minorHAnsi" w:cstheme="minorHAnsi"/>
        </w:rPr>
        <w:t>embers</w:t>
      </w:r>
      <w:bookmarkEnd w:id="29"/>
      <w:bookmarkEnd w:id="30"/>
      <w:bookmarkEnd w:id="31"/>
      <w:bookmarkEnd w:id="32"/>
    </w:p>
    <w:tbl>
      <w:tblPr>
        <w:tblStyle w:val="TableGrid"/>
        <w:tblW w:w="5569" w:type="pct"/>
        <w:tblInd w:w="-318"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General Surgery Clinical Committee Members"/>
        <w:tblDescription w:val="There are three columns in this table and the headings are presented as follows: column 1 (name); column 2 (position/organisation) and column 3 (declared conflict of interest)"/>
      </w:tblPr>
      <w:tblGrid>
        <w:gridCol w:w="1799"/>
        <w:gridCol w:w="4196"/>
        <w:gridCol w:w="4047"/>
      </w:tblGrid>
      <w:tr w:rsidR="00B37E1B" w:rsidRPr="007D2F88" w14:paraId="44E140E5" w14:textId="77777777" w:rsidTr="00657FBC">
        <w:trPr>
          <w:tblHeader/>
        </w:trPr>
        <w:tc>
          <w:tcPr>
            <w:tcW w:w="896" w:type="pct"/>
            <w:tcBorders>
              <w:bottom w:val="single" w:sz="4" w:space="0" w:color="01653F"/>
            </w:tcBorders>
            <w:shd w:val="clear" w:color="auto" w:fill="01653F"/>
          </w:tcPr>
          <w:p w14:paraId="167072FD" w14:textId="77777777" w:rsidR="00B37E1B" w:rsidRPr="007D2F88" w:rsidRDefault="00B37E1B" w:rsidP="0038278D">
            <w:pPr>
              <w:pStyle w:val="Tableheading"/>
              <w:spacing w:line="276" w:lineRule="auto"/>
              <w:rPr>
                <w:color w:val="FFFFFF" w:themeColor="background1"/>
                <w:lang w:val="en-AU"/>
              </w:rPr>
            </w:pPr>
            <w:r w:rsidRPr="007D2F88">
              <w:rPr>
                <w:color w:val="FFFFFF" w:themeColor="background1"/>
                <w:lang w:val="en-AU"/>
              </w:rPr>
              <w:t>Name</w:t>
            </w:r>
          </w:p>
        </w:tc>
        <w:tc>
          <w:tcPr>
            <w:tcW w:w="2089" w:type="pct"/>
            <w:tcBorders>
              <w:bottom w:val="single" w:sz="4" w:space="0" w:color="01653F"/>
            </w:tcBorders>
            <w:shd w:val="clear" w:color="auto" w:fill="01653F"/>
          </w:tcPr>
          <w:p w14:paraId="72F81E89" w14:textId="77777777" w:rsidR="00B37E1B" w:rsidRPr="007D2F88" w:rsidRDefault="00B37E1B" w:rsidP="0038278D">
            <w:pPr>
              <w:pStyle w:val="Tableheading"/>
              <w:spacing w:line="276" w:lineRule="auto"/>
              <w:jc w:val="both"/>
              <w:rPr>
                <w:color w:val="FFFFFF" w:themeColor="background1"/>
                <w:lang w:val="en-AU"/>
              </w:rPr>
            </w:pPr>
            <w:r w:rsidRPr="007D2F88">
              <w:rPr>
                <w:color w:val="FFFFFF" w:themeColor="background1"/>
                <w:lang w:val="en-AU"/>
              </w:rPr>
              <w:t>Position/organisation</w:t>
            </w:r>
          </w:p>
        </w:tc>
        <w:tc>
          <w:tcPr>
            <w:tcW w:w="2015" w:type="pct"/>
            <w:tcBorders>
              <w:bottom w:val="single" w:sz="4" w:space="0" w:color="01653F"/>
            </w:tcBorders>
            <w:shd w:val="clear" w:color="auto" w:fill="01653F"/>
          </w:tcPr>
          <w:p w14:paraId="33B86AAD" w14:textId="77777777" w:rsidR="00B37E1B" w:rsidRPr="007D2F88" w:rsidRDefault="00B37E1B" w:rsidP="0038278D">
            <w:pPr>
              <w:pStyle w:val="Tableheading"/>
              <w:spacing w:line="276" w:lineRule="auto"/>
              <w:jc w:val="both"/>
              <w:rPr>
                <w:color w:val="FFFFFF" w:themeColor="background1"/>
                <w:lang w:val="en-AU"/>
              </w:rPr>
            </w:pPr>
            <w:r w:rsidRPr="007D2F88">
              <w:rPr>
                <w:color w:val="FFFFFF" w:themeColor="background1"/>
                <w:lang w:val="en-AU"/>
              </w:rPr>
              <w:t>Declared conflict of interest</w:t>
            </w:r>
          </w:p>
        </w:tc>
      </w:tr>
    </w:tbl>
    <w:tbl>
      <w:tblPr>
        <w:tblW w:w="5569" w:type="pct"/>
        <w:tblInd w:w="-318" w:type="dxa"/>
        <w:tblLook w:val="04A0" w:firstRow="1" w:lastRow="0" w:firstColumn="1" w:lastColumn="0" w:noHBand="0" w:noVBand="1"/>
        <w:tblCaption w:val="Table 1: General Surgery Clinical Committee Members"/>
        <w:tblDescription w:val="There are three columns in this table and the headings are presented as follows: column 1 (name); column 2 (position/organisation) and column 3 (declared conflict of interest)"/>
      </w:tblPr>
      <w:tblGrid>
        <w:gridCol w:w="1524"/>
        <w:gridCol w:w="4152"/>
        <w:gridCol w:w="4377"/>
      </w:tblGrid>
      <w:tr w:rsidR="00412EFD" w:rsidRPr="007D2F88" w14:paraId="3D27F803" w14:textId="77777777" w:rsidTr="00C30C5C">
        <w:trPr>
          <w:trHeight w:val="549"/>
        </w:trPr>
        <w:tc>
          <w:tcPr>
            <w:tcW w:w="758" w:type="pct"/>
            <w:vAlign w:val="center"/>
          </w:tcPr>
          <w:p w14:paraId="10836710" w14:textId="77777777" w:rsidR="00412EFD" w:rsidRPr="007D2F88" w:rsidRDefault="00EF2006" w:rsidP="0038278D">
            <w:pPr>
              <w:pStyle w:val="Tabletext"/>
              <w:spacing w:before="0" w:after="0" w:line="276" w:lineRule="auto"/>
              <w:rPr>
                <w:rFonts w:asciiTheme="minorHAnsi" w:hAnsiTheme="minorHAnsi" w:cstheme="minorHAnsi"/>
                <w:highlight w:val="yellow"/>
              </w:rPr>
            </w:pPr>
            <w:r w:rsidRPr="007D2F88">
              <w:rPr>
                <w:rFonts w:asciiTheme="minorHAnsi" w:hAnsiTheme="minorHAnsi" w:cstheme="minorHAnsi"/>
              </w:rPr>
              <w:t>Prof</w:t>
            </w:r>
            <w:r w:rsidR="00344395" w:rsidRPr="007D2F88">
              <w:rPr>
                <w:rFonts w:asciiTheme="minorHAnsi" w:hAnsiTheme="minorHAnsi" w:cstheme="minorHAnsi"/>
              </w:rPr>
              <w:t>essor</w:t>
            </w:r>
            <w:r w:rsidRPr="007D2F88">
              <w:rPr>
                <w:rFonts w:asciiTheme="minorHAnsi" w:hAnsiTheme="minorHAnsi" w:cstheme="minorHAnsi"/>
              </w:rPr>
              <w:t xml:space="preserve"> David Watters</w:t>
            </w:r>
            <w:r w:rsidR="00412EFD" w:rsidRPr="007D2F88">
              <w:rPr>
                <w:rFonts w:asciiTheme="minorHAnsi" w:hAnsiTheme="minorHAnsi" w:cstheme="minorHAnsi"/>
              </w:rPr>
              <w:t xml:space="preserve"> (Chair)</w:t>
            </w:r>
          </w:p>
        </w:tc>
        <w:tc>
          <w:tcPr>
            <w:tcW w:w="2065" w:type="pct"/>
            <w:vAlign w:val="center"/>
          </w:tcPr>
          <w:p w14:paraId="1C158A6F" w14:textId="77777777" w:rsidR="00344395" w:rsidRPr="007D2F88" w:rsidRDefault="00344395" w:rsidP="004872A9">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Professor of Surgery, </w:t>
            </w:r>
            <w:r w:rsidR="004872A9">
              <w:rPr>
                <w:rFonts w:asciiTheme="minorHAnsi" w:hAnsiTheme="minorHAnsi" w:cstheme="minorHAnsi"/>
              </w:rPr>
              <w:t xml:space="preserve">Deakin University and </w:t>
            </w:r>
            <w:r w:rsidRPr="007D2F88">
              <w:rPr>
                <w:rFonts w:asciiTheme="minorHAnsi" w:hAnsiTheme="minorHAnsi" w:cstheme="minorHAnsi"/>
              </w:rPr>
              <w:t xml:space="preserve">Barwon Health </w:t>
            </w:r>
          </w:p>
        </w:tc>
        <w:tc>
          <w:tcPr>
            <w:tcW w:w="2177" w:type="pct"/>
            <w:vAlign w:val="center"/>
          </w:tcPr>
          <w:p w14:paraId="016C91F4" w14:textId="77777777" w:rsidR="00344395" w:rsidRPr="007D2F88" w:rsidRDefault="00412EFD" w:rsidP="00CE4BC7">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8E0A09"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r w:rsidR="008E0A09" w:rsidRPr="007D2F88">
              <w:rPr>
                <w:rFonts w:asciiTheme="minorHAnsi" w:hAnsiTheme="minorHAnsi" w:cstheme="minorHAnsi"/>
                <w:sz w:val="18"/>
                <w:szCs w:val="18"/>
              </w:rPr>
              <w:t>;</w:t>
            </w:r>
            <w:r w:rsidR="00D6360F" w:rsidRPr="007D2F88">
              <w:rPr>
                <w:rFonts w:asciiTheme="minorHAnsi" w:hAnsiTheme="minorHAnsi" w:cstheme="minorHAnsi"/>
                <w:sz w:val="18"/>
                <w:szCs w:val="18"/>
              </w:rPr>
              <w:t xml:space="preserve"> </w:t>
            </w:r>
            <w:r w:rsidR="00975EF5" w:rsidRPr="007D2F88">
              <w:rPr>
                <w:rFonts w:asciiTheme="minorHAnsi" w:hAnsiTheme="minorHAnsi" w:cstheme="minorHAnsi"/>
                <w:sz w:val="18"/>
                <w:szCs w:val="18"/>
              </w:rPr>
              <w:t>Past President and former Councillor of RACS, current member of its Global Health Committee; VAHI's Clinical Measurement and Reporting Committee and the Ministerial Advisory Committee for Surgical Services, Victoria</w:t>
            </w:r>
          </w:p>
        </w:tc>
      </w:tr>
    </w:tbl>
    <w:tbl>
      <w:tblPr>
        <w:tblStyle w:val="TableGrid"/>
        <w:tblW w:w="5569" w:type="pct"/>
        <w:tblInd w:w="-318"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General Surgery Clinical Committee Members"/>
        <w:tblDescription w:val="There are three columns in this table and the headings are presented as follows: column 1 (name); column 2 (position/organisation) and column 3 (declared conflict of interest)"/>
      </w:tblPr>
      <w:tblGrid>
        <w:gridCol w:w="1524"/>
        <w:gridCol w:w="4152"/>
        <w:gridCol w:w="4377"/>
      </w:tblGrid>
      <w:tr w:rsidR="004E2082" w:rsidRPr="00F224F8" w14:paraId="6C95E97B" w14:textId="77777777" w:rsidTr="00522CEE">
        <w:trPr>
          <w:trHeight w:val="549"/>
          <w:tblHeader/>
        </w:trPr>
        <w:tc>
          <w:tcPr>
            <w:tcW w:w="758" w:type="pct"/>
            <w:tcBorders>
              <w:left w:val="nil"/>
              <w:right w:val="nil"/>
            </w:tcBorders>
            <w:vAlign w:val="center"/>
          </w:tcPr>
          <w:p w14:paraId="416251AC" w14:textId="77777777" w:rsidR="00B37E1B" w:rsidRPr="00F224F8" w:rsidRDefault="00412EFD" w:rsidP="00F224F8">
            <w:pPr>
              <w:pStyle w:val="Tabletext"/>
              <w:spacing w:before="0" w:after="0" w:line="276" w:lineRule="auto"/>
              <w:rPr>
                <w:rFonts w:asciiTheme="minorHAnsi" w:hAnsiTheme="minorHAnsi" w:cstheme="minorHAnsi"/>
              </w:rPr>
            </w:pPr>
            <w:r w:rsidRPr="00C30C5C">
              <w:rPr>
                <w:rFonts w:asciiTheme="minorHAnsi" w:hAnsiTheme="minorHAnsi" w:cstheme="minorHAnsi"/>
              </w:rPr>
              <w:t xml:space="preserve">Professor </w:t>
            </w:r>
            <w:r w:rsidR="00344395" w:rsidRPr="00C30C5C">
              <w:rPr>
                <w:rFonts w:asciiTheme="minorHAnsi" w:hAnsiTheme="minorHAnsi" w:cstheme="minorHAnsi"/>
              </w:rPr>
              <w:t>Robert Padbury</w:t>
            </w:r>
          </w:p>
        </w:tc>
        <w:tc>
          <w:tcPr>
            <w:tcW w:w="2065" w:type="pct"/>
            <w:tcBorders>
              <w:left w:val="nil"/>
              <w:right w:val="nil"/>
            </w:tcBorders>
            <w:vAlign w:val="center"/>
          </w:tcPr>
          <w:p w14:paraId="73E41CD5" w14:textId="77777777" w:rsidR="00B37E1B" w:rsidRPr="00F224F8" w:rsidRDefault="00975EF5" w:rsidP="00F224F8">
            <w:pPr>
              <w:pStyle w:val="Tabletext"/>
              <w:spacing w:before="0" w:after="0" w:line="276" w:lineRule="auto"/>
              <w:rPr>
                <w:rFonts w:asciiTheme="minorHAnsi" w:hAnsiTheme="minorHAnsi" w:cstheme="minorHAnsi"/>
              </w:rPr>
            </w:pPr>
            <w:r w:rsidRPr="00C30C5C">
              <w:rPr>
                <w:rFonts w:asciiTheme="minorHAnsi" w:hAnsiTheme="minorHAnsi" w:cstheme="minorHAnsi"/>
              </w:rPr>
              <w:t>Clinical Director of Surgery and Perioperative Medicine</w:t>
            </w:r>
            <w:r w:rsidR="00344395" w:rsidRPr="00C30C5C">
              <w:rPr>
                <w:rFonts w:asciiTheme="minorHAnsi" w:hAnsiTheme="minorHAnsi" w:cstheme="minorHAnsi"/>
              </w:rPr>
              <w:t>, Flinders Medical Centre, Adelaide</w:t>
            </w:r>
          </w:p>
        </w:tc>
        <w:tc>
          <w:tcPr>
            <w:tcW w:w="2177" w:type="pct"/>
            <w:tcBorders>
              <w:left w:val="nil"/>
              <w:right w:val="nil"/>
            </w:tcBorders>
            <w:shd w:val="clear" w:color="auto" w:fill="auto"/>
            <w:vAlign w:val="center"/>
          </w:tcPr>
          <w:p w14:paraId="1133000F" w14:textId="77777777" w:rsidR="00B37E1B" w:rsidRPr="00F224F8" w:rsidRDefault="00412EFD" w:rsidP="00F224F8">
            <w:pPr>
              <w:pStyle w:val="Tabletext"/>
              <w:spacing w:before="0" w:after="0" w:line="276" w:lineRule="auto"/>
              <w:rPr>
                <w:rFonts w:asciiTheme="minorHAnsi" w:hAnsiTheme="minorHAnsi" w:cstheme="minorHAnsi"/>
              </w:rPr>
            </w:pPr>
            <w:r w:rsidRPr="00F224F8">
              <w:rPr>
                <w:rFonts w:asciiTheme="minorHAnsi" w:hAnsiTheme="minorHAnsi" w:cstheme="minorHAnsi"/>
              </w:rPr>
              <w:t>User of MBS services</w:t>
            </w:r>
            <w:r w:rsidR="008E0A09" w:rsidRPr="00F224F8">
              <w:rPr>
                <w:rFonts w:asciiTheme="minorHAnsi" w:hAnsiTheme="minorHAnsi" w:cstheme="minorHAnsi"/>
              </w:rPr>
              <w:t xml:space="preserve">; </w:t>
            </w:r>
            <w:r w:rsidRPr="00F224F8">
              <w:rPr>
                <w:rFonts w:asciiTheme="minorHAnsi" w:hAnsiTheme="minorHAnsi" w:cstheme="minorHAnsi"/>
              </w:rPr>
              <w:t>Provider of MBS services</w:t>
            </w:r>
          </w:p>
        </w:tc>
      </w:tr>
      <w:tr w:rsidR="004E2082" w:rsidRPr="007D2F88" w14:paraId="6472FCB1" w14:textId="77777777" w:rsidTr="00D2240E">
        <w:trPr>
          <w:trHeight w:val="549"/>
        </w:trPr>
        <w:tc>
          <w:tcPr>
            <w:tcW w:w="758" w:type="pct"/>
            <w:tcBorders>
              <w:left w:val="nil"/>
              <w:right w:val="nil"/>
            </w:tcBorders>
            <w:vAlign w:val="center"/>
          </w:tcPr>
          <w:p w14:paraId="4E2B1010"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Professor Phillip Crowe</w:t>
            </w:r>
          </w:p>
        </w:tc>
        <w:tc>
          <w:tcPr>
            <w:tcW w:w="2065" w:type="pct"/>
            <w:tcBorders>
              <w:left w:val="nil"/>
              <w:right w:val="nil"/>
            </w:tcBorders>
            <w:vAlign w:val="center"/>
          </w:tcPr>
          <w:p w14:paraId="651423BB" w14:textId="77777777" w:rsidR="00412EFD" w:rsidRPr="007D2F88" w:rsidRDefault="008E0A09"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Researcher, UNSW; </w:t>
            </w:r>
            <w:r w:rsidR="00344395" w:rsidRPr="007D2F88">
              <w:rPr>
                <w:rFonts w:asciiTheme="minorHAnsi" w:hAnsiTheme="minorHAnsi" w:cstheme="minorHAnsi"/>
              </w:rPr>
              <w:t>Director Sydney Sarcoma Unit</w:t>
            </w:r>
            <w:r w:rsidR="00D6360F" w:rsidRPr="007D2F88">
              <w:rPr>
                <w:rFonts w:asciiTheme="minorHAnsi" w:hAnsiTheme="minorHAnsi" w:cstheme="minorHAnsi"/>
              </w:rPr>
              <w:t xml:space="preserve">                              </w:t>
            </w:r>
            <w:r w:rsidR="00344395" w:rsidRPr="007D2F88">
              <w:rPr>
                <w:rFonts w:asciiTheme="minorHAnsi" w:hAnsiTheme="minorHAnsi" w:cstheme="minorHAnsi"/>
              </w:rPr>
              <w:t xml:space="preserve">Co-director </w:t>
            </w:r>
            <w:r w:rsidR="00D6360F" w:rsidRPr="007D2F88">
              <w:rPr>
                <w:rFonts w:asciiTheme="minorHAnsi" w:hAnsiTheme="minorHAnsi" w:cstheme="minorHAnsi"/>
              </w:rPr>
              <w:t xml:space="preserve">Sarcoma Research Group, </w:t>
            </w:r>
            <w:r w:rsidR="00344395" w:rsidRPr="007D2F88">
              <w:rPr>
                <w:rFonts w:asciiTheme="minorHAnsi" w:hAnsiTheme="minorHAnsi" w:cstheme="minorHAnsi"/>
              </w:rPr>
              <w:t>UNSW</w:t>
            </w:r>
          </w:p>
        </w:tc>
        <w:tc>
          <w:tcPr>
            <w:tcW w:w="2177" w:type="pct"/>
            <w:tcBorders>
              <w:left w:val="nil"/>
              <w:right w:val="nil"/>
            </w:tcBorders>
            <w:shd w:val="clear" w:color="auto" w:fill="auto"/>
            <w:vAlign w:val="center"/>
          </w:tcPr>
          <w:p w14:paraId="50ABA8AE" w14:textId="77777777" w:rsidR="00412EFD" w:rsidRPr="007D2F88" w:rsidRDefault="0087400D" w:rsidP="00975EF5">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975EF5"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p>
        </w:tc>
      </w:tr>
      <w:tr w:rsidR="004E2082" w:rsidRPr="007D2F88" w14:paraId="7C53067F" w14:textId="77777777" w:rsidTr="00D2240E">
        <w:trPr>
          <w:trHeight w:val="549"/>
        </w:trPr>
        <w:tc>
          <w:tcPr>
            <w:tcW w:w="758" w:type="pct"/>
            <w:tcBorders>
              <w:left w:val="nil"/>
              <w:right w:val="nil"/>
            </w:tcBorders>
            <w:vAlign w:val="center"/>
          </w:tcPr>
          <w:p w14:paraId="2A54F834" w14:textId="77777777" w:rsidR="00412EFD"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Associate </w:t>
            </w:r>
            <w:r w:rsidR="00344395" w:rsidRPr="007D2F88">
              <w:rPr>
                <w:rFonts w:asciiTheme="minorHAnsi" w:hAnsiTheme="minorHAnsi" w:cstheme="minorHAnsi"/>
              </w:rPr>
              <w:t>Professor Phillip Carson</w:t>
            </w:r>
          </w:p>
        </w:tc>
        <w:tc>
          <w:tcPr>
            <w:tcW w:w="2065" w:type="pct"/>
            <w:tcBorders>
              <w:left w:val="nil"/>
              <w:right w:val="nil"/>
            </w:tcBorders>
            <w:vAlign w:val="center"/>
          </w:tcPr>
          <w:p w14:paraId="18C2BDEE"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Breast Surgeon and General Surgeon, Central Specialist Clinic, Darwin</w:t>
            </w:r>
            <w:r w:rsidR="002A2C11">
              <w:rPr>
                <w:rFonts w:asciiTheme="minorHAnsi" w:hAnsiTheme="minorHAnsi" w:cstheme="minorHAnsi"/>
              </w:rPr>
              <w:t xml:space="preserve">; </w:t>
            </w:r>
            <w:r w:rsidR="002A2C11" w:rsidRPr="002A2C11">
              <w:rPr>
                <w:rFonts w:asciiTheme="minorHAnsi" w:hAnsiTheme="minorHAnsi" w:cstheme="minorHAnsi"/>
              </w:rPr>
              <w:t>Chair, Court of Examiners, Royal Australasian College of Surgeons</w:t>
            </w:r>
          </w:p>
        </w:tc>
        <w:tc>
          <w:tcPr>
            <w:tcW w:w="2177" w:type="pct"/>
            <w:tcBorders>
              <w:left w:val="nil"/>
              <w:right w:val="nil"/>
            </w:tcBorders>
            <w:shd w:val="clear" w:color="auto" w:fill="auto"/>
            <w:vAlign w:val="center"/>
          </w:tcPr>
          <w:p w14:paraId="01FD218A" w14:textId="77777777" w:rsidR="001975C4" w:rsidRPr="007D2F88" w:rsidRDefault="001975C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p>
          <w:p w14:paraId="66FC68F2" w14:textId="77777777" w:rsidR="00412EFD" w:rsidRPr="007D2F88" w:rsidRDefault="001975C4"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Provider of MBS services</w:t>
            </w:r>
          </w:p>
        </w:tc>
      </w:tr>
      <w:tr w:rsidR="004E2082" w:rsidRPr="007D2F88" w14:paraId="4CB32E8C" w14:textId="77777777" w:rsidTr="00D2240E">
        <w:trPr>
          <w:trHeight w:val="549"/>
        </w:trPr>
        <w:tc>
          <w:tcPr>
            <w:tcW w:w="758" w:type="pct"/>
            <w:tcBorders>
              <w:left w:val="nil"/>
              <w:right w:val="nil"/>
            </w:tcBorders>
            <w:vAlign w:val="center"/>
          </w:tcPr>
          <w:p w14:paraId="182D2D47" w14:textId="77777777" w:rsidR="00AF4C0A"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Professor David Fletcher</w:t>
            </w:r>
          </w:p>
        </w:tc>
        <w:tc>
          <w:tcPr>
            <w:tcW w:w="2065" w:type="pct"/>
            <w:tcBorders>
              <w:left w:val="nil"/>
              <w:right w:val="nil"/>
            </w:tcBorders>
            <w:vAlign w:val="center"/>
          </w:tcPr>
          <w:p w14:paraId="182EA914" w14:textId="77777777" w:rsidR="00AF4C0A"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RACS Councillor</w:t>
            </w:r>
            <w:r w:rsidR="008E0A09" w:rsidRPr="007D2F88">
              <w:rPr>
                <w:rFonts w:asciiTheme="minorHAnsi" w:hAnsiTheme="minorHAnsi" w:cstheme="minorHAnsi"/>
              </w:rPr>
              <w:t xml:space="preserve">;  Head Department General Surgery, </w:t>
            </w:r>
            <w:r w:rsidRPr="007D2F88">
              <w:rPr>
                <w:rFonts w:asciiTheme="minorHAnsi" w:hAnsiTheme="minorHAnsi" w:cstheme="minorHAnsi"/>
              </w:rPr>
              <w:t>Fiona Stanley Perth</w:t>
            </w:r>
          </w:p>
        </w:tc>
        <w:tc>
          <w:tcPr>
            <w:tcW w:w="2177" w:type="pct"/>
            <w:tcBorders>
              <w:left w:val="nil"/>
              <w:right w:val="nil"/>
            </w:tcBorders>
            <w:shd w:val="clear" w:color="auto" w:fill="auto"/>
            <w:vAlign w:val="center"/>
          </w:tcPr>
          <w:p w14:paraId="51192527" w14:textId="77777777" w:rsidR="00AF4C0A" w:rsidRPr="007D2F88" w:rsidRDefault="00AF4C0A"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8E0A09"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r w:rsidR="008E0A09" w:rsidRPr="007D2F88">
              <w:rPr>
                <w:rFonts w:asciiTheme="minorHAnsi" w:hAnsiTheme="minorHAnsi" w:cstheme="minorHAnsi"/>
                <w:sz w:val="18"/>
                <w:szCs w:val="18"/>
              </w:rPr>
              <w:t xml:space="preserve">, </w:t>
            </w:r>
            <w:r w:rsidR="00D6360F" w:rsidRPr="007D2F88">
              <w:rPr>
                <w:rFonts w:asciiTheme="minorHAnsi" w:hAnsiTheme="minorHAnsi" w:cstheme="minorHAnsi"/>
                <w:sz w:val="18"/>
                <w:szCs w:val="18"/>
              </w:rPr>
              <w:t>Appointed member MSAC</w:t>
            </w:r>
            <w:r w:rsidR="008E0A09" w:rsidRPr="007D2F88">
              <w:rPr>
                <w:rFonts w:asciiTheme="minorHAnsi" w:hAnsiTheme="minorHAnsi" w:cstheme="minorHAnsi"/>
                <w:sz w:val="18"/>
                <w:szCs w:val="18"/>
              </w:rPr>
              <w:t xml:space="preserve">; </w:t>
            </w:r>
            <w:r w:rsidR="00D6360F" w:rsidRPr="007D2F88">
              <w:rPr>
                <w:rFonts w:asciiTheme="minorHAnsi" w:hAnsiTheme="minorHAnsi" w:cstheme="minorHAnsi"/>
                <w:sz w:val="18"/>
                <w:szCs w:val="18"/>
              </w:rPr>
              <w:t>IHPA</w:t>
            </w:r>
          </w:p>
        </w:tc>
      </w:tr>
      <w:tr w:rsidR="004E2082" w:rsidRPr="007D2F88" w14:paraId="0848AB3B" w14:textId="77777777" w:rsidTr="00D2240E">
        <w:trPr>
          <w:trHeight w:val="549"/>
        </w:trPr>
        <w:tc>
          <w:tcPr>
            <w:tcW w:w="758" w:type="pct"/>
            <w:tcBorders>
              <w:left w:val="nil"/>
              <w:right w:val="nil"/>
            </w:tcBorders>
            <w:vAlign w:val="center"/>
          </w:tcPr>
          <w:p w14:paraId="110D817C" w14:textId="77777777" w:rsidR="00344395" w:rsidRPr="007D2F88" w:rsidRDefault="00F31129"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Professor Michael Besser</w:t>
            </w:r>
          </w:p>
        </w:tc>
        <w:tc>
          <w:tcPr>
            <w:tcW w:w="2065" w:type="pct"/>
            <w:tcBorders>
              <w:left w:val="nil"/>
              <w:right w:val="nil"/>
            </w:tcBorders>
            <w:vAlign w:val="center"/>
          </w:tcPr>
          <w:p w14:paraId="4E2D369B" w14:textId="77777777" w:rsidR="00975EF5" w:rsidRPr="007D2F88" w:rsidRDefault="00975EF5" w:rsidP="00975EF5">
            <w:pPr>
              <w:pStyle w:val="Tabletext"/>
              <w:spacing w:before="0" w:after="0" w:line="276" w:lineRule="auto"/>
              <w:rPr>
                <w:rFonts w:asciiTheme="minorHAnsi" w:hAnsiTheme="minorHAnsi" w:cstheme="minorHAnsi"/>
              </w:rPr>
            </w:pPr>
            <w:r w:rsidRPr="007D2F88">
              <w:rPr>
                <w:rFonts w:asciiTheme="minorHAnsi" w:hAnsiTheme="minorHAnsi" w:cstheme="minorHAnsi"/>
              </w:rPr>
              <w:t>Emeritus Consultant Neurosurgeon, Sydney</w:t>
            </w:r>
          </w:p>
          <w:p w14:paraId="3794B9DE" w14:textId="77777777" w:rsidR="00975EF5" w:rsidRPr="007D2F88" w:rsidRDefault="00975EF5" w:rsidP="00975EF5">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Lecturer in Neuroanatomy, University of Sydney </w:t>
            </w:r>
          </w:p>
          <w:p w14:paraId="5FAB4028" w14:textId="77777777" w:rsidR="00344395" w:rsidRPr="007D2F88" w:rsidRDefault="00975EF5" w:rsidP="00975EF5">
            <w:pPr>
              <w:pStyle w:val="Tabletext"/>
              <w:spacing w:before="0" w:after="0" w:line="276" w:lineRule="auto"/>
              <w:rPr>
                <w:rFonts w:asciiTheme="minorHAnsi" w:hAnsiTheme="minorHAnsi" w:cstheme="minorHAnsi"/>
              </w:rPr>
            </w:pPr>
            <w:r w:rsidRPr="007D2F88">
              <w:rPr>
                <w:rFonts w:asciiTheme="minorHAnsi" w:hAnsiTheme="minorHAnsi" w:cstheme="minorHAnsi"/>
              </w:rPr>
              <w:t>Ex Officio, MBS Review Taskforce</w:t>
            </w:r>
          </w:p>
        </w:tc>
        <w:tc>
          <w:tcPr>
            <w:tcW w:w="2177" w:type="pct"/>
            <w:tcBorders>
              <w:left w:val="nil"/>
              <w:right w:val="nil"/>
            </w:tcBorders>
            <w:shd w:val="clear" w:color="auto" w:fill="auto"/>
            <w:vAlign w:val="center"/>
          </w:tcPr>
          <w:p w14:paraId="47C91573" w14:textId="77777777" w:rsidR="00344395" w:rsidRPr="007D2F88" w:rsidRDefault="00975EF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p>
        </w:tc>
      </w:tr>
      <w:tr w:rsidR="004E2082" w:rsidRPr="007D2F88" w14:paraId="286B179B" w14:textId="77777777" w:rsidTr="00D2240E">
        <w:trPr>
          <w:trHeight w:val="549"/>
        </w:trPr>
        <w:tc>
          <w:tcPr>
            <w:tcW w:w="758" w:type="pct"/>
            <w:tcBorders>
              <w:left w:val="nil"/>
              <w:right w:val="nil"/>
            </w:tcBorders>
            <w:vAlign w:val="center"/>
          </w:tcPr>
          <w:p w14:paraId="66DDB0BA"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Conjoint Professor Anne Duggan</w:t>
            </w:r>
          </w:p>
        </w:tc>
        <w:tc>
          <w:tcPr>
            <w:tcW w:w="2065" w:type="pct"/>
            <w:tcBorders>
              <w:left w:val="nil"/>
              <w:right w:val="nil"/>
            </w:tcBorders>
            <w:vAlign w:val="center"/>
          </w:tcPr>
          <w:p w14:paraId="61D1B58C" w14:textId="77777777" w:rsidR="00412EFD" w:rsidRPr="007D2F88" w:rsidRDefault="002A2C11" w:rsidP="0038278D">
            <w:pPr>
              <w:pStyle w:val="Tabletext"/>
              <w:spacing w:before="0" w:after="0" w:line="276" w:lineRule="auto"/>
              <w:rPr>
                <w:rFonts w:asciiTheme="minorHAnsi" w:hAnsiTheme="minorHAnsi" w:cstheme="minorHAnsi"/>
              </w:rPr>
            </w:pPr>
            <w:r>
              <w:rPr>
                <w:rFonts w:asciiTheme="minorHAnsi" w:hAnsiTheme="minorHAnsi" w:cstheme="minorHAnsi"/>
              </w:rPr>
              <w:t xml:space="preserve">Senior Staff Specialist </w:t>
            </w:r>
            <w:r w:rsidR="00344395" w:rsidRPr="007D2F88">
              <w:rPr>
                <w:rFonts w:asciiTheme="minorHAnsi" w:hAnsiTheme="minorHAnsi" w:cstheme="minorHAnsi"/>
              </w:rPr>
              <w:t>Gastroenterologist,</w:t>
            </w:r>
            <w:r w:rsidR="00AF4C0A" w:rsidRPr="007D2F88">
              <w:rPr>
                <w:rFonts w:asciiTheme="minorHAnsi" w:hAnsiTheme="minorHAnsi" w:cstheme="minorHAnsi"/>
              </w:rPr>
              <w:t xml:space="preserve"> John Hunter Hospital Newcastle</w:t>
            </w:r>
            <w:r w:rsidR="008E0A09" w:rsidRPr="007D2F88">
              <w:rPr>
                <w:rFonts w:asciiTheme="minorHAnsi" w:hAnsiTheme="minorHAnsi" w:cstheme="minorHAnsi"/>
              </w:rPr>
              <w:t xml:space="preserve">; </w:t>
            </w:r>
            <w:r w:rsidR="00344395" w:rsidRPr="007D2F88">
              <w:rPr>
                <w:rFonts w:asciiTheme="minorHAnsi" w:hAnsiTheme="minorHAnsi" w:cstheme="minorHAnsi"/>
              </w:rPr>
              <w:t>Senior Clinical Advisor, Australian Commission on Safety and Quality in Health Care</w:t>
            </w:r>
          </w:p>
        </w:tc>
        <w:tc>
          <w:tcPr>
            <w:tcW w:w="2177" w:type="pct"/>
            <w:tcBorders>
              <w:left w:val="nil"/>
              <w:right w:val="nil"/>
            </w:tcBorders>
            <w:shd w:val="clear" w:color="auto" w:fill="auto"/>
            <w:vAlign w:val="center"/>
          </w:tcPr>
          <w:p w14:paraId="452E9DDE" w14:textId="77777777" w:rsidR="00412EFD" w:rsidRPr="007D2F88" w:rsidRDefault="0087400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8E0A09" w:rsidRPr="007D2F88">
              <w:rPr>
                <w:rFonts w:asciiTheme="minorHAnsi" w:hAnsiTheme="minorHAnsi" w:cstheme="minorHAnsi"/>
                <w:sz w:val="18"/>
                <w:szCs w:val="18"/>
              </w:rPr>
              <w:t xml:space="preserve">; </w:t>
            </w:r>
            <w:r w:rsidRPr="007D2F88">
              <w:rPr>
                <w:rFonts w:asciiTheme="minorHAnsi" w:hAnsiTheme="minorHAnsi" w:cstheme="minorHAnsi"/>
                <w:sz w:val="18"/>
                <w:szCs w:val="18"/>
              </w:rPr>
              <w:t>Provider of MBS services</w:t>
            </w:r>
          </w:p>
        </w:tc>
      </w:tr>
      <w:tr w:rsidR="004E2082" w:rsidRPr="007D2F88" w14:paraId="25A07C86" w14:textId="77777777" w:rsidTr="00D2240E">
        <w:trPr>
          <w:trHeight w:val="549"/>
        </w:trPr>
        <w:tc>
          <w:tcPr>
            <w:tcW w:w="758" w:type="pct"/>
            <w:tcBorders>
              <w:left w:val="nil"/>
              <w:right w:val="nil"/>
            </w:tcBorders>
            <w:vAlign w:val="center"/>
          </w:tcPr>
          <w:p w14:paraId="2F755380" w14:textId="77777777" w:rsidR="00412EFD"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Assoc Professor Austin Curtin</w:t>
            </w:r>
          </w:p>
        </w:tc>
        <w:tc>
          <w:tcPr>
            <w:tcW w:w="2065" w:type="pct"/>
            <w:tcBorders>
              <w:left w:val="nil"/>
              <w:right w:val="nil"/>
            </w:tcBorders>
            <w:vAlign w:val="center"/>
          </w:tcPr>
          <w:p w14:paraId="43112633" w14:textId="77777777" w:rsidR="00344395" w:rsidRPr="007D2F88" w:rsidRDefault="0034439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 xml:space="preserve">General Surgeon, St Vincent’s Medical Centre </w:t>
            </w:r>
            <w:r w:rsidR="00AF4C0A" w:rsidRPr="007D2F88">
              <w:rPr>
                <w:rFonts w:asciiTheme="minorHAnsi" w:hAnsiTheme="minorHAnsi" w:cstheme="minorHAnsi"/>
              </w:rPr>
              <w:t xml:space="preserve">             </w:t>
            </w:r>
            <w:r w:rsidRPr="007D2F88">
              <w:rPr>
                <w:rFonts w:asciiTheme="minorHAnsi" w:hAnsiTheme="minorHAnsi" w:cstheme="minorHAnsi"/>
              </w:rPr>
              <w:t>Sub-Dean (Lismore) Northern Clinical School, University of Sydney</w:t>
            </w:r>
          </w:p>
        </w:tc>
        <w:tc>
          <w:tcPr>
            <w:tcW w:w="2177" w:type="pct"/>
            <w:tcBorders>
              <w:left w:val="nil"/>
              <w:right w:val="nil"/>
            </w:tcBorders>
            <w:shd w:val="clear" w:color="auto" w:fill="auto"/>
            <w:vAlign w:val="center"/>
          </w:tcPr>
          <w:p w14:paraId="03F33E0F" w14:textId="77777777" w:rsidR="00412EFD" w:rsidRPr="007D2F88" w:rsidRDefault="008E0A09"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w:t>
            </w:r>
            <w:r w:rsidR="0087400D" w:rsidRPr="007D2F88">
              <w:rPr>
                <w:rFonts w:asciiTheme="minorHAnsi" w:hAnsiTheme="minorHAnsi" w:cstheme="minorHAnsi"/>
                <w:sz w:val="18"/>
                <w:szCs w:val="18"/>
              </w:rPr>
              <w:t>Provider of MBS services</w:t>
            </w:r>
          </w:p>
        </w:tc>
      </w:tr>
      <w:tr w:rsidR="004E2082" w:rsidRPr="007D2F88" w14:paraId="7346C4E5" w14:textId="77777777" w:rsidTr="00D2240E">
        <w:trPr>
          <w:trHeight w:val="549"/>
        </w:trPr>
        <w:tc>
          <w:tcPr>
            <w:tcW w:w="758" w:type="pct"/>
            <w:tcBorders>
              <w:left w:val="nil"/>
              <w:right w:val="nil"/>
            </w:tcBorders>
            <w:vAlign w:val="center"/>
          </w:tcPr>
          <w:p w14:paraId="18D5E791" w14:textId="77777777" w:rsidR="00E4367B" w:rsidRPr="007D2F88" w:rsidRDefault="00E4367B"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Assoc Professor Neil Collier</w:t>
            </w:r>
          </w:p>
        </w:tc>
        <w:tc>
          <w:tcPr>
            <w:tcW w:w="2065" w:type="pct"/>
            <w:tcBorders>
              <w:left w:val="nil"/>
              <w:right w:val="nil"/>
            </w:tcBorders>
            <w:vAlign w:val="center"/>
          </w:tcPr>
          <w:p w14:paraId="612152B5" w14:textId="77777777" w:rsidR="00E4367B" w:rsidRPr="007D2F88" w:rsidRDefault="00E4367B"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and Breast Surgeon, Epworth Freemasons Private Hospitals, Melbourne</w:t>
            </w:r>
          </w:p>
        </w:tc>
        <w:tc>
          <w:tcPr>
            <w:tcW w:w="2177" w:type="pct"/>
            <w:tcBorders>
              <w:left w:val="nil"/>
              <w:right w:val="nil"/>
            </w:tcBorders>
            <w:shd w:val="clear" w:color="auto" w:fill="auto"/>
            <w:vAlign w:val="center"/>
          </w:tcPr>
          <w:p w14:paraId="566EC9F6" w14:textId="77777777" w:rsidR="00E4367B" w:rsidRPr="007D2F88" w:rsidRDefault="00D2240E"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 Provider of MBS services</w:t>
            </w:r>
          </w:p>
        </w:tc>
      </w:tr>
      <w:tr w:rsidR="004E2082" w:rsidRPr="007D2F88" w14:paraId="295E9380" w14:textId="77777777" w:rsidTr="00D2240E">
        <w:trPr>
          <w:trHeight w:val="549"/>
        </w:trPr>
        <w:tc>
          <w:tcPr>
            <w:tcW w:w="758" w:type="pct"/>
            <w:tcBorders>
              <w:left w:val="nil"/>
              <w:right w:val="nil"/>
            </w:tcBorders>
            <w:vAlign w:val="center"/>
          </w:tcPr>
          <w:p w14:paraId="7CFC7FEC" w14:textId="77777777" w:rsidR="00412EFD" w:rsidRPr="007D2F88" w:rsidRDefault="00F31129"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Mr Phillip Truskett</w:t>
            </w:r>
          </w:p>
        </w:tc>
        <w:tc>
          <w:tcPr>
            <w:tcW w:w="2065" w:type="pct"/>
            <w:tcBorders>
              <w:left w:val="nil"/>
              <w:right w:val="nil"/>
            </w:tcBorders>
            <w:vAlign w:val="center"/>
          </w:tcPr>
          <w:p w14:paraId="7DC46EF3" w14:textId="77777777" w:rsidR="00412EFD"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Surgeon</w:t>
            </w:r>
            <w:r w:rsidR="00F31129" w:rsidRPr="007D2F88">
              <w:rPr>
                <w:rFonts w:asciiTheme="minorHAnsi" w:hAnsiTheme="minorHAnsi" w:cstheme="minorHAnsi"/>
              </w:rPr>
              <w:t>, Prince of Wales Hospital, R</w:t>
            </w:r>
            <w:r w:rsidR="00D6360F" w:rsidRPr="007D2F88">
              <w:rPr>
                <w:rFonts w:asciiTheme="minorHAnsi" w:hAnsiTheme="minorHAnsi" w:cstheme="minorHAnsi"/>
              </w:rPr>
              <w:t>andwick</w:t>
            </w:r>
          </w:p>
        </w:tc>
        <w:tc>
          <w:tcPr>
            <w:tcW w:w="2177" w:type="pct"/>
            <w:tcBorders>
              <w:left w:val="nil"/>
              <w:right w:val="nil"/>
            </w:tcBorders>
            <w:shd w:val="clear" w:color="auto" w:fill="auto"/>
            <w:vAlign w:val="center"/>
          </w:tcPr>
          <w:p w14:paraId="73E167F8" w14:textId="77777777" w:rsidR="00D6360F" w:rsidRPr="007D2F88" w:rsidRDefault="008E0A09"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w:t>
            </w:r>
            <w:r w:rsidR="0087400D" w:rsidRPr="007D2F88">
              <w:rPr>
                <w:rFonts w:asciiTheme="minorHAnsi" w:hAnsiTheme="minorHAnsi" w:cstheme="minorHAnsi"/>
                <w:sz w:val="18"/>
                <w:szCs w:val="18"/>
              </w:rPr>
              <w:t>Provider of MBS services</w:t>
            </w:r>
            <w:r w:rsidRPr="007D2F88">
              <w:rPr>
                <w:rFonts w:asciiTheme="minorHAnsi" w:hAnsiTheme="minorHAnsi" w:cstheme="minorHAnsi"/>
                <w:sz w:val="18"/>
                <w:szCs w:val="18"/>
              </w:rPr>
              <w:t xml:space="preserve">; </w:t>
            </w:r>
            <w:r w:rsidR="00D6360F" w:rsidRPr="007D2F88">
              <w:rPr>
                <w:rFonts w:asciiTheme="minorHAnsi" w:hAnsiTheme="minorHAnsi" w:cstheme="minorHAnsi"/>
                <w:sz w:val="18"/>
                <w:szCs w:val="18"/>
              </w:rPr>
              <w:t>Member, CPMC</w:t>
            </w:r>
          </w:p>
        </w:tc>
      </w:tr>
      <w:tr w:rsidR="008E0A09" w:rsidRPr="007D2F88" w14:paraId="4855E517" w14:textId="77777777" w:rsidTr="00D2240E">
        <w:trPr>
          <w:trHeight w:val="549"/>
        </w:trPr>
        <w:tc>
          <w:tcPr>
            <w:tcW w:w="758" w:type="pct"/>
            <w:tcBorders>
              <w:left w:val="nil"/>
              <w:right w:val="nil"/>
            </w:tcBorders>
            <w:vAlign w:val="center"/>
          </w:tcPr>
          <w:p w14:paraId="2C4D5976" w14:textId="77777777" w:rsidR="00412EFD" w:rsidRPr="007D2F88" w:rsidRDefault="00D6360F"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br w:type="page"/>
            </w:r>
            <w:r w:rsidR="00F31129" w:rsidRPr="007D2F88">
              <w:rPr>
                <w:rFonts w:asciiTheme="minorHAnsi" w:hAnsiTheme="minorHAnsi" w:cstheme="minorHAnsi"/>
              </w:rPr>
              <w:t>Mr Adrian Fox</w:t>
            </w:r>
          </w:p>
        </w:tc>
        <w:tc>
          <w:tcPr>
            <w:tcW w:w="2065" w:type="pct"/>
            <w:tcBorders>
              <w:left w:val="nil"/>
              <w:right w:val="nil"/>
            </w:tcBorders>
            <w:vAlign w:val="center"/>
          </w:tcPr>
          <w:p w14:paraId="2E6DD40B" w14:textId="77777777" w:rsidR="00412EFD"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 Hepatobiliary Surgeon, St Vincent’s Hospital and Box Hill Hospital, Melbourne</w:t>
            </w:r>
          </w:p>
        </w:tc>
        <w:tc>
          <w:tcPr>
            <w:tcW w:w="2177" w:type="pct"/>
            <w:tcBorders>
              <w:left w:val="nil"/>
              <w:right w:val="nil"/>
            </w:tcBorders>
            <w:shd w:val="clear" w:color="auto" w:fill="auto"/>
            <w:vAlign w:val="center"/>
          </w:tcPr>
          <w:p w14:paraId="466C6B1C" w14:textId="77777777" w:rsidR="00D6360F" w:rsidRPr="007D2F88" w:rsidRDefault="00975EF5" w:rsidP="00CE4BC7">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Provider of MBS Services; Elected member Victorian State Committee RACS; Member, Victorian Board General Surgical Training, General </w:t>
            </w:r>
            <w:r w:rsidR="00CE4BC7">
              <w:rPr>
                <w:rFonts w:asciiTheme="minorHAnsi" w:hAnsiTheme="minorHAnsi" w:cstheme="minorHAnsi"/>
                <w:sz w:val="18"/>
                <w:szCs w:val="18"/>
              </w:rPr>
              <w:t>S</w:t>
            </w:r>
            <w:r w:rsidRPr="007D2F88">
              <w:rPr>
                <w:rFonts w:asciiTheme="minorHAnsi" w:hAnsiTheme="minorHAnsi" w:cstheme="minorHAnsi"/>
                <w:sz w:val="18"/>
                <w:szCs w:val="18"/>
              </w:rPr>
              <w:t>urgeons Australia</w:t>
            </w:r>
          </w:p>
        </w:tc>
      </w:tr>
      <w:tr w:rsidR="008E0A09" w:rsidRPr="007D2F88" w14:paraId="5E44EB12" w14:textId="77777777" w:rsidTr="00D2240E">
        <w:trPr>
          <w:trHeight w:val="549"/>
        </w:trPr>
        <w:tc>
          <w:tcPr>
            <w:tcW w:w="758" w:type="pct"/>
            <w:tcBorders>
              <w:left w:val="nil"/>
              <w:right w:val="nil"/>
            </w:tcBorders>
            <w:vAlign w:val="center"/>
          </w:tcPr>
          <w:p w14:paraId="22428DFB" w14:textId="77777777" w:rsidR="00412EFD"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Dr Tammy Kimpton</w:t>
            </w:r>
          </w:p>
        </w:tc>
        <w:tc>
          <w:tcPr>
            <w:tcW w:w="2065" w:type="pct"/>
            <w:tcBorders>
              <w:left w:val="nil"/>
              <w:right w:val="nil"/>
            </w:tcBorders>
            <w:vAlign w:val="center"/>
          </w:tcPr>
          <w:p w14:paraId="6E4D9BDD" w14:textId="77777777" w:rsidR="00AF4C0A" w:rsidRPr="007D2F88" w:rsidRDefault="00AF4C0A" w:rsidP="002A2C11">
            <w:pPr>
              <w:pStyle w:val="Tabletext"/>
              <w:spacing w:before="0" w:after="0" w:line="276" w:lineRule="auto"/>
              <w:rPr>
                <w:rFonts w:asciiTheme="minorHAnsi" w:hAnsiTheme="minorHAnsi" w:cstheme="minorHAnsi"/>
              </w:rPr>
            </w:pPr>
            <w:r w:rsidRPr="007D2F88">
              <w:rPr>
                <w:rFonts w:asciiTheme="minorHAnsi" w:hAnsiTheme="minorHAnsi" w:cstheme="minorHAnsi"/>
              </w:rPr>
              <w:t>President of Australian Ind</w:t>
            </w:r>
            <w:r w:rsidR="004E2082" w:rsidRPr="007D2F88">
              <w:rPr>
                <w:rFonts w:asciiTheme="minorHAnsi" w:hAnsiTheme="minorHAnsi" w:cstheme="minorHAnsi"/>
              </w:rPr>
              <w:t>igenous Doctors’ Association;</w:t>
            </w:r>
            <w:r w:rsidRPr="007D2F88">
              <w:rPr>
                <w:rFonts w:asciiTheme="minorHAnsi" w:hAnsiTheme="minorHAnsi" w:cstheme="minorHAnsi"/>
              </w:rPr>
              <w:t xml:space="preserve"> General Practitioner, Scone Medical Practice</w:t>
            </w:r>
            <w:r w:rsidR="00E4367B" w:rsidRPr="007D2F88">
              <w:rPr>
                <w:rFonts w:asciiTheme="minorHAnsi" w:hAnsiTheme="minorHAnsi" w:cstheme="minorHAnsi"/>
              </w:rPr>
              <w:t xml:space="preserve"> NSW</w:t>
            </w:r>
            <w:r w:rsidR="002A2C11">
              <w:rPr>
                <w:rFonts w:asciiTheme="minorHAnsi" w:hAnsiTheme="minorHAnsi" w:cstheme="minorHAnsi"/>
              </w:rPr>
              <w:t xml:space="preserve">; </w:t>
            </w:r>
            <w:r w:rsidR="002A2C11" w:rsidRPr="002A2C11">
              <w:rPr>
                <w:rFonts w:asciiTheme="minorHAnsi" w:hAnsiTheme="minorHAnsi" w:cstheme="minorHAnsi"/>
              </w:rPr>
              <w:t>Ex-Officio MBS Review Taskforce</w:t>
            </w:r>
            <w:r w:rsidRPr="007D2F88">
              <w:rPr>
                <w:rFonts w:asciiTheme="minorHAnsi" w:hAnsiTheme="minorHAnsi" w:cstheme="minorHAnsi"/>
              </w:rPr>
              <w:t xml:space="preserve">                          </w:t>
            </w:r>
          </w:p>
        </w:tc>
        <w:tc>
          <w:tcPr>
            <w:tcW w:w="2177" w:type="pct"/>
            <w:tcBorders>
              <w:left w:val="nil"/>
              <w:right w:val="nil"/>
            </w:tcBorders>
            <w:shd w:val="clear" w:color="auto" w:fill="auto"/>
            <w:vAlign w:val="center"/>
          </w:tcPr>
          <w:p w14:paraId="32616AA4" w14:textId="77777777" w:rsidR="00412EFD" w:rsidRPr="007D2F88" w:rsidRDefault="004E2082"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User of MBS services; </w:t>
            </w:r>
            <w:r w:rsidR="00E4367B" w:rsidRPr="007D2F88">
              <w:rPr>
                <w:rFonts w:asciiTheme="minorHAnsi" w:hAnsiTheme="minorHAnsi" w:cstheme="minorHAnsi"/>
                <w:sz w:val="18"/>
                <w:szCs w:val="18"/>
              </w:rPr>
              <w:t>Provider of MBS services</w:t>
            </w:r>
          </w:p>
        </w:tc>
      </w:tr>
      <w:tr w:rsidR="008E0A09" w:rsidRPr="007D2F88" w14:paraId="7D5F06CC" w14:textId="77777777" w:rsidTr="00D2240E">
        <w:trPr>
          <w:trHeight w:val="549"/>
        </w:trPr>
        <w:tc>
          <w:tcPr>
            <w:tcW w:w="758" w:type="pct"/>
            <w:tcBorders>
              <w:left w:val="nil"/>
              <w:right w:val="nil"/>
            </w:tcBorders>
            <w:vAlign w:val="center"/>
          </w:tcPr>
          <w:p w14:paraId="14FAF50C" w14:textId="77777777" w:rsidR="00412EFD" w:rsidRPr="007D2F88" w:rsidRDefault="00AF4C0A"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Dr Linda Weber</w:t>
            </w:r>
          </w:p>
        </w:tc>
        <w:tc>
          <w:tcPr>
            <w:tcW w:w="2065" w:type="pct"/>
            <w:tcBorders>
              <w:left w:val="nil"/>
              <w:right w:val="nil"/>
            </w:tcBorders>
            <w:vAlign w:val="center"/>
          </w:tcPr>
          <w:p w14:paraId="7A978939" w14:textId="77777777" w:rsidR="00412EFD" w:rsidRPr="007D2F88" w:rsidRDefault="00E4367B"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Executive Editor, Anaesthesia and Intensive Care ASA, Anaesthetist, Brindabella Specialist Centre</w:t>
            </w:r>
          </w:p>
        </w:tc>
        <w:tc>
          <w:tcPr>
            <w:tcW w:w="2177" w:type="pct"/>
            <w:tcBorders>
              <w:left w:val="nil"/>
              <w:right w:val="nil"/>
            </w:tcBorders>
            <w:shd w:val="clear" w:color="auto" w:fill="auto"/>
            <w:vAlign w:val="center"/>
          </w:tcPr>
          <w:p w14:paraId="227854EF" w14:textId="77777777" w:rsidR="00412EFD" w:rsidRPr="007D2F88" w:rsidRDefault="00E4367B"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4E2082" w:rsidRPr="007D2F88">
              <w:rPr>
                <w:rFonts w:asciiTheme="minorHAnsi" w:hAnsiTheme="minorHAnsi" w:cstheme="minorHAnsi"/>
              </w:rPr>
              <w:t xml:space="preserve">; </w:t>
            </w:r>
            <w:r w:rsidRPr="007D2F88">
              <w:rPr>
                <w:rFonts w:asciiTheme="minorHAnsi" w:hAnsiTheme="minorHAnsi" w:cstheme="minorHAnsi"/>
                <w:sz w:val="18"/>
                <w:szCs w:val="18"/>
              </w:rPr>
              <w:t>Provider of MBS services</w:t>
            </w:r>
            <w:r w:rsidR="00D6360F" w:rsidRPr="007D2F88">
              <w:rPr>
                <w:rFonts w:asciiTheme="minorHAnsi" w:hAnsiTheme="minorHAnsi" w:cstheme="minorHAnsi"/>
                <w:sz w:val="18"/>
                <w:szCs w:val="18"/>
              </w:rPr>
              <w:t xml:space="preserve">             Director ProBills Australia</w:t>
            </w:r>
          </w:p>
        </w:tc>
      </w:tr>
      <w:tr w:rsidR="00975EF5" w:rsidRPr="007D2F88" w14:paraId="3C7D136A" w14:textId="77777777" w:rsidTr="00D2240E">
        <w:trPr>
          <w:trHeight w:val="549"/>
        </w:trPr>
        <w:tc>
          <w:tcPr>
            <w:tcW w:w="758" w:type="pct"/>
            <w:tcBorders>
              <w:left w:val="nil"/>
              <w:right w:val="nil"/>
            </w:tcBorders>
            <w:vAlign w:val="center"/>
          </w:tcPr>
          <w:p w14:paraId="4194C63B"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Dr Simon Torvaldsen</w:t>
            </w:r>
          </w:p>
        </w:tc>
        <w:tc>
          <w:tcPr>
            <w:tcW w:w="2065" w:type="pct"/>
            <w:tcBorders>
              <w:left w:val="nil"/>
              <w:right w:val="nil"/>
            </w:tcBorders>
            <w:vAlign w:val="center"/>
          </w:tcPr>
          <w:p w14:paraId="0385A4AC"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Chair of the AMA WA Council of General Practice</w:t>
            </w:r>
          </w:p>
          <w:p w14:paraId="390B08CA"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General Practitioner, Third Avenue Surgery WA</w:t>
            </w:r>
          </w:p>
        </w:tc>
        <w:tc>
          <w:tcPr>
            <w:tcW w:w="2177" w:type="pct"/>
            <w:tcBorders>
              <w:left w:val="nil"/>
              <w:right w:val="nil"/>
            </w:tcBorders>
            <w:shd w:val="clear" w:color="auto" w:fill="auto"/>
            <w:vAlign w:val="center"/>
          </w:tcPr>
          <w:p w14:paraId="775D10F6" w14:textId="77777777" w:rsidR="00975EF5" w:rsidRPr="007D2F88" w:rsidRDefault="00975EF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p>
          <w:p w14:paraId="48609691"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Provider of MBS services</w:t>
            </w:r>
          </w:p>
        </w:tc>
      </w:tr>
      <w:tr w:rsidR="00975EF5" w:rsidRPr="007D2F88" w14:paraId="16EDA0E5" w14:textId="77777777" w:rsidTr="00D2240E">
        <w:trPr>
          <w:trHeight w:val="283"/>
        </w:trPr>
        <w:tc>
          <w:tcPr>
            <w:tcW w:w="758" w:type="pct"/>
            <w:tcBorders>
              <w:left w:val="nil"/>
              <w:right w:val="nil"/>
            </w:tcBorders>
            <w:vAlign w:val="center"/>
          </w:tcPr>
          <w:p w14:paraId="255EA213" w14:textId="77777777" w:rsidR="00975EF5" w:rsidRPr="007D2F88" w:rsidRDefault="005326CB" w:rsidP="0038278D">
            <w:pPr>
              <w:pStyle w:val="Tabletext"/>
              <w:spacing w:before="0" w:after="0" w:line="276" w:lineRule="auto"/>
              <w:rPr>
                <w:rFonts w:asciiTheme="minorHAnsi" w:hAnsiTheme="minorHAnsi" w:cstheme="minorHAnsi"/>
              </w:rPr>
            </w:pPr>
            <w:r w:rsidRPr="005A4C34">
              <w:rPr>
                <w:rFonts w:asciiTheme="minorHAnsi" w:hAnsiTheme="minorHAnsi" w:cstheme="minorHAnsi"/>
              </w:rPr>
              <w:t xml:space="preserve">Susanne </w:t>
            </w:r>
            <w:r w:rsidR="00975EF5" w:rsidRPr="005A4C34">
              <w:rPr>
                <w:rFonts w:asciiTheme="minorHAnsi" w:hAnsiTheme="minorHAnsi" w:cstheme="minorHAnsi"/>
              </w:rPr>
              <w:t xml:space="preserve"> Tegen</w:t>
            </w:r>
          </w:p>
        </w:tc>
        <w:tc>
          <w:tcPr>
            <w:tcW w:w="2065" w:type="pct"/>
            <w:tcBorders>
              <w:left w:val="nil"/>
              <w:right w:val="nil"/>
            </w:tcBorders>
            <w:vAlign w:val="center"/>
          </w:tcPr>
          <w:p w14:paraId="3A7C8134"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Consumer</w:t>
            </w:r>
          </w:p>
        </w:tc>
        <w:tc>
          <w:tcPr>
            <w:tcW w:w="2177" w:type="pct"/>
            <w:tcBorders>
              <w:left w:val="nil"/>
              <w:right w:val="nil"/>
            </w:tcBorders>
            <w:shd w:val="clear" w:color="auto" w:fill="auto"/>
            <w:vAlign w:val="center"/>
          </w:tcPr>
          <w:p w14:paraId="55757A9C" w14:textId="77777777" w:rsidR="00975EF5" w:rsidRPr="007D2F88" w:rsidRDefault="00975EF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User of MBS Services</w:t>
            </w:r>
            <w:r w:rsidR="00042BEC" w:rsidRPr="007D2F88">
              <w:rPr>
                <w:rFonts w:asciiTheme="minorHAnsi" w:hAnsiTheme="minorHAnsi" w:cstheme="minorHAnsi"/>
                <w:sz w:val="18"/>
                <w:szCs w:val="18"/>
              </w:rPr>
              <w:t>, Member Australian Orthopaedic Education Committee, Member Royal Australian College of Surgeon IMG Committee, MBS Ophthalmology Clinical Review Committee</w:t>
            </w:r>
          </w:p>
        </w:tc>
      </w:tr>
      <w:tr w:rsidR="00975EF5" w:rsidRPr="007D2F88" w14:paraId="10918F04" w14:textId="77777777" w:rsidTr="00D2240E">
        <w:trPr>
          <w:trHeight w:val="549"/>
        </w:trPr>
        <w:tc>
          <w:tcPr>
            <w:tcW w:w="758" w:type="pct"/>
            <w:tcBorders>
              <w:left w:val="nil"/>
              <w:right w:val="nil"/>
            </w:tcBorders>
            <w:vAlign w:val="center"/>
          </w:tcPr>
          <w:p w14:paraId="35422C16"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Joanne Baumgartner</w:t>
            </w:r>
          </w:p>
        </w:tc>
        <w:tc>
          <w:tcPr>
            <w:tcW w:w="2065" w:type="pct"/>
            <w:tcBorders>
              <w:left w:val="nil"/>
              <w:right w:val="nil"/>
            </w:tcBorders>
            <w:vAlign w:val="center"/>
          </w:tcPr>
          <w:p w14:paraId="46A218FD" w14:textId="77777777" w:rsidR="00975EF5" w:rsidRPr="007D2F88" w:rsidRDefault="00975EF5" w:rsidP="0038278D">
            <w:pPr>
              <w:pStyle w:val="Tabletext"/>
              <w:spacing w:before="0" w:after="0" w:line="276" w:lineRule="auto"/>
              <w:rPr>
                <w:rFonts w:asciiTheme="minorHAnsi" w:hAnsiTheme="minorHAnsi" w:cstheme="minorHAnsi"/>
              </w:rPr>
            </w:pPr>
            <w:r w:rsidRPr="007D2F88">
              <w:rPr>
                <w:rFonts w:asciiTheme="minorHAnsi" w:hAnsiTheme="minorHAnsi" w:cstheme="minorHAnsi"/>
              </w:rPr>
              <w:t>Consumer</w:t>
            </w:r>
          </w:p>
        </w:tc>
        <w:tc>
          <w:tcPr>
            <w:tcW w:w="2177" w:type="pct"/>
            <w:tcBorders>
              <w:left w:val="nil"/>
              <w:right w:val="nil"/>
            </w:tcBorders>
            <w:shd w:val="clear" w:color="auto" w:fill="auto"/>
            <w:vAlign w:val="center"/>
          </w:tcPr>
          <w:p w14:paraId="53A5894F" w14:textId="77777777" w:rsidR="00975EF5" w:rsidRPr="007D2F88" w:rsidRDefault="00CE4BC7" w:rsidP="00CE4BC7">
            <w:pPr>
              <w:spacing w:line="276" w:lineRule="auto"/>
              <w:rPr>
                <w:rFonts w:asciiTheme="minorHAnsi" w:hAnsiTheme="minorHAnsi" w:cstheme="minorHAnsi"/>
                <w:sz w:val="18"/>
                <w:szCs w:val="18"/>
              </w:rPr>
            </w:pPr>
            <w:r>
              <w:rPr>
                <w:rFonts w:asciiTheme="minorHAnsi" w:hAnsiTheme="minorHAnsi" w:cstheme="minorHAnsi"/>
                <w:sz w:val="18"/>
                <w:szCs w:val="18"/>
              </w:rPr>
              <w:t xml:space="preserve">User of MBS Services, </w:t>
            </w:r>
            <w:r w:rsidRPr="00CE4BC7">
              <w:rPr>
                <w:rFonts w:asciiTheme="minorHAnsi" w:hAnsiTheme="minorHAnsi" w:cstheme="minorHAnsi"/>
                <w:sz w:val="18"/>
                <w:szCs w:val="18"/>
              </w:rPr>
              <w:t xml:space="preserve">Community Care Clinical Governance, </w:t>
            </w:r>
            <w:r w:rsidR="00975EF5" w:rsidRPr="007D2F88">
              <w:rPr>
                <w:rFonts w:asciiTheme="minorHAnsi" w:hAnsiTheme="minorHAnsi" w:cstheme="minorHAnsi"/>
                <w:sz w:val="18"/>
                <w:szCs w:val="18"/>
              </w:rPr>
              <w:t>eHealth Consumer Reference Group, Community Member, Tribunals, Australian Health Practitioners Regulation Agency, Assessor, National Alliance of Self Regulating Health Profess</w:t>
            </w:r>
            <w:r w:rsidR="000E449A">
              <w:rPr>
                <w:rFonts w:asciiTheme="minorHAnsi" w:hAnsiTheme="minorHAnsi" w:cstheme="minorHAnsi"/>
                <w:sz w:val="18"/>
                <w:szCs w:val="18"/>
              </w:rPr>
              <w:t xml:space="preserve">ionals and Audiology Australia, </w:t>
            </w:r>
            <w:r w:rsidR="000E449A" w:rsidRPr="000E449A">
              <w:rPr>
                <w:rFonts w:asciiTheme="minorHAnsi" w:hAnsiTheme="minorHAnsi" w:cstheme="minorHAnsi"/>
                <w:sz w:val="18"/>
                <w:szCs w:val="18"/>
              </w:rPr>
              <w:t>member of the MBS Allied Health Reference Group and the Ge</w:t>
            </w:r>
            <w:r w:rsidR="000E449A">
              <w:rPr>
                <w:rFonts w:asciiTheme="minorHAnsi" w:hAnsiTheme="minorHAnsi" w:cstheme="minorHAnsi"/>
                <w:sz w:val="18"/>
                <w:szCs w:val="18"/>
              </w:rPr>
              <w:t>neral Gynaecology Working Group.</w:t>
            </w:r>
            <w:r w:rsidR="00975EF5" w:rsidRPr="007D2F88">
              <w:rPr>
                <w:rFonts w:asciiTheme="minorHAnsi" w:hAnsiTheme="minorHAnsi" w:cstheme="minorHAnsi"/>
                <w:sz w:val="18"/>
                <w:szCs w:val="18"/>
              </w:rPr>
              <w:t xml:space="preserve">       </w:t>
            </w:r>
          </w:p>
        </w:tc>
      </w:tr>
    </w:tbl>
    <w:p w14:paraId="3B2854D6" w14:textId="77777777" w:rsidR="00D2240E" w:rsidRPr="007D2F88" w:rsidRDefault="00D2240E" w:rsidP="00CE4BC7">
      <w:pPr>
        <w:pStyle w:val="Heading2"/>
        <w:spacing w:before="240"/>
        <w:ind w:left="284"/>
        <w:rPr>
          <w:rFonts w:cstheme="minorHAnsi"/>
        </w:rPr>
      </w:pPr>
      <w:bookmarkStart w:id="33" w:name="_Toc11156130"/>
      <w:bookmarkStart w:id="34" w:name="_Toc485295723"/>
      <w:r w:rsidRPr="007D2F88">
        <w:rPr>
          <w:rFonts w:cstheme="minorHAnsi"/>
        </w:rPr>
        <w:t>Conflicts of interest</w:t>
      </w:r>
      <w:bookmarkEnd w:id="33"/>
    </w:p>
    <w:p w14:paraId="154B5B0E" w14:textId="77777777" w:rsidR="00D2240E" w:rsidRPr="007D2F88" w:rsidRDefault="00D2240E" w:rsidP="00D2240E">
      <w:pPr>
        <w:spacing w:before="120" w:line="276" w:lineRule="auto"/>
        <w:ind w:left="-284"/>
        <w:rPr>
          <w:rFonts w:asciiTheme="minorHAnsi" w:hAnsiTheme="minorHAnsi" w:cstheme="minorHAnsi"/>
        </w:rPr>
      </w:pPr>
      <w:r w:rsidRPr="007D2F88">
        <w:rPr>
          <w:rFonts w:asciiTheme="minorHAnsi" w:hAnsiTheme="minorHAnsi" w:cstheme="minorHAnsi"/>
        </w:rPr>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Table 1, above. </w:t>
      </w:r>
    </w:p>
    <w:p w14:paraId="06F0DC3D" w14:textId="77777777" w:rsidR="00A66FF9" w:rsidRPr="007D2F88" w:rsidRDefault="00D2240E" w:rsidP="00E10AFD">
      <w:pPr>
        <w:spacing w:line="276" w:lineRule="auto"/>
        <w:ind w:left="-284"/>
        <w:rPr>
          <w:rFonts w:asciiTheme="minorHAnsi" w:hAnsiTheme="minorHAnsi" w:cstheme="minorHAnsi"/>
        </w:rPr>
      </w:pPr>
      <w:r w:rsidRPr="007D2F88">
        <w:rPr>
          <w:rFonts w:asciiTheme="minorHAnsi" w:hAnsiTheme="minorHAnsi" w:cstheme="minorHAnsi"/>
        </w:rPr>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w:t>
      </w:r>
      <w:r w:rsidR="00E10AFD">
        <w:rPr>
          <w:rFonts w:asciiTheme="minorHAnsi" w:hAnsiTheme="minorHAnsi" w:cstheme="minorHAnsi"/>
        </w:rPr>
        <w:t>om participating in the review.</w:t>
      </w:r>
    </w:p>
    <w:p w14:paraId="613DD3D2" w14:textId="77777777" w:rsidR="00B84C4F" w:rsidRPr="007D2F88" w:rsidRDefault="004D72E6" w:rsidP="00E10AFD">
      <w:pPr>
        <w:pStyle w:val="Heading2"/>
        <w:spacing w:before="240" w:line="276" w:lineRule="auto"/>
        <w:ind w:left="284"/>
        <w:rPr>
          <w:rFonts w:cstheme="minorHAnsi"/>
          <w:lang w:val="en-AU"/>
        </w:rPr>
      </w:pPr>
      <w:bookmarkStart w:id="35" w:name="_Toc11156131"/>
      <w:r w:rsidRPr="007D2F88">
        <w:rPr>
          <w:rFonts w:cstheme="minorHAnsi"/>
          <w:lang w:val="en-AU"/>
        </w:rPr>
        <w:t xml:space="preserve">Areas of responsibility of the </w:t>
      </w:r>
      <w:bookmarkEnd w:id="34"/>
      <w:r w:rsidR="00EF57B6" w:rsidRPr="007D2F88">
        <w:rPr>
          <w:rFonts w:cstheme="minorHAnsi"/>
          <w:lang w:val="en-AU"/>
        </w:rPr>
        <w:t>Committee</w:t>
      </w:r>
      <w:bookmarkEnd w:id="35"/>
    </w:p>
    <w:p w14:paraId="1BF3F9F4" w14:textId="77777777" w:rsidR="00FE1AC3" w:rsidRPr="007D2F88" w:rsidRDefault="007D797C" w:rsidP="0038278D">
      <w:pPr>
        <w:spacing w:before="120" w:line="276" w:lineRule="auto"/>
        <w:ind w:left="-284"/>
        <w:rPr>
          <w:rFonts w:asciiTheme="minorHAnsi" w:hAnsiTheme="minorHAnsi" w:cstheme="minorHAnsi"/>
        </w:rPr>
      </w:pPr>
      <w:r w:rsidRPr="007D2F88">
        <w:rPr>
          <w:rFonts w:asciiTheme="minorHAnsi" w:hAnsiTheme="minorHAnsi" w:cstheme="minorHAnsi"/>
        </w:rPr>
        <w:t xml:space="preserve">The Committee </w:t>
      </w:r>
      <w:r w:rsidR="00BA5C69" w:rsidRPr="007D2F88">
        <w:rPr>
          <w:rFonts w:asciiTheme="minorHAnsi" w:hAnsiTheme="minorHAnsi" w:cstheme="minorHAnsi"/>
        </w:rPr>
        <w:t>w</w:t>
      </w:r>
      <w:r w:rsidR="00F55880" w:rsidRPr="007D2F88">
        <w:rPr>
          <w:rFonts w:asciiTheme="minorHAnsi" w:hAnsiTheme="minorHAnsi" w:cstheme="minorHAnsi"/>
        </w:rPr>
        <w:t xml:space="preserve">as originally assigned </w:t>
      </w:r>
      <w:r w:rsidR="00183828" w:rsidRPr="007D2F88">
        <w:rPr>
          <w:rFonts w:asciiTheme="minorHAnsi" w:hAnsiTheme="minorHAnsi" w:cstheme="minorHAnsi"/>
        </w:rPr>
        <w:t>25</w:t>
      </w:r>
      <w:r w:rsidR="00F42465" w:rsidRPr="007D2F88">
        <w:rPr>
          <w:rFonts w:asciiTheme="minorHAnsi" w:hAnsiTheme="minorHAnsi" w:cstheme="minorHAnsi"/>
        </w:rPr>
        <w:t>1</w:t>
      </w:r>
      <w:r w:rsidR="00183828" w:rsidRPr="007D2F88">
        <w:rPr>
          <w:rFonts w:asciiTheme="minorHAnsi" w:hAnsiTheme="minorHAnsi" w:cstheme="minorHAnsi"/>
        </w:rPr>
        <w:t xml:space="preserve"> </w:t>
      </w:r>
      <w:r w:rsidR="00FE1AC3" w:rsidRPr="007D2F88">
        <w:rPr>
          <w:rFonts w:asciiTheme="minorHAnsi" w:hAnsiTheme="minorHAnsi" w:cstheme="minorHAnsi"/>
        </w:rPr>
        <w:t xml:space="preserve">MBS items. </w:t>
      </w:r>
      <w:r w:rsidR="00F42465" w:rsidRPr="007D2F88">
        <w:rPr>
          <w:rFonts w:asciiTheme="minorHAnsi" w:hAnsiTheme="minorHAnsi" w:cstheme="minorHAnsi"/>
        </w:rPr>
        <w:t>Nine</w:t>
      </w:r>
      <w:r w:rsidR="00FE1AC3" w:rsidRPr="007D2F88">
        <w:rPr>
          <w:rFonts w:asciiTheme="minorHAnsi" w:hAnsiTheme="minorHAnsi" w:cstheme="minorHAnsi"/>
        </w:rPr>
        <w:t xml:space="preserve"> items were referred to other Clinical Committees and </w:t>
      </w:r>
      <w:r w:rsidR="00C2059C" w:rsidRPr="007D2F88">
        <w:rPr>
          <w:rFonts w:asciiTheme="minorHAnsi" w:hAnsiTheme="minorHAnsi" w:cstheme="minorHAnsi"/>
        </w:rPr>
        <w:t>34</w:t>
      </w:r>
      <w:r w:rsidR="00FE1AC3" w:rsidRPr="007D2F88">
        <w:rPr>
          <w:rFonts w:asciiTheme="minorHAnsi" w:hAnsiTheme="minorHAnsi" w:cstheme="minorHAnsi"/>
        </w:rPr>
        <w:t xml:space="preserve"> were reviewed by specialist </w:t>
      </w:r>
      <w:r w:rsidR="00B41919">
        <w:rPr>
          <w:rFonts w:asciiTheme="minorHAnsi" w:hAnsiTheme="minorHAnsi" w:cstheme="minorHAnsi"/>
        </w:rPr>
        <w:t>w</w:t>
      </w:r>
      <w:r w:rsidR="00FE1AC3" w:rsidRPr="007D2F88">
        <w:rPr>
          <w:rFonts w:asciiTheme="minorHAnsi" w:hAnsiTheme="minorHAnsi" w:cstheme="minorHAnsi"/>
        </w:rPr>
        <w:t xml:space="preserve">orking </w:t>
      </w:r>
      <w:r w:rsidR="00B41919">
        <w:rPr>
          <w:rFonts w:asciiTheme="minorHAnsi" w:hAnsiTheme="minorHAnsi" w:cstheme="minorHAnsi"/>
        </w:rPr>
        <w:t>g</w:t>
      </w:r>
      <w:r w:rsidR="00FE1AC3" w:rsidRPr="007D2F88">
        <w:rPr>
          <w:rFonts w:asciiTheme="minorHAnsi" w:hAnsiTheme="minorHAnsi" w:cstheme="minorHAnsi"/>
        </w:rPr>
        <w:t xml:space="preserve">roups. </w:t>
      </w:r>
      <w:r w:rsidR="0006794C">
        <w:rPr>
          <w:rFonts w:asciiTheme="minorHAnsi" w:hAnsiTheme="minorHAnsi" w:cstheme="minorHAnsi"/>
        </w:rPr>
        <w:t>In addition, t</w:t>
      </w:r>
      <w:r w:rsidR="003373E9">
        <w:rPr>
          <w:rFonts w:asciiTheme="minorHAnsi" w:hAnsiTheme="minorHAnsi" w:cstheme="minorHAnsi"/>
        </w:rPr>
        <w:t>en</w:t>
      </w:r>
      <w:r w:rsidR="0006794C">
        <w:rPr>
          <w:rFonts w:asciiTheme="minorHAnsi" w:hAnsiTheme="minorHAnsi" w:cstheme="minorHAnsi"/>
        </w:rPr>
        <w:t xml:space="preserve"> wound items will be further reviewed by the Wounds Management Working Group. </w:t>
      </w:r>
    </w:p>
    <w:p w14:paraId="79C8D73C" w14:textId="77777777" w:rsidR="006173FF" w:rsidRPr="000E449A" w:rsidRDefault="00FE1AC3" w:rsidP="000E449A">
      <w:pPr>
        <w:pStyle w:val="TableCaption"/>
        <w:spacing w:line="276" w:lineRule="auto"/>
        <w:ind w:left="-284"/>
        <w:rPr>
          <w:rFonts w:asciiTheme="minorHAnsi" w:hAnsiTheme="minorHAnsi" w:cstheme="minorHAnsi"/>
          <w:b w:val="0"/>
          <w:color w:val="auto"/>
          <w:sz w:val="24"/>
          <w:szCs w:val="24"/>
        </w:rPr>
      </w:pPr>
      <w:r w:rsidRPr="000E449A">
        <w:rPr>
          <w:rFonts w:asciiTheme="minorHAnsi" w:hAnsiTheme="minorHAnsi" w:cstheme="minorHAnsi"/>
          <w:b w:val="0"/>
          <w:sz w:val="24"/>
          <w:szCs w:val="24"/>
        </w:rPr>
        <w:t xml:space="preserve">The </w:t>
      </w:r>
      <w:r w:rsidR="00183828" w:rsidRPr="000E449A">
        <w:rPr>
          <w:rFonts w:asciiTheme="minorHAnsi" w:hAnsiTheme="minorHAnsi" w:cstheme="minorHAnsi"/>
          <w:b w:val="0"/>
          <w:sz w:val="24"/>
          <w:szCs w:val="24"/>
        </w:rPr>
        <w:t>20</w:t>
      </w:r>
      <w:r w:rsidR="00F70150">
        <w:rPr>
          <w:rFonts w:asciiTheme="minorHAnsi" w:hAnsiTheme="minorHAnsi" w:cstheme="minorHAnsi"/>
          <w:b w:val="0"/>
          <w:sz w:val="24"/>
          <w:szCs w:val="24"/>
        </w:rPr>
        <w:t>8</w:t>
      </w:r>
      <w:r w:rsidR="00183828" w:rsidRPr="000E449A">
        <w:rPr>
          <w:rFonts w:asciiTheme="minorHAnsi" w:hAnsiTheme="minorHAnsi" w:cstheme="minorHAnsi"/>
          <w:b w:val="0"/>
          <w:sz w:val="24"/>
          <w:szCs w:val="24"/>
        </w:rPr>
        <w:t xml:space="preserve"> </w:t>
      </w:r>
      <w:r w:rsidRPr="000E449A">
        <w:rPr>
          <w:rFonts w:asciiTheme="minorHAnsi" w:hAnsiTheme="minorHAnsi" w:cstheme="minorHAnsi"/>
          <w:b w:val="0"/>
          <w:sz w:val="24"/>
          <w:szCs w:val="24"/>
        </w:rPr>
        <w:t xml:space="preserve">items reviewed by the Committee include: </w:t>
      </w:r>
    </w:p>
    <w:p w14:paraId="28F61195" w14:textId="77777777" w:rsidR="00E56974" w:rsidRPr="000E449A" w:rsidRDefault="006173FF" w:rsidP="000E449A">
      <w:pPr>
        <w:pStyle w:val="TableCaption"/>
        <w:spacing w:line="276" w:lineRule="auto"/>
        <w:ind w:left="-284"/>
        <w:rPr>
          <w:rFonts w:asciiTheme="minorHAnsi" w:hAnsiTheme="minorHAnsi" w:cstheme="minorHAnsi"/>
        </w:rPr>
      </w:pPr>
      <w:bookmarkStart w:id="36" w:name="_Toc1115625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w:t>
      </w:r>
      <w:r w:rsidRPr="000E449A">
        <w:rPr>
          <w:rFonts w:asciiTheme="minorHAnsi" w:hAnsiTheme="minorHAnsi" w:cstheme="minorHAnsi"/>
        </w:rPr>
        <w:fldChar w:fldCharType="end"/>
      </w:r>
      <w:r w:rsidRPr="000E449A">
        <w:rPr>
          <w:rFonts w:asciiTheme="minorHAnsi" w:hAnsiTheme="minorHAnsi" w:cstheme="minorHAnsi"/>
        </w:rPr>
        <w:t>: Item numbers reviewed by classification</w:t>
      </w:r>
      <w:bookmarkEnd w:id="36"/>
    </w:p>
    <w:tbl>
      <w:tblPr>
        <w:tblStyle w:val="TableGrid"/>
        <w:tblW w:w="8897"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able 2: Item numbers reviewed by classification"/>
        <w:tblDescription w:val="This table shows areas of responsibility fo the Committee and is presented in three (3) columns. Column 1 shows the classification of numbers (eg stomach), column 2 the number of items in the category (e.g. 21 in stomach) and column 3, the specific MBS item numbers belonging in the category "/>
      </w:tblPr>
      <w:tblGrid>
        <w:gridCol w:w="2235"/>
        <w:gridCol w:w="567"/>
        <w:gridCol w:w="6095"/>
      </w:tblGrid>
      <w:tr w:rsidR="009861FF" w:rsidRPr="00C30C5C" w14:paraId="251A852C" w14:textId="77777777" w:rsidTr="00F224F8">
        <w:trPr>
          <w:trHeight w:val="340"/>
          <w:tblHeader/>
        </w:trPr>
        <w:tc>
          <w:tcPr>
            <w:tcW w:w="2235" w:type="dxa"/>
            <w:shd w:val="clear" w:color="auto" w:fill="006600"/>
            <w:vAlign w:val="center"/>
          </w:tcPr>
          <w:p w14:paraId="030D537B" w14:textId="77777777" w:rsidR="009861FF" w:rsidRPr="00C30C5C" w:rsidRDefault="009861FF" w:rsidP="00C30C5C">
            <w:pPr>
              <w:pStyle w:val="Tableheading"/>
            </w:pPr>
            <w:r w:rsidRPr="00C30C5C">
              <w:t>Classification</w:t>
            </w:r>
          </w:p>
        </w:tc>
        <w:tc>
          <w:tcPr>
            <w:tcW w:w="567" w:type="dxa"/>
            <w:shd w:val="clear" w:color="auto" w:fill="006600"/>
            <w:vAlign w:val="center"/>
          </w:tcPr>
          <w:p w14:paraId="31483AB3" w14:textId="77777777" w:rsidR="009861FF" w:rsidRPr="00C30C5C" w:rsidRDefault="000F786A" w:rsidP="00C30C5C">
            <w:pPr>
              <w:pStyle w:val="Tableheading"/>
            </w:pPr>
            <w:r w:rsidRPr="00C30C5C">
              <w:t>No.</w:t>
            </w:r>
          </w:p>
        </w:tc>
        <w:tc>
          <w:tcPr>
            <w:tcW w:w="6095" w:type="dxa"/>
            <w:shd w:val="clear" w:color="auto" w:fill="006600"/>
            <w:vAlign w:val="center"/>
          </w:tcPr>
          <w:p w14:paraId="3B00B487" w14:textId="77777777" w:rsidR="009861FF" w:rsidRPr="00C30C5C" w:rsidRDefault="009861FF" w:rsidP="00C30C5C">
            <w:pPr>
              <w:pStyle w:val="Tableheading"/>
            </w:pPr>
            <w:r w:rsidRPr="00C30C5C">
              <w:t>Item Numbers</w:t>
            </w:r>
          </w:p>
        </w:tc>
      </w:tr>
      <w:tr w:rsidR="00332CF3" w:rsidRPr="007D2F88" w14:paraId="0DDDE5B9" w14:textId="77777777" w:rsidTr="00F53B6E">
        <w:trPr>
          <w:trHeight w:val="340"/>
        </w:trPr>
        <w:tc>
          <w:tcPr>
            <w:tcW w:w="2235" w:type="dxa"/>
            <w:vAlign w:val="center"/>
          </w:tcPr>
          <w:p w14:paraId="0573B291" w14:textId="77777777" w:rsidR="00332CF3" w:rsidRPr="007D2F88" w:rsidRDefault="00332CF3" w:rsidP="0038278D">
            <w:pPr>
              <w:spacing w:line="276" w:lineRule="auto"/>
              <w:rPr>
                <w:rFonts w:asciiTheme="minorHAnsi" w:hAnsiTheme="minorHAnsi" w:cstheme="minorHAnsi"/>
                <w:sz w:val="18"/>
                <w:szCs w:val="18"/>
              </w:rPr>
            </w:pPr>
            <w:r w:rsidRPr="007D2F88">
              <w:rPr>
                <w:rFonts w:asciiTheme="minorHAnsi" w:hAnsiTheme="minorHAnsi" w:cstheme="minorHAnsi"/>
                <w:color w:val="000000"/>
                <w:sz w:val="18"/>
                <w:szCs w:val="18"/>
              </w:rPr>
              <w:t>Other surgery</w:t>
            </w:r>
          </w:p>
        </w:tc>
        <w:tc>
          <w:tcPr>
            <w:tcW w:w="567" w:type="dxa"/>
            <w:vAlign w:val="center"/>
          </w:tcPr>
          <w:p w14:paraId="42962663" w14:textId="77777777" w:rsidR="00332CF3" w:rsidRPr="007D2F88" w:rsidRDefault="00797FE4"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6095" w:type="dxa"/>
            <w:vAlign w:val="center"/>
          </w:tcPr>
          <w:p w14:paraId="154B8945" w14:textId="77777777" w:rsidR="00332CF3" w:rsidRPr="007D2F88" w:rsidRDefault="00332CF3"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30001</w:t>
            </w:r>
          </w:p>
        </w:tc>
      </w:tr>
      <w:tr w:rsidR="00797FE4" w:rsidRPr="007D2F88" w14:paraId="29D688FF" w14:textId="77777777" w:rsidTr="00F53B6E">
        <w:trPr>
          <w:trHeight w:val="340"/>
        </w:trPr>
        <w:tc>
          <w:tcPr>
            <w:tcW w:w="2235" w:type="dxa"/>
            <w:vAlign w:val="center"/>
          </w:tcPr>
          <w:p w14:paraId="14C2B2E4"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Laparoscopy/ Laparotomy</w:t>
            </w:r>
          </w:p>
        </w:tc>
        <w:tc>
          <w:tcPr>
            <w:tcW w:w="567" w:type="dxa"/>
            <w:vAlign w:val="center"/>
          </w:tcPr>
          <w:p w14:paraId="0C558FA6" w14:textId="77777777" w:rsidR="00797FE4" w:rsidRPr="007D2F88" w:rsidRDefault="007D6158" w:rsidP="00F4246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w:t>
            </w:r>
            <w:r w:rsidR="00F42465" w:rsidRPr="007D2F88">
              <w:rPr>
                <w:rFonts w:asciiTheme="minorHAnsi" w:hAnsiTheme="minorHAnsi" w:cstheme="minorHAnsi"/>
                <w:sz w:val="18"/>
                <w:szCs w:val="18"/>
              </w:rPr>
              <w:t>0</w:t>
            </w:r>
          </w:p>
        </w:tc>
        <w:tc>
          <w:tcPr>
            <w:tcW w:w="6095" w:type="dxa"/>
            <w:vAlign w:val="center"/>
          </w:tcPr>
          <w:p w14:paraId="49749D55" w14:textId="77777777" w:rsidR="00797FE4" w:rsidRPr="007D2F88" w:rsidRDefault="00F4246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30094, </w:t>
            </w:r>
            <w:r w:rsidR="00797FE4" w:rsidRPr="007D2F88">
              <w:rPr>
                <w:rFonts w:asciiTheme="minorHAnsi" w:hAnsiTheme="minorHAnsi" w:cstheme="minorHAnsi"/>
                <w:sz w:val="18"/>
                <w:szCs w:val="18"/>
              </w:rPr>
              <w:t xml:space="preserve">30373, 30375, 30376, 30378, 30379, 30382, 30384, 30385, 30387, </w:t>
            </w:r>
          </w:p>
          <w:p w14:paraId="19C4B167" w14:textId="77777777" w:rsidR="00797FE4" w:rsidRPr="007D2F88" w:rsidRDefault="00797FE4"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30388, 30390, 30391, 30392, 30393, 30394, 30396, 30397, </w:t>
            </w:r>
            <w:r w:rsidR="00F42465" w:rsidRPr="007D2F88">
              <w:rPr>
                <w:rFonts w:asciiTheme="minorHAnsi" w:hAnsiTheme="minorHAnsi" w:cstheme="minorHAnsi"/>
                <w:sz w:val="18"/>
                <w:szCs w:val="18"/>
              </w:rPr>
              <w:t xml:space="preserve">30399, </w:t>
            </w:r>
            <w:r w:rsidRPr="007D2F88">
              <w:rPr>
                <w:rFonts w:asciiTheme="minorHAnsi" w:hAnsiTheme="minorHAnsi" w:cstheme="minorHAnsi"/>
                <w:sz w:val="18"/>
                <w:szCs w:val="18"/>
              </w:rPr>
              <w:t>30402, 30406,  30408</w:t>
            </w:r>
            <w:r w:rsidR="005B322B" w:rsidRPr="007D2F88">
              <w:rPr>
                <w:rFonts w:asciiTheme="minorHAnsi" w:hAnsiTheme="minorHAnsi" w:cstheme="minorHAnsi"/>
                <w:sz w:val="18"/>
                <w:szCs w:val="18"/>
              </w:rPr>
              <w:t xml:space="preserve">, </w:t>
            </w:r>
            <w:r w:rsidR="00F42465" w:rsidRPr="007D2F88">
              <w:rPr>
                <w:rFonts w:asciiTheme="minorHAnsi" w:hAnsiTheme="minorHAnsi" w:cstheme="minorHAnsi"/>
                <w:sz w:val="18"/>
                <w:szCs w:val="18"/>
              </w:rPr>
              <w:t>30571, 30572, 30574, 30575, 30606, 31450, 31452, 31454</w:t>
            </w:r>
          </w:p>
        </w:tc>
      </w:tr>
      <w:tr w:rsidR="00797FE4" w:rsidRPr="007D2F88" w14:paraId="2304A045" w14:textId="77777777" w:rsidTr="00F53B6E">
        <w:trPr>
          <w:trHeight w:val="340"/>
        </w:trPr>
        <w:tc>
          <w:tcPr>
            <w:tcW w:w="2235" w:type="dxa"/>
            <w:vAlign w:val="center"/>
          </w:tcPr>
          <w:p w14:paraId="26526A8A" w14:textId="77777777" w:rsidR="00797FE4" w:rsidRPr="007D2F88" w:rsidRDefault="0092053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Small </w:t>
            </w:r>
            <w:r w:rsidR="00797FE4" w:rsidRPr="007D2F88">
              <w:rPr>
                <w:rFonts w:asciiTheme="minorHAnsi" w:hAnsiTheme="minorHAnsi" w:cstheme="minorHAnsi"/>
                <w:sz w:val="18"/>
                <w:szCs w:val="18"/>
              </w:rPr>
              <w:t>Bowel Resection</w:t>
            </w:r>
          </w:p>
        </w:tc>
        <w:tc>
          <w:tcPr>
            <w:tcW w:w="567" w:type="dxa"/>
            <w:vAlign w:val="center"/>
          </w:tcPr>
          <w:p w14:paraId="42CE0A0C"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7</w:t>
            </w:r>
          </w:p>
        </w:tc>
        <w:tc>
          <w:tcPr>
            <w:tcW w:w="6095" w:type="dxa"/>
            <w:vAlign w:val="center"/>
          </w:tcPr>
          <w:p w14:paraId="756446FF"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30562, 30563, 30564, 30565, 30566, 30</w:t>
            </w:r>
            <w:r w:rsidR="005B322B" w:rsidRPr="007D2F88">
              <w:rPr>
                <w:rFonts w:asciiTheme="minorHAnsi" w:hAnsiTheme="minorHAnsi" w:cstheme="minorHAnsi"/>
                <w:sz w:val="18"/>
                <w:szCs w:val="18"/>
              </w:rPr>
              <w:t>568, 30569</w:t>
            </w:r>
          </w:p>
        </w:tc>
      </w:tr>
      <w:tr w:rsidR="00797FE4" w:rsidRPr="007D2F88" w14:paraId="3616B21F" w14:textId="77777777" w:rsidTr="00F53B6E">
        <w:trPr>
          <w:trHeight w:val="340"/>
        </w:trPr>
        <w:tc>
          <w:tcPr>
            <w:tcW w:w="2235" w:type="dxa"/>
            <w:vAlign w:val="center"/>
          </w:tcPr>
          <w:p w14:paraId="038545D2" w14:textId="77777777" w:rsidR="00797FE4" w:rsidRPr="007D2F88" w:rsidRDefault="005B322B"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Abdominal Wall Hernias</w:t>
            </w:r>
          </w:p>
        </w:tc>
        <w:tc>
          <w:tcPr>
            <w:tcW w:w="567" w:type="dxa"/>
            <w:vAlign w:val="center"/>
          </w:tcPr>
          <w:p w14:paraId="2AD43918"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6</w:t>
            </w:r>
          </w:p>
        </w:tc>
        <w:tc>
          <w:tcPr>
            <w:tcW w:w="6095" w:type="dxa"/>
            <w:vAlign w:val="center"/>
          </w:tcPr>
          <w:p w14:paraId="2A9F2337" w14:textId="77777777" w:rsidR="00797FE4" w:rsidRPr="007D2F88" w:rsidRDefault="00B3608E"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30403, 30405, 30609, 30614, 30615, 30621</w:t>
            </w:r>
          </w:p>
        </w:tc>
      </w:tr>
      <w:tr w:rsidR="00797FE4" w:rsidRPr="007D2F88" w14:paraId="23265FAC" w14:textId="77777777" w:rsidTr="00F53B6E">
        <w:trPr>
          <w:trHeight w:val="340"/>
        </w:trPr>
        <w:tc>
          <w:tcPr>
            <w:tcW w:w="2235" w:type="dxa"/>
            <w:vAlign w:val="center"/>
          </w:tcPr>
          <w:p w14:paraId="1FBC317F"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Oesophageal</w:t>
            </w:r>
          </w:p>
        </w:tc>
        <w:tc>
          <w:tcPr>
            <w:tcW w:w="567" w:type="dxa"/>
            <w:vAlign w:val="center"/>
          </w:tcPr>
          <w:p w14:paraId="11C38DA3" w14:textId="77777777" w:rsidR="00797FE4" w:rsidRPr="007D2F88" w:rsidRDefault="007D6158" w:rsidP="0097099C">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w:t>
            </w:r>
            <w:r w:rsidR="00BB3C24" w:rsidRPr="007D2F88">
              <w:rPr>
                <w:rFonts w:asciiTheme="minorHAnsi" w:hAnsiTheme="minorHAnsi" w:cstheme="minorHAnsi"/>
                <w:sz w:val="18"/>
                <w:szCs w:val="18"/>
              </w:rPr>
              <w:t>9</w:t>
            </w:r>
          </w:p>
        </w:tc>
        <w:tc>
          <w:tcPr>
            <w:tcW w:w="6095" w:type="dxa"/>
            <w:vAlign w:val="center"/>
          </w:tcPr>
          <w:p w14:paraId="161D580C"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30294, 30527, 30529, </w:t>
            </w:r>
            <w:r w:rsidR="00F42465" w:rsidRPr="007D2F88">
              <w:rPr>
                <w:rFonts w:asciiTheme="minorHAnsi" w:hAnsiTheme="minorHAnsi" w:cstheme="minorHAnsi"/>
                <w:sz w:val="18"/>
                <w:szCs w:val="18"/>
              </w:rPr>
              <w:t xml:space="preserve">30530, </w:t>
            </w:r>
            <w:r w:rsidRPr="007D2F88">
              <w:rPr>
                <w:rFonts w:asciiTheme="minorHAnsi" w:hAnsiTheme="minorHAnsi" w:cstheme="minorHAnsi"/>
                <w:sz w:val="18"/>
                <w:szCs w:val="18"/>
              </w:rPr>
              <w:t>30532, 30533, 30535, 30536,</w:t>
            </w:r>
          </w:p>
          <w:p w14:paraId="7EC76FD0"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30538, 30539, 30541, 30542, 30544, 30545, 30547, 30548, 30550</w:t>
            </w:r>
            <w:r w:rsidR="00B5534E" w:rsidRPr="007D2F88">
              <w:rPr>
                <w:rFonts w:asciiTheme="minorHAnsi" w:hAnsiTheme="minorHAnsi" w:cstheme="minorHAnsi"/>
                <w:sz w:val="18"/>
                <w:szCs w:val="18"/>
              </w:rPr>
              <w:t>,</w:t>
            </w:r>
          </w:p>
          <w:p w14:paraId="44198C41"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30551, 30553, 30554, 3</w:t>
            </w:r>
            <w:r w:rsidR="00B5534E" w:rsidRPr="007D2F88">
              <w:rPr>
                <w:rFonts w:asciiTheme="minorHAnsi" w:hAnsiTheme="minorHAnsi" w:cstheme="minorHAnsi"/>
                <w:sz w:val="18"/>
                <w:szCs w:val="18"/>
              </w:rPr>
              <w:t xml:space="preserve">0556, 30557, 30559, 30560, 30601, 30600, </w:t>
            </w:r>
            <w:r w:rsidRPr="007D2F88">
              <w:rPr>
                <w:rFonts w:asciiTheme="minorHAnsi" w:hAnsiTheme="minorHAnsi" w:cstheme="minorHAnsi"/>
                <w:sz w:val="18"/>
                <w:szCs w:val="18"/>
              </w:rPr>
              <w:t>31464, 31466</w:t>
            </w:r>
            <w:r w:rsidR="00A5479C" w:rsidRPr="007D2F88">
              <w:rPr>
                <w:rFonts w:asciiTheme="minorHAnsi" w:hAnsiTheme="minorHAnsi" w:cstheme="minorHAnsi"/>
                <w:sz w:val="18"/>
                <w:szCs w:val="18"/>
              </w:rPr>
              <w:t>, 31468</w:t>
            </w:r>
          </w:p>
        </w:tc>
      </w:tr>
      <w:tr w:rsidR="00797FE4" w:rsidRPr="007D2F88" w14:paraId="7DCE22FC" w14:textId="77777777" w:rsidTr="00F53B6E">
        <w:trPr>
          <w:trHeight w:val="340"/>
        </w:trPr>
        <w:tc>
          <w:tcPr>
            <w:tcW w:w="2235" w:type="dxa"/>
            <w:vAlign w:val="center"/>
          </w:tcPr>
          <w:p w14:paraId="12311CF5"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Stomach</w:t>
            </w:r>
          </w:p>
        </w:tc>
        <w:tc>
          <w:tcPr>
            <w:tcW w:w="567" w:type="dxa"/>
            <w:vAlign w:val="center"/>
          </w:tcPr>
          <w:p w14:paraId="0130A3D2" w14:textId="77777777" w:rsidR="00797FE4" w:rsidRPr="007D2F88" w:rsidRDefault="00B41F59" w:rsidP="006401F8">
            <w:pPr>
              <w:spacing w:line="276" w:lineRule="auto"/>
              <w:jc w:val="center"/>
              <w:rPr>
                <w:rFonts w:asciiTheme="minorHAnsi" w:hAnsiTheme="minorHAnsi" w:cstheme="minorHAnsi"/>
                <w:sz w:val="18"/>
                <w:szCs w:val="18"/>
              </w:rPr>
            </w:pPr>
            <w:r>
              <w:rPr>
                <w:rFonts w:asciiTheme="minorHAnsi" w:hAnsiTheme="minorHAnsi" w:cstheme="minorHAnsi"/>
                <w:sz w:val="18"/>
                <w:szCs w:val="18"/>
              </w:rPr>
              <w:t>20</w:t>
            </w:r>
          </w:p>
        </w:tc>
        <w:tc>
          <w:tcPr>
            <w:tcW w:w="6095" w:type="dxa"/>
            <w:vAlign w:val="center"/>
          </w:tcPr>
          <w:p w14:paraId="42096756" w14:textId="77777777" w:rsidR="00797FE4" w:rsidRPr="007D2F88" w:rsidRDefault="00F4246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30458, </w:t>
            </w:r>
            <w:r w:rsidR="00797FE4" w:rsidRPr="007D2F88">
              <w:rPr>
                <w:rFonts w:asciiTheme="minorHAnsi" w:hAnsiTheme="minorHAnsi" w:cstheme="minorHAnsi"/>
                <w:sz w:val="18"/>
                <w:szCs w:val="18"/>
              </w:rPr>
              <w:t xml:space="preserve">30496, 30497, 30499, 30500, 30502, 30503, 30505, 30506, 30508, 30509, 30515, 30517, 30518, </w:t>
            </w:r>
            <w:r w:rsidR="00B73661" w:rsidRPr="007D2F88">
              <w:rPr>
                <w:rFonts w:asciiTheme="minorHAnsi" w:hAnsiTheme="minorHAnsi" w:cstheme="minorHAnsi"/>
                <w:sz w:val="18"/>
                <w:szCs w:val="18"/>
              </w:rPr>
              <w:t xml:space="preserve">30520, </w:t>
            </w:r>
            <w:r w:rsidR="00797FE4" w:rsidRPr="007D2F88">
              <w:rPr>
                <w:rFonts w:asciiTheme="minorHAnsi" w:hAnsiTheme="minorHAnsi" w:cstheme="minorHAnsi"/>
                <w:sz w:val="18"/>
                <w:szCs w:val="18"/>
              </w:rPr>
              <w:t>30521,</w:t>
            </w:r>
            <w:r w:rsidR="00B5534E" w:rsidRPr="007D2F88">
              <w:rPr>
                <w:rFonts w:asciiTheme="minorHAnsi" w:hAnsiTheme="minorHAnsi" w:cstheme="minorHAnsi"/>
                <w:sz w:val="18"/>
                <w:szCs w:val="18"/>
              </w:rPr>
              <w:t xml:space="preserve"> 30523, 30524, </w:t>
            </w:r>
            <w:r w:rsidR="006401F8" w:rsidRPr="007D2F88">
              <w:rPr>
                <w:rFonts w:asciiTheme="minorHAnsi" w:hAnsiTheme="minorHAnsi" w:cstheme="minorHAnsi"/>
                <w:sz w:val="18"/>
                <w:szCs w:val="18"/>
              </w:rPr>
              <w:t xml:space="preserve">30526, </w:t>
            </w:r>
            <w:r w:rsidR="00797FE4" w:rsidRPr="007D2F88">
              <w:rPr>
                <w:rFonts w:asciiTheme="minorHAnsi" w:hAnsiTheme="minorHAnsi" w:cstheme="minorHAnsi"/>
                <w:sz w:val="18"/>
                <w:szCs w:val="18"/>
              </w:rPr>
              <w:t>31460, 31462</w:t>
            </w:r>
          </w:p>
        </w:tc>
      </w:tr>
      <w:tr w:rsidR="00797FE4" w:rsidRPr="007D2F88" w14:paraId="710C9EA9" w14:textId="77777777" w:rsidTr="00522CEE">
        <w:trPr>
          <w:trHeight w:val="340"/>
          <w:tblHeader/>
        </w:trPr>
        <w:tc>
          <w:tcPr>
            <w:tcW w:w="2235" w:type="dxa"/>
            <w:vAlign w:val="center"/>
          </w:tcPr>
          <w:p w14:paraId="6821138F"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Liver</w:t>
            </w:r>
          </w:p>
        </w:tc>
        <w:tc>
          <w:tcPr>
            <w:tcW w:w="567" w:type="dxa"/>
            <w:vAlign w:val="center"/>
          </w:tcPr>
          <w:p w14:paraId="57F83215" w14:textId="77777777" w:rsidR="00797FE4" w:rsidRPr="007D2F88" w:rsidRDefault="00BB3C24"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25</w:t>
            </w:r>
          </w:p>
        </w:tc>
        <w:tc>
          <w:tcPr>
            <w:tcW w:w="6095" w:type="dxa"/>
            <w:vAlign w:val="center"/>
          </w:tcPr>
          <w:p w14:paraId="67A6475D"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30409, 30411, 30412, 30414, 30415, 30416, 30417, 30418, 30421, 30422, 30425, 30427, 30428, 30430, 30431, 30</w:t>
            </w:r>
            <w:r w:rsidR="005B322B" w:rsidRPr="007D2F88">
              <w:rPr>
                <w:rFonts w:asciiTheme="minorHAnsi" w:hAnsiTheme="minorHAnsi" w:cstheme="minorHAnsi"/>
                <w:sz w:val="18"/>
                <w:szCs w:val="18"/>
              </w:rPr>
              <w:t xml:space="preserve">433, 30434, 30436, 30437, 30438, 30602, 30603, 30605, 50950, </w:t>
            </w:r>
            <w:r w:rsidRPr="007D2F88">
              <w:rPr>
                <w:rFonts w:asciiTheme="minorHAnsi" w:hAnsiTheme="minorHAnsi" w:cstheme="minorHAnsi"/>
                <w:sz w:val="18"/>
                <w:szCs w:val="18"/>
              </w:rPr>
              <w:t>50952</w:t>
            </w:r>
          </w:p>
        </w:tc>
      </w:tr>
      <w:tr w:rsidR="00797FE4" w:rsidRPr="007D2F88" w14:paraId="5796C0C4" w14:textId="77777777" w:rsidTr="00F53B6E">
        <w:trPr>
          <w:trHeight w:val="340"/>
        </w:trPr>
        <w:tc>
          <w:tcPr>
            <w:tcW w:w="2235" w:type="dxa"/>
            <w:vAlign w:val="center"/>
          </w:tcPr>
          <w:p w14:paraId="0C2FBE78"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Biliary </w:t>
            </w:r>
          </w:p>
        </w:tc>
        <w:tc>
          <w:tcPr>
            <w:tcW w:w="567" w:type="dxa"/>
            <w:vAlign w:val="center"/>
          </w:tcPr>
          <w:p w14:paraId="1EAACBDA" w14:textId="77777777" w:rsidR="00797FE4" w:rsidRPr="007D2F88" w:rsidRDefault="00B41F59"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24</w:t>
            </w:r>
          </w:p>
        </w:tc>
        <w:tc>
          <w:tcPr>
            <w:tcW w:w="6095" w:type="dxa"/>
            <w:vAlign w:val="center"/>
          </w:tcPr>
          <w:p w14:paraId="195B1DE6" w14:textId="77777777" w:rsidR="00797FE4" w:rsidRPr="007D2F88" w:rsidRDefault="00797FE4"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30439, 30440, 30442, 30443, 30445, </w:t>
            </w:r>
            <w:r w:rsidR="00A63FE5" w:rsidRPr="007D2F88">
              <w:rPr>
                <w:rFonts w:asciiTheme="minorHAnsi" w:hAnsiTheme="minorHAnsi" w:cstheme="minorHAnsi"/>
                <w:sz w:val="18"/>
                <w:szCs w:val="18"/>
              </w:rPr>
              <w:t>30446, 30448</w:t>
            </w:r>
            <w:r w:rsidRPr="007D2F88">
              <w:rPr>
                <w:rFonts w:asciiTheme="minorHAnsi" w:hAnsiTheme="minorHAnsi" w:cstheme="minorHAnsi"/>
                <w:sz w:val="18"/>
                <w:szCs w:val="18"/>
              </w:rPr>
              <w:t xml:space="preserve">, 30449, </w:t>
            </w:r>
            <w:r w:rsidR="00F42465" w:rsidRPr="007D2F88">
              <w:rPr>
                <w:rFonts w:asciiTheme="minorHAnsi" w:hAnsiTheme="minorHAnsi" w:cstheme="minorHAnsi"/>
                <w:sz w:val="18"/>
                <w:szCs w:val="18"/>
              </w:rPr>
              <w:t xml:space="preserve">30450, 30451, </w:t>
            </w:r>
            <w:r w:rsidR="00A63FE5" w:rsidRPr="007D2F88">
              <w:rPr>
                <w:rFonts w:asciiTheme="minorHAnsi" w:hAnsiTheme="minorHAnsi" w:cstheme="minorHAnsi"/>
                <w:sz w:val="18"/>
                <w:szCs w:val="18"/>
              </w:rPr>
              <w:t>30452, 30454, 30455, 30457, 30460, 30461, 30463, 30464, 30466, 30467, 30469</w:t>
            </w:r>
            <w:r w:rsidR="00F42465" w:rsidRPr="007D2F88">
              <w:rPr>
                <w:rFonts w:asciiTheme="minorHAnsi" w:hAnsiTheme="minorHAnsi" w:cstheme="minorHAnsi"/>
                <w:sz w:val="18"/>
                <w:szCs w:val="18"/>
              </w:rPr>
              <w:t>, 30472, 31472</w:t>
            </w:r>
          </w:p>
        </w:tc>
      </w:tr>
      <w:tr w:rsidR="00797FE4" w:rsidRPr="007D2F88" w14:paraId="709B85F5" w14:textId="77777777" w:rsidTr="00F53B6E">
        <w:trPr>
          <w:trHeight w:val="340"/>
        </w:trPr>
        <w:tc>
          <w:tcPr>
            <w:tcW w:w="2235" w:type="dxa"/>
            <w:vAlign w:val="center"/>
          </w:tcPr>
          <w:p w14:paraId="4D6E1298"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Pancreas </w:t>
            </w:r>
          </w:p>
        </w:tc>
        <w:tc>
          <w:tcPr>
            <w:tcW w:w="567" w:type="dxa"/>
            <w:vAlign w:val="center"/>
          </w:tcPr>
          <w:p w14:paraId="12CC2092"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9</w:t>
            </w:r>
          </w:p>
        </w:tc>
        <w:tc>
          <w:tcPr>
            <w:tcW w:w="6095" w:type="dxa"/>
            <w:vAlign w:val="center"/>
          </w:tcPr>
          <w:p w14:paraId="3C0A423A" w14:textId="77777777" w:rsidR="00797FE4"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30577</w:t>
            </w:r>
            <w:r w:rsidR="00797FE4" w:rsidRPr="007D2F88">
              <w:rPr>
                <w:rFonts w:asciiTheme="minorHAnsi" w:hAnsiTheme="minorHAnsi" w:cstheme="minorHAnsi"/>
                <w:sz w:val="18"/>
                <w:szCs w:val="18"/>
              </w:rPr>
              <w:t>, 30583, 30584, 30586, 30587, 30589, 30590, 30593, 30594</w:t>
            </w:r>
          </w:p>
        </w:tc>
      </w:tr>
      <w:tr w:rsidR="00797FE4" w:rsidRPr="007D2F88" w14:paraId="68315716" w14:textId="77777777" w:rsidTr="00F53B6E">
        <w:trPr>
          <w:trHeight w:val="340"/>
        </w:trPr>
        <w:tc>
          <w:tcPr>
            <w:tcW w:w="2235" w:type="dxa"/>
            <w:vAlign w:val="center"/>
          </w:tcPr>
          <w:p w14:paraId="196EEE82"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Spleen</w:t>
            </w:r>
          </w:p>
        </w:tc>
        <w:tc>
          <w:tcPr>
            <w:tcW w:w="567" w:type="dxa"/>
            <w:vAlign w:val="center"/>
          </w:tcPr>
          <w:p w14:paraId="4FC0B749" w14:textId="77777777" w:rsidR="00797FE4"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4</w:t>
            </w:r>
          </w:p>
        </w:tc>
        <w:tc>
          <w:tcPr>
            <w:tcW w:w="6095" w:type="dxa"/>
            <w:vAlign w:val="center"/>
          </w:tcPr>
          <w:p w14:paraId="2F443EFE"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30596, 30597, 30599, 31470</w:t>
            </w:r>
          </w:p>
        </w:tc>
      </w:tr>
      <w:tr w:rsidR="00A5479C" w:rsidRPr="007D2F88" w14:paraId="39138448" w14:textId="77777777" w:rsidTr="00F53B6E">
        <w:trPr>
          <w:trHeight w:val="340"/>
        </w:trPr>
        <w:tc>
          <w:tcPr>
            <w:tcW w:w="2235" w:type="dxa"/>
            <w:vAlign w:val="center"/>
          </w:tcPr>
          <w:p w14:paraId="47E6C567" w14:textId="77777777" w:rsidR="00A5479C"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Oncology</w:t>
            </w:r>
          </w:p>
        </w:tc>
        <w:tc>
          <w:tcPr>
            <w:tcW w:w="567" w:type="dxa"/>
            <w:vAlign w:val="center"/>
          </w:tcPr>
          <w:p w14:paraId="7B2FD529" w14:textId="77777777" w:rsidR="00A5479C" w:rsidRPr="007D2F88" w:rsidRDefault="00B73661"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7</w:t>
            </w:r>
          </w:p>
        </w:tc>
        <w:tc>
          <w:tcPr>
            <w:tcW w:w="6095" w:type="dxa"/>
            <w:vAlign w:val="center"/>
          </w:tcPr>
          <w:p w14:paraId="75117071" w14:textId="77777777" w:rsidR="00A5479C" w:rsidRPr="007D2F88" w:rsidRDefault="00A5479C"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30400, 30419</w:t>
            </w:r>
            <w:r w:rsidR="00F42465" w:rsidRPr="007D2F88">
              <w:rPr>
                <w:rFonts w:asciiTheme="minorHAnsi" w:hAnsiTheme="minorHAnsi" w:cstheme="minorHAnsi"/>
                <w:sz w:val="18"/>
                <w:szCs w:val="18"/>
              </w:rPr>
              <w:t>, 30441</w:t>
            </w:r>
            <w:r w:rsidRPr="007D2F88">
              <w:rPr>
                <w:rFonts w:asciiTheme="minorHAnsi" w:hAnsiTheme="minorHAnsi" w:cstheme="minorHAnsi"/>
                <w:sz w:val="18"/>
                <w:szCs w:val="18"/>
              </w:rPr>
              <w:t>, 30578, 30580, 30581, 31355</w:t>
            </w:r>
            <w:r w:rsidR="00F42465" w:rsidRPr="007D2F88">
              <w:rPr>
                <w:rFonts w:asciiTheme="minorHAnsi" w:hAnsiTheme="minorHAnsi" w:cstheme="minorHAnsi"/>
                <w:sz w:val="18"/>
                <w:szCs w:val="18"/>
              </w:rPr>
              <w:t xml:space="preserve"> </w:t>
            </w:r>
          </w:p>
        </w:tc>
      </w:tr>
      <w:tr w:rsidR="00A5479C" w:rsidRPr="007D2F88" w14:paraId="7029ED20" w14:textId="77777777" w:rsidTr="00F53B6E">
        <w:trPr>
          <w:trHeight w:val="340"/>
        </w:trPr>
        <w:tc>
          <w:tcPr>
            <w:tcW w:w="2235" w:type="dxa"/>
            <w:vAlign w:val="center"/>
          </w:tcPr>
          <w:p w14:paraId="3CC680EB" w14:textId="77777777" w:rsidR="00A5479C"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Lymph</w:t>
            </w:r>
            <w:r w:rsidR="00920534" w:rsidRPr="007D2F88">
              <w:rPr>
                <w:rFonts w:asciiTheme="minorHAnsi" w:hAnsiTheme="minorHAnsi" w:cstheme="minorHAnsi"/>
                <w:sz w:val="18"/>
                <w:szCs w:val="18"/>
              </w:rPr>
              <w:t xml:space="preserve"> Nodes</w:t>
            </w:r>
          </w:p>
        </w:tc>
        <w:tc>
          <w:tcPr>
            <w:tcW w:w="567" w:type="dxa"/>
            <w:vAlign w:val="center"/>
          </w:tcPr>
          <w:p w14:paraId="264C8B25" w14:textId="77777777" w:rsidR="00A5479C" w:rsidRPr="007D2F88" w:rsidRDefault="007D6158"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12</w:t>
            </w:r>
          </w:p>
        </w:tc>
        <w:tc>
          <w:tcPr>
            <w:tcW w:w="6095" w:type="dxa"/>
            <w:vAlign w:val="center"/>
          </w:tcPr>
          <w:p w14:paraId="6182C0C3" w14:textId="77777777" w:rsidR="00A5479C" w:rsidRPr="007D2F88" w:rsidRDefault="00A5479C"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30075, 30078, 30096, 30329, 30330, 31420, 31423, 31426, 31429, 31432, 31435, 31438</w:t>
            </w:r>
          </w:p>
        </w:tc>
      </w:tr>
      <w:tr w:rsidR="00797FE4" w:rsidRPr="007D2F88" w14:paraId="150CB40D" w14:textId="77777777" w:rsidTr="00F53B6E">
        <w:trPr>
          <w:trHeight w:val="340"/>
        </w:trPr>
        <w:tc>
          <w:tcPr>
            <w:tcW w:w="2235" w:type="dxa"/>
            <w:vAlign w:val="center"/>
          </w:tcPr>
          <w:p w14:paraId="137AE13C"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Wounds  </w:t>
            </w:r>
          </w:p>
        </w:tc>
        <w:tc>
          <w:tcPr>
            <w:tcW w:w="567" w:type="dxa"/>
            <w:vAlign w:val="center"/>
          </w:tcPr>
          <w:p w14:paraId="6C1F70F8" w14:textId="77777777" w:rsidR="00797FE4" w:rsidRPr="007D2F88" w:rsidRDefault="00F4246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19</w:t>
            </w:r>
          </w:p>
        </w:tc>
        <w:tc>
          <w:tcPr>
            <w:tcW w:w="6095" w:type="dxa"/>
            <w:vAlign w:val="center"/>
          </w:tcPr>
          <w:p w14:paraId="0D3DC073" w14:textId="77777777" w:rsidR="00797FE4" w:rsidRPr="007D2F88" w:rsidRDefault="00797FE4"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30023,  30024, 30026, 30029, 30032, 30035, </w:t>
            </w:r>
            <w:r w:rsidR="001D3F77" w:rsidRPr="007D2F88">
              <w:rPr>
                <w:rFonts w:asciiTheme="minorHAnsi" w:hAnsiTheme="minorHAnsi" w:cstheme="minorHAnsi"/>
                <w:sz w:val="18"/>
                <w:szCs w:val="18"/>
              </w:rPr>
              <w:t xml:space="preserve">30038, </w:t>
            </w:r>
            <w:r w:rsidRPr="007D2F88">
              <w:rPr>
                <w:rFonts w:asciiTheme="minorHAnsi" w:hAnsiTheme="minorHAnsi" w:cstheme="minorHAnsi"/>
                <w:sz w:val="18"/>
                <w:szCs w:val="18"/>
              </w:rPr>
              <w:t xml:space="preserve">30042, 30045, 30049, 30058, 30064, 30068, </w:t>
            </w:r>
            <w:r w:rsidR="00A5479C" w:rsidRPr="007D2F88">
              <w:rPr>
                <w:rFonts w:asciiTheme="minorHAnsi" w:hAnsiTheme="minorHAnsi" w:cstheme="minorHAnsi"/>
                <w:sz w:val="18"/>
                <w:szCs w:val="18"/>
              </w:rPr>
              <w:t>30216, 30219, 30223, 30224, 30225</w:t>
            </w:r>
            <w:r w:rsidR="00F42465" w:rsidRPr="007D2F88">
              <w:rPr>
                <w:rFonts w:asciiTheme="minorHAnsi" w:hAnsiTheme="minorHAnsi" w:cstheme="minorHAnsi"/>
                <w:sz w:val="18"/>
                <w:szCs w:val="18"/>
              </w:rPr>
              <w:t>, 30229</w:t>
            </w:r>
          </w:p>
        </w:tc>
      </w:tr>
      <w:tr w:rsidR="00797FE4" w:rsidRPr="007D2F88" w14:paraId="33086162" w14:textId="77777777" w:rsidTr="00F53B6E">
        <w:trPr>
          <w:trHeight w:val="340"/>
        </w:trPr>
        <w:tc>
          <w:tcPr>
            <w:tcW w:w="2235" w:type="dxa"/>
            <w:vAlign w:val="center"/>
          </w:tcPr>
          <w:p w14:paraId="23641A03" w14:textId="77777777" w:rsidR="00797FE4" w:rsidRPr="007D2F88" w:rsidRDefault="00797FE4" w:rsidP="0038278D">
            <w:pPr>
              <w:spacing w:line="276" w:lineRule="auto"/>
              <w:rPr>
                <w:rFonts w:asciiTheme="minorHAnsi" w:hAnsiTheme="minorHAnsi" w:cstheme="minorHAnsi"/>
                <w:sz w:val="18"/>
                <w:szCs w:val="18"/>
              </w:rPr>
            </w:pPr>
            <w:r w:rsidRPr="007D2F88">
              <w:rPr>
                <w:rFonts w:asciiTheme="minorHAnsi" w:hAnsiTheme="minorHAnsi" w:cstheme="minorHAnsi"/>
                <w:color w:val="000000"/>
                <w:sz w:val="18"/>
                <w:szCs w:val="18"/>
              </w:rPr>
              <w:t>Excisions</w:t>
            </w:r>
          </w:p>
        </w:tc>
        <w:tc>
          <w:tcPr>
            <w:tcW w:w="567" w:type="dxa"/>
            <w:vAlign w:val="center"/>
          </w:tcPr>
          <w:p w14:paraId="52469CE9" w14:textId="77777777" w:rsidR="00797FE4" w:rsidRPr="007D2F88" w:rsidRDefault="00F4246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15</w:t>
            </w:r>
          </w:p>
        </w:tc>
        <w:tc>
          <w:tcPr>
            <w:tcW w:w="6095" w:type="dxa"/>
            <w:vAlign w:val="center"/>
          </w:tcPr>
          <w:p w14:paraId="79FE7CD8" w14:textId="77777777" w:rsidR="00797FE4" w:rsidRPr="007D2F88" w:rsidRDefault="00F42465" w:rsidP="00F42465">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30055, </w:t>
            </w:r>
            <w:r w:rsidR="00797FE4" w:rsidRPr="007D2F88">
              <w:rPr>
                <w:rFonts w:asciiTheme="minorHAnsi" w:hAnsiTheme="minorHAnsi" w:cstheme="minorHAnsi"/>
                <w:sz w:val="18"/>
                <w:szCs w:val="18"/>
              </w:rPr>
              <w:t xml:space="preserve">30099, 30103, 30104, 30107, 30187, 30189, </w:t>
            </w:r>
            <w:r w:rsidRPr="007D2F88">
              <w:rPr>
                <w:rFonts w:asciiTheme="minorHAnsi" w:hAnsiTheme="minorHAnsi" w:cstheme="minorHAnsi"/>
                <w:sz w:val="18"/>
                <w:szCs w:val="18"/>
              </w:rPr>
              <w:t xml:space="preserve">30226, </w:t>
            </w:r>
            <w:r w:rsidR="00C2059C" w:rsidRPr="007D2F88">
              <w:rPr>
                <w:rFonts w:asciiTheme="minorHAnsi" w:hAnsiTheme="minorHAnsi" w:cstheme="minorHAnsi"/>
                <w:sz w:val="18"/>
                <w:szCs w:val="18"/>
              </w:rPr>
              <w:t>30232, 30235,</w:t>
            </w:r>
            <w:r w:rsidR="007D6158" w:rsidRPr="007D2F88">
              <w:rPr>
                <w:rFonts w:asciiTheme="minorHAnsi" w:hAnsiTheme="minorHAnsi" w:cstheme="minorHAnsi"/>
                <w:sz w:val="18"/>
                <w:szCs w:val="18"/>
              </w:rPr>
              <w:t xml:space="preserve"> </w:t>
            </w:r>
            <w:r w:rsidR="00C2059C" w:rsidRPr="007D2F88">
              <w:rPr>
                <w:rFonts w:asciiTheme="minorHAnsi" w:hAnsiTheme="minorHAnsi" w:cstheme="minorHAnsi"/>
                <w:sz w:val="18"/>
                <w:szCs w:val="18"/>
              </w:rPr>
              <w:t xml:space="preserve">30238, </w:t>
            </w:r>
            <w:r w:rsidRPr="007D2F88">
              <w:rPr>
                <w:rFonts w:asciiTheme="minorHAnsi" w:hAnsiTheme="minorHAnsi" w:cstheme="minorHAnsi"/>
                <w:sz w:val="18"/>
                <w:szCs w:val="18"/>
              </w:rPr>
              <w:t xml:space="preserve">30676, 30679, </w:t>
            </w:r>
            <w:r w:rsidR="00797FE4" w:rsidRPr="007D2F88">
              <w:rPr>
                <w:rFonts w:asciiTheme="minorHAnsi" w:hAnsiTheme="minorHAnsi" w:cstheme="minorHAnsi"/>
                <w:sz w:val="18"/>
                <w:szCs w:val="18"/>
              </w:rPr>
              <w:t xml:space="preserve">31345, 31350 </w:t>
            </w:r>
          </w:p>
        </w:tc>
      </w:tr>
    </w:tbl>
    <w:p w14:paraId="638CAA44" w14:textId="77777777" w:rsidR="00042BEC" w:rsidRPr="007D2F88" w:rsidRDefault="00042BEC" w:rsidP="00042BEC">
      <w:pPr>
        <w:spacing w:before="120" w:line="276" w:lineRule="auto"/>
        <w:ind w:left="-284"/>
        <w:rPr>
          <w:rFonts w:asciiTheme="minorHAnsi" w:hAnsiTheme="minorHAnsi" w:cstheme="minorHAnsi"/>
        </w:rPr>
      </w:pPr>
      <w:r w:rsidRPr="007D2F88">
        <w:rPr>
          <w:rFonts w:asciiTheme="minorHAnsi" w:hAnsiTheme="minorHAnsi" w:cstheme="minorHAnsi"/>
        </w:rPr>
        <w:t xml:space="preserve">Eight bariatric items originally allocated to the Committee were reviewed by the Bariatric Advisory Committee and have been included in this report. These items include 31569, 31572, 31575, 31578, 31581, 31584, 31587 and 31590. These items have been provided within the General Surgery Clinical Committee report to Taskforce. </w:t>
      </w:r>
    </w:p>
    <w:p w14:paraId="266CDF5A" w14:textId="77777777" w:rsidR="00FE1AC3" w:rsidRPr="007D2F88" w:rsidRDefault="00FE1AC3" w:rsidP="00042BEC">
      <w:pPr>
        <w:spacing w:before="120" w:line="276" w:lineRule="auto"/>
        <w:ind w:left="-284"/>
        <w:rPr>
          <w:rFonts w:asciiTheme="minorHAnsi" w:hAnsiTheme="minorHAnsi" w:cstheme="minorHAnsi"/>
        </w:rPr>
      </w:pPr>
      <w:r w:rsidRPr="007D2F88">
        <w:rPr>
          <w:rFonts w:asciiTheme="minorHAnsi" w:hAnsiTheme="minorHAnsi" w:cstheme="minorHAnsi"/>
        </w:rPr>
        <w:t xml:space="preserve">The Committee agreed that </w:t>
      </w:r>
      <w:r w:rsidR="00183828" w:rsidRPr="007D2F88">
        <w:rPr>
          <w:rFonts w:asciiTheme="minorHAnsi" w:hAnsiTheme="minorHAnsi" w:cstheme="minorHAnsi"/>
        </w:rPr>
        <w:t>nine</w:t>
      </w:r>
      <w:r w:rsidRPr="007D2F88">
        <w:rPr>
          <w:rFonts w:asciiTheme="minorHAnsi" w:hAnsiTheme="minorHAnsi" w:cstheme="minorHAnsi"/>
        </w:rPr>
        <w:t xml:space="preserve"> items originally allocated were outside of the specialist knowledge and experience of the group and as such, the items were referred to other Clinical Committees as. These numbers include: </w:t>
      </w:r>
    </w:p>
    <w:p w14:paraId="39C141B5" w14:textId="77777777" w:rsidR="00D73DF2" w:rsidRPr="007D2F88" w:rsidRDefault="00D73DF2" w:rsidP="00183828">
      <w:pPr>
        <w:pStyle w:val="ListParagraph"/>
        <w:numPr>
          <w:ilvl w:val="0"/>
          <w:numId w:val="17"/>
        </w:numPr>
        <w:spacing w:before="120" w:line="276" w:lineRule="auto"/>
        <w:rPr>
          <w:rFonts w:asciiTheme="minorHAnsi" w:hAnsiTheme="minorHAnsi" w:cstheme="minorHAnsi"/>
          <w:szCs w:val="22"/>
        </w:rPr>
      </w:pPr>
      <w:r w:rsidRPr="007D2F88">
        <w:rPr>
          <w:rFonts w:asciiTheme="minorHAnsi" w:hAnsiTheme="minorHAnsi" w:cstheme="minorHAnsi"/>
          <w:color w:val="000000"/>
          <w:szCs w:val="22"/>
        </w:rPr>
        <w:t>14212: Intussusception, management of fluid or gas reduction for (Anaes.)</w:t>
      </w:r>
    </w:p>
    <w:p w14:paraId="46029791" w14:textId="77777777" w:rsidR="00D73DF2" w:rsidRPr="007D2F88" w:rsidRDefault="00D73DF2" w:rsidP="00D73DF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 xml:space="preserve">30052: Full Thickness Laceration of Ear, Eyelid, Nose or Lip, repair of, with accurate apposition of each layer of tissue (Assist.); </w:t>
      </w:r>
    </w:p>
    <w:p w14:paraId="6C7D7535" w14:textId="77777777" w:rsidR="00FE1AC3" w:rsidRPr="007D2F88" w:rsidRDefault="00FE1AC3" w:rsidP="00A63AE2">
      <w:pPr>
        <w:pStyle w:val="ListParagraph"/>
        <w:numPr>
          <w:ilvl w:val="0"/>
          <w:numId w:val="17"/>
        </w:numPr>
        <w:spacing w:before="120" w:line="276" w:lineRule="auto"/>
        <w:rPr>
          <w:rFonts w:asciiTheme="minorHAnsi" w:hAnsiTheme="minorHAnsi" w:cstheme="minorHAnsi"/>
        </w:rPr>
      </w:pPr>
      <w:r w:rsidRPr="007D2F88">
        <w:rPr>
          <w:rFonts w:asciiTheme="minorHAnsi" w:hAnsiTheme="minorHAnsi" w:cstheme="minorHAnsi"/>
        </w:rPr>
        <w:t>30061: Superficial Foreign Body, removal of (including from Cornea or Sclera);</w:t>
      </w:r>
    </w:p>
    <w:p w14:paraId="240662CC" w14:textId="77777777" w:rsidR="00FE1AC3"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30090: Diagnostic Needle Biopsy of Vertebra, where biopsy is sent for pathological examination;</w:t>
      </w:r>
    </w:p>
    <w:p w14:paraId="2408FF5B" w14:textId="77777777" w:rsidR="00D73DF2" w:rsidRPr="007D2F88" w:rsidRDefault="00D73DF2" w:rsidP="00D73DF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30093: Diagnostic Needle Biopsy of Vertebra, where biopsy is sent for pathological examination;</w:t>
      </w:r>
    </w:p>
    <w:p w14:paraId="08391855" w14:textId="77777777" w:rsidR="00FE1AC3"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 xml:space="preserve">30111: Bursa (large), including Olecranon, Calcaneum or Patella, excision of (Assist.) </w:t>
      </w:r>
    </w:p>
    <w:p w14:paraId="1167394B" w14:textId="77777777" w:rsidR="004414D7" w:rsidRPr="007D2F88" w:rsidRDefault="004414D7"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30114: Bursa, Semimembranous (Baker’s Cyst), excision of (Anaes.) (Assist.)</w:t>
      </w:r>
    </w:p>
    <w:p w14:paraId="400D9F81" w14:textId="77777777" w:rsidR="00FE1AC3"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30672: Coccyx, excision of (Assist.);</w:t>
      </w:r>
      <w:r w:rsidR="00D73DF2" w:rsidRPr="007D2F88">
        <w:rPr>
          <w:rFonts w:asciiTheme="minorHAnsi" w:hAnsiTheme="minorHAnsi" w:cstheme="minorHAnsi"/>
        </w:rPr>
        <w:t xml:space="preserve"> and</w:t>
      </w:r>
    </w:p>
    <w:p w14:paraId="65ACE69C" w14:textId="77777777" w:rsidR="004D6DCF" w:rsidRPr="007D2F88" w:rsidRDefault="00FE1AC3" w:rsidP="00A63AE2">
      <w:pPr>
        <w:pStyle w:val="ListParagraph"/>
        <w:numPr>
          <w:ilvl w:val="0"/>
          <w:numId w:val="17"/>
        </w:numPr>
        <w:spacing w:line="276" w:lineRule="auto"/>
        <w:rPr>
          <w:rFonts w:asciiTheme="minorHAnsi" w:hAnsiTheme="minorHAnsi" w:cstheme="minorHAnsi"/>
        </w:rPr>
      </w:pPr>
      <w:r w:rsidRPr="007D2F88">
        <w:rPr>
          <w:rFonts w:asciiTheme="minorHAnsi" w:hAnsiTheme="minorHAnsi" w:cstheme="minorHAnsi"/>
        </w:rPr>
        <w:t>43521: Operation on Skull (for chronic osteomyelitis) (Assist.)</w:t>
      </w:r>
      <w:r w:rsidR="00D73DF2" w:rsidRPr="007D2F88">
        <w:rPr>
          <w:rFonts w:asciiTheme="minorHAnsi" w:hAnsiTheme="minorHAnsi" w:cstheme="minorHAnsi"/>
        </w:rPr>
        <w:t>.</w:t>
      </w:r>
      <w:r w:rsidR="004D6DCF" w:rsidRPr="007D2F88">
        <w:rPr>
          <w:rFonts w:asciiTheme="minorHAnsi" w:hAnsiTheme="minorHAnsi" w:cstheme="minorHAnsi"/>
        </w:rPr>
        <w:t xml:space="preserve">  </w:t>
      </w:r>
    </w:p>
    <w:p w14:paraId="3517EB34" w14:textId="77777777" w:rsidR="004414D7" w:rsidRPr="007D2F88" w:rsidRDefault="004414D7" w:rsidP="00042BEC">
      <w:pPr>
        <w:spacing w:before="120" w:line="276" w:lineRule="auto"/>
        <w:rPr>
          <w:rFonts w:asciiTheme="minorHAnsi" w:hAnsiTheme="minorHAnsi" w:cstheme="minorHAnsi"/>
        </w:rPr>
      </w:pPr>
      <w:r w:rsidRPr="007D2F88">
        <w:rPr>
          <w:rFonts w:asciiTheme="minorHAnsi" w:hAnsiTheme="minorHAnsi" w:cstheme="minorHAnsi"/>
        </w:rPr>
        <w:t>Three lymph</w:t>
      </w:r>
      <w:r w:rsidR="003D7353" w:rsidRPr="007D2F88">
        <w:rPr>
          <w:rFonts w:asciiTheme="minorHAnsi" w:hAnsiTheme="minorHAnsi" w:cstheme="minorHAnsi"/>
        </w:rPr>
        <w:t xml:space="preserve"> node</w:t>
      </w:r>
      <w:r w:rsidRPr="007D2F88">
        <w:rPr>
          <w:rFonts w:asciiTheme="minorHAnsi" w:hAnsiTheme="minorHAnsi" w:cstheme="minorHAnsi"/>
        </w:rPr>
        <w:t xml:space="preserve"> items and 1</w:t>
      </w:r>
      <w:r w:rsidR="008E2399">
        <w:rPr>
          <w:rFonts w:asciiTheme="minorHAnsi" w:hAnsiTheme="minorHAnsi" w:cstheme="minorHAnsi"/>
        </w:rPr>
        <w:t>6</w:t>
      </w:r>
      <w:r w:rsidRPr="007D2F88">
        <w:rPr>
          <w:rFonts w:asciiTheme="minorHAnsi" w:hAnsiTheme="minorHAnsi" w:cstheme="minorHAnsi"/>
        </w:rPr>
        <w:t xml:space="preserve"> breast items originally allocated to the Committee were reviewed by the Breast Cancer Surgery and Reconstruction Working Group. The Committee was provided the opportunity to comment on these recommendations. Lymph</w:t>
      </w:r>
      <w:r w:rsidR="003D7353" w:rsidRPr="007D2F88">
        <w:rPr>
          <w:rFonts w:asciiTheme="minorHAnsi" w:hAnsiTheme="minorHAnsi" w:cstheme="minorHAnsi"/>
        </w:rPr>
        <w:t xml:space="preserve"> node</w:t>
      </w:r>
      <w:r w:rsidRPr="007D2F88">
        <w:rPr>
          <w:rFonts w:asciiTheme="minorHAnsi" w:hAnsiTheme="minorHAnsi" w:cstheme="minorHAnsi"/>
        </w:rPr>
        <w:t xml:space="preserve"> item numbers include 30332, 30335 and 30336. Breast items include 31500, 31503, 31506, 31509, 31512, 31515, 31516, </w:t>
      </w:r>
      <w:r w:rsidR="008E2399">
        <w:rPr>
          <w:rFonts w:asciiTheme="minorHAnsi" w:hAnsiTheme="minorHAnsi" w:cstheme="minorHAnsi"/>
        </w:rPr>
        <w:t xml:space="preserve">31519, </w:t>
      </w:r>
      <w:r w:rsidRPr="007D2F88">
        <w:rPr>
          <w:rFonts w:asciiTheme="minorHAnsi" w:hAnsiTheme="minorHAnsi" w:cstheme="minorHAnsi"/>
        </w:rPr>
        <w:t>31524, 31525, 31551, 31554, 31557, 31560, 31563 and 31566.</w:t>
      </w:r>
    </w:p>
    <w:p w14:paraId="71A6FF62" w14:textId="77777777" w:rsidR="004414D7" w:rsidRPr="007D2F88" w:rsidRDefault="004414D7" w:rsidP="00042BEC">
      <w:pPr>
        <w:spacing w:before="120" w:line="276" w:lineRule="auto"/>
        <w:rPr>
          <w:rFonts w:asciiTheme="minorHAnsi" w:hAnsiTheme="minorHAnsi" w:cstheme="minorHAnsi"/>
        </w:rPr>
      </w:pPr>
      <w:r w:rsidRPr="007D2F88">
        <w:rPr>
          <w:rFonts w:asciiTheme="minorHAnsi" w:hAnsiTheme="minorHAnsi" w:cstheme="minorHAnsi"/>
        </w:rPr>
        <w:t xml:space="preserve">A further </w:t>
      </w:r>
      <w:r w:rsidR="00797FE4" w:rsidRPr="007D2F88">
        <w:rPr>
          <w:rFonts w:asciiTheme="minorHAnsi" w:hAnsiTheme="minorHAnsi" w:cstheme="minorHAnsi"/>
        </w:rPr>
        <w:t xml:space="preserve">seven </w:t>
      </w:r>
      <w:r w:rsidRPr="007D2F88">
        <w:rPr>
          <w:rFonts w:asciiTheme="minorHAnsi" w:hAnsiTheme="minorHAnsi" w:cstheme="minorHAnsi"/>
        </w:rPr>
        <w:t>breast items originally allocated to the Committee were reviewed by the Breast Imaging Working Group including 31530, 31533, 31536, 31539, 31542, 31545 and 31548.</w:t>
      </w:r>
    </w:p>
    <w:p w14:paraId="2EA0361C" w14:textId="77777777" w:rsidR="004872A9" w:rsidRDefault="00EB0546" w:rsidP="00BC08B9">
      <w:pPr>
        <w:spacing w:before="120" w:line="276" w:lineRule="auto"/>
        <w:rPr>
          <w:rFonts w:asciiTheme="minorHAnsi" w:hAnsiTheme="minorHAnsi" w:cstheme="minorHAnsi"/>
        </w:rPr>
      </w:pPr>
      <w:r w:rsidRPr="00E10AFD">
        <w:rPr>
          <w:rFonts w:asciiTheme="minorHAnsi" w:hAnsiTheme="minorHAnsi" w:cstheme="minorHAnsi"/>
        </w:rPr>
        <w:t xml:space="preserve">Item 31346 was initially allocated to the General Surgery Clinical Committee, but as the item  was reviewed as part of the Medicare Claims Review Panel and </w:t>
      </w:r>
      <w:r w:rsidR="00E10AFD">
        <w:rPr>
          <w:rFonts w:asciiTheme="minorHAnsi" w:hAnsiTheme="minorHAnsi" w:cstheme="minorHAnsi"/>
        </w:rPr>
        <w:t>C</w:t>
      </w:r>
      <w:r w:rsidRPr="00E10AFD">
        <w:rPr>
          <w:rFonts w:asciiTheme="minorHAnsi" w:hAnsiTheme="minorHAnsi" w:cstheme="minorHAnsi"/>
        </w:rPr>
        <w:t xml:space="preserve">osmetic </w:t>
      </w:r>
      <w:r w:rsidR="00E10AFD">
        <w:rPr>
          <w:rFonts w:asciiTheme="minorHAnsi" w:hAnsiTheme="minorHAnsi" w:cstheme="minorHAnsi"/>
        </w:rPr>
        <w:t>S</w:t>
      </w:r>
      <w:r w:rsidRPr="00E10AFD">
        <w:rPr>
          <w:rFonts w:asciiTheme="minorHAnsi" w:hAnsiTheme="minorHAnsi" w:cstheme="minorHAnsi"/>
        </w:rPr>
        <w:t xml:space="preserve">ervices (Safeguarding Medicare </w:t>
      </w:r>
      <w:r w:rsidR="00E10AFD">
        <w:rPr>
          <w:rFonts w:asciiTheme="minorHAnsi" w:hAnsiTheme="minorHAnsi" w:cstheme="minorHAnsi"/>
        </w:rPr>
        <w:t>A</w:t>
      </w:r>
      <w:r w:rsidRPr="00E10AFD">
        <w:rPr>
          <w:rFonts w:asciiTheme="minorHAnsi" w:hAnsiTheme="minorHAnsi" w:cstheme="minorHAnsi"/>
        </w:rPr>
        <w:t xml:space="preserve">gainst </w:t>
      </w:r>
      <w:r w:rsidR="00E10AFD">
        <w:rPr>
          <w:rFonts w:asciiTheme="minorHAnsi" w:hAnsiTheme="minorHAnsi" w:cstheme="minorHAnsi"/>
        </w:rPr>
        <w:t>C</w:t>
      </w:r>
      <w:r w:rsidRPr="00E10AFD">
        <w:rPr>
          <w:rFonts w:asciiTheme="minorHAnsi" w:hAnsiTheme="minorHAnsi" w:cstheme="minorHAnsi"/>
        </w:rPr>
        <w:t xml:space="preserve">osmetic </w:t>
      </w:r>
      <w:r w:rsidR="00E10AFD">
        <w:rPr>
          <w:rFonts w:asciiTheme="minorHAnsi" w:hAnsiTheme="minorHAnsi" w:cstheme="minorHAnsi"/>
        </w:rPr>
        <w:t>M</w:t>
      </w:r>
      <w:r w:rsidRPr="00E10AFD">
        <w:rPr>
          <w:rFonts w:asciiTheme="minorHAnsi" w:hAnsiTheme="minorHAnsi" w:cstheme="minorHAnsi"/>
        </w:rPr>
        <w:t xml:space="preserve">isuse) reviews from 2016-17, this Committee was no longer required to consider the item. </w:t>
      </w:r>
      <w:bookmarkStart w:id="37" w:name="_Toc524633875"/>
      <w:bookmarkStart w:id="38" w:name="_Toc524644270"/>
      <w:bookmarkStart w:id="39" w:name="_Toc524645535"/>
      <w:bookmarkStart w:id="40" w:name="_Toc524645722"/>
      <w:bookmarkStart w:id="41" w:name="_Toc457463621"/>
      <w:bookmarkStart w:id="42" w:name="_Toc459996811"/>
      <w:bookmarkStart w:id="43" w:name="_Toc458166999"/>
      <w:bookmarkStart w:id="44" w:name="_Toc464871137"/>
      <w:bookmarkStart w:id="45" w:name="_Toc482641297"/>
      <w:bookmarkStart w:id="46" w:name="_Toc456045432"/>
      <w:bookmarkEnd w:id="37"/>
      <w:bookmarkEnd w:id="38"/>
      <w:bookmarkEnd w:id="39"/>
      <w:bookmarkEnd w:id="40"/>
    </w:p>
    <w:p w14:paraId="53488C0A" w14:textId="77777777" w:rsidR="001016F2" w:rsidRDefault="001016F2" w:rsidP="00BC08B9">
      <w:pPr>
        <w:spacing w:before="120" w:line="276" w:lineRule="auto"/>
        <w:rPr>
          <w:rFonts w:asciiTheme="minorHAnsi" w:hAnsiTheme="minorHAnsi" w:cstheme="minorHAnsi"/>
        </w:rPr>
      </w:pPr>
      <w:r>
        <w:rPr>
          <w:rFonts w:asciiTheme="minorHAnsi" w:hAnsiTheme="minorHAnsi" w:cstheme="minorHAnsi"/>
        </w:rPr>
        <w:t>The Committee has considered i</w:t>
      </w:r>
      <w:r w:rsidR="004E2EB2">
        <w:rPr>
          <w:rFonts w:asciiTheme="minorHAnsi" w:hAnsiTheme="minorHAnsi" w:cstheme="minorHAnsi"/>
        </w:rPr>
        <w:t>tem</w:t>
      </w:r>
      <w:r>
        <w:rPr>
          <w:rFonts w:asciiTheme="minorHAnsi" w:hAnsiTheme="minorHAnsi" w:cstheme="minorHAnsi"/>
        </w:rPr>
        <w:t xml:space="preserve"> 30026, 30029, 30032, 30035, 30038, 30042, 30045, 30049, 30064 and 30068 and noted that these items will be further reviewed by the Wounds Management Working Group (WMWG).  </w:t>
      </w:r>
    </w:p>
    <w:p w14:paraId="21313A7F" w14:textId="77777777" w:rsidR="0006794C" w:rsidRDefault="0006794C" w:rsidP="00BC08B9">
      <w:pPr>
        <w:spacing w:before="120" w:line="276" w:lineRule="auto"/>
        <w:rPr>
          <w:rFonts w:asciiTheme="minorHAnsi" w:hAnsiTheme="minorHAnsi" w:cstheme="minorHAnsi"/>
        </w:rPr>
      </w:pPr>
      <w:r>
        <w:rPr>
          <w:rFonts w:asciiTheme="minorHAnsi" w:hAnsiTheme="minorHAnsi" w:cstheme="minorHAnsi"/>
        </w:rPr>
        <w:t>The Committee noted feedback from the Australian College of Nurse Practitioners (ACNP) that Nurse Practitioners be granted access to item 31587 (gastric band adjustment) as for GPS. The Committee agreed the issues of Nurse Practitioner access to the bariatric items is outside its remit and the mater should be considered directly by the Taskforce.</w:t>
      </w:r>
    </w:p>
    <w:p w14:paraId="789DCBF6" w14:textId="77777777" w:rsidR="004872A9" w:rsidRPr="00CE4BC7" w:rsidRDefault="004872A9" w:rsidP="00B66650">
      <w:pPr>
        <w:pStyle w:val="Heading2"/>
        <w:spacing w:before="240"/>
        <w:ind w:left="567" w:hanging="567"/>
      </w:pPr>
      <w:bookmarkStart w:id="47" w:name="_Toc11156132"/>
      <w:r>
        <w:t>Summary of the Committee’s review approach</w:t>
      </w:r>
      <w:bookmarkEnd w:id="47"/>
    </w:p>
    <w:bookmarkEnd w:id="41"/>
    <w:bookmarkEnd w:id="42"/>
    <w:bookmarkEnd w:id="43"/>
    <w:bookmarkEnd w:id="44"/>
    <w:bookmarkEnd w:id="45"/>
    <w:p w14:paraId="58A6948D" w14:textId="77777777" w:rsidR="008C0F2C" w:rsidRPr="007D2F88" w:rsidRDefault="008C0F2C" w:rsidP="0038278D">
      <w:pPr>
        <w:spacing w:before="120" w:line="276" w:lineRule="auto"/>
        <w:rPr>
          <w:rFonts w:asciiTheme="minorHAnsi" w:hAnsiTheme="minorHAnsi" w:cstheme="minorHAnsi"/>
        </w:rPr>
      </w:pPr>
      <w:r w:rsidRPr="007D2F88">
        <w:rPr>
          <w:rFonts w:asciiTheme="minorHAnsi" w:hAnsiTheme="minorHAnsi" w:cstheme="minorHAnsi"/>
        </w:rPr>
        <w:t xml:space="preserve">The Committee completed a review of its items across </w:t>
      </w:r>
      <w:r w:rsidR="00C20C52" w:rsidRPr="007D2F88">
        <w:rPr>
          <w:rFonts w:asciiTheme="minorHAnsi" w:hAnsiTheme="minorHAnsi" w:cstheme="minorHAnsi"/>
        </w:rPr>
        <w:t>f</w:t>
      </w:r>
      <w:r w:rsidR="00332CF3" w:rsidRPr="007D2F88">
        <w:rPr>
          <w:rFonts w:asciiTheme="minorHAnsi" w:hAnsiTheme="minorHAnsi" w:cstheme="minorHAnsi"/>
        </w:rPr>
        <w:t>ive</w:t>
      </w:r>
      <w:r w:rsidRPr="007D2F88">
        <w:rPr>
          <w:rFonts w:asciiTheme="minorHAnsi" w:hAnsiTheme="minorHAnsi" w:cstheme="minorHAnsi"/>
        </w:rPr>
        <w:t xml:space="preserve"> full </w:t>
      </w:r>
      <w:r w:rsidR="008E001E" w:rsidRPr="007D2F88">
        <w:rPr>
          <w:rFonts w:asciiTheme="minorHAnsi" w:hAnsiTheme="minorHAnsi" w:cstheme="minorHAnsi"/>
        </w:rPr>
        <w:t>c</w:t>
      </w:r>
      <w:r w:rsidRPr="007D2F88">
        <w:rPr>
          <w:rFonts w:asciiTheme="minorHAnsi" w:hAnsiTheme="minorHAnsi" w:cstheme="minorHAnsi"/>
        </w:rPr>
        <w:t>ommittee meetings</w:t>
      </w:r>
      <w:r w:rsidR="00411AE4">
        <w:rPr>
          <w:rFonts w:asciiTheme="minorHAnsi" w:hAnsiTheme="minorHAnsi" w:cstheme="minorHAnsi"/>
        </w:rPr>
        <w:t>:</w:t>
      </w:r>
      <w:r w:rsidR="00296EE0" w:rsidRPr="007D2F88">
        <w:rPr>
          <w:rFonts w:asciiTheme="minorHAnsi" w:hAnsiTheme="minorHAnsi" w:cstheme="minorHAnsi"/>
        </w:rPr>
        <w:t xml:space="preserve"> two face to face and t</w:t>
      </w:r>
      <w:r w:rsidR="00332CF3" w:rsidRPr="007D2F88">
        <w:rPr>
          <w:rFonts w:asciiTheme="minorHAnsi" w:hAnsiTheme="minorHAnsi" w:cstheme="minorHAnsi"/>
        </w:rPr>
        <w:t>hree</w:t>
      </w:r>
      <w:r w:rsidR="00296EE0" w:rsidRPr="007D2F88">
        <w:rPr>
          <w:rFonts w:asciiTheme="minorHAnsi" w:hAnsiTheme="minorHAnsi" w:cstheme="minorHAnsi"/>
        </w:rPr>
        <w:t xml:space="preserve"> via </w:t>
      </w:r>
      <w:r w:rsidR="00332CF3" w:rsidRPr="007D2F88">
        <w:rPr>
          <w:rFonts w:asciiTheme="minorHAnsi" w:hAnsiTheme="minorHAnsi" w:cstheme="minorHAnsi"/>
        </w:rPr>
        <w:t>teleconference</w:t>
      </w:r>
      <w:r w:rsidR="00411AE4">
        <w:rPr>
          <w:rFonts w:asciiTheme="minorHAnsi" w:hAnsiTheme="minorHAnsi" w:cstheme="minorHAnsi"/>
        </w:rPr>
        <w:t>,</w:t>
      </w:r>
      <w:r w:rsidR="00C20C52" w:rsidRPr="007D2F88">
        <w:rPr>
          <w:rFonts w:asciiTheme="minorHAnsi" w:hAnsiTheme="minorHAnsi" w:cstheme="minorHAnsi"/>
        </w:rPr>
        <w:t xml:space="preserve"> and through nine specialised working groups</w:t>
      </w:r>
      <w:r w:rsidRPr="007D2F88">
        <w:rPr>
          <w:rFonts w:asciiTheme="minorHAnsi" w:hAnsiTheme="minorHAnsi" w:cstheme="minorHAnsi"/>
        </w:rPr>
        <w:t xml:space="preserve">, during which </w:t>
      </w:r>
      <w:r w:rsidR="00BB3C24" w:rsidRPr="007D2F88">
        <w:rPr>
          <w:rFonts w:asciiTheme="minorHAnsi" w:hAnsiTheme="minorHAnsi" w:cstheme="minorHAnsi"/>
        </w:rPr>
        <w:t xml:space="preserve">the </w:t>
      </w:r>
      <w:r w:rsidRPr="007D2F88">
        <w:rPr>
          <w:rFonts w:asciiTheme="minorHAnsi" w:hAnsiTheme="minorHAnsi" w:cstheme="minorHAnsi"/>
        </w:rPr>
        <w:t>recommendations and rationales contained in this report</w:t>
      </w:r>
      <w:r w:rsidR="00BB3C24" w:rsidRPr="007D2F88">
        <w:rPr>
          <w:rFonts w:asciiTheme="minorHAnsi" w:hAnsiTheme="minorHAnsi" w:cstheme="minorHAnsi"/>
        </w:rPr>
        <w:t xml:space="preserve"> were developed</w:t>
      </w:r>
      <w:r w:rsidRPr="007D2F88">
        <w:rPr>
          <w:rFonts w:asciiTheme="minorHAnsi" w:hAnsiTheme="minorHAnsi" w:cstheme="minorHAnsi"/>
        </w:rPr>
        <w:t xml:space="preserve">. </w:t>
      </w:r>
    </w:p>
    <w:p w14:paraId="099DCC8D" w14:textId="77777777" w:rsidR="008C0F2C" w:rsidRPr="007D2F88" w:rsidRDefault="008C0F2C" w:rsidP="00CC54B6">
      <w:pPr>
        <w:spacing w:before="120" w:line="276" w:lineRule="auto"/>
        <w:rPr>
          <w:rFonts w:asciiTheme="minorHAnsi" w:hAnsiTheme="minorHAnsi" w:cstheme="minorHAnsi"/>
        </w:rPr>
      </w:pPr>
      <w:r w:rsidRPr="007D2F88">
        <w:rPr>
          <w:rFonts w:asciiTheme="minorHAnsi" w:hAnsiTheme="minorHAnsi" w:cstheme="minorHAnsi"/>
        </w:rPr>
        <w:t xml:space="preserve">The </w:t>
      </w:r>
      <w:r w:rsidR="004D1B38" w:rsidRPr="007D2F88">
        <w:rPr>
          <w:rFonts w:asciiTheme="minorHAnsi" w:hAnsiTheme="minorHAnsi" w:cstheme="minorHAnsi"/>
        </w:rPr>
        <w:t>r</w:t>
      </w:r>
      <w:r w:rsidRPr="007D2F88">
        <w:rPr>
          <w:rFonts w:asciiTheme="minorHAnsi" w:hAnsiTheme="minorHAnsi" w:cstheme="minorHAnsi"/>
        </w:rPr>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05BD0336" w14:textId="77777777" w:rsidR="008C0F2C" w:rsidRPr="007D2F88" w:rsidRDefault="008C0F2C" w:rsidP="00CC54B6">
      <w:pPr>
        <w:spacing w:before="120" w:line="276" w:lineRule="auto"/>
        <w:rPr>
          <w:rFonts w:asciiTheme="minorHAnsi" w:hAnsiTheme="minorHAnsi" w:cstheme="minorHAnsi"/>
        </w:rPr>
      </w:pPr>
      <w:r w:rsidRPr="007D2F88">
        <w:rPr>
          <w:rFonts w:asciiTheme="minorHAnsi" w:hAnsiTheme="minorHAnsi" w:cstheme="minorHAnsi"/>
        </w:rPr>
        <w:t xml:space="preserve">The Review also drew on data </w:t>
      </w:r>
      <w:r w:rsidR="00BB3C24" w:rsidRPr="007D2F88">
        <w:rPr>
          <w:rFonts w:asciiTheme="minorHAnsi" w:hAnsiTheme="minorHAnsi" w:cstheme="minorHAnsi"/>
        </w:rPr>
        <w:t xml:space="preserve">and evidence </w:t>
      </w:r>
      <w:r w:rsidRPr="007D2F88">
        <w:rPr>
          <w:rFonts w:asciiTheme="minorHAnsi" w:hAnsiTheme="minorHAnsi" w:cstheme="minorHAnsi"/>
        </w:rPr>
        <w:t>presented in the relevant literature and clinical guidelines, all of which are referenced in the report. Guidelines and literature were sourced from medical journals and other sources, such as professional societies.</w:t>
      </w:r>
    </w:p>
    <w:p w14:paraId="3F30D4C2" w14:textId="77777777" w:rsidR="00F27AA5" w:rsidRDefault="00F27AA5" w:rsidP="00F27AA5">
      <w:pPr>
        <w:spacing w:before="120" w:line="276" w:lineRule="auto"/>
        <w:rPr>
          <w:rFonts w:asciiTheme="minorHAnsi" w:hAnsiTheme="minorHAnsi" w:cstheme="minorHAnsi"/>
        </w:rPr>
      </w:pPr>
      <w:r w:rsidRPr="007D2F88">
        <w:rPr>
          <w:rFonts w:asciiTheme="minorHAnsi" w:hAnsiTheme="minorHAnsi" w:cstheme="minorHAnsi"/>
        </w:rPr>
        <w:t xml:space="preserve">In making recommendations, the Committee </w:t>
      </w:r>
      <w:r w:rsidR="00F9178F" w:rsidRPr="007D2F88">
        <w:rPr>
          <w:rFonts w:asciiTheme="minorHAnsi" w:hAnsiTheme="minorHAnsi" w:cstheme="minorHAnsi"/>
          <w:lang w:val="en-US"/>
        </w:rPr>
        <w:t>used a framework based on Professor Adam Elshaug</w:t>
      </w:r>
      <w:r w:rsidR="00F9178F" w:rsidRPr="007D2F88">
        <w:rPr>
          <w:rFonts w:asciiTheme="minorHAnsi" w:hAnsiTheme="minorHAnsi" w:cstheme="minorHAnsi"/>
        </w:rPr>
        <w:t>’</w:t>
      </w:r>
      <w:r w:rsidR="00F9178F" w:rsidRPr="007D2F88">
        <w:rPr>
          <w:rFonts w:asciiTheme="minorHAnsi" w:hAnsiTheme="minorHAnsi" w:cstheme="minorHAnsi"/>
          <w:lang w:val="en-US"/>
        </w:rPr>
        <w:t>s</w:t>
      </w:r>
      <w:sdt>
        <w:sdtPr>
          <w:rPr>
            <w:rFonts w:asciiTheme="minorHAnsi" w:hAnsiTheme="minorHAnsi" w:cstheme="minorHAnsi"/>
            <w:lang w:val="en-US"/>
          </w:rPr>
          <w:id w:val="-892574988"/>
          <w:citation/>
        </w:sdtPr>
        <w:sdtEndPr/>
        <w:sdtContent>
          <w:r w:rsidR="00F9178F" w:rsidRPr="000E449A">
            <w:rPr>
              <w:rFonts w:asciiTheme="minorHAnsi" w:hAnsiTheme="minorHAnsi" w:cstheme="minorHAnsi"/>
              <w:lang w:val="en-US"/>
            </w:rPr>
            <w:fldChar w:fldCharType="begin"/>
          </w:r>
          <w:r w:rsidR="004872A9">
            <w:rPr>
              <w:rFonts w:asciiTheme="minorHAnsi" w:hAnsiTheme="minorHAnsi" w:cstheme="minorHAnsi"/>
            </w:rPr>
            <w:instrText xml:space="preserve">CITATION Placeholder1 \l 3081 </w:instrText>
          </w:r>
          <w:r w:rsidR="00F9178F" w:rsidRPr="000E449A">
            <w:rPr>
              <w:rFonts w:asciiTheme="minorHAnsi" w:hAnsiTheme="minorHAnsi" w:cstheme="minorHAnsi"/>
              <w:lang w:val="en-US"/>
            </w:rPr>
            <w:fldChar w:fldCharType="separate"/>
          </w:r>
          <w:r w:rsidR="004872A9">
            <w:rPr>
              <w:rFonts w:asciiTheme="minorHAnsi" w:hAnsiTheme="minorHAnsi" w:cstheme="minorHAnsi"/>
              <w:noProof/>
            </w:rPr>
            <w:t xml:space="preserve"> </w:t>
          </w:r>
          <w:r w:rsidR="004872A9" w:rsidRPr="004872A9">
            <w:rPr>
              <w:rFonts w:asciiTheme="minorHAnsi" w:hAnsiTheme="minorHAnsi" w:cstheme="minorHAnsi"/>
              <w:noProof/>
            </w:rPr>
            <w:t>(3)</w:t>
          </w:r>
          <w:r w:rsidR="00F9178F" w:rsidRPr="000E449A">
            <w:rPr>
              <w:rFonts w:asciiTheme="minorHAnsi" w:hAnsiTheme="minorHAnsi" w:cstheme="minorHAnsi"/>
              <w:lang w:val="en-US"/>
            </w:rPr>
            <w:fldChar w:fldCharType="end"/>
          </w:r>
        </w:sdtContent>
      </w:sdt>
      <w:r w:rsidR="00F9178F" w:rsidRPr="007D2F88">
        <w:rPr>
          <w:rFonts w:asciiTheme="minorHAnsi" w:hAnsiTheme="minorHAnsi" w:cstheme="minorHAnsi"/>
          <w:lang w:val="en-US"/>
        </w:rPr>
        <w:t xml:space="preserve"> </w:t>
      </w:r>
      <w:r w:rsidRPr="007D2F88">
        <w:rPr>
          <w:rFonts w:asciiTheme="minorHAnsi" w:hAnsiTheme="minorHAnsi" w:cstheme="minorHAnsi"/>
        </w:rPr>
        <w:t>the appropriate use criteria</w:t>
      </w:r>
      <w:r w:rsidR="00F9178F" w:rsidRPr="007D2F88">
        <w:rPr>
          <w:rFonts w:asciiTheme="minorHAnsi" w:hAnsiTheme="minorHAnsi" w:cstheme="minorHAnsi"/>
        </w:rPr>
        <w:t xml:space="preserve"> </w:t>
      </w:r>
      <w:r w:rsidRPr="007D2F88">
        <w:rPr>
          <w:rFonts w:asciiTheme="minorHAnsi" w:hAnsiTheme="minorHAnsi" w:cstheme="minorHAnsi"/>
        </w:rPr>
        <w:t>and the Principles and Rules Committee’s (PARC) complete medical service principle.</w:t>
      </w:r>
    </w:p>
    <w:p w14:paraId="4F5EDB69" w14:textId="77777777" w:rsidR="0089128A" w:rsidRPr="007D2F88" w:rsidRDefault="0089128A" w:rsidP="00F27AA5">
      <w:pPr>
        <w:spacing w:before="120" w:line="276" w:lineRule="auto"/>
        <w:rPr>
          <w:rFonts w:asciiTheme="minorHAnsi" w:hAnsiTheme="minorHAnsi" w:cstheme="minorHAnsi"/>
        </w:rPr>
      </w:pPr>
      <w:r>
        <w:rPr>
          <w:rFonts w:asciiTheme="minorHAnsi" w:hAnsiTheme="minorHAnsi" w:cstheme="minorHAnsi"/>
        </w:rPr>
        <w:t xml:space="preserve">The Committee consistently considered the impact of any recommendations on regional and remote Australia and ensured that recommendations did not negatively impact access to health care in these areas. </w:t>
      </w:r>
    </w:p>
    <w:p w14:paraId="0514292F" w14:textId="77777777" w:rsidR="00DC5D01" w:rsidRDefault="00DC5D01">
      <w:pPr>
        <w:rPr>
          <w:rFonts w:asciiTheme="minorHAnsi" w:hAnsiTheme="minorHAnsi" w:cstheme="minorHAnsi"/>
          <w:b/>
          <w:bCs/>
          <w:color w:val="01653F"/>
          <w:sz w:val="40"/>
          <w:szCs w:val="40"/>
        </w:rPr>
      </w:pPr>
      <w:bookmarkStart w:id="48" w:name="_Toc485295724"/>
      <w:bookmarkEnd w:id="46"/>
      <w:r>
        <w:rPr>
          <w:rFonts w:asciiTheme="minorHAnsi" w:hAnsiTheme="minorHAnsi"/>
        </w:rPr>
        <w:br w:type="page"/>
      </w:r>
    </w:p>
    <w:p w14:paraId="717CA1F9" w14:textId="77777777" w:rsidR="004D72E6" w:rsidRPr="007D2F88" w:rsidRDefault="00070347" w:rsidP="00F27AA5">
      <w:pPr>
        <w:pStyle w:val="Heading1"/>
        <w:spacing w:before="240" w:after="240" w:line="276" w:lineRule="auto"/>
        <w:ind w:left="426"/>
        <w:rPr>
          <w:rFonts w:asciiTheme="minorHAnsi" w:hAnsiTheme="minorHAnsi"/>
          <w:lang w:val="en-AU"/>
        </w:rPr>
      </w:pPr>
      <w:bookmarkStart w:id="49" w:name="_Toc11156133"/>
      <w:r w:rsidRPr="007D2F88">
        <w:rPr>
          <w:rFonts w:asciiTheme="minorHAnsi" w:hAnsiTheme="minorHAnsi"/>
          <w:lang w:val="en-AU"/>
        </w:rPr>
        <w:t xml:space="preserve">Recommendations </w:t>
      </w:r>
      <w:bookmarkEnd w:id="48"/>
      <w:r w:rsidR="00326862" w:rsidRPr="007D2F88">
        <w:rPr>
          <w:rFonts w:asciiTheme="minorHAnsi" w:hAnsiTheme="minorHAnsi"/>
          <w:lang w:val="en-AU"/>
        </w:rPr>
        <w:t>from the General Surgery Clinical Committee</w:t>
      </w:r>
      <w:bookmarkEnd w:id="49"/>
    </w:p>
    <w:p w14:paraId="555ECC9C" w14:textId="77777777" w:rsidR="00BB3C24" w:rsidRPr="007D2F88" w:rsidRDefault="00BB3C24" w:rsidP="00BB3C24">
      <w:pPr>
        <w:pStyle w:val="Body"/>
        <w:rPr>
          <w:rFonts w:asciiTheme="minorHAnsi" w:eastAsia="Times New Roman" w:hAnsiTheme="minorHAnsi" w:cstheme="minorHAnsi"/>
          <w:color w:val="auto"/>
          <w:sz w:val="24"/>
          <w:lang w:eastAsia="en-US"/>
        </w:rPr>
      </w:pPr>
      <w:r w:rsidRPr="007D2F88">
        <w:rPr>
          <w:rFonts w:asciiTheme="minorHAnsi" w:eastAsia="Times New Roman" w:hAnsiTheme="minorHAnsi" w:cstheme="minorHAnsi"/>
          <w:color w:val="auto"/>
          <w:sz w:val="24"/>
          <w:lang w:eastAsia="en-US"/>
        </w:rPr>
        <w:t>The Committee reviewed 20</w:t>
      </w:r>
      <w:r w:rsidR="00F70150">
        <w:rPr>
          <w:rFonts w:asciiTheme="minorHAnsi" w:eastAsia="Times New Roman" w:hAnsiTheme="minorHAnsi" w:cstheme="minorHAnsi"/>
          <w:color w:val="auto"/>
          <w:sz w:val="24"/>
          <w:lang w:eastAsia="en-US"/>
        </w:rPr>
        <w:t>8</w:t>
      </w:r>
      <w:r w:rsidRPr="007D2F88">
        <w:rPr>
          <w:rFonts w:asciiTheme="minorHAnsi" w:eastAsia="Times New Roman" w:hAnsiTheme="minorHAnsi" w:cstheme="minorHAnsi"/>
          <w:color w:val="auto"/>
          <w:sz w:val="24"/>
          <w:lang w:eastAsia="en-US"/>
        </w:rPr>
        <w:t xml:space="preserve"> assigned </w:t>
      </w:r>
      <w:r w:rsidR="004872A9">
        <w:rPr>
          <w:rFonts w:asciiTheme="minorHAnsi" w:eastAsia="Times New Roman" w:hAnsiTheme="minorHAnsi" w:cstheme="minorHAnsi"/>
          <w:color w:val="auto"/>
          <w:sz w:val="24"/>
          <w:lang w:eastAsia="en-US"/>
        </w:rPr>
        <w:t>general</w:t>
      </w:r>
      <w:r w:rsidRPr="007D2F88">
        <w:rPr>
          <w:rFonts w:asciiTheme="minorHAnsi" w:eastAsia="Times New Roman" w:hAnsiTheme="minorHAnsi" w:cstheme="minorHAnsi"/>
          <w:color w:val="auto"/>
          <w:sz w:val="24"/>
          <w:lang w:eastAsia="en-US"/>
        </w:rPr>
        <w:t xml:space="preserve"> surgery items and made recommendations based on evidence and clinical expertise, in consultation with relevant stakeholders. </w:t>
      </w:r>
      <w:r w:rsidR="0036146B">
        <w:rPr>
          <w:rFonts w:asciiTheme="minorHAnsi" w:eastAsia="Times New Roman" w:hAnsiTheme="minorHAnsi" w:cstheme="minorHAnsi"/>
          <w:color w:val="auto"/>
          <w:sz w:val="24"/>
          <w:lang w:eastAsia="en-US"/>
        </w:rPr>
        <w:t>Of the 208 items, ten</w:t>
      </w:r>
      <w:r w:rsidR="004C1662">
        <w:rPr>
          <w:rFonts w:asciiTheme="minorHAnsi" w:eastAsia="Times New Roman" w:hAnsiTheme="minorHAnsi" w:cstheme="minorHAnsi"/>
          <w:color w:val="auto"/>
          <w:sz w:val="24"/>
          <w:lang w:eastAsia="en-US"/>
        </w:rPr>
        <w:t xml:space="preserve"> of the wound items will be further reviewed by the Wounds Management Working Group. </w:t>
      </w:r>
    </w:p>
    <w:p w14:paraId="30DC5FF4" w14:textId="77777777" w:rsidR="00B117F8" w:rsidRPr="007D2F88" w:rsidRDefault="00B117F8" w:rsidP="00B117F8">
      <w:pPr>
        <w:pStyle w:val="Body"/>
        <w:rPr>
          <w:rFonts w:asciiTheme="minorHAnsi" w:eastAsia="Times New Roman" w:hAnsiTheme="minorHAnsi" w:cstheme="minorHAnsi"/>
          <w:color w:val="auto"/>
          <w:sz w:val="24"/>
          <w:lang w:eastAsia="en-US"/>
        </w:rPr>
      </w:pPr>
      <w:r w:rsidRPr="007D2F88">
        <w:rPr>
          <w:rFonts w:asciiTheme="minorHAnsi" w:eastAsia="Times New Roman" w:hAnsiTheme="minorHAnsi" w:cstheme="minorHAnsi"/>
          <w:color w:val="auto"/>
          <w:sz w:val="24"/>
          <w:lang w:eastAsia="en-US"/>
        </w:rPr>
        <w:t xml:space="preserve">The item-level recommendations are described </w:t>
      </w:r>
      <w:r w:rsidR="00B66650">
        <w:rPr>
          <w:rFonts w:asciiTheme="minorHAnsi" w:eastAsia="Times New Roman" w:hAnsiTheme="minorHAnsi" w:cstheme="minorHAnsi"/>
          <w:color w:val="auto"/>
          <w:sz w:val="24"/>
          <w:lang w:eastAsia="en-US"/>
        </w:rPr>
        <w:t>in this section</w:t>
      </w:r>
      <w:r w:rsidRPr="007D2F88">
        <w:rPr>
          <w:rFonts w:asciiTheme="minorHAnsi" w:eastAsia="Times New Roman" w:hAnsiTheme="minorHAnsi" w:cstheme="minorHAnsi"/>
          <w:color w:val="auto"/>
          <w:sz w:val="24"/>
          <w:lang w:eastAsia="en-US"/>
        </w:rPr>
        <w:t xml:space="preserve">. A Consumer Summary table of these recommendations can be found in Appendix A. </w:t>
      </w:r>
    </w:p>
    <w:p w14:paraId="1159E0F8" w14:textId="77777777" w:rsidR="00B117F8" w:rsidRPr="007E3930" w:rsidRDefault="00B66650" w:rsidP="00B117F8">
      <w:pPr>
        <w:pStyle w:val="Body"/>
        <w:rPr>
          <w:rFonts w:asciiTheme="minorHAnsi" w:hAnsiTheme="minorHAnsi" w:cstheme="minorHAnsi"/>
          <w:sz w:val="24"/>
          <w:szCs w:val="24"/>
          <w:lang w:val="en-US"/>
        </w:rPr>
      </w:pPr>
      <w:r>
        <w:rPr>
          <w:rFonts w:asciiTheme="minorHAnsi" w:hAnsiTheme="minorHAnsi" w:cstheme="minorHAnsi"/>
          <w:sz w:val="24"/>
          <w:szCs w:val="24"/>
          <w:lang w:val="en-US"/>
        </w:rPr>
        <w:t>A summary of t</w:t>
      </w:r>
      <w:r w:rsidR="00B117F8" w:rsidRPr="007E3930">
        <w:rPr>
          <w:rFonts w:asciiTheme="minorHAnsi" w:hAnsiTheme="minorHAnsi" w:cstheme="minorHAnsi"/>
          <w:sz w:val="24"/>
          <w:szCs w:val="24"/>
          <w:lang w:val="en-US"/>
        </w:rPr>
        <w:t>he Committee</w:t>
      </w:r>
      <w:r w:rsidR="00B117F8" w:rsidRPr="007E3930">
        <w:rPr>
          <w:rFonts w:asciiTheme="minorHAnsi" w:hAnsiTheme="minorHAnsi" w:cstheme="minorHAnsi"/>
          <w:sz w:val="24"/>
          <w:szCs w:val="24"/>
        </w:rPr>
        <w:t>’</w:t>
      </w:r>
      <w:r w:rsidR="00B117F8" w:rsidRPr="007E3930">
        <w:rPr>
          <w:rFonts w:asciiTheme="minorHAnsi" w:hAnsiTheme="minorHAnsi" w:cstheme="minorHAnsi"/>
          <w:sz w:val="24"/>
          <w:szCs w:val="24"/>
          <w:lang w:val="en-US"/>
        </w:rPr>
        <w:t xml:space="preserve">s recommendations </w:t>
      </w:r>
      <w:r w:rsidR="007E3930">
        <w:rPr>
          <w:rFonts w:asciiTheme="minorHAnsi" w:hAnsiTheme="minorHAnsi" w:cstheme="minorHAnsi"/>
          <w:sz w:val="24"/>
          <w:szCs w:val="24"/>
          <w:lang w:val="en-US"/>
        </w:rPr>
        <w:t xml:space="preserve">for General Surgery items include: </w:t>
      </w:r>
    </w:p>
    <w:p w14:paraId="40184EF4" w14:textId="77777777" w:rsidR="007E3930" w:rsidRDefault="00ED31FB"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70</w:t>
      </w:r>
      <w:r w:rsidR="007E3930">
        <w:rPr>
          <w:rFonts w:asciiTheme="minorHAnsi" w:eastAsia="Times New Roman" w:hAnsiTheme="minorHAnsi" w:cstheme="minorHAnsi"/>
          <w:color w:val="auto"/>
          <w:sz w:val="24"/>
          <w:szCs w:val="24"/>
          <w:lang w:eastAsia="en-US"/>
        </w:rPr>
        <w:t xml:space="preserve"> items should remain unchanged;</w:t>
      </w:r>
    </w:p>
    <w:p w14:paraId="7F99BDB4" w14:textId="77777777" w:rsidR="00B117F8" w:rsidRPr="007E3930" w:rsidRDefault="00B117F8"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sidRPr="007E3930">
        <w:rPr>
          <w:rFonts w:asciiTheme="minorHAnsi" w:eastAsia="Times New Roman" w:hAnsiTheme="minorHAnsi" w:cstheme="minorHAnsi"/>
          <w:color w:val="auto"/>
          <w:sz w:val="24"/>
          <w:szCs w:val="24"/>
          <w:lang w:eastAsia="en-US"/>
        </w:rPr>
        <w:t>5 items should be deleted from the MBS;</w:t>
      </w:r>
    </w:p>
    <w:p w14:paraId="480FA524" w14:textId="77777777" w:rsidR="00B117F8" w:rsidRPr="007E3930" w:rsidRDefault="00B117F8"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sidRPr="007E3930">
        <w:rPr>
          <w:rFonts w:asciiTheme="minorHAnsi" w:hAnsiTheme="minorHAnsi" w:cstheme="minorHAnsi"/>
          <w:sz w:val="24"/>
          <w:szCs w:val="24"/>
          <w:lang w:val="en-US"/>
        </w:rPr>
        <w:t>6</w:t>
      </w:r>
      <w:r w:rsidR="00D742E3">
        <w:rPr>
          <w:rFonts w:asciiTheme="minorHAnsi" w:hAnsiTheme="minorHAnsi" w:cstheme="minorHAnsi"/>
          <w:sz w:val="24"/>
          <w:szCs w:val="24"/>
          <w:lang w:val="en-US"/>
        </w:rPr>
        <w:t>8</w:t>
      </w:r>
      <w:r w:rsidRPr="007E3930">
        <w:rPr>
          <w:rFonts w:asciiTheme="minorHAnsi" w:hAnsiTheme="minorHAnsi" w:cstheme="minorHAnsi"/>
          <w:sz w:val="24"/>
          <w:szCs w:val="24"/>
          <w:lang w:val="en-US"/>
        </w:rPr>
        <w:t xml:space="preserve"> items should be combined into 27 items;</w:t>
      </w:r>
    </w:p>
    <w:p w14:paraId="1B3F2E92" w14:textId="77777777" w:rsidR="00B117F8" w:rsidRPr="007E3930" w:rsidRDefault="00B117F8"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sidRPr="007E3930">
        <w:rPr>
          <w:rFonts w:asciiTheme="minorHAnsi" w:eastAsia="Times New Roman" w:hAnsiTheme="minorHAnsi" w:cstheme="minorHAnsi"/>
          <w:color w:val="auto"/>
          <w:sz w:val="24"/>
          <w:szCs w:val="24"/>
          <w:lang w:eastAsia="en-US"/>
        </w:rPr>
        <w:t>6</w:t>
      </w:r>
      <w:r w:rsidR="00987E10">
        <w:rPr>
          <w:rFonts w:asciiTheme="minorHAnsi" w:eastAsia="Times New Roman" w:hAnsiTheme="minorHAnsi" w:cstheme="minorHAnsi"/>
          <w:color w:val="auto"/>
          <w:sz w:val="24"/>
          <w:szCs w:val="24"/>
          <w:lang w:eastAsia="en-US"/>
        </w:rPr>
        <w:t>5</w:t>
      </w:r>
      <w:r w:rsidRPr="007E3930">
        <w:rPr>
          <w:rFonts w:asciiTheme="minorHAnsi" w:eastAsia="Times New Roman" w:hAnsiTheme="minorHAnsi" w:cstheme="minorHAnsi"/>
          <w:color w:val="auto"/>
          <w:sz w:val="24"/>
          <w:szCs w:val="24"/>
          <w:lang w:eastAsia="en-US"/>
        </w:rPr>
        <w:t xml:space="preserve"> items </w:t>
      </w:r>
      <w:r w:rsidR="0018303D">
        <w:rPr>
          <w:rFonts w:asciiTheme="minorHAnsi" w:eastAsia="Times New Roman" w:hAnsiTheme="minorHAnsi" w:cstheme="minorHAnsi"/>
          <w:color w:val="auto"/>
          <w:sz w:val="24"/>
          <w:szCs w:val="24"/>
          <w:lang w:eastAsia="en-US"/>
        </w:rPr>
        <w:t>require an update to the descriptor</w:t>
      </w:r>
      <w:r w:rsidRPr="007E3930">
        <w:rPr>
          <w:rFonts w:asciiTheme="minorHAnsi" w:eastAsia="Times New Roman" w:hAnsiTheme="minorHAnsi" w:cstheme="minorHAnsi"/>
          <w:color w:val="auto"/>
          <w:sz w:val="24"/>
          <w:szCs w:val="24"/>
          <w:lang w:eastAsia="en-US"/>
        </w:rPr>
        <w:t>; and</w:t>
      </w:r>
    </w:p>
    <w:p w14:paraId="61EA5E5E" w14:textId="77777777" w:rsidR="00B117F8" w:rsidRPr="007E3930" w:rsidRDefault="00D56509" w:rsidP="005F6B14">
      <w:pPr>
        <w:pStyle w:val="Body"/>
        <w:numPr>
          <w:ilvl w:val="0"/>
          <w:numId w:val="123"/>
        </w:numPr>
        <w:spacing w:before="120"/>
        <w:ind w:left="1276"/>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6</w:t>
      </w:r>
      <w:r w:rsidR="00B117F8" w:rsidRPr="007E3930">
        <w:rPr>
          <w:rFonts w:asciiTheme="minorHAnsi" w:eastAsia="Times New Roman" w:hAnsiTheme="minorHAnsi" w:cstheme="minorHAnsi"/>
          <w:color w:val="auto"/>
          <w:sz w:val="24"/>
          <w:szCs w:val="24"/>
          <w:lang w:eastAsia="en-US"/>
        </w:rPr>
        <w:t xml:space="preserve"> new items created.</w:t>
      </w:r>
    </w:p>
    <w:p w14:paraId="7733395A" w14:textId="77777777" w:rsidR="009E7308" w:rsidRPr="007D2F88" w:rsidRDefault="009E7308" w:rsidP="009E7308">
      <w:pPr>
        <w:rPr>
          <w:rFonts w:asciiTheme="minorHAnsi" w:hAnsiTheme="minorHAnsi" w:cstheme="minorHAnsi"/>
          <w:lang w:val="en-US"/>
        </w:rPr>
      </w:pPr>
    </w:p>
    <w:p w14:paraId="032C1F8B" w14:textId="77777777" w:rsidR="009865A0" w:rsidRPr="000E449A" w:rsidRDefault="009865A0">
      <w:pPr>
        <w:rPr>
          <w:rFonts w:asciiTheme="minorHAnsi" w:eastAsiaTheme="minorHAnsi" w:hAnsiTheme="minorHAnsi" w:cstheme="minorHAnsi"/>
          <w:b/>
          <w:bCs/>
          <w:iCs/>
          <w:color w:val="01653F"/>
          <w:sz w:val="28"/>
          <w:szCs w:val="22"/>
          <w:lang w:val="en-US"/>
        </w:rPr>
      </w:pPr>
      <w:r w:rsidRPr="000E449A">
        <w:rPr>
          <w:rFonts w:asciiTheme="minorHAnsi" w:hAnsiTheme="minorHAnsi" w:cstheme="minorHAnsi"/>
        </w:rPr>
        <w:br w:type="page"/>
      </w:r>
    </w:p>
    <w:p w14:paraId="4EC2D610" w14:textId="77777777" w:rsidR="00C2059C" w:rsidRPr="000E449A" w:rsidRDefault="00C2059C" w:rsidP="000E449A">
      <w:pPr>
        <w:pStyle w:val="Heading2"/>
        <w:ind w:left="0" w:firstLine="0"/>
        <w:rPr>
          <w:rFonts w:cstheme="minorHAnsi"/>
        </w:rPr>
      </w:pPr>
      <w:bookmarkStart w:id="50" w:name="_Toc11156134"/>
      <w:r w:rsidRPr="007D2F88">
        <w:rPr>
          <w:rFonts w:cstheme="minorHAnsi"/>
        </w:rPr>
        <w:t>Other surgery</w:t>
      </w:r>
      <w:bookmarkEnd w:id="50"/>
    </w:p>
    <w:p w14:paraId="239AF0FE" w14:textId="77777777" w:rsidR="0008608C" w:rsidRPr="007D2F88" w:rsidRDefault="00C2059C" w:rsidP="0038278D">
      <w:pPr>
        <w:spacing w:line="276" w:lineRule="auto"/>
        <w:rPr>
          <w:rFonts w:asciiTheme="minorHAnsi" w:hAnsiTheme="minorHAnsi" w:cstheme="minorHAnsi"/>
          <w:szCs w:val="22"/>
        </w:rPr>
      </w:pPr>
      <w:r w:rsidRPr="007D2F88">
        <w:rPr>
          <w:rFonts w:asciiTheme="minorHAnsi" w:hAnsiTheme="minorHAnsi" w:cstheme="minorHAnsi"/>
          <w:szCs w:val="22"/>
        </w:rPr>
        <w:t xml:space="preserve">Item 30001 is intended to provide a derived fee for procedures that </w:t>
      </w:r>
      <w:r w:rsidR="00B66650">
        <w:rPr>
          <w:rFonts w:asciiTheme="minorHAnsi" w:hAnsiTheme="minorHAnsi" w:cstheme="minorHAnsi"/>
          <w:szCs w:val="22"/>
        </w:rPr>
        <w:t>have</w:t>
      </w:r>
      <w:r w:rsidR="009F01E5" w:rsidRPr="007D2F88">
        <w:rPr>
          <w:rFonts w:asciiTheme="minorHAnsi" w:hAnsiTheme="minorHAnsi" w:cstheme="minorHAnsi"/>
          <w:szCs w:val="22"/>
        </w:rPr>
        <w:t xml:space="preserve"> commenced but discontinued due to the medical status of the patient. </w:t>
      </w:r>
    </w:p>
    <w:p w14:paraId="0A1C0E34" w14:textId="77777777" w:rsidR="0008608C" w:rsidRPr="007D2F88" w:rsidRDefault="0008608C" w:rsidP="0038278D">
      <w:pPr>
        <w:spacing w:line="276" w:lineRule="auto"/>
        <w:rPr>
          <w:rFonts w:asciiTheme="minorHAnsi" w:hAnsiTheme="minorHAnsi" w:cstheme="minorHAnsi"/>
          <w:sz w:val="12"/>
          <w:szCs w:val="12"/>
        </w:rPr>
      </w:pPr>
    </w:p>
    <w:p w14:paraId="715990C4" w14:textId="77777777" w:rsidR="00C2059C" w:rsidRPr="007D2F88" w:rsidRDefault="0008608C" w:rsidP="0038278D">
      <w:pPr>
        <w:spacing w:line="276" w:lineRule="auto"/>
        <w:rPr>
          <w:rFonts w:asciiTheme="minorHAnsi" w:hAnsiTheme="minorHAnsi" w:cstheme="minorHAnsi"/>
          <w:szCs w:val="22"/>
        </w:rPr>
      </w:pPr>
      <w:r w:rsidRPr="007D2F88">
        <w:rPr>
          <w:rFonts w:asciiTheme="minorHAnsi" w:hAnsiTheme="minorHAnsi" w:cstheme="minorHAnsi"/>
          <w:szCs w:val="22"/>
        </w:rPr>
        <w:t xml:space="preserve">This item has previously not had its own fee, but instead has been allocated a derivative fee based on the procedure that would have taken place had it not been cancelled. For example, where a patient was prepared and ready for an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Pr="007D2F88">
        <w:rPr>
          <w:rFonts w:asciiTheme="minorHAnsi" w:hAnsiTheme="minorHAnsi" w:cstheme="minorHAnsi"/>
          <w:szCs w:val="22"/>
        </w:rPr>
        <w:t xml:space="preserve">, and the surgeon was prepared and scrubbed, but the </w:t>
      </w:r>
      <w:r w:rsidR="005958CE" w:rsidRPr="007D2F88">
        <w:rPr>
          <w:rFonts w:asciiTheme="minorHAnsi" w:hAnsiTheme="minorHAnsi" w:cstheme="minorHAnsi"/>
          <w:szCs w:val="22"/>
        </w:rPr>
        <w:t xml:space="preserve">surgery was cancelled because the </w:t>
      </w:r>
      <w:r w:rsidRPr="007D2F88">
        <w:rPr>
          <w:rFonts w:asciiTheme="minorHAnsi" w:hAnsiTheme="minorHAnsi" w:cstheme="minorHAnsi"/>
          <w:szCs w:val="22"/>
        </w:rPr>
        <w:t xml:space="preserve">patient had an allergic reaction to the anaesthetic, the surgeon would claim a derivative fee of the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Pr="007D2F88">
        <w:rPr>
          <w:rFonts w:asciiTheme="minorHAnsi" w:hAnsiTheme="minorHAnsi" w:cstheme="minorHAnsi"/>
          <w:szCs w:val="22"/>
        </w:rPr>
        <w:t xml:space="preserve">. </w:t>
      </w:r>
      <w:r w:rsidR="009F01E5" w:rsidRPr="007D2F88">
        <w:rPr>
          <w:rFonts w:asciiTheme="minorHAnsi" w:hAnsiTheme="minorHAnsi" w:cstheme="minorHAnsi"/>
          <w:szCs w:val="22"/>
        </w:rPr>
        <w:t xml:space="preserve"> </w:t>
      </w:r>
      <w:r w:rsidRPr="007D2F88">
        <w:rPr>
          <w:rFonts w:asciiTheme="minorHAnsi" w:hAnsiTheme="minorHAnsi" w:cstheme="minorHAnsi"/>
          <w:szCs w:val="22"/>
        </w:rPr>
        <w:t xml:space="preserve">While </w:t>
      </w:r>
      <w:r w:rsidR="009F01E5" w:rsidRPr="007D2F88">
        <w:rPr>
          <w:rFonts w:asciiTheme="minorHAnsi" w:hAnsiTheme="minorHAnsi" w:cstheme="minorHAnsi"/>
          <w:szCs w:val="22"/>
        </w:rPr>
        <w:t>Committee members reported tha</w:t>
      </w:r>
      <w:r w:rsidRPr="007D2F88">
        <w:rPr>
          <w:rFonts w:asciiTheme="minorHAnsi" w:hAnsiTheme="minorHAnsi" w:cstheme="minorHAnsi"/>
          <w:szCs w:val="22"/>
        </w:rPr>
        <w:t xml:space="preserve">t they have not used this item, consultation with the Taskforce indicated that the item should be reviewed and updated. </w:t>
      </w:r>
    </w:p>
    <w:p w14:paraId="1413B208" w14:textId="77777777" w:rsidR="009F01E5" w:rsidRPr="000E449A" w:rsidRDefault="009F01E5" w:rsidP="000E449A">
      <w:pPr>
        <w:pStyle w:val="Heading3Numbered"/>
        <w:rPr>
          <w:rFonts w:cstheme="minorHAnsi"/>
        </w:rPr>
      </w:pPr>
      <w:bookmarkStart w:id="51" w:name="_Toc11156135"/>
      <w:r w:rsidRPr="000E449A">
        <w:rPr>
          <w:rFonts w:cstheme="minorHAnsi"/>
        </w:rPr>
        <w:t>Recommendation</w:t>
      </w:r>
      <w:r w:rsidR="00E72D12" w:rsidRPr="000E449A">
        <w:rPr>
          <w:rFonts w:cstheme="minorHAnsi"/>
        </w:rPr>
        <w:t xml:space="preserve"> </w:t>
      </w:r>
      <w:r w:rsidR="001C4FEA" w:rsidRPr="000E449A">
        <w:rPr>
          <w:rFonts w:cstheme="minorHAnsi"/>
        </w:rPr>
        <w:t>1</w:t>
      </w:r>
      <w:r w:rsidRPr="000E449A">
        <w:rPr>
          <w:rFonts w:cstheme="minorHAnsi"/>
        </w:rPr>
        <w:t>: Change the descriptor of item 30001</w:t>
      </w:r>
      <w:bookmarkEnd w:id="51"/>
    </w:p>
    <w:p w14:paraId="52A19613" w14:textId="77777777" w:rsidR="00BA7DD2" w:rsidRPr="000E449A" w:rsidRDefault="00BA7DD2" w:rsidP="000E449A">
      <w:pPr>
        <w:pStyle w:val="Caption"/>
        <w:rPr>
          <w:rFonts w:asciiTheme="minorHAnsi" w:hAnsiTheme="minorHAnsi" w:cstheme="minorHAnsi"/>
        </w:rPr>
      </w:pPr>
      <w:bookmarkStart w:id="52" w:name="_Toc1115625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w:t>
      </w:r>
      <w:r w:rsidRPr="000E449A">
        <w:rPr>
          <w:rFonts w:asciiTheme="minorHAnsi" w:hAnsiTheme="minorHAnsi" w:cstheme="minorHAnsi"/>
        </w:rPr>
        <w:fldChar w:fldCharType="end"/>
      </w:r>
      <w:r w:rsidRPr="000E449A">
        <w:rPr>
          <w:rFonts w:asciiTheme="minorHAnsi" w:hAnsiTheme="minorHAnsi" w:cstheme="minorHAnsi"/>
        </w:rPr>
        <w:t>: Item introduction table for item 30001</w:t>
      </w:r>
      <w:bookmarkEnd w:id="52"/>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 30001"/>
        <w:tblDescription w:val="The introduction table for this item (as for all other introduction tables in this report) is presented as a six-column table. In these tables, where available, MBS data is presented.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5042"/>
        <w:gridCol w:w="849"/>
        <w:gridCol w:w="848"/>
        <w:gridCol w:w="798"/>
        <w:gridCol w:w="917"/>
      </w:tblGrid>
      <w:tr w:rsidR="009F01E5" w:rsidRPr="007D2F88" w14:paraId="683D8183" w14:textId="77777777" w:rsidTr="00484F60">
        <w:trPr>
          <w:trHeight w:val="794"/>
          <w:tblHeader/>
        </w:trPr>
        <w:tc>
          <w:tcPr>
            <w:tcW w:w="7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074772"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9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4CB382"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8F6CED"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528CBF"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5EE74A0"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7FCCDB5"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0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6C5958"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FAC4E79"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04B5910"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A4A43D" w14:textId="77777777" w:rsidR="009F01E5" w:rsidRPr="007D2F88" w:rsidRDefault="009F01E5" w:rsidP="0038278D">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F01E5" w:rsidRPr="007D2F88" w14:paraId="53D8F636" w14:textId="77777777" w:rsidTr="00484F60">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A9E7820" w14:textId="77777777" w:rsidR="009F01E5" w:rsidRPr="007D2F88" w:rsidRDefault="009F01E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30001</w:t>
            </w:r>
          </w:p>
        </w:tc>
        <w:tc>
          <w:tcPr>
            <w:tcW w:w="5096" w:type="dxa"/>
            <w:tcBorders>
              <w:top w:val="single" w:sz="4" w:space="0" w:color="BFBFBF"/>
              <w:left w:val="single" w:sz="4" w:space="0" w:color="BFBFBF"/>
              <w:bottom w:val="single" w:sz="4" w:space="0" w:color="BFBFBF"/>
              <w:right w:val="single" w:sz="4" w:space="0" w:color="BFBFBF"/>
            </w:tcBorders>
            <w:hideMark/>
          </w:tcPr>
          <w:p w14:paraId="4C732EED" w14:textId="77777777" w:rsidR="009F01E5" w:rsidRPr="007D2F88" w:rsidRDefault="009F01E5"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Operative procedure, not being a service to which any other item in this Group applies, being a service to which an item in this Group would have applied had the procedure not been discontinued on medical grounds</w:t>
            </w:r>
          </w:p>
        </w:tc>
        <w:tc>
          <w:tcPr>
            <w:tcW w:w="851" w:type="dxa"/>
            <w:tcBorders>
              <w:top w:val="single" w:sz="4" w:space="0" w:color="BFBFBF"/>
              <w:left w:val="single" w:sz="4" w:space="0" w:color="BFBFBF"/>
              <w:bottom w:val="single" w:sz="4" w:space="0" w:color="BFBFBF"/>
              <w:right w:val="single" w:sz="4" w:space="0" w:color="BFBFBF"/>
            </w:tcBorders>
            <w:hideMark/>
          </w:tcPr>
          <w:p w14:paraId="79DC28FD" w14:textId="77777777" w:rsidR="009F01E5" w:rsidRPr="007D2F88" w:rsidRDefault="009F01E5"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 xml:space="preserve"> Derived Fee </w:t>
            </w:r>
          </w:p>
        </w:tc>
        <w:tc>
          <w:tcPr>
            <w:tcW w:w="850" w:type="dxa"/>
            <w:tcBorders>
              <w:top w:val="single" w:sz="4" w:space="0" w:color="BFBFBF"/>
              <w:left w:val="single" w:sz="4" w:space="0" w:color="BFBFBF"/>
              <w:bottom w:val="single" w:sz="4" w:space="0" w:color="BFBFBF"/>
              <w:right w:val="single" w:sz="4" w:space="0" w:color="BFBFBF"/>
            </w:tcBorders>
            <w:hideMark/>
          </w:tcPr>
          <w:p w14:paraId="0E1D6B86" w14:textId="77777777" w:rsidR="009F01E5" w:rsidRPr="007D2F88" w:rsidRDefault="001C276E"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800" w:type="dxa"/>
            <w:tcBorders>
              <w:top w:val="single" w:sz="4" w:space="0" w:color="BFBFBF"/>
              <w:left w:val="single" w:sz="4" w:space="0" w:color="BFBFBF"/>
              <w:bottom w:val="single" w:sz="4" w:space="0" w:color="BFBFBF"/>
              <w:right w:val="single" w:sz="4" w:space="0" w:color="BFBFBF"/>
            </w:tcBorders>
            <w:hideMark/>
          </w:tcPr>
          <w:p w14:paraId="19B29FAA" w14:textId="77777777" w:rsidR="009F01E5" w:rsidRPr="007D2F88" w:rsidRDefault="001C276E"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921" w:type="dxa"/>
            <w:tcBorders>
              <w:top w:val="single" w:sz="4" w:space="0" w:color="BFBFBF"/>
              <w:left w:val="single" w:sz="4" w:space="0" w:color="BFBFBF"/>
              <w:bottom w:val="single" w:sz="4" w:space="0" w:color="BFBFBF"/>
              <w:right w:val="single" w:sz="4" w:space="0" w:color="BFBFBF"/>
            </w:tcBorders>
            <w:hideMark/>
          </w:tcPr>
          <w:p w14:paraId="74A40822" w14:textId="77777777" w:rsidR="009F01E5" w:rsidRPr="007D2F88" w:rsidRDefault="001C276E" w:rsidP="0038278D">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r>
    </w:tbl>
    <w:p w14:paraId="456A6B2E" w14:textId="77777777" w:rsidR="00DC5D01" w:rsidRPr="00DC5D01" w:rsidRDefault="00DC5D01" w:rsidP="00533EE8">
      <w:pPr>
        <w:spacing w:before="120" w:line="276" w:lineRule="auto"/>
        <w:rPr>
          <w:rFonts w:asciiTheme="minorHAnsi" w:hAnsiTheme="minorHAnsi" w:cstheme="minorHAnsi"/>
          <w:b/>
          <w:szCs w:val="22"/>
        </w:rPr>
      </w:pPr>
      <w:r>
        <w:rPr>
          <w:rFonts w:asciiTheme="minorHAnsi" w:hAnsiTheme="minorHAnsi" w:cstheme="minorHAnsi"/>
          <w:b/>
          <w:szCs w:val="22"/>
        </w:rPr>
        <w:t>Recommendation:</w:t>
      </w:r>
    </w:p>
    <w:p w14:paraId="1E9E9D54" w14:textId="77777777" w:rsidR="009F01E5" w:rsidRPr="007D2F88" w:rsidRDefault="009F01E5" w:rsidP="00533EE8">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w:t>
      </w:r>
      <w:r w:rsidR="00533EE8" w:rsidRPr="007D2F88">
        <w:rPr>
          <w:rFonts w:asciiTheme="minorHAnsi" w:hAnsiTheme="minorHAnsi" w:cstheme="minorHAnsi"/>
          <w:szCs w:val="22"/>
        </w:rPr>
        <w:t xml:space="preserve"> the new </w:t>
      </w:r>
      <w:r w:rsidRPr="007D2F88">
        <w:rPr>
          <w:rFonts w:asciiTheme="minorHAnsi" w:hAnsiTheme="minorHAnsi" w:cstheme="minorHAnsi"/>
          <w:szCs w:val="22"/>
        </w:rPr>
        <w:t>descriptor reads:</w:t>
      </w:r>
    </w:p>
    <w:p w14:paraId="46065C48" w14:textId="77777777" w:rsidR="009F01E5" w:rsidRPr="007D2F88" w:rsidRDefault="009F01E5" w:rsidP="0008608C">
      <w:pPr>
        <w:spacing w:before="120" w:line="276" w:lineRule="auto"/>
        <w:ind w:left="284" w:right="-46"/>
        <w:rPr>
          <w:rFonts w:asciiTheme="minorHAnsi" w:hAnsiTheme="minorHAnsi" w:cstheme="minorHAnsi"/>
          <w:szCs w:val="22"/>
        </w:rPr>
      </w:pPr>
      <w:r w:rsidRPr="007D2F88">
        <w:rPr>
          <w:rFonts w:asciiTheme="minorHAnsi" w:hAnsiTheme="minorHAnsi" w:cstheme="minorHAnsi"/>
          <w:szCs w:val="22"/>
        </w:rPr>
        <w:t>“</w:t>
      </w:r>
      <w:r w:rsidR="001B7107" w:rsidRPr="007D2F88">
        <w:rPr>
          <w:rFonts w:asciiTheme="minorHAnsi" w:hAnsiTheme="minorHAnsi" w:cstheme="minorHAnsi"/>
          <w:szCs w:val="22"/>
        </w:rPr>
        <w:t>Discontinuation of an operative procedure where the surgeon is prepared but the procedure was not commenced due to medical grounds, not being a service to which any other item applies</w:t>
      </w:r>
      <w:r w:rsidRPr="007D2F88">
        <w:rPr>
          <w:rFonts w:asciiTheme="minorHAnsi" w:hAnsiTheme="minorHAnsi" w:cstheme="minorHAnsi"/>
          <w:szCs w:val="22"/>
        </w:rPr>
        <w:t xml:space="preserve">”; </w:t>
      </w:r>
    </w:p>
    <w:p w14:paraId="7D0F1BE8" w14:textId="77777777" w:rsidR="009F01E5" w:rsidRPr="007D2F88" w:rsidRDefault="009F01E5" w:rsidP="0008608C">
      <w:pPr>
        <w:pStyle w:val="ListParagraph"/>
        <w:numPr>
          <w:ilvl w:val="0"/>
          <w:numId w:val="18"/>
        </w:numPr>
        <w:spacing w:before="120" w:line="276" w:lineRule="auto"/>
        <w:ind w:left="567" w:hanging="283"/>
        <w:rPr>
          <w:rFonts w:asciiTheme="minorHAnsi" w:hAnsiTheme="minorHAnsi" w:cstheme="minorHAnsi"/>
          <w:szCs w:val="22"/>
        </w:rPr>
      </w:pPr>
      <w:r w:rsidRPr="007D2F88">
        <w:rPr>
          <w:rFonts w:asciiTheme="minorHAnsi" w:hAnsiTheme="minorHAnsi" w:cstheme="minorHAnsi"/>
          <w:szCs w:val="22"/>
        </w:rPr>
        <w:t>a fee is attributed to the item commensurate with a consultation fee; and</w:t>
      </w:r>
    </w:p>
    <w:p w14:paraId="47AE86BF" w14:textId="77777777" w:rsidR="009F01E5" w:rsidRPr="007D2F88" w:rsidRDefault="009F01E5" w:rsidP="0008608C">
      <w:pPr>
        <w:pStyle w:val="ListParagraph"/>
        <w:numPr>
          <w:ilvl w:val="0"/>
          <w:numId w:val="18"/>
        </w:numPr>
        <w:spacing w:before="120" w:line="276" w:lineRule="auto"/>
        <w:ind w:left="567" w:hanging="283"/>
        <w:rPr>
          <w:rFonts w:asciiTheme="minorHAnsi" w:hAnsiTheme="minorHAnsi" w:cstheme="minorHAnsi"/>
          <w:szCs w:val="22"/>
        </w:rPr>
      </w:pPr>
      <w:r w:rsidRPr="007D2F88">
        <w:rPr>
          <w:rFonts w:asciiTheme="minorHAnsi" w:hAnsiTheme="minorHAnsi" w:cstheme="minorHAnsi"/>
          <w:szCs w:val="22"/>
        </w:rPr>
        <w:t>the Explanatory Notes direct that, for this item to be claimed, the surgeon must have discussed the decision</w:t>
      </w:r>
      <w:r w:rsidR="001B7107" w:rsidRPr="007D2F88">
        <w:rPr>
          <w:rFonts w:asciiTheme="minorHAnsi" w:hAnsiTheme="minorHAnsi" w:cstheme="minorHAnsi"/>
          <w:szCs w:val="22"/>
        </w:rPr>
        <w:t xml:space="preserve"> with the patient </w:t>
      </w:r>
      <w:r w:rsidRPr="007D2F88">
        <w:rPr>
          <w:rFonts w:asciiTheme="minorHAnsi" w:hAnsiTheme="minorHAnsi" w:cstheme="minorHAnsi"/>
          <w:szCs w:val="22"/>
        </w:rPr>
        <w:t>and</w:t>
      </w:r>
      <w:r w:rsidR="001B7107" w:rsidRPr="007D2F88">
        <w:rPr>
          <w:rFonts w:asciiTheme="minorHAnsi" w:hAnsiTheme="minorHAnsi" w:cstheme="minorHAnsi"/>
          <w:szCs w:val="22"/>
        </w:rPr>
        <w:t>,</w:t>
      </w:r>
      <w:r w:rsidRPr="007D2F88">
        <w:rPr>
          <w:rFonts w:asciiTheme="minorHAnsi" w:hAnsiTheme="minorHAnsi" w:cstheme="minorHAnsi"/>
          <w:szCs w:val="22"/>
        </w:rPr>
        <w:t xml:space="preserve"> given that the cancellation is likely to involve a face to face consultation, </w:t>
      </w:r>
      <w:r w:rsidR="001B7107" w:rsidRPr="007D2F88">
        <w:rPr>
          <w:rFonts w:asciiTheme="minorHAnsi" w:hAnsiTheme="minorHAnsi" w:cstheme="minorHAnsi"/>
          <w:szCs w:val="22"/>
        </w:rPr>
        <w:t xml:space="preserve">a </w:t>
      </w:r>
      <w:r w:rsidRPr="007D2F88">
        <w:rPr>
          <w:rFonts w:asciiTheme="minorHAnsi" w:hAnsiTheme="minorHAnsi" w:cstheme="minorHAnsi"/>
          <w:szCs w:val="22"/>
        </w:rPr>
        <w:t>case-based multidisciplinary discussion either at the time of sign-in or before, and after the patient has reached hospital</w:t>
      </w:r>
      <w:r w:rsidR="001B7107" w:rsidRPr="007D2F88">
        <w:rPr>
          <w:rFonts w:asciiTheme="minorHAnsi" w:hAnsiTheme="minorHAnsi" w:cstheme="minorHAnsi"/>
          <w:szCs w:val="22"/>
        </w:rPr>
        <w:t xml:space="preserve"> is required</w:t>
      </w:r>
      <w:r w:rsidRPr="007D2F88">
        <w:rPr>
          <w:rFonts w:asciiTheme="minorHAnsi" w:hAnsiTheme="minorHAnsi" w:cstheme="minorHAnsi"/>
          <w:szCs w:val="22"/>
        </w:rPr>
        <w:t>.</w:t>
      </w:r>
    </w:p>
    <w:p w14:paraId="0D7423C8" w14:textId="77777777" w:rsidR="009F01E5" w:rsidRPr="007D2F88" w:rsidRDefault="001B7107" w:rsidP="0038278D">
      <w:pPr>
        <w:spacing w:before="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3B8D73B1" w14:textId="77777777" w:rsidR="0008608C" w:rsidRPr="00B66650" w:rsidRDefault="0008608C" w:rsidP="00B66650">
      <w:pPr>
        <w:pStyle w:val="ListParagraph"/>
        <w:keepNext/>
        <w:widowControl w:val="0"/>
        <w:numPr>
          <w:ilvl w:val="0"/>
          <w:numId w:val="149"/>
        </w:numPr>
        <w:autoSpaceDE w:val="0"/>
        <w:autoSpaceDN w:val="0"/>
        <w:adjustRightInd w:val="0"/>
        <w:spacing w:before="120" w:after="120" w:line="276" w:lineRule="auto"/>
        <w:ind w:left="567"/>
        <w:textAlignment w:val="center"/>
        <w:outlineLvl w:val="0"/>
        <w:rPr>
          <w:rFonts w:asciiTheme="minorHAnsi" w:hAnsiTheme="minorHAnsi" w:cstheme="minorHAnsi"/>
          <w:bCs/>
          <w:szCs w:val="22"/>
        </w:rPr>
      </w:pPr>
      <w:r w:rsidRPr="00B66650">
        <w:rPr>
          <w:rFonts w:asciiTheme="minorHAnsi" w:hAnsiTheme="minorHAnsi" w:cstheme="minorHAnsi"/>
          <w:bCs/>
          <w:szCs w:val="22"/>
        </w:rPr>
        <w:t>The Committee agreed that this item could be reworded to better describe a procedure that has been cancelled prior to commencement, but after preparation.</w:t>
      </w:r>
    </w:p>
    <w:p w14:paraId="3C9C2471" w14:textId="77777777" w:rsidR="0008608C" w:rsidRPr="00B66650" w:rsidRDefault="0008608C" w:rsidP="00B66650">
      <w:pPr>
        <w:pStyle w:val="ListParagraph"/>
        <w:numPr>
          <w:ilvl w:val="0"/>
          <w:numId w:val="149"/>
        </w:numPr>
        <w:spacing w:line="276" w:lineRule="auto"/>
        <w:ind w:left="567"/>
        <w:rPr>
          <w:rFonts w:asciiTheme="minorHAnsi" w:hAnsiTheme="minorHAnsi" w:cstheme="minorHAnsi"/>
          <w:szCs w:val="22"/>
        </w:rPr>
      </w:pPr>
      <w:r w:rsidRPr="00B66650">
        <w:rPr>
          <w:rFonts w:asciiTheme="minorHAnsi" w:hAnsiTheme="minorHAnsi" w:cstheme="minorHAnsi"/>
          <w:szCs w:val="22"/>
        </w:rPr>
        <w:t>The Committee considered advice from the Department which suggests that data on procedures not commenced is recorded against the item number of the intended procedure and not against 30001. Attributing a fee to the item will improve data collection on these cancelled surgeries.</w:t>
      </w:r>
    </w:p>
    <w:p w14:paraId="4D2EE668" w14:textId="77777777" w:rsidR="00DC5D01" w:rsidRPr="007D2F88" w:rsidRDefault="00DC5D01" w:rsidP="0008608C">
      <w:pPr>
        <w:spacing w:line="276" w:lineRule="auto"/>
        <w:rPr>
          <w:rFonts w:asciiTheme="minorHAnsi" w:hAnsiTheme="minorHAnsi" w:cstheme="minorHAnsi"/>
          <w:szCs w:val="22"/>
        </w:rPr>
      </w:pPr>
    </w:p>
    <w:p w14:paraId="1B49F814" w14:textId="77777777" w:rsidR="009C4C89" w:rsidRPr="000E449A" w:rsidRDefault="009C4C89" w:rsidP="000E449A">
      <w:pPr>
        <w:pStyle w:val="Heading2"/>
        <w:ind w:left="0" w:firstLine="0"/>
        <w:rPr>
          <w:rFonts w:cstheme="minorHAnsi"/>
        </w:rPr>
      </w:pPr>
      <w:bookmarkStart w:id="53" w:name="_Toc11156136"/>
      <w:r w:rsidRPr="000E449A">
        <w:rPr>
          <w:rFonts w:cstheme="minorHAnsi"/>
        </w:rPr>
        <w:t>Laparo</w:t>
      </w:r>
      <w:r w:rsidR="00C043D1" w:rsidRPr="000E449A">
        <w:rPr>
          <w:rFonts w:cstheme="minorHAnsi"/>
        </w:rPr>
        <w:t>tomy</w:t>
      </w:r>
      <w:r w:rsidRPr="000E449A">
        <w:rPr>
          <w:rFonts w:cstheme="minorHAnsi"/>
        </w:rPr>
        <w:t xml:space="preserve"> and Laparo</w:t>
      </w:r>
      <w:r w:rsidR="00C043D1" w:rsidRPr="000E449A">
        <w:rPr>
          <w:rFonts w:cstheme="minorHAnsi"/>
        </w:rPr>
        <w:t>scopy</w:t>
      </w:r>
      <w:r w:rsidRPr="000E449A">
        <w:rPr>
          <w:rFonts w:cstheme="minorHAnsi"/>
        </w:rPr>
        <w:t xml:space="preserve"> Items</w:t>
      </w:r>
      <w:bookmarkEnd w:id="53"/>
    </w:p>
    <w:p w14:paraId="7FBED800" w14:textId="77777777" w:rsidR="0038278D" w:rsidRPr="007D2F88" w:rsidRDefault="0038278D" w:rsidP="00F27AA5">
      <w:pPr>
        <w:spacing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The Committee reviewed 3</w:t>
      </w:r>
      <w:r w:rsidR="009D624C">
        <w:rPr>
          <w:rFonts w:asciiTheme="minorHAnsi" w:eastAsiaTheme="minorHAnsi" w:hAnsiTheme="minorHAnsi" w:cstheme="minorHAnsi"/>
          <w:lang w:val="en-US"/>
        </w:rPr>
        <w:t>0</w:t>
      </w:r>
      <w:r w:rsidRPr="007D2F88">
        <w:rPr>
          <w:rFonts w:asciiTheme="minorHAnsi" w:eastAsiaTheme="minorHAnsi" w:hAnsiTheme="minorHAnsi" w:cstheme="minorHAnsi"/>
          <w:lang w:val="en-US"/>
        </w:rPr>
        <w:t xml:space="preserve"> laparotomy and laparoscopy items. </w:t>
      </w:r>
    </w:p>
    <w:p w14:paraId="577175CE" w14:textId="77777777" w:rsidR="009C4C89" w:rsidRPr="007D2F88" w:rsidRDefault="009C4C89" w:rsidP="00F27AA5">
      <w:pPr>
        <w:spacing w:before="120"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 xml:space="preserve">Laparoscopy and laparotomy are techniques used by surgeons to gain access to the abdominal </w:t>
      </w:r>
      <w:r w:rsidR="00C043D1" w:rsidRPr="007D2F88">
        <w:rPr>
          <w:rFonts w:asciiTheme="minorHAnsi" w:eastAsiaTheme="minorHAnsi" w:hAnsiTheme="minorHAnsi" w:cstheme="minorHAnsi"/>
          <w:lang w:val="en-US"/>
        </w:rPr>
        <w:t>and pelvic structures</w:t>
      </w:r>
      <w:r w:rsidR="00C919F3" w:rsidRPr="007D2F88">
        <w:rPr>
          <w:rFonts w:asciiTheme="minorHAnsi" w:eastAsiaTheme="minorHAnsi" w:hAnsiTheme="minorHAnsi" w:cstheme="minorHAnsi"/>
          <w:lang w:val="en-US"/>
        </w:rPr>
        <w:t xml:space="preserve"> and spaces, whether intraperitoneal or extraperitoneal,</w:t>
      </w:r>
      <w:r w:rsidR="00C043D1" w:rsidRPr="007D2F88">
        <w:rPr>
          <w:rFonts w:asciiTheme="minorHAnsi" w:eastAsiaTheme="minorHAnsi" w:hAnsiTheme="minorHAnsi" w:cstheme="minorHAnsi"/>
          <w:lang w:val="en-US"/>
        </w:rPr>
        <w:t xml:space="preserve"> in order to perform a surgical procedure or for diagnostic purposes. </w:t>
      </w:r>
    </w:p>
    <w:p w14:paraId="36C138C7" w14:textId="77777777" w:rsidR="00C043D1" w:rsidRPr="007D2F88" w:rsidRDefault="009C4C89" w:rsidP="00F27AA5">
      <w:pPr>
        <w:pStyle w:val="ListParagraph"/>
        <w:numPr>
          <w:ilvl w:val="0"/>
          <w:numId w:val="19"/>
        </w:numPr>
        <w:spacing w:before="120" w:after="120"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 xml:space="preserve">A laparotomy, also referred to as open surgery, describes a surgical incision </w:t>
      </w:r>
      <w:r w:rsidR="00C043D1" w:rsidRPr="007D2F88">
        <w:rPr>
          <w:rFonts w:asciiTheme="minorHAnsi" w:eastAsiaTheme="minorHAnsi" w:hAnsiTheme="minorHAnsi" w:cstheme="minorHAnsi"/>
          <w:lang w:val="en-US"/>
        </w:rPr>
        <w:t>through the abdominal wall which enables the surgeon to view the internal structures</w:t>
      </w:r>
      <w:r w:rsidR="00C919F3" w:rsidRPr="007D2F88">
        <w:rPr>
          <w:rFonts w:asciiTheme="minorHAnsi" w:eastAsiaTheme="minorHAnsi" w:hAnsiTheme="minorHAnsi" w:cstheme="minorHAnsi"/>
          <w:lang w:val="en-US"/>
        </w:rPr>
        <w:t xml:space="preserve"> via the incision</w:t>
      </w:r>
      <w:r w:rsidR="00C043D1" w:rsidRPr="007D2F88">
        <w:rPr>
          <w:rFonts w:asciiTheme="minorHAnsi" w:eastAsiaTheme="minorHAnsi" w:hAnsiTheme="minorHAnsi" w:cstheme="minorHAnsi"/>
          <w:lang w:val="en-US"/>
        </w:rPr>
        <w:t xml:space="preserve">. </w:t>
      </w:r>
    </w:p>
    <w:p w14:paraId="2DABF513" w14:textId="77777777" w:rsidR="009C4C89" w:rsidRPr="007D2F88" w:rsidRDefault="00C043D1" w:rsidP="00F27AA5">
      <w:pPr>
        <w:pStyle w:val="ListParagraph"/>
        <w:numPr>
          <w:ilvl w:val="0"/>
          <w:numId w:val="19"/>
        </w:numPr>
        <w:spacing w:line="276" w:lineRule="auto"/>
        <w:ind w:right="425"/>
        <w:rPr>
          <w:rFonts w:asciiTheme="minorHAnsi" w:eastAsiaTheme="minorHAnsi" w:hAnsiTheme="minorHAnsi" w:cstheme="minorHAnsi"/>
          <w:lang w:val="en-US"/>
        </w:rPr>
      </w:pPr>
      <w:r w:rsidRPr="007D2F88">
        <w:rPr>
          <w:rFonts w:asciiTheme="minorHAnsi" w:eastAsiaTheme="minorHAnsi" w:hAnsiTheme="minorHAnsi" w:cstheme="minorHAnsi"/>
          <w:lang w:val="en-US"/>
        </w:rPr>
        <w:t xml:space="preserve">A laparoscopy is a less invasive approach where a small incision is made to the abdominal wall through which a laparoscope and other surgical instruments can be placed </w:t>
      </w:r>
      <w:r w:rsidR="00C919F3" w:rsidRPr="007D2F88">
        <w:rPr>
          <w:rFonts w:asciiTheme="minorHAnsi" w:eastAsiaTheme="minorHAnsi" w:hAnsiTheme="minorHAnsi" w:cstheme="minorHAnsi"/>
          <w:lang w:val="en-US"/>
        </w:rPr>
        <w:t xml:space="preserve">through various ports </w:t>
      </w:r>
      <w:r w:rsidRPr="007D2F88">
        <w:rPr>
          <w:rFonts w:asciiTheme="minorHAnsi" w:eastAsiaTheme="minorHAnsi" w:hAnsiTheme="minorHAnsi" w:cstheme="minorHAnsi"/>
          <w:lang w:val="en-US"/>
        </w:rPr>
        <w:t xml:space="preserve">to enable the surgeon to view the internal structures. </w:t>
      </w:r>
      <w:r w:rsidR="00C919F3" w:rsidRPr="007D2F88">
        <w:rPr>
          <w:rFonts w:asciiTheme="minorHAnsi" w:eastAsiaTheme="minorHAnsi" w:hAnsiTheme="minorHAnsi" w:cstheme="minorHAnsi"/>
          <w:lang w:val="en-US"/>
        </w:rPr>
        <w:t xml:space="preserve"> </w:t>
      </w:r>
    </w:p>
    <w:p w14:paraId="38E59805" w14:textId="77777777" w:rsidR="009F01E5" w:rsidRPr="007D2F88" w:rsidRDefault="009174F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A number of General Surgery items describing like-procedures have historically been separated by the mode of access- laparotomy or laparoscopy.</w:t>
      </w:r>
    </w:p>
    <w:p w14:paraId="5B05C18B" w14:textId="77777777" w:rsidR="006A530A" w:rsidRPr="007D2F88" w:rsidRDefault="006A530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 xml:space="preserve">The Committee </w:t>
      </w:r>
      <w:r w:rsidR="00B66650">
        <w:rPr>
          <w:rFonts w:asciiTheme="minorHAnsi" w:hAnsiTheme="minorHAnsi" w:cstheme="minorHAnsi"/>
          <w:szCs w:val="22"/>
        </w:rPr>
        <w:t>is</w:t>
      </w:r>
      <w:r w:rsidRPr="007D2F88">
        <w:rPr>
          <w:rFonts w:asciiTheme="minorHAnsi" w:hAnsiTheme="minorHAnsi" w:cstheme="minorHAnsi"/>
          <w:szCs w:val="22"/>
        </w:rPr>
        <w:t xml:space="preserve"> of the opinion that, in modern practice, the approach used to perform a procedure on the abdomen or retroperitoneum should not affect the item number. Laparoscopic and </w:t>
      </w:r>
      <w:r w:rsidR="00B66650">
        <w:rPr>
          <w:rFonts w:asciiTheme="minorHAnsi" w:hAnsiTheme="minorHAnsi" w:cstheme="minorHAnsi"/>
          <w:szCs w:val="22"/>
        </w:rPr>
        <w:t>other minimally invasive approaches such as</w:t>
      </w:r>
      <w:r w:rsidRPr="007D2F88">
        <w:rPr>
          <w:rFonts w:asciiTheme="minorHAnsi" w:hAnsiTheme="minorHAnsi" w:cstheme="minorHAnsi"/>
          <w:szCs w:val="22"/>
        </w:rPr>
        <w:t xml:space="preserve"> robotic</w:t>
      </w:r>
      <w:r w:rsidR="00B66650">
        <w:rPr>
          <w:rFonts w:asciiTheme="minorHAnsi" w:hAnsiTheme="minorHAnsi" w:cstheme="minorHAnsi"/>
          <w:szCs w:val="22"/>
        </w:rPr>
        <w:t xml:space="preserve"> surgeries</w:t>
      </w:r>
      <w:r w:rsidRPr="007D2F88">
        <w:rPr>
          <w:rFonts w:asciiTheme="minorHAnsi" w:hAnsiTheme="minorHAnsi" w:cstheme="minorHAnsi"/>
          <w:szCs w:val="22"/>
        </w:rPr>
        <w:t xml:space="preserve"> have become more common than open </w:t>
      </w:r>
      <w:r w:rsidR="0008608C" w:rsidRPr="007D2F88">
        <w:rPr>
          <w:rFonts w:asciiTheme="minorHAnsi" w:hAnsiTheme="minorHAnsi" w:cstheme="minorHAnsi"/>
          <w:szCs w:val="22"/>
        </w:rPr>
        <w:t>surgeries</w:t>
      </w:r>
      <w:r w:rsidR="00B66650">
        <w:rPr>
          <w:rFonts w:asciiTheme="minorHAnsi" w:hAnsiTheme="minorHAnsi" w:cstheme="minorHAnsi"/>
          <w:szCs w:val="22"/>
        </w:rPr>
        <w:t xml:space="preserve"> as s</w:t>
      </w:r>
      <w:r w:rsidRPr="007D2F88">
        <w:rPr>
          <w:rFonts w:asciiTheme="minorHAnsi" w:hAnsiTheme="minorHAnsi" w:cstheme="minorHAnsi"/>
          <w:szCs w:val="22"/>
        </w:rPr>
        <w:t>urgeons have become more familiar with thes</w:t>
      </w:r>
      <w:r w:rsidR="00B66650">
        <w:rPr>
          <w:rFonts w:asciiTheme="minorHAnsi" w:hAnsiTheme="minorHAnsi" w:cstheme="minorHAnsi"/>
          <w:szCs w:val="22"/>
        </w:rPr>
        <w:t xml:space="preserve">e minimally invasive approaches.  An example of this is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00B66650">
        <w:rPr>
          <w:rFonts w:asciiTheme="minorHAnsi" w:hAnsiTheme="minorHAnsi" w:cstheme="minorHAnsi"/>
          <w:szCs w:val="22"/>
        </w:rPr>
        <w:t xml:space="preserve"> which was traditionally performed by an open approach but is now more often performed laparoscopically</w:t>
      </w:r>
      <w:r w:rsidRPr="007D2F88">
        <w:rPr>
          <w:rFonts w:asciiTheme="minorHAnsi" w:hAnsiTheme="minorHAnsi" w:cstheme="minorHAnsi"/>
          <w:szCs w:val="22"/>
        </w:rPr>
        <w:t>. Major bowel resections, splenectomy</w:t>
      </w:r>
      <w:r w:rsidR="00B66650">
        <w:rPr>
          <w:rFonts w:asciiTheme="minorHAnsi" w:hAnsiTheme="minorHAnsi" w:cstheme="minorHAnsi"/>
          <w:szCs w:val="22"/>
        </w:rPr>
        <w:t>, chholecystectomy</w:t>
      </w:r>
      <w:r w:rsidRPr="007D2F88">
        <w:rPr>
          <w:rFonts w:asciiTheme="minorHAnsi" w:hAnsiTheme="minorHAnsi" w:cstheme="minorHAnsi"/>
          <w:szCs w:val="22"/>
        </w:rPr>
        <w:t xml:space="preserve"> and bariatric surgery are also more commonly performed laparoscopically and, increasingly, by a laparoscopic approach using </w:t>
      </w:r>
      <w:r w:rsidR="00B66650">
        <w:rPr>
          <w:rFonts w:asciiTheme="minorHAnsi" w:hAnsiTheme="minorHAnsi" w:cstheme="minorHAnsi"/>
          <w:szCs w:val="22"/>
        </w:rPr>
        <w:t>a</w:t>
      </w:r>
      <w:r w:rsidRPr="007D2F88">
        <w:rPr>
          <w:rFonts w:asciiTheme="minorHAnsi" w:hAnsiTheme="minorHAnsi" w:cstheme="minorHAnsi"/>
          <w:szCs w:val="22"/>
        </w:rPr>
        <w:t xml:space="preserve"> robot.</w:t>
      </w:r>
    </w:p>
    <w:p w14:paraId="06DEE783" w14:textId="77777777" w:rsidR="006A530A" w:rsidRPr="007D2F88" w:rsidRDefault="006A530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Laparoscopic, robotic and other minimally invasive approaches (for example thoracoscopy), are no longer "new" and do not require an incentive to ensure the</w:t>
      </w:r>
      <w:r w:rsidR="00B66650">
        <w:rPr>
          <w:rFonts w:asciiTheme="minorHAnsi" w:hAnsiTheme="minorHAnsi" w:cstheme="minorHAnsi"/>
          <w:szCs w:val="22"/>
        </w:rPr>
        <w:t>y are utilised</w:t>
      </w:r>
      <w:r w:rsidRPr="007D2F88">
        <w:rPr>
          <w:rFonts w:asciiTheme="minorHAnsi" w:hAnsiTheme="minorHAnsi" w:cstheme="minorHAnsi"/>
          <w:szCs w:val="22"/>
        </w:rPr>
        <w:t>.</w:t>
      </w:r>
    </w:p>
    <w:p w14:paraId="3064434A" w14:textId="77777777" w:rsidR="009174FA" w:rsidRPr="007D2F88" w:rsidRDefault="006A530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In mode</w:t>
      </w:r>
      <w:r w:rsidR="00B66650">
        <w:rPr>
          <w:rFonts w:asciiTheme="minorHAnsi" w:hAnsiTheme="minorHAnsi" w:cstheme="minorHAnsi"/>
          <w:szCs w:val="22"/>
        </w:rPr>
        <w:t>rn practice an open, (laparotomy)</w:t>
      </w:r>
      <w:r w:rsidRPr="007D2F88">
        <w:rPr>
          <w:rFonts w:asciiTheme="minorHAnsi" w:hAnsiTheme="minorHAnsi" w:cstheme="minorHAnsi"/>
          <w:szCs w:val="22"/>
        </w:rPr>
        <w:t xml:space="preserve"> approach is more likely to be performed for cases that have anticipated challenges </w:t>
      </w:r>
      <w:r w:rsidR="00B66650">
        <w:rPr>
          <w:rFonts w:asciiTheme="minorHAnsi" w:hAnsiTheme="minorHAnsi" w:cstheme="minorHAnsi"/>
          <w:szCs w:val="22"/>
        </w:rPr>
        <w:t>with</w:t>
      </w:r>
      <w:r w:rsidRPr="007D2F88">
        <w:rPr>
          <w:rFonts w:asciiTheme="minorHAnsi" w:hAnsiTheme="minorHAnsi" w:cstheme="minorHAnsi"/>
          <w:szCs w:val="22"/>
        </w:rPr>
        <w:t xml:space="preserve"> displaying the operative field, or particular pathology that is expected to prove difficult to dissect or resect using a minimally invasive approach. An open operation is likely to have longer after-care, given the patients' longer post-operative stay.</w:t>
      </w:r>
    </w:p>
    <w:p w14:paraId="1176384A" w14:textId="77777777" w:rsidR="00406385" w:rsidRPr="007D2F88" w:rsidRDefault="00406385"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 xml:space="preserve">Laparoscopic or minimally invasive surgery might take longer, </w:t>
      </w:r>
      <w:r w:rsidR="00192E54" w:rsidRPr="00192E54">
        <w:rPr>
          <w:rFonts w:asciiTheme="minorHAnsi" w:hAnsiTheme="minorHAnsi" w:cstheme="minorHAnsi"/>
          <w:szCs w:val="22"/>
        </w:rPr>
        <w:t>incisions are quicker to make and close.</w:t>
      </w:r>
      <w:r w:rsidR="00192E54">
        <w:rPr>
          <w:rFonts w:asciiTheme="minorHAnsi" w:hAnsiTheme="minorHAnsi" w:cstheme="minorHAnsi"/>
          <w:szCs w:val="22"/>
        </w:rPr>
        <w:t xml:space="preserve"> T</w:t>
      </w:r>
      <w:r w:rsidRPr="007D2F88">
        <w:rPr>
          <w:rFonts w:asciiTheme="minorHAnsi" w:hAnsiTheme="minorHAnsi" w:cstheme="minorHAnsi"/>
          <w:szCs w:val="22"/>
        </w:rPr>
        <w:t xml:space="preserve">he shorter postoperative stay and sometimes more straightforward procedure </w:t>
      </w:r>
      <w:r w:rsidR="00192E54">
        <w:rPr>
          <w:rFonts w:asciiTheme="minorHAnsi" w:hAnsiTheme="minorHAnsi" w:cstheme="minorHAnsi"/>
          <w:szCs w:val="22"/>
        </w:rPr>
        <w:t xml:space="preserve">mean that there is little difference to the overall time required by the surgeon to perform the procedure. </w:t>
      </w:r>
    </w:p>
    <w:p w14:paraId="7F5A3084" w14:textId="77777777" w:rsidR="0038278D" w:rsidRPr="007D2F88" w:rsidRDefault="00406385" w:rsidP="00DC5D01">
      <w:pPr>
        <w:spacing w:before="120" w:line="276" w:lineRule="auto"/>
        <w:ind w:right="-188"/>
        <w:rPr>
          <w:rFonts w:asciiTheme="minorHAnsi" w:hAnsiTheme="minorHAnsi" w:cstheme="minorHAnsi"/>
          <w:szCs w:val="22"/>
        </w:rPr>
      </w:pPr>
      <w:r w:rsidRPr="007D2F88">
        <w:rPr>
          <w:rFonts w:asciiTheme="minorHAnsi" w:hAnsiTheme="minorHAnsi" w:cstheme="minorHAnsi"/>
          <w:szCs w:val="22"/>
        </w:rPr>
        <w:t>To this end</w:t>
      </w:r>
      <w:r w:rsidR="006A530A" w:rsidRPr="007D2F88">
        <w:rPr>
          <w:rFonts w:asciiTheme="minorHAnsi" w:hAnsiTheme="minorHAnsi" w:cstheme="minorHAnsi"/>
          <w:szCs w:val="22"/>
        </w:rPr>
        <w:t>, t</w:t>
      </w:r>
      <w:r w:rsidR="009174FA" w:rsidRPr="007D2F88">
        <w:rPr>
          <w:rFonts w:asciiTheme="minorHAnsi" w:hAnsiTheme="minorHAnsi" w:cstheme="minorHAnsi"/>
          <w:szCs w:val="22"/>
        </w:rPr>
        <w:t xml:space="preserve">he Committee agreed that there is no justification for this separation as each </w:t>
      </w:r>
      <w:r w:rsidR="0038278D" w:rsidRPr="007D2F88">
        <w:rPr>
          <w:rFonts w:asciiTheme="minorHAnsi" w:hAnsiTheme="minorHAnsi" w:cstheme="minorHAnsi"/>
          <w:szCs w:val="22"/>
        </w:rPr>
        <w:t xml:space="preserve">technique </w:t>
      </w:r>
      <w:r w:rsidR="009174FA" w:rsidRPr="007D2F88">
        <w:rPr>
          <w:rFonts w:asciiTheme="minorHAnsi" w:hAnsiTheme="minorHAnsi" w:cstheme="minorHAnsi"/>
          <w:szCs w:val="22"/>
        </w:rPr>
        <w:t xml:space="preserve">has a specific place in surgery and both can have equal complexity. </w:t>
      </w:r>
      <w:r w:rsidR="0038278D" w:rsidRPr="007D2F88">
        <w:rPr>
          <w:rFonts w:asciiTheme="minorHAnsi" w:hAnsiTheme="minorHAnsi" w:cstheme="minorHAnsi"/>
          <w:szCs w:val="22"/>
        </w:rPr>
        <w:t xml:space="preserve">The Committee has made several recommendations to combine </w:t>
      </w:r>
      <w:r w:rsidR="006A530A" w:rsidRPr="007D2F88">
        <w:rPr>
          <w:rFonts w:asciiTheme="minorHAnsi" w:hAnsiTheme="minorHAnsi" w:cstheme="minorHAnsi"/>
          <w:szCs w:val="22"/>
        </w:rPr>
        <w:t xml:space="preserve">like-procedures on this basis. </w:t>
      </w:r>
    </w:p>
    <w:p w14:paraId="42043CA7" w14:textId="77777777" w:rsidR="009174FA" w:rsidRPr="007D2F88" w:rsidRDefault="009174F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This proposal was supported by Australia and New Zealand Gastric and Oesophageal Surgery Association (ANZGOSA), who advised that separating open versus laparoscopic procedures was now obsolete as they are both ‘merely a means of access’.</w:t>
      </w:r>
    </w:p>
    <w:p w14:paraId="3797A085" w14:textId="77777777" w:rsidR="006A530A" w:rsidRPr="007D2F88" w:rsidRDefault="009174FA" w:rsidP="00F27AA5">
      <w:pPr>
        <w:spacing w:before="120" w:line="276" w:lineRule="auto"/>
        <w:ind w:right="425"/>
        <w:rPr>
          <w:rFonts w:asciiTheme="minorHAnsi" w:hAnsiTheme="minorHAnsi" w:cstheme="minorHAnsi"/>
          <w:szCs w:val="22"/>
        </w:rPr>
      </w:pPr>
      <w:r w:rsidRPr="007D2F88">
        <w:rPr>
          <w:rFonts w:asciiTheme="minorHAnsi" w:hAnsiTheme="minorHAnsi" w:cstheme="minorHAnsi"/>
          <w:szCs w:val="22"/>
        </w:rPr>
        <w:t>The Australian and New Zealand Hepatic, Pancreatic and Biliary Association Inc.</w:t>
      </w:r>
      <w:r w:rsidR="0038278D" w:rsidRPr="007D2F88">
        <w:rPr>
          <w:rFonts w:asciiTheme="minorHAnsi" w:hAnsiTheme="minorHAnsi" w:cstheme="minorHAnsi"/>
          <w:szCs w:val="22"/>
        </w:rPr>
        <w:t xml:space="preserve"> (ANZHPBA) concurred, suggesting that there was no benefit to the separation and recommended combining all like-procedures currently separated by mode of access. </w:t>
      </w:r>
    </w:p>
    <w:p w14:paraId="4EF5DD97" w14:textId="77777777" w:rsidR="00B244CE" w:rsidRPr="000E449A" w:rsidRDefault="006A530A" w:rsidP="00192E54">
      <w:pPr>
        <w:spacing w:before="120" w:line="276" w:lineRule="auto"/>
        <w:ind w:right="425"/>
        <w:rPr>
          <w:rFonts w:asciiTheme="minorHAnsi" w:hAnsiTheme="minorHAnsi" w:cstheme="minorHAnsi"/>
        </w:rPr>
      </w:pPr>
      <w:r w:rsidRPr="007D2F88">
        <w:rPr>
          <w:rFonts w:asciiTheme="minorHAnsi" w:hAnsiTheme="minorHAnsi" w:cstheme="minorHAnsi"/>
        </w:rPr>
        <w:t>The Committee’s recommendations regarding open and minimally invasive approaches are relevant to common general surgical and colorectal procedures, including for example appendicectomy, cholecystectomy, inguinal and ventral hernia repairs, bowel resections, division of adhesions and drainage of abscesses, pancreatic psuedocysts, or management of postoperative complications.</w:t>
      </w:r>
    </w:p>
    <w:p w14:paraId="4942CA70" w14:textId="77777777" w:rsidR="0038278D" w:rsidRPr="000E449A" w:rsidRDefault="0038278D" w:rsidP="000E449A">
      <w:pPr>
        <w:pStyle w:val="Heading3Numbered"/>
        <w:spacing w:before="240"/>
        <w:rPr>
          <w:rFonts w:cstheme="minorHAnsi"/>
        </w:rPr>
      </w:pPr>
      <w:bookmarkStart w:id="54" w:name="_Toc11156137"/>
      <w:r w:rsidRPr="000E449A">
        <w:rPr>
          <w:rFonts w:cstheme="minorHAnsi"/>
        </w:rPr>
        <w:t>Recommendation</w:t>
      </w:r>
      <w:r w:rsidR="00842E9B" w:rsidRPr="000E449A">
        <w:rPr>
          <w:rFonts w:cstheme="minorHAnsi"/>
        </w:rPr>
        <w:t xml:space="preserve"> 2</w:t>
      </w:r>
      <w:r w:rsidRPr="000E449A">
        <w:rPr>
          <w:rFonts w:cstheme="minorHAnsi"/>
        </w:rPr>
        <w:t>: Leave f</w:t>
      </w:r>
      <w:r w:rsidR="0081743D" w:rsidRPr="000E449A">
        <w:rPr>
          <w:rFonts w:cstheme="minorHAnsi"/>
        </w:rPr>
        <w:t>ive</w:t>
      </w:r>
      <w:r w:rsidRPr="000E449A">
        <w:rPr>
          <w:rFonts w:cstheme="minorHAnsi"/>
        </w:rPr>
        <w:t xml:space="preserve"> laparotomy/ laparoscopy items unchanged</w:t>
      </w:r>
      <w:bookmarkEnd w:id="54"/>
    </w:p>
    <w:p w14:paraId="225D09B3" w14:textId="77777777" w:rsidR="007D1B35" w:rsidRPr="000E449A" w:rsidRDefault="007D1B35" w:rsidP="000E449A">
      <w:pPr>
        <w:pStyle w:val="Caption"/>
        <w:rPr>
          <w:rFonts w:asciiTheme="minorHAnsi" w:hAnsiTheme="minorHAnsi" w:cstheme="minorHAnsi"/>
        </w:rPr>
      </w:pPr>
      <w:bookmarkStart w:id="55" w:name="_Toc1115626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w:t>
      </w:r>
      <w:r w:rsidRPr="000E449A">
        <w:rPr>
          <w:rFonts w:asciiTheme="minorHAnsi" w:hAnsiTheme="minorHAnsi" w:cstheme="minorHAnsi"/>
        </w:rPr>
        <w:fldChar w:fldCharType="end"/>
      </w:r>
      <w:r w:rsidRPr="000E449A">
        <w:rPr>
          <w:rFonts w:asciiTheme="minorHAnsi" w:hAnsiTheme="minorHAnsi" w:cstheme="minorHAnsi"/>
        </w:rPr>
        <w:t>: Item introduction table for items 30406, 30408, 30606, 30094 and 30392</w:t>
      </w:r>
      <w:bookmarkEnd w:id="55"/>
    </w:p>
    <w:tbl>
      <w:tblPr>
        <w:tblStyle w:val="TableGrid1"/>
        <w:tblW w:w="498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4: Item introduction table for items 30406, 30408, 30606, 30094 and 30392"/>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88"/>
        <w:gridCol w:w="5038"/>
        <w:gridCol w:w="841"/>
        <w:gridCol w:w="738"/>
        <w:gridCol w:w="985"/>
        <w:gridCol w:w="799"/>
      </w:tblGrid>
      <w:tr w:rsidR="0038278D" w:rsidRPr="007D2F88" w14:paraId="05903AC2" w14:textId="77777777" w:rsidTr="00C8217E">
        <w:trPr>
          <w:trHeight w:val="794"/>
          <w:tblHeader/>
        </w:trPr>
        <w:tc>
          <w:tcPr>
            <w:tcW w:w="5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49D7CA"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E85054"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5E683B"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D15E5F"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B1E5287"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550F416"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B0D12C"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3557561"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084CF67"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1548A3" w14:textId="77777777" w:rsidR="0038278D" w:rsidRPr="007D2F88" w:rsidRDefault="0038278D" w:rsidP="00C26E1A">
            <w:pPr>
              <w:keepNext/>
              <w:spacing w:line="276" w:lineRule="auto"/>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38278D" w:rsidRPr="007D2F88" w14:paraId="11EF40D8"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92AE388"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30406</w:t>
            </w:r>
          </w:p>
        </w:tc>
        <w:tc>
          <w:tcPr>
            <w:tcW w:w="5076" w:type="dxa"/>
            <w:tcBorders>
              <w:top w:val="single" w:sz="4" w:space="0" w:color="BFBFBF"/>
              <w:left w:val="single" w:sz="4" w:space="0" w:color="BFBFBF"/>
              <w:bottom w:val="single" w:sz="4" w:space="0" w:color="BFBFBF"/>
              <w:right w:val="single" w:sz="4" w:space="0" w:color="BFBFBF"/>
            </w:tcBorders>
            <w:hideMark/>
          </w:tcPr>
          <w:p w14:paraId="4D678256" w14:textId="77777777" w:rsidR="0038278D" w:rsidRPr="007D2F88" w:rsidRDefault="0038278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Paracentesis abdominis (Anaes.)</w:t>
            </w:r>
          </w:p>
        </w:tc>
        <w:tc>
          <w:tcPr>
            <w:tcW w:w="847" w:type="dxa"/>
            <w:tcBorders>
              <w:top w:val="single" w:sz="4" w:space="0" w:color="BFBFBF"/>
              <w:left w:val="single" w:sz="4" w:space="0" w:color="BFBFBF"/>
              <w:bottom w:val="single" w:sz="4" w:space="0" w:color="BFBFBF"/>
              <w:right w:val="single" w:sz="4" w:space="0" w:color="BFBFBF"/>
            </w:tcBorders>
            <w:hideMark/>
          </w:tcPr>
          <w:p w14:paraId="17000B40"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$52.20</w:t>
            </w:r>
          </w:p>
        </w:tc>
        <w:tc>
          <w:tcPr>
            <w:tcW w:w="743" w:type="dxa"/>
            <w:tcBorders>
              <w:top w:val="single" w:sz="4" w:space="0" w:color="BFBFBF"/>
              <w:left w:val="single" w:sz="4" w:space="0" w:color="BFBFBF"/>
              <w:bottom w:val="single" w:sz="4" w:space="0" w:color="BFBFBF"/>
              <w:right w:val="single" w:sz="4" w:space="0" w:color="BFBFBF"/>
            </w:tcBorders>
            <w:hideMark/>
          </w:tcPr>
          <w:p w14:paraId="77BC4B85"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6,312</w:t>
            </w:r>
          </w:p>
        </w:tc>
        <w:tc>
          <w:tcPr>
            <w:tcW w:w="992" w:type="dxa"/>
            <w:tcBorders>
              <w:top w:val="single" w:sz="4" w:space="0" w:color="BFBFBF"/>
              <w:left w:val="single" w:sz="4" w:space="0" w:color="BFBFBF"/>
              <w:bottom w:val="single" w:sz="4" w:space="0" w:color="BFBFBF"/>
              <w:right w:val="single" w:sz="4" w:space="0" w:color="BFBFBF"/>
            </w:tcBorders>
            <w:hideMark/>
          </w:tcPr>
          <w:p w14:paraId="0DAA3324"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$259,853</w:t>
            </w:r>
          </w:p>
        </w:tc>
        <w:tc>
          <w:tcPr>
            <w:tcW w:w="805" w:type="dxa"/>
            <w:tcBorders>
              <w:top w:val="single" w:sz="4" w:space="0" w:color="BFBFBF"/>
              <w:left w:val="single" w:sz="4" w:space="0" w:color="BFBFBF"/>
              <w:bottom w:val="single" w:sz="4" w:space="0" w:color="BFBFBF"/>
              <w:right w:val="single" w:sz="4" w:space="0" w:color="BFBFBF"/>
            </w:tcBorders>
            <w:hideMark/>
          </w:tcPr>
          <w:p w14:paraId="5578AF70"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2.6%</w:t>
            </w:r>
          </w:p>
        </w:tc>
      </w:tr>
      <w:tr w:rsidR="0038278D" w:rsidRPr="007D2F88" w14:paraId="29600DA7"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2975A30"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30408</w:t>
            </w:r>
          </w:p>
        </w:tc>
        <w:tc>
          <w:tcPr>
            <w:tcW w:w="5076" w:type="dxa"/>
            <w:tcBorders>
              <w:top w:val="single" w:sz="4" w:space="0" w:color="BFBFBF"/>
              <w:left w:val="single" w:sz="4" w:space="0" w:color="BFBFBF"/>
              <w:bottom w:val="single" w:sz="4" w:space="0" w:color="BFBFBF"/>
              <w:right w:val="single" w:sz="4" w:space="0" w:color="BFBFBF"/>
            </w:tcBorders>
            <w:hideMark/>
          </w:tcPr>
          <w:p w14:paraId="236BB45D" w14:textId="77777777" w:rsidR="0038278D" w:rsidRPr="007D2F88" w:rsidRDefault="0038278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Peritoneovenous shunt, insertion of (Anaes.) (Assist.) </w:t>
            </w:r>
          </w:p>
        </w:tc>
        <w:tc>
          <w:tcPr>
            <w:tcW w:w="847" w:type="dxa"/>
            <w:tcBorders>
              <w:top w:val="single" w:sz="4" w:space="0" w:color="BFBFBF"/>
              <w:left w:val="single" w:sz="4" w:space="0" w:color="BFBFBF"/>
              <w:bottom w:val="single" w:sz="4" w:space="0" w:color="BFBFBF"/>
              <w:right w:val="single" w:sz="4" w:space="0" w:color="BFBFBF"/>
            </w:tcBorders>
            <w:hideMark/>
          </w:tcPr>
          <w:p w14:paraId="75F30DDA"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$392.10</w:t>
            </w:r>
          </w:p>
        </w:tc>
        <w:tc>
          <w:tcPr>
            <w:tcW w:w="743" w:type="dxa"/>
            <w:tcBorders>
              <w:top w:val="single" w:sz="4" w:space="0" w:color="BFBFBF"/>
              <w:left w:val="single" w:sz="4" w:space="0" w:color="BFBFBF"/>
              <w:bottom w:val="single" w:sz="4" w:space="0" w:color="BFBFBF"/>
              <w:right w:val="single" w:sz="4" w:space="0" w:color="BFBFBF"/>
            </w:tcBorders>
            <w:hideMark/>
          </w:tcPr>
          <w:p w14:paraId="08675BA2"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10</w:t>
            </w:r>
          </w:p>
        </w:tc>
        <w:tc>
          <w:tcPr>
            <w:tcW w:w="992" w:type="dxa"/>
            <w:tcBorders>
              <w:top w:val="single" w:sz="4" w:space="0" w:color="BFBFBF"/>
              <w:left w:val="single" w:sz="4" w:space="0" w:color="BFBFBF"/>
              <w:bottom w:val="single" w:sz="4" w:space="0" w:color="BFBFBF"/>
              <w:right w:val="single" w:sz="4" w:space="0" w:color="BFBFBF"/>
            </w:tcBorders>
            <w:hideMark/>
          </w:tcPr>
          <w:p w14:paraId="00331E03"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$2,647</w:t>
            </w:r>
          </w:p>
        </w:tc>
        <w:tc>
          <w:tcPr>
            <w:tcW w:w="805" w:type="dxa"/>
            <w:tcBorders>
              <w:top w:val="single" w:sz="4" w:space="0" w:color="BFBFBF"/>
              <w:left w:val="single" w:sz="4" w:space="0" w:color="BFBFBF"/>
              <w:bottom w:val="single" w:sz="4" w:space="0" w:color="BFBFBF"/>
              <w:right w:val="single" w:sz="4" w:space="0" w:color="BFBFBF"/>
            </w:tcBorders>
            <w:hideMark/>
          </w:tcPr>
          <w:p w14:paraId="4413097E"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-5.1%</w:t>
            </w:r>
          </w:p>
        </w:tc>
      </w:tr>
      <w:tr w:rsidR="0038278D" w:rsidRPr="007D2F88" w14:paraId="14FEBD74"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4F89097"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3060</w:t>
            </w:r>
            <w:r w:rsidRPr="007D2F88">
              <w:rPr>
                <w:rFonts w:asciiTheme="minorHAnsi" w:hAnsiTheme="minorHAnsi" w:cstheme="minorHAnsi"/>
                <w:sz w:val="18"/>
                <w:szCs w:val="18"/>
                <w:shd w:val="clear" w:color="auto" w:fill="FFFFFF" w:themeFill="background1"/>
              </w:rPr>
              <w:t>6</w:t>
            </w:r>
          </w:p>
        </w:tc>
        <w:tc>
          <w:tcPr>
            <w:tcW w:w="5076" w:type="dxa"/>
            <w:tcBorders>
              <w:top w:val="single" w:sz="4" w:space="0" w:color="BFBFBF"/>
              <w:left w:val="single" w:sz="4" w:space="0" w:color="BFBFBF"/>
              <w:bottom w:val="single" w:sz="4" w:space="0" w:color="BFBFBF"/>
              <w:right w:val="single" w:sz="4" w:space="0" w:color="BFBFBF"/>
            </w:tcBorders>
            <w:hideMark/>
          </w:tcPr>
          <w:p w14:paraId="2ECFD14A" w14:textId="77777777" w:rsidR="0038278D" w:rsidRPr="007D2F88" w:rsidRDefault="0038278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Portal hypertension, oesophageal transection via stapler or oversew of gastric varices with or without devascularisation (Anaes.) (Assist.) </w:t>
            </w:r>
          </w:p>
        </w:tc>
        <w:tc>
          <w:tcPr>
            <w:tcW w:w="847" w:type="dxa"/>
            <w:tcBorders>
              <w:top w:val="single" w:sz="4" w:space="0" w:color="BFBFBF"/>
              <w:left w:val="single" w:sz="4" w:space="0" w:color="BFBFBF"/>
              <w:bottom w:val="single" w:sz="4" w:space="0" w:color="BFBFBF"/>
              <w:right w:val="single" w:sz="4" w:space="0" w:color="BFBFBF"/>
            </w:tcBorders>
            <w:hideMark/>
          </w:tcPr>
          <w:p w14:paraId="759CD4F4"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$1,110.80</w:t>
            </w:r>
          </w:p>
        </w:tc>
        <w:tc>
          <w:tcPr>
            <w:tcW w:w="743" w:type="dxa"/>
            <w:tcBorders>
              <w:top w:val="single" w:sz="4" w:space="0" w:color="BFBFBF"/>
              <w:left w:val="single" w:sz="4" w:space="0" w:color="BFBFBF"/>
              <w:bottom w:val="single" w:sz="4" w:space="0" w:color="BFBFBF"/>
              <w:right w:val="single" w:sz="4" w:space="0" w:color="BFBFBF"/>
            </w:tcBorders>
            <w:hideMark/>
          </w:tcPr>
          <w:p w14:paraId="1CA28303"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w:t>
            </w:r>
          </w:p>
        </w:tc>
        <w:tc>
          <w:tcPr>
            <w:tcW w:w="992" w:type="dxa"/>
            <w:tcBorders>
              <w:top w:val="single" w:sz="4" w:space="0" w:color="BFBFBF"/>
              <w:left w:val="single" w:sz="4" w:space="0" w:color="BFBFBF"/>
              <w:bottom w:val="single" w:sz="4" w:space="0" w:color="BFBFBF"/>
              <w:right w:val="single" w:sz="4" w:space="0" w:color="BFBFBF"/>
            </w:tcBorders>
            <w:hideMark/>
          </w:tcPr>
          <w:p w14:paraId="2188D2FF"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$1,666</w:t>
            </w:r>
          </w:p>
        </w:tc>
        <w:tc>
          <w:tcPr>
            <w:tcW w:w="805" w:type="dxa"/>
            <w:tcBorders>
              <w:top w:val="single" w:sz="4" w:space="0" w:color="BFBFBF"/>
              <w:left w:val="single" w:sz="4" w:space="0" w:color="BFBFBF"/>
              <w:bottom w:val="single" w:sz="4" w:space="0" w:color="BFBFBF"/>
              <w:right w:val="single" w:sz="4" w:space="0" w:color="BFBFBF"/>
            </w:tcBorders>
            <w:hideMark/>
          </w:tcPr>
          <w:p w14:paraId="1913505D"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-22.2%</w:t>
            </w:r>
          </w:p>
        </w:tc>
      </w:tr>
      <w:tr w:rsidR="0038278D" w:rsidRPr="007D2F88" w14:paraId="68FA6C71"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BB6D16D" w14:textId="77777777" w:rsidR="0038278D" w:rsidRPr="007D2F88" w:rsidRDefault="0038278D" w:rsidP="00F27AA5">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30094</w:t>
            </w:r>
          </w:p>
        </w:tc>
        <w:tc>
          <w:tcPr>
            <w:tcW w:w="5076" w:type="dxa"/>
            <w:tcBorders>
              <w:top w:val="single" w:sz="4" w:space="0" w:color="BFBFBF"/>
              <w:left w:val="single" w:sz="4" w:space="0" w:color="BFBFBF"/>
              <w:bottom w:val="single" w:sz="4" w:space="0" w:color="BFBFBF"/>
              <w:right w:val="single" w:sz="4" w:space="0" w:color="BFBFBF"/>
            </w:tcBorders>
            <w:hideMark/>
          </w:tcPr>
          <w:p w14:paraId="7F8D049B" w14:textId="77777777" w:rsidR="0038278D" w:rsidRPr="007D2F88" w:rsidRDefault="0038278D" w:rsidP="0038278D">
            <w:pPr>
              <w:spacing w:line="276" w:lineRule="auto"/>
              <w:rPr>
                <w:rFonts w:asciiTheme="minorHAnsi" w:hAnsiTheme="minorHAnsi" w:cstheme="minorHAnsi"/>
                <w:sz w:val="18"/>
                <w:szCs w:val="18"/>
              </w:rPr>
            </w:pPr>
            <w:r w:rsidRPr="007D2F88">
              <w:rPr>
                <w:rFonts w:asciiTheme="minorHAnsi" w:hAnsiTheme="minorHAnsi" w:cstheme="minorHAnsi"/>
                <w:sz w:val="18"/>
                <w:szCs w:val="18"/>
              </w:rPr>
              <w:t xml:space="preserve">Diagnostic percutaneous aspiration biopsy of deep organ using interventional imaging techniques - but not including imaging, where the biopsy is sent for pathological examination (Anaes.) </w:t>
            </w:r>
          </w:p>
        </w:tc>
        <w:tc>
          <w:tcPr>
            <w:tcW w:w="847" w:type="dxa"/>
            <w:tcBorders>
              <w:top w:val="single" w:sz="4" w:space="0" w:color="BFBFBF"/>
              <w:left w:val="single" w:sz="4" w:space="0" w:color="BFBFBF"/>
              <w:bottom w:val="single" w:sz="4" w:space="0" w:color="BFBFBF"/>
              <w:right w:val="single" w:sz="4" w:space="0" w:color="BFBFBF"/>
            </w:tcBorders>
            <w:hideMark/>
          </w:tcPr>
          <w:p w14:paraId="5FF6AF7C"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$189.40</w:t>
            </w:r>
          </w:p>
        </w:tc>
        <w:tc>
          <w:tcPr>
            <w:tcW w:w="743" w:type="dxa"/>
            <w:tcBorders>
              <w:top w:val="single" w:sz="4" w:space="0" w:color="BFBFBF"/>
              <w:left w:val="single" w:sz="4" w:space="0" w:color="BFBFBF"/>
              <w:bottom w:val="single" w:sz="4" w:space="0" w:color="BFBFBF"/>
              <w:right w:val="single" w:sz="4" w:space="0" w:color="BFBFBF"/>
            </w:tcBorders>
            <w:hideMark/>
          </w:tcPr>
          <w:p w14:paraId="15B70795"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62,620</w:t>
            </w:r>
          </w:p>
        </w:tc>
        <w:tc>
          <w:tcPr>
            <w:tcW w:w="992" w:type="dxa"/>
            <w:tcBorders>
              <w:top w:val="single" w:sz="4" w:space="0" w:color="BFBFBF"/>
              <w:left w:val="single" w:sz="4" w:space="0" w:color="BFBFBF"/>
              <w:bottom w:val="single" w:sz="4" w:space="0" w:color="BFBFBF"/>
              <w:right w:val="single" w:sz="4" w:space="0" w:color="BFBFBF"/>
            </w:tcBorders>
            <w:hideMark/>
          </w:tcPr>
          <w:p w14:paraId="29AAA94F"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$9,788,605</w:t>
            </w:r>
          </w:p>
        </w:tc>
        <w:tc>
          <w:tcPr>
            <w:tcW w:w="805" w:type="dxa"/>
            <w:tcBorders>
              <w:top w:val="single" w:sz="4" w:space="0" w:color="BFBFBF"/>
              <w:left w:val="single" w:sz="4" w:space="0" w:color="BFBFBF"/>
              <w:bottom w:val="single" w:sz="4" w:space="0" w:color="BFBFBF"/>
              <w:right w:val="single" w:sz="4" w:space="0" w:color="BFBFBF"/>
            </w:tcBorders>
            <w:hideMark/>
          </w:tcPr>
          <w:p w14:paraId="132E0ECC" w14:textId="77777777" w:rsidR="0038278D" w:rsidRPr="007D2F88" w:rsidRDefault="0038278D" w:rsidP="0038278D">
            <w:pPr>
              <w:spacing w:line="276" w:lineRule="auto"/>
              <w:jc w:val="center"/>
              <w:rPr>
                <w:rFonts w:asciiTheme="minorHAnsi" w:hAnsiTheme="minorHAnsi" w:cstheme="minorHAnsi"/>
                <w:sz w:val="18"/>
                <w:szCs w:val="18"/>
              </w:rPr>
            </w:pPr>
            <w:r w:rsidRPr="007D2F88">
              <w:rPr>
                <w:rFonts w:asciiTheme="minorHAnsi" w:hAnsiTheme="minorHAnsi" w:cstheme="minorHAnsi"/>
                <w:sz w:val="18"/>
                <w:szCs w:val="18"/>
              </w:rPr>
              <w:t>5.1%</w:t>
            </w:r>
          </w:p>
        </w:tc>
      </w:tr>
      <w:tr w:rsidR="0081743D" w:rsidRPr="007D2F88" w14:paraId="0283F66A" w14:textId="77777777" w:rsidTr="00C8217E">
        <w:trPr>
          <w:trHeight w:val="20"/>
        </w:trPr>
        <w:tc>
          <w:tcPr>
            <w:tcW w:w="5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A1F1E10" w14:textId="77777777" w:rsidR="0081743D" w:rsidRPr="007D2F88" w:rsidRDefault="0081743D" w:rsidP="00F27AA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30392</w:t>
            </w:r>
          </w:p>
        </w:tc>
        <w:tc>
          <w:tcPr>
            <w:tcW w:w="5076" w:type="dxa"/>
            <w:tcBorders>
              <w:top w:val="single" w:sz="4" w:space="0" w:color="BFBFBF"/>
              <w:left w:val="single" w:sz="4" w:space="0" w:color="BFBFBF"/>
              <w:bottom w:val="single" w:sz="4" w:space="0" w:color="BFBFBF"/>
              <w:right w:val="single" w:sz="4" w:space="0" w:color="BFBFBF"/>
            </w:tcBorders>
            <w:hideMark/>
          </w:tcPr>
          <w:p w14:paraId="46D1450C" w14:textId="77777777" w:rsidR="0081743D" w:rsidRPr="007D2F88" w:rsidRDefault="0081743D" w:rsidP="006323A5">
            <w:pPr>
              <w:rPr>
                <w:rFonts w:asciiTheme="minorHAnsi" w:hAnsiTheme="minorHAnsi" w:cstheme="minorHAnsi"/>
                <w:sz w:val="18"/>
                <w:szCs w:val="18"/>
                <w:highlight w:val="yellow"/>
              </w:rPr>
            </w:pPr>
            <w:r w:rsidRPr="007D2F88">
              <w:rPr>
                <w:rFonts w:asciiTheme="minorHAnsi" w:hAnsiTheme="minorHAnsi" w:cstheme="minorHAnsi"/>
                <w:sz w:val="18"/>
                <w:szCs w:val="18"/>
              </w:rPr>
              <w:t>Radical or debulking operation for advanced intra-abdominal malignancy, with or without omentectomy, as an independent procedure (Anaes.) (Assist.)</w:t>
            </w:r>
          </w:p>
        </w:tc>
        <w:tc>
          <w:tcPr>
            <w:tcW w:w="847" w:type="dxa"/>
            <w:tcBorders>
              <w:top w:val="single" w:sz="4" w:space="0" w:color="BFBFBF"/>
              <w:left w:val="single" w:sz="4" w:space="0" w:color="BFBFBF"/>
              <w:bottom w:val="single" w:sz="4" w:space="0" w:color="BFBFBF"/>
              <w:right w:val="single" w:sz="4" w:space="0" w:color="BFBFBF"/>
            </w:tcBorders>
            <w:hideMark/>
          </w:tcPr>
          <w:p w14:paraId="6552B326"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$674.50</w:t>
            </w:r>
          </w:p>
        </w:tc>
        <w:tc>
          <w:tcPr>
            <w:tcW w:w="743" w:type="dxa"/>
            <w:tcBorders>
              <w:top w:val="single" w:sz="4" w:space="0" w:color="BFBFBF"/>
              <w:left w:val="single" w:sz="4" w:space="0" w:color="BFBFBF"/>
              <w:bottom w:val="single" w:sz="4" w:space="0" w:color="BFBFBF"/>
              <w:right w:val="single" w:sz="4" w:space="0" w:color="BFBFBF"/>
            </w:tcBorders>
            <w:hideMark/>
          </w:tcPr>
          <w:p w14:paraId="30AFB82F"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61</w:t>
            </w:r>
          </w:p>
        </w:tc>
        <w:tc>
          <w:tcPr>
            <w:tcW w:w="992" w:type="dxa"/>
            <w:tcBorders>
              <w:top w:val="single" w:sz="4" w:space="0" w:color="BFBFBF"/>
              <w:left w:val="single" w:sz="4" w:space="0" w:color="BFBFBF"/>
              <w:bottom w:val="single" w:sz="4" w:space="0" w:color="BFBFBF"/>
              <w:right w:val="single" w:sz="4" w:space="0" w:color="BFBFBF"/>
            </w:tcBorders>
            <w:hideMark/>
          </w:tcPr>
          <w:p w14:paraId="6039B4D2"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$19,233</w:t>
            </w:r>
          </w:p>
        </w:tc>
        <w:tc>
          <w:tcPr>
            <w:tcW w:w="805" w:type="dxa"/>
            <w:tcBorders>
              <w:top w:val="single" w:sz="4" w:space="0" w:color="BFBFBF"/>
              <w:left w:val="single" w:sz="4" w:space="0" w:color="BFBFBF"/>
              <w:bottom w:val="single" w:sz="4" w:space="0" w:color="BFBFBF"/>
              <w:right w:val="single" w:sz="4" w:space="0" w:color="BFBFBF"/>
            </w:tcBorders>
            <w:hideMark/>
          </w:tcPr>
          <w:p w14:paraId="20DABCA6" w14:textId="77777777" w:rsidR="0081743D" w:rsidRPr="007D2F88" w:rsidRDefault="0081743D" w:rsidP="006323A5">
            <w:pPr>
              <w:jc w:val="center"/>
              <w:rPr>
                <w:rFonts w:asciiTheme="minorHAnsi" w:hAnsiTheme="minorHAnsi" w:cstheme="minorHAnsi"/>
                <w:sz w:val="18"/>
                <w:szCs w:val="18"/>
              </w:rPr>
            </w:pPr>
            <w:r w:rsidRPr="007D2F88">
              <w:rPr>
                <w:rFonts w:asciiTheme="minorHAnsi" w:hAnsiTheme="minorHAnsi" w:cstheme="minorHAnsi"/>
                <w:sz w:val="18"/>
                <w:szCs w:val="18"/>
              </w:rPr>
              <w:t>6.8%</w:t>
            </w:r>
          </w:p>
        </w:tc>
      </w:tr>
    </w:tbl>
    <w:p w14:paraId="1B90E646" w14:textId="77777777" w:rsidR="00DC5D01" w:rsidRPr="00DC5D01" w:rsidRDefault="00DC5D01" w:rsidP="000E449A">
      <w:pPr>
        <w:spacing w:before="120" w:after="120" w:line="276" w:lineRule="auto"/>
        <w:rPr>
          <w:rFonts w:asciiTheme="minorHAnsi" w:hAnsiTheme="minorHAnsi" w:cstheme="minorHAnsi"/>
          <w:b/>
          <w:szCs w:val="22"/>
        </w:rPr>
      </w:pPr>
      <w:r>
        <w:rPr>
          <w:rFonts w:asciiTheme="minorHAnsi" w:hAnsiTheme="minorHAnsi" w:cstheme="minorHAnsi"/>
          <w:b/>
          <w:szCs w:val="22"/>
        </w:rPr>
        <w:t>Recommendation:</w:t>
      </w:r>
    </w:p>
    <w:p w14:paraId="20DED3E4" w14:textId="77777777" w:rsidR="0038278D" w:rsidRPr="007D2F88" w:rsidRDefault="0038278D" w:rsidP="000E449A">
      <w:pPr>
        <w:spacing w:before="120" w:after="120" w:line="276" w:lineRule="auto"/>
        <w:rPr>
          <w:rFonts w:asciiTheme="minorHAnsi" w:hAnsiTheme="minorHAnsi" w:cstheme="minorHAnsi"/>
          <w:szCs w:val="22"/>
        </w:rPr>
      </w:pPr>
      <w:r w:rsidRPr="007D2F88">
        <w:rPr>
          <w:rFonts w:asciiTheme="minorHAnsi" w:hAnsiTheme="minorHAnsi" w:cstheme="minorHAnsi"/>
          <w:szCs w:val="22"/>
        </w:rPr>
        <w:t>The Committee recommends that items 30406, 30408, 306</w:t>
      </w:r>
      <w:r w:rsidR="006A530A" w:rsidRPr="007D2F88">
        <w:rPr>
          <w:rFonts w:asciiTheme="minorHAnsi" w:hAnsiTheme="minorHAnsi" w:cstheme="minorHAnsi"/>
          <w:szCs w:val="22"/>
        </w:rPr>
        <w:t xml:space="preserve">06 and 30094 remain unchanged. </w:t>
      </w:r>
    </w:p>
    <w:p w14:paraId="1F738EBF" w14:textId="77777777" w:rsidR="0038278D" w:rsidRPr="007D2F88" w:rsidRDefault="0038278D" w:rsidP="0008608C">
      <w:pPr>
        <w:spacing w:before="120" w:after="120" w:line="276" w:lineRule="auto"/>
        <w:ind w:right="283"/>
        <w:rPr>
          <w:rFonts w:asciiTheme="minorHAnsi" w:hAnsiTheme="minorHAnsi" w:cstheme="minorHAnsi"/>
          <w:b/>
          <w:szCs w:val="22"/>
        </w:rPr>
      </w:pPr>
      <w:r w:rsidRPr="007D2F88">
        <w:rPr>
          <w:rFonts w:asciiTheme="minorHAnsi" w:hAnsiTheme="minorHAnsi" w:cstheme="minorHAnsi"/>
          <w:b/>
          <w:szCs w:val="22"/>
        </w:rPr>
        <w:t xml:space="preserve">Rationale: </w:t>
      </w:r>
    </w:p>
    <w:p w14:paraId="2F3802B7" w14:textId="77777777" w:rsidR="0038278D" w:rsidRPr="007D2F88" w:rsidRDefault="0038278D" w:rsidP="00B244CE">
      <w:pPr>
        <w:tabs>
          <w:tab w:val="center" w:pos="567"/>
        </w:tabs>
        <w:spacing w:after="120" w:line="276" w:lineRule="auto"/>
        <w:ind w:left="709" w:right="284" w:hanging="709"/>
        <w:rPr>
          <w:rFonts w:asciiTheme="minorHAnsi" w:hAnsiTheme="minorHAnsi" w:cstheme="minorHAnsi"/>
          <w:szCs w:val="22"/>
        </w:rPr>
      </w:pPr>
      <w:r w:rsidRPr="007D2F88">
        <w:rPr>
          <w:rFonts w:asciiTheme="minorHAnsi" w:hAnsiTheme="minorHAnsi" w:cstheme="minorHAnsi"/>
        </w:rPr>
        <w:t>30406:</w:t>
      </w:r>
      <w:r w:rsidRPr="007D2F88">
        <w:rPr>
          <w:rFonts w:asciiTheme="minorHAnsi" w:hAnsiTheme="minorHAnsi" w:cstheme="minorHAnsi"/>
          <w:szCs w:val="22"/>
        </w:rPr>
        <w:t xml:space="preserve">  This item is well used and appropriately reflects the procedure, which describes cavity fluid sampling in which the peritoneal cavity is punctured by a needle to sample peritoneal fluid, and is considered to be current best practice. This procedure is not reflected under other item numbers. </w:t>
      </w:r>
    </w:p>
    <w:p w14:paraId="12CCEB58" w14:textId="77777777" w:rsidR="0038278D" w:rsidRPr="007D2F88" w:rsidRDefault="0038278D" w:rsidP="00B244CE">
      <w:pPr>
        <w:spacing w:after="120" w:line="276" w:lineRule="auto"/>
        <w:ind w:left="709" w:right="284" w:hanging="709"/>
        <w:rPr>
          <w:rFonts w:asciiTheme="minorHAnsi" w:hAnsiTheme="minorHAnsi" w:cstheme="minorHAnsi"/>
          <w:b/>
          <w:szCs w:val="22"/>
        </w:rPr>
      </w:pPr>
      <w:r w:rsidRPr="007D2F88">
        <w:rPr>
          <w:rFonts w:asciiTheme="minorHAnsi" w:hAnsiTheme="minorHAnsi" w:cstheme="minorHAnsi"/>
          <w:szCs w:val="22"/>
        </w:rPr>
        <w:t xml:space="preserve">30408: A peritoneovenous shunt drains peritoneal fluid (ascites) from the peritoneum into the central venous system, usually via the internal jugular vein or the superior vena cava. While this is not a common procedure, it is necessary in certain cases. This procedure is not reflected under other item numbers. </w:t>
      </w:r>
    </w:p>
    <w:p w14:paraId="5A6D3FAC" w14:textId="77777777" w:rsidR="0038278D" w:rsidRPr="007D2F88" w:rsidRDefault="0038278D" w:rsidP="00B244CE">
      <w:pPr>
        <w:spacing w:after="120" w:line="276" w:lineRule="auto"/>
        <w:ind w:left="709" w:right="284" w:hanging="709"/>
        <w:rPr>
          <w:rFonts w:asciiTheme="minorHAnsi" w:hAnsiTheme="minorHAnsi" w:cstheme="minorHAnsi"/>
          <w:szCs w:val="22"/>
        </w:rPr>
      </w:pPr>
      <w:r w:rsidRPr="007D2F88">
        <w:rPr>
          <w:rFonts w:asciiTheme="minorHAnsi" w:hAnsiTheme="minorHAnsi" w:cstheme="minorHAnsi"/>
          <w:szCs w:val="22"/>
        </w:rPr>
        <w:t>30606: This is a rare but life-saving procedure. While it is not a first-line treatment, it is necessary when other treatments are not feasible or have failed for various reasons. There is no other item that accurately reflects this procedure.</w:t>
      </w:r>
    </w:p>
    <w:p w14:paraId="2C3085DF" w14:textId="77777777" w:rsidR="00406385" w:rsidRPr="007D2F88" w:rsidRDefault="0038278D" w:rsidP="00B244CE">
      <w:pPr>
        <w:spacing w:after="120" w:line="276" w:lineRule="auto"/>
        <w:ind w:left="709" w:right="284" w:hanging="709"/>
        <w:rPr>
          <w:rFonts w:asciiTheme="minorHAnsi" w:hAnsiTheme="minorHAnsi" w:cstheme="minorHAnsi"/>
          <w:szCs w:val="22"/>
        </w:rPr>
      </w:pPr>
      <w:r w:rsidRPr="007D2F88">
        <w:rPr>
          <w:rFonts w:asciiTheme="minorHAnsi" w:hAnsiTheme="minorHAnsi" w:cstheme="minorHAnsi"/>
          <w:szCs w:val="22"/>
        </w:rPr>
        <w:t>30094: This is a well-used item, primarily by radiologists, which describes the procedure accurately. The procedure reflects current best practice. It is advantageous to obtain a percutaneous biopsy under imaging guidance rather than by open procedu</w:t>
      </w:r>
      <w:r w:rsidR="00EA38EF" w:rsidRPr="007D2F88">
        <w:rPr>
          <w:rFonts w:asciiTheme="minorHAnsi" w:hAnsiTheme="minorHAnsi" w:cstheme="minorHAnsi"/>
          <w:szCs w:val="22"/>
        </w:rPr>
        <w:t>re whenever practical and safe.</w:t>
      </w:r>
    </w:p>
    <w:p w14:paraId="5C8C946D" w14:textId="77777777" w:rsidR="0081743D" w:rsidRPr="007D2F88" w:rsidRDefault="0081743D" w:rsidP="00B244CE">
      <w:pPr>
        <w:spacing w:after="120" w:line="276" w:lineRule="auto"/>
        <w:ind w:left="709" w:right="284" w:hanging="709"/>
        <w:rPr>
          <w:rFonts w:asciiTheme="minorHAnsi" w:hAnsiTheme="minorHAnsi" w:cstheme="minorHAnsi"/>
          <w:szCs w:val="22"/>
        </w:rPr>
      </w:pPr>
      <w:r w:rsidRPr="007D2F88">
        <w:rPr>
          <w:rFonts w:asciiTheme="minorHAnsi" w:hAnsiTheme="minorHAnsi" w:cstheme="minorHAnsi"/>
          <w:szCs w:val="22"/>
        </w:rPr>
        <w:t xml:space="preserve">30392: </w:t>
      </w:r>
      <w:r w:rsidR="006323A5" w:rsidRPr="007D2F88">
        <w:rPr>
          <w:rFonts w:asciiTheme="minorHAnsi" w:hAnsiTheme="minorHAnsi" w:cstheme="minorHAnsi"/>
          <w:szCs w:val="22"/>
        </w:rPr>
        <w:t>The Committee initially considered changing this item to reflect peritonectomy. Although the Committee recommends introducing new time tiered item numbers for peritonectomy in designated centres, the procedure described by 30392 is not the equivalent of a peritonectomy. Rather, it is a debulking operation performed for advanced, and irresectable intra-abdominal malignancy. As such, it is recommended that this item remain unchanged.</w:t>
      </w:r>
      <w:r w:rsidR="00871A61">
        <w:rPr>
          <w:rFonts w:asciiTheme="minorHAnsi" w:hAnsiTheme="minorHAnsi" w:cstheme="minorHAnsi"/>
          <w:szCs w:val="22"/>
        </w:rPr>
        <w:t xml:space="preserve"> </w:t>
      </w:r>
      <w:r w:rsidR="004C7ABF">
        <w:rPr>
          <w:rFonts w:asciiTheme="minorHAnsi" w:hAnsiTheme="minorHAnsi" w:cstheme="minorHAnsi"/>
        </w:rPr>
        <w:t>The Clinical Oncology Society of Australia (</w:t>
      </w:r>
      <w:r w:rsidR="00871A61">
        <w:rPr>
          <w:rFonts w:asciiTheme="minorHAnsi" w:hAnsiTheme="minorHAnsi" w:cstheme="minorHAnsi"/>
          <w:szCs w:val="22"/>
        </w:rPr>
        <w:t>COSA</w:t>
      </w:r>
      <w:r w:rsidR="004C7ABF">
        <w:rPr>
          <w:rFonts w:asciiTheme="minorHAnsi" w:hAnsiTheme="minorHAnsi" w:cstheme="minorHAnsi"/>
          <w:szCs w:val="22"/>
        </w:rPr>
        <w:t>)</w:t>
      </w:r>
      <w:r w:rsidR="00871A61">
        <w:rPr>
          <w:rFonts w:asciiTheme="minorHAnsi" w:hAnsiTheme="minorHAnsi" w:cstheme="minorHAnsi"/>
          <w:szCs w:val="22"/>
        </w:rPr>
        <w:t xml:space="preserve"> agree with leaving this item unchanged. </w:t>
      </w:r>
    </w:p>
    <w:p w14:paraId="18270054" w14:textId="77777777" w:rsidR="00F15F86" w:rsidRPr="000E449A" w:rsidRDefault="00F15F86" w:rsidP="000E449A">
      <w:pPr>
        <w:pStyle w:val="Heading3Numbered"/>
        <w:rPr>
          <w:rFonts w:cstheme="minorHAnsi"/>
        </w:rPr>
      </w:pPr>
      <w:bookmarkStart w:id="56" w:name="_Toc11156138"/>
      <w:r w:rsidRPr="000E449A">
        <w:rPr>
          <w:rFonts w:cstheme="minorHAnsi"/>
        </w:rPr>
        <w:t>Recommendation</w:t>
      </w:r>
      <w:r w:rsidR="00DD1DB1" w:rsidRPr="000E449A">
        <w:rPr>
          <w:rFonts w:cstheme="minorHAnsi"/>
        </w:rPr>
        <w:t xml:space="preserve"> 3</w:t>
      </w:r>
      <w:r w:rsidRPr="000E449A">
        <w:rPr>
          <w:rFonts w:cstheme="minorHAnsi"/>
        </w:rPr>
        <w:t>: Combine two items in to one item, 30571</w:t>
      </w:r>
      <w:bookmarkEnd w:id="56"/>
    </w:p>
    <w:p w14:paraId="2B444B1E" w14:textId="77777777" w:rsidR="00F15F86" w:rsidRPr="000E449A" w:rsidRDefault="00DD1DB1" w:rsidP="000E449A">
      <w:pPr>
        <w:pStyle w:val="Caption"/>
        <w:rPr>
          <w:rFonts w:asciiTheme="minorHAnsi" w:hAnsiTheme="minorHAnsi" w:cstheme="minorHAnsi"/>
        </w:rPr>
      </w:pPr>
      <w:bookmarkStart w:id="57" w:name="_Toc1115626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w:t>
      </w:r>
      <w:r w:rsidRPr="000E449A">
        <w:rPr>
          <w:rFonts w:asciiTheme="minorHAnsi" w:hAnsiTheme="minorHAnsi" w:cstheme="minorHAnsi"/>
        </w:rPr>
        <w:fldChar w:fldCharType="end"/>
      </w:r>
      <w:r w:rsidRPr="000E449A">
        <w:rPr>
          <w:rFonts w:asciiTheme="minorHAnsi" w:hAnsiTheme="minorHAnsi" w:cstheme="minorHAnsi"/>
        </w:rPr>
        <w:t>: Item introduction table for items 30571 and 30572</w:t>
      </w:r>
      <w:bookmarkEnd w:id="57"/>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5: Item introduction table for items 30571 and 30572"/>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40"/>
        <w:gridCol w:w="5027"/>
        <w:gridCol w:w="809"/>
        <w:gridCol w:w="731"/>
        <w:gridCol w:w="878"/>
        <w:gridCol w:w="806"/>
      </w:tblGrid>
      <w:tr w:rsidR="00F15F86" w:rsidRPr="007D2F88" w14:paraId="281B5306" w14:textId="77777777" w:rsidTr="00F15F86">
        <w:trPr>
          <w:trHeight w:val="794"/>
          <w:tblHeader/>
        </w:trPr>
        <w:tc>
          <w:tcPr>
            <w:tcW w:w="7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028501"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B55FAA"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23D09B"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F068799"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88CE8C1"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0C9E45D"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4AC318"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B2B1436"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EB320B4"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FA5F00" w14:textId="77777777" w:rsidR="00F15F86" w:rsidRPr="007D2F88" w:rsidRDefault="00F15F86" w:rsidP="00F37DA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15F86" w:rsidRPr="007D2F88" w14:paraId="074FA71F" w14:textId="77777777" w:rsidTr="00F15F86">
        <w:trPr>
          <w:trHeight w:val="454"/>
        </w:trPr>
        <w:tc>
          <w:tcPr>
            <w:tcW w:w="74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B4CE6B8" w14:textId="77777777" w:rsidR="00F15F86" w:rsidRPr="007D2F88" w:rsidRDefault="00F15F86" w:rsidP="00F37DA2">
            <w:pPr>
              <w:jc w:val="center"/>
              <w:rPr>
                <w:rFonts w:asciiTheme="minorHAnsi" w:hAnsiTheme="minorHAnsi" w:cstheme="minorHAnsi"/>
                <w:sz w:val="18"/>
                <w:szCs w:val="18"/>
                <w:highlight w:val="yellow"/>
              </w:rPr>
            </w:pPr>
            <w:r w:rsidRPr="000E449A">
              <w:rPr>
                <w:rFonts w:asciiTheme="minorHAnsi" w:hAnsiTheme="minorHAnsi" w:cstheme="minorHAnsi"/>
                <w:sz w:val="18"/>
                <w:szCs w:val="18"/>
              </w:rPr>
              <w:t>30571</w:t>
            </w:r>
          </w:p>
        </w:tc>
        <w:tc>
          <w:tcPr>
            <w:tcW w:w="5091" w:type="dxa"/>
            <w:tcBorders>
              <w:top w:val="single" w:sz="4" w:space="0" w:color="BFBFBF"/>
              <w:left w:val="single" w:sz="4" w:space="0" w:color="BFBFBF"/>
              <w:bottom w:val="single" w:sz="4" w:space="0" w:color="BFBFBF"/>
              <w:right w:val="single" w:sz="4" w:space="0" w:color="BFBFBF"/>
            </w:tcBorders>
            <w:hideMark/>
          </w:tcPr>
          <w:p w14:paraId="103BFD02" w14:textId="77777777" w:rsidR="00F15F86" w:rsidRPr="007D2F88" w:rsidRDefault="00F15F86" w:rsidP="00F37DA2">
            <w:pPr>
              <w:rPr>
                <w:rFonts w:asciiTheme="minorHAnsi" w:hAnsiTheme="minorHAnsi" w:cstheme="minorHAnsi"/>
                <w:sz w:val="18"/>
                <w:szCs w:val="18"/>
                <w:highlight w:val="yellow"/>
              </w:rPr>
            </w:pPr>
            <w:r w:rsidRPr="000E449A">
              <w:rPr>
                <w:rFonts w:asciiTheme="minorHAnsi" w:hAnsiTheme="minorHAnsi" w:cstheme="minorHAnsi"/>
                <w:sz w:val="18"/>
                <w:szCs w:val="18"/>
              </w:rPr>
              <w:t>Appendicectomy, not being a service to which item 30574 applies on a person 10 years of age or over (Anaes.) (Assist.)</w:t>
            </w:r>
          </w:p>
        </w:tc>
        <w:tc>
          <w:tcPr>
            <w:tcW w:w="819" w:type="dxa"/>
            <w:tcBorders>
              <w:top w:val="single" w:sz="4" w:space="0" w:color="BFBFBF"/>
              <w:left w:val="single" w:sz="4" w:space="0" w:color="BFBFBF"/>
              <w:bottom w:val="single" w:sz="4" w:space="0" w:color="BFBFBF"/>
              <w:right w:val="single" w:sz="4" w:space="0" w:color="BFBFBF"/>
            </w:tcBorders>
            <w:hideMark/>
          </w:tcPr>
          <w:p w14:paraId="6865F93C"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$ 445.40</w:t>
            </w:r>
          </w:p>
        </w:tc>
        <w:tc>
          <w:tcPr>
            <w:tcW w:w="740" w:type="dxa"/>
            <w:tcBorders>
              <w:top w:val="single" w:sz="4" w:space="0" w:color="BFBFBF"/>
              <w:left w:val="single" w:sz="4" w:space="0" w:color="BFBFBF"/>
              <w:bottom w:val="single" w:sz="4" w:space="0" w:color="BFBFBF"/>
              <w:right w:val="single" w:sz="4" w:space="0" w:color="BFBFBF"/>
            </w:tcBorders>
            <w:hideMark/>
          </w:tcPr>
          <w:p w14:paraId="2B1765E3"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391</w:t>
            </w:r>
          </w:p>
        </w:tc>
        <w:tc>
          <w:tcPr>
            <w:tcW w:w="888" w:type="dxa"/>
            <w:tcBorders>
              <w:top w:val="single" w:sz="4" w:space="0" w:color="BFBFBF"/>
              <w:left w:val="single" w:sz="4" w:space="0" w:color="BFBFBF"/>
              <w:bottom w:val="single" w:sz="4" w:space="0" w:color="BFBFBF"/>
              <w:right w:val="single" w:sz="4" w:space="0" w:color="BFBFBF"/>
            </w:tcBorders>
            <w:hideMark/>
          </w:tcPr>
          <w:p w14:paraId="3BAC8F4E"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$119,312</w:t>
            </w:r>
          </w:p>
        </w:tc>
        <w:tc>
          <w:tcPr>
            <w:tcW w:w="815" w:type="dxa"/>
            <w:tcBorders>
              <w:top w:val="single" w:sz="4" w:space="0" w:color="BFBFBF"/>
              <w:left w:val="single" w:sz="4" w:space="0" w:color="BFBFBF"/>
              <w:bottom w:val="single" w:sz="4" w:space="0" w:color="BFBFBF"/>
              <w:right w:val="single" w:sz="4" w:space="0" w:color="BFBFBF"/>
            </w:tcBorders>
            <w:hideMark/>
          </w:tcPr>
          <w:p w14:paraId="66027501"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-19.5%</w:t>
            </w:r>
          </w:p>
        </w:tc>
      </w:tr>
      <w:tr w:rsidR="00F15F86" w:rsidRPr="007D2F88" w14:paraId="47509DC3" w14:textId="77777777" w:rsidTr="00F15F86">
        <w:trPr>
          <w:trHeight w:val="20"/>
        </w:trPr>
        <w:tc>
          <w:tcPr>
            <w:tcW w:w="74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5CAF820"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30572</w:t>
            </w:r>
          </w:p>
        </w:tc>
        <w:tc>
          <w:tcPr>
            <w:tcW w:w="5091" w:type="dxa"/>
            <w:tcBorders>
              <w:top w:val="single" w:sz="4" w:space="0" w:color="BFBFBF"/>
              <w:left w:val="single" w:sz="4" w:space="0" w:color="BFBFBF"/>
              <w:bottom w:val="single" w:sz="4" w:space="0" w:color="BFBFBF"/>
              <w:right w:val="single" w:sz="4" w:space="0" w:color="BFBFBF"/>
            </w:tcBorders>
            <w:hideMark/>
          </w:tcPr>
          <w:p w14:paraId="269DAF61" w14:textId="77777777" w:rsidR="00F15F86" w:rsidRPr="007D2F88" w:rsidRDefault="00F15F86" w:rsidP="00F37DA2">
            <w:pPr>
              <w:rPr>
                <w:rFonts w:asciiTheme="minorHAnsi" w:hAnsiTheme="minorHAnsi" w:cstheme="minorHAnsi"/>
                <w:sz w:val="18"/>
                <w:szCs w:val="18"/>
              </w:rPr>
            </w:pPr>
            <w:r w:rsidRPr="000E449A">
              <w:rPr>
                <w:rFonts w:asciiTheme="minorHAnsi" w:hAnsiTheme="minorHAnsi" w:cstheme="minorHAnsi"/>
                <w:sz w:val="18"/>
                <w:szCs w:val="18"/>
              </w:rPr>
              <w:t xml:space="preserve">Laparoscopic appendicectomy on a person 10 years of age or over. </w:t>
            </w:r>
          </w:p>
        </w:tc>
        <w:tc>
          <w:tcPr>
            <w:tcW w:w="819" w:type="dxa"/>
            <w:tcBorders>
              <w:top w:val="single" w:sz="4" w:space="0" w:color="BFBFBF"/>
              <w:left w:val="single" w:sz="4" w:space="0" w:color="BFBFBF"/>
              <w:bottom w:val="single" w:sz="4" w:space="0" w:color="BFBFBF"/>
              <w:right w:val="single" w:sz="4" w:space="0" w:color="BFBFBF"/>
            </w:tcBorders>
            <w:hideMark/>
          </w:tcPr>
          <w:p w14:paraId="0A5DE838"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$445.40</w:t>
            </w:r>
          </w:p>
        </w:tc>
        <w:tc>
          <w:tcPr>
            <w:tcW w:w="740" w:type="dxa"/>
            <w:tcBorders>
              <w:top w:val="single" w:sz="4" w:space="0" w:color="BFBFBF"/>
              <w:left w:val="single" w:sz="4" w:space="0" w:color="BFBFBF"/>
              <w:bottom w:val="single" w:sz="4" w:space="0" w:color="BFBFBF"/>
              <w:right w:val="single" w:sz="4" w:space="0" w:color="BFBFBF"/>
            </w:tcBorders>
            <w:hideMark/>
          </w:tcPr>
          <w:p w14:paraId="4FA266DD"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8,010</w:t>
            </w:r>
          </w:p>
        </w:tc>
        <w:tc>
          <w:tcPr>
            <w:tcW w:w="888" w:type="dxa"/>
            <w:tcBorders>
              <w:top w:val="single" w:sz="4" w:space="0" w:color="BFBFBF"/>
              <w:left w:val="single" w:sz="4" w:space="0" w:color="BFBFBF"/>
              <w:bottom w:val="single" w:sz="4" w:space="0" w:color="BFBFBF"/>
              <w:right w:val="single" w:sz="4" w:space="0" w:color="BFBFBF"/>
            </w:tcBorders>
            <w:hideMark/>
          </w:tcPr>
          <w:p w14:paraId="245100CE"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$2,484,253</w:t>
            </w:r>
          </w:p>
        </w:tc>
        <w:tc>
          <w:tcPr>
            <w:tcW w:w="815" w:type="dxa"/>
            <w:tcBorders>
              <w:top w:val="single" w:sz="4" w:space="0" w:color="BFBFBF"/>
              <w:left w:val="single" w:sz="4" w:space="0" w:color="BFBFBF"/>
              <w:bottom w:val="single" w:sz="4" w:space="0" w:color="BFBFBF"/>
              <w:right w:val="single" w:sz="4" w:space="0" w:color="BFBFBF"/>
            </w:tcBorders>
            <w:hideMark/>
          </w:tcPr>
          <w:p w14:paraId="5298B47A" w14:textId="77777777" w:rsidR="00F15F86" w:rsidRPr="007D2F88" w:rsidRDefault="00F15F86" w:rsidP="00F37DA2">
            <w:pPr>
              <w:jc w:val="center"/>
              <w:rPr>
                <w:rFonts w:asciiTheme="minorHAnsi" w:hAnsiTheme="minorHAnsi" w:cstheme="minorHAnsi"/>
                <w:sz w:val="18"/>
                <w:szCs w:val="18"/>
              </w:rPr>
            </w:pPr>
            <w:r w:rsidRPr="000E449A">
              <w:rPr>
                <w:rFonts w:asciiTheme="minorHAnsi" w:hAnsiTheme="minorHAnsi" w:cstheme="minorHAnsi"/>
                <w:sz w:val="18"/>
                <w:szCs w:val="18"/>
              </w:rPr>
              <w:t>1.0%</w:t>
            </w:r>
          </w:p>
        </w:tc>
      </w:tr>
    </w:tbl>
    <w:p w14:paraId="7AC11BD3" w14:textId="77777777" w:rsidR="00F15F86" w:rsidRPr="007D2F88" w:rsidRDefault="00F15F86" w:rsidP="000E449A">
      <w:pPr>
        <w:spacing w:before="120" w:line="276" w:lineRule="auto"/>
        <w:ind w:right="-335"/>
        <w:rPr>
          <w:rFonts w:asciiTheme="minorHAnsi" w:hAnsiTheme="minorHAnsi" w:cstheme="minorHAnsi"/>
          <w:b/>
        </w:rPr>
      </w:pPr>
      <w:r w:rsidRPr="007D2F88">
        <w:rPr>
          <w:rFonts w:asciiTheme="minorHAnsi" w:hAnsiTheme="minorHAnsi" w:cstheme="minorHAnsi"/>
          <w:b/>
        </w:rPr>
        <w:t>Recommendation:</w:t>
      </w:r>
    </w:p>
    <w:p w14:paraId="5D55739F" w14:textId="77777777" w:rsidR="00F15F86" w:rsidRPr="007D2F88" w:rsidRDefault="00F15F86" w:rsidP="00F15F86">
      <w:pPr>
        <w:spacing w:before="120" w:line="276" w:lineRule="auto"/>
        <w:ind w:right="-335"/>
        <w:rPr>
          <w:rFonts w:asciiTheme="minorHAnsi" w:hAnsiTheme="minorHAnsi" w:cstheme="minorHAnsi"/>
        </w:rPr>
      </w:pPr>
      <w:r w:rsidRPr="007D2F88">
        <w:rPr>
          <w:rFonts w:asciiTheme="minorHAnsi" w:hAnsiTheme="minorHAnsi" w:cstheme="minorHAnsi"/>
        </w:rPr>
        <w:t xml:space="preserve">The Committee recommends that item 30572 is combined with item 30571 and the new descriptor reads: </w:t>
      </w:r>
    </w:p>
    <w:p w14:paraId="32419246" w14:textId="77777777" w:rsidR="00F15F86" w:rsidRPr="007D2F88" w:rsidRDefault="00F15F86" w:rsidP="001F32E1">
      <w:pPr>
        <w:spacing w:before="120" w:line="276" w:lineRule="auto"/>
        <w:ind w:left="709"/>
        <w:rPr>
          <w:rFonts w:asciiTheme="minorHAnsi" w:hAnsiTheme="minorHAnsi" w:cstheme="minorHAnsi"/>
        </w:rPr>
      </w:pPr>
      <w:r w:rsidRPr="007D2F88">
        <w:rPr>
          <w:rFonts w:asciiTheme="minorHAnsi" w:hAnsiTheme="minorHAnsi" w:cstheme="minorHAnsi"/>
        </w:rPr>
        <w:t>"Appendicectomy on a person 10 years of age or over whether performed by laparoscopy or right iliac fossa open incision, or conversion of a laparoscopy to an open right iliac fossa incision, not being a service to which item 30574 applies (Aneas.) (Assist.).”</w:t>
      </w:r>
    </w:p>
    <w:p w14:paraId="18955668" w14:textId="77777777" w:rsidR="00F15F86" w:rsidRPr="007D2F88" w:rsidRDefault="00F15F86" w:rsidP="00F15F86">
      <w:pPr>
        <w:spacing w:before="120" w:line="276" w:lineRule="auto"/>
        <w:ind w:right="-335"/>
        <w:rPr>
          <w:rFonts w:asciiTheme="minorHAnsi" w:hAnsiTheme="minorHAnsi" w:cstheme="minorHAnsi"/>
          <w:b/>
        </w:rPr>
      </w:pPr>
      <w:r w:rsidRPr="007D2F88">
        <w:rPr>
          <w:rFonts w:asciiTheme="minorHAnsi" w:hAnsiTheme="minorHAnsi" w:cstheme="minorHAnsi"/>
          <w:b/>
        </w:rPr>
        <w:t xml:space="preserve">Rationale: </w:t>
      </w:r>
    </w:p>
    <w:p w14:paraId="3420987E" w14:textId="77777777" w:rsidR="00F15F86" w:rsidRPr="007D2F88" w:rsidRDefault="00F15F86" w:rsidP="00691E97">
      <w:pPr>
        <w:spacing w:before="120" w:line="276" w:lineRule="auto"/>
        <w:ind w:left="567" w:right="-335"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There is no significant difference in the magnitude or the complexity of the </w:t>
      </w:r>
      <w:r w:rsidR="000E449A">
        <w:rPr>
          <w:rFonts w:asciiTheme="minorHAnsi" w:hAnsiTheme="minorHAnsi" w:cstheme="minorHAnsi"/>
        </w:rPr>
        <w:t xml:space="preserve">approach </w:t>
      </w:r>
      <w:r w:rsidRPr="007D2F88">
        <w:rPr>
          <w:rFonts w:asciiTheme="minorHAnsi" w:hAnsiTheme="minorHAnsi" w:cstheme="minorHAnsi"/>
        </w:rPr>
        <w:t>by laparotomy, laparoscopic or robotic approach</w:t>
      </w:r>
      <w:r w:rsidR="000E449A">
        <w:rPr>
          <w:rFonts w:asciiTheme="minorHAnsi" w:hAnsiTheme="minorHAnsi" w:cstheme="minorHAnsi"/>
        </w:rPr>
        <w:t>, or the procedure performed</w:t>
      </w:r>
      <w:r w:rsidRPr="007D2F88">
        <w:rPr>
          <w:rFonts w:asciiTheme="minorHAnsi" w:hAnsiTheme="minorHAnsi" w:cstheme="minorHAnsi"/>
        </w:rPr>
        <w:t xml:space="preserve">. </w:t>
      </w:r>
    </w:p>
    <w:p w14:paraId="6186E2E7" w14:textId="77777777" w:rsidR="00192E54" w:rsidRDefault="00F15F86" w:rsidP="000E449A">
      <w:pPr>
        <w:spacing w:line="276" w:lineRule="auto"/>
        <w:ind w:left="567" w:right="-335"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Surgical practice has changed over the last 20-30 years in that laparoscopy has become the more common approach to perform appendicectomy, yet there are still cases where a right iliac fossa incision is safer and more appropriate to manage the appendicular pathology. </w:t>
      </w:r>
    </w:p>
    <w:p w14:paraId="0EBB9C8D" w14:textId="77777777" w:rsidR="00192E54" w:rsidRDefault="00192E54">
      <w:pPr>
        <w:rPr>
          <w:rFonts w:asciiTheme="minorHAnsi" w:hAnsiTheme="minorHAnsi" w:cstheme="minorHAnsi"/>
        </w:rPr>
      </w:pPr>
      <w:r>
        <w:rPr>
          <w:rFonts w:asciiTheme="minorHAnsi" w:hAnsiTheme="minorHAnsi" w:cstheme="minorHAnsi"/>
        </w:rPr>
        <w:br w:type="page"/>
      </w:r>
    </w:p>
    <w:p w14:paraId="4E717E86" w14:textId="77777777" w:rsidR="00D200BC" w:rsidRPr="000E449A" w:rsidRDefault="00D200BC" w:rsidP="000E449A">
      <w:pPr>
        <w:pStyle w:val="Heading3Numbered"/>
        <w:rPr>
          <w:rFonts w:cstheme="minorHAnsi"/>
        </w:rPr>
      </w:pPr>
      <w:bookmarkStart w:id="58" w:name="_Toc11156139"/>
      <w:r w:rsidRPr="000E449A">
        <w:rPr>
          <w:rFonts w:cstheme="minorHAnsi"/>
        </w:rPr>
        <w:t>Recommendation</w:t>
      </w:r>
      <w:r w:rsidR="001C4FEA" w:rsidRPr="000E449A">
        <w:rPr>
          <w:rFonts w:cstheme="minorHAnsi"/>
        </w:rPr>
        <w:t xml:space="preserve"> 4</w:t>
      </w:r>
      <w:r w:rsidRPr="000E449A">
        <w:rPr>
          <w:rFonts w:cstheme="minorHAnsi"/>
        </w:rPr>
        <w:t xml:space="preserve">: Combine </w:t>
      </w:r>
      <w:r w:rsidR="00546D02" w:rsidRPr="000E449A">
        <w:rPr>
          <w:rFonts w:cstheme="minorHAnsi"/>
        </w:rPr>
        <w:t>three</w:t>
      </w:r>
      <w:r w:rsidRPr="000E449A">
        <w:rPr>
          <w:rFonts w:cstheme="minorHAnsi"/>
        </w:rPr>
        <w:t xml:space="preserve"> items in to one item, 30373</w:t>
      </w:r>
      <w:bookmarkEnd w:id="58"/>
      <w:r w:rsidRPr="000E449A">
        <w:rPr>
          <w:rFonts w:cstheme="minorHAnsi"/>
        </w:rPr>
        <w:t xml:space="preserve"> </w:t>
      </w:r>
    </w:p>
    <w:p w14:paraId="730FC872" w14:textId="77777777" w:rsidR="00D200BC" w:rsidRPr="007D2F88" w:rsidRDefault="00FB249D" w:rsidP="000E449A">
      <w:pPr>
        <w:pStyle w:val="Caption"/>
        <w:rPr>
          <w:rFonts w:asciiTheme="minorHAnsi" w:hAnsiTheme="minorHAnsi" w:cstheme="minorHAnsi"/>
          <w:sz w:val="18"/>
          <w:szCs w:val="18"/>
        </w:rPr>
      </w:pPr>
      <w:bookmarkStart w:id="59" w:name="_Toc1115626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w:t>
      </w:r>
      <w:r w:rsidRPr="000E449A">
        <w:rPr>
          <w:rFonts w:asciiTheme="minorHAnsi" w:hAnsiTheme="minorHAnsi" w:cstheme="minorHAnsi"/>
        </w:rPr>
        <w:fldChar w:fldCharType="end"/>
      </w:r>
      <w:r w:rsidRPr="000E449A">
        <w:rPr>
          <w:rFonts w:asciiTheme="minorHAnsi" w:hAnsiTheme="minorHAnsi" w:cstheme="minorHAnsi"/>
        </w:rPr>
        <w:t>: Item introduction table for items 30373</w:t>
      </w:r>
      <w:r w:rsidRPr="000E449A">
        <w:rPr>
          <w:rFonts w:asciiTheme="minorHAnsi" w:hAnsiTheme="minorHAnsi" w:cstheme="minorHAnsi"/>
          <w:noProof/>
        </w:rPr>
        <w:t>, 30391 and 31450</w:t>
      </w:r>
      <w:bookmarkEnd w:id="59"/>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 Item introduction table for items 30373, 30391 and 31450"/>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5027"/>
        <w:gridCol w:w="809"/>
        <w:gridCol w:w="768"/>
        <w:gridCol w:w="841"/>
        <w:gridCol w:w="805"/>
      </w:tblGrid>
      <w:tr w:rsidR="00D200BC" w:rsidRPr="007D2F88" w14:paraId="509077F7" w14:textId="77777777" w:rsidTr="00DC5D01">
        <w:trPr>
          <w:trHeight w:val="794"/>
          <w:tblHeader/>
        </w:trPr>
        <w:tc>
          <w:tcPr>
            <w:tcW w:w="74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89C197"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6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2D48138"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1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6E002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007FA70"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D1F4540"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3B0625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B8B4DD"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8FF4A4B"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4D1E814"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C1100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393F34CF" w14:textId="77777777" w:rsidTr="00DC5D01">
        <w:trPr>
          <w:trHeight w:val="454"/>
        </w:trPr>
        <w:tc>
          <w:tcPr>
            <w:tcW w:w="74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1572B27" w14:textId="77777777" w:rsidR="00D200BC" w:rsidRPr="007D2F88" w:rsidRDefault="00D200BC" w:rsidP="00D200BC">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30373</w:t>
            </w:r>
          </w:p>
        </w:tc>
        <w:tc>
          <w:tcPr>
            <w:tcW w:w="5065" w:type="dxa"/>
            <w:tcBorders>
              <w:top w:val="single" w:sz="4" w:space="0" w:color="BFBFBF"/>
              <w:left w:val="single" w:sz="4" w:space="0" w:color="BFBFBF"/>
              <w:bottom w:val="single" w:sz="4" w:space="0" w:color="BFBFBF"/>
              <w:right w:val="single" w:sz="4" w:space="0" w:color="BFBFBF"/>
            </w:tcBorders>
            <w:hideMark/>
          </w:tcPr>
          <w:p w14:paraId="181F4AA4" w14:textId="77777777" w:rsidR="00D200BC" w:rsidRPr="007D2F88" w:rsidRDefault="00D200BC" w:rsidP="00D200BC">
            <w:pPr>
              <w:rPr>
                <w:rFonts w:asciiTheme="minorHAnsi" w:hAnsiTheme="minorHAnsi" w:cstheme="minorHAnsi"/>
                <w:sz w:val="18"/>
                <w:szCs w:val="18"/>
                <w:highlight w:val="yellow"/>
              </w:rPr>
            </w:pPr>
            <w:r w:rsidRPr="007D2F88">
              <w:rPr>
                <w:rFonts w:asciiTheme="minorHAnsi" w:hAnsiTheme="minorHAnsi" w:cstheme="minorHAnsi"/>
                <w:sz w:val="18"/>
                <w:szCs w:val="18"/>
              </w:rPr>
              <w:t>Laparotomy (exploratory), including associated biopsies, where no other intra-abdominal procedure is performed</w:t>
            </w:r>
            <w:r w:rsidRPr="007D2F88">
              <w:rPr>
                <w:rFonts w:asciiTheme="minorHAnsi" w:hAnsiTheme="minorHAnsi" w:cstheme="minorHAnsi"/>
                <w:sz w:val="16"/>
                <w:szCs w:val="16"/>
              </w:rPr>
              <w:t xml:space="preserve"> </w:t>
            </w:r>
            <w:r w:rsidRPr="007D2F88">
              <w:rPr>
                <w:rFonts w:asciiTheme="minorHAnsi" w:hAnsiTheme="minorHAnsi" w:cstheme="minorHAnsi"/>
                <w:sz w:val="18"/>
                <w:szCs w:val="18"/>
              </w:rPr>
              <w:t>(Anaes.) (Assist.)</w:t>
            </w:r>
          </w:p>
        </w:tc>
        <w:tc>
          <w:tcPr>
            <w:tcW w:w="815" w:type="dxa"/>
            <w:tcBorders>
              <w:top w:val="single" w:sz="4" w:space="0" w:color="BFBFBF"/>
              <w:left w:val="single" w:sz="4" w:space="0" w:color="BFBFBF"/>
              <w:bottom w:val="single" w:sz="4" w:space="0" w:color="BFBFBF"/>
              <w:right w:val="single" w:sz="4" w:space="0" w:color="BFBFBF"/>
            </w:tcBorders>
            <w:hideMark/>
          </w:tcPr>
          <w:p w14:paraId="037F3665"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$483.25</w:t>
            </w:r>
          </w:p>
        </w:tc>
        <w:tc>
          <w:tcPr>
            <w:tcW w:w="773" w:type="dxa"/>
            <w:tcBorders>
              <w:top w:val="single" w:sz="4" w:space="0" w:color="BFBFBF"/>
              <w:left w:val="single" w:sz="4" w:space="0" w:color="BFBFBF"/>
              <w:bottom w:val="single" w:sz="4" w:space="0" w:color="BFBFBF"/>
              <w:right w:val="single" w:sz="4" w:space="0" w:color="BFBFBF"/>
            </w:tcBorders>
            <w:hideMark/>
          </w:tcPr>
          <w:p w14:paraId="425678B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330</w:t>
            </w:r>
          </w:p>
        </w:tc>
        <w:tc>
          <w:tcPr>
            <w:tcW w:w="847" w:type="dxa"/>
            <w:tcBorders>
              <w:top w:val="single" w:sz="4" w:space="0" w:color="BFBFBF"/>
              <w:left w:val="single" w:sz="4" w:space="0" w:color="BFBFBF"/>
              <w:bottom w:val="single" w:sz="4" w:space="0" w:color="BFBFBF"/>
              <w:right w:val="single" w:sz="4" w:space="0" w:color="BFBFBF"/>
            </w:tcBorders>
            <w:hideMark/>
          </w:tcPr>
          <w:p w14:paraId="0A62BF68"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$106,081</w:t>
            </w:r>
          </w:p>
        </w:tc>
        <w:tc>
          <w:tcPr>
            <w:tcW w:w="811" w:type="dxa"/>
            <w:tcBorders>
              <w:top w:val="single" w:sz="4" w:space="0" w:color="BFBFBF"/>
              <w:left w:val="single" w:sz="4" w:space="0" w:color="BFBFBF"/>
              <w:bottom w:val="single" w:sz="4" w:space="0" w:color="BFBFBF"/>
              <w:right w:val="single" w:sz="4" w:space="0" w:color="BFBFBF"/>
            </w:tcBorders>
            <w:hideMark/>
          </w:tcPr>
          <w:p w14:paraId="0955BCF8"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-3.4%</w:t>
            </w:r>
          </w:p>
        </w:tc>
      </w:tr>
      <w:tr w:rsidR="00D200BC" w:rsidRPr="007D2F88" w14:paraId="3021F6ED" w14:textId="77777777" w:rsidTr="00DC5D01">
        <w:trPr>
          <w:trHeight w:val="20"/>
        </w:trPr>
        <w:tc>
          <w:tcPr>
            <w:tcW w:w="74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8D9C450"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30391</w:t>
            </w:r>
          </w:p>
        </w:tc>
        <w:tc>
          <w:tcPr>
            <w:tcW w:w="5065" w:type="dxa"/>
            <w:tcBorders>
              <w:top w:val="single" w:sz="4" w:space="0" w:color="BFBFBF"/>
              <w:left w:val="single" w:sz="4" w:space="0" w:color="BFBFBF"/>
              <w:bottom w:val="single" w:sz="4" w:space="0" w:color="BFBFBF"/>
              <w:right w:val="single" w:sz="4" w:space="0" w:color="BFBFBF"/>
            </w:tcBorders>
            <w:hideMark/>
          </w:tcPr>
          <w:p w14:paraId="654D061B"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Laparoscopy, with biopsy (Anaes.) (Assist.)</w:t>
            </w:r>
          </w:p>
        </w:tc>
        <w:tc>
          <w:tcPr>
            <w:tcW w:w="815" w:type="dxa"/>
            <w:tcBorders>
              <w:top w:val="single" w:sz="4" w:space="0" w:color="BFBFBF"/>
              <w:left w:val="single" w:sz="4" w:space="0" w:color="BFBFBF"/>
              <w:bottom w:val="single" w:sz="4" w:space="0" w:color="BFBFBF"/>
              <w:right w:val="single" w:sz="4" w:space="0" w:color="BFBFBF"/>
            </w:tcBorders>
            <w:hideMark/>
          </w:tcPr>
          <w:p w14:paraId="56F019DE"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$284.35</w:t>
            </w:r>
          </w:p>
        </w:tc>
        <w:tc>
          <w:tcPr>
            <w:tcW w:w="773" w:type="dxa"/>
            <w:tcBorders>
              <w:top w:val="single" w:sz="4" w:space="0" w:color="BFBFBF"/>
              <w:left w:val="single" w:sz="4" w:space="0" w:color="BFBFBF"/>
              <w:bottom w:val="single" w:sz="4" w:space="0" w:color="BFBFBF"/>
              <w:right w:val="single" w:sz="4" w:space="0" w:color="BFBFBF"/>
            </w:tcBorders>
            <w:hideMark/>
          </w:tcPr>
          <w:p w14:paraId="541D2E3E"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1,902</w:t>
            </w:r>
          </w:p>
        </w:tc>
        <w:tc>
          <w:tcPr>
            <w:tcW w:w="847" w:type="dxa"/>
            <w:tcBorders>
              <w:top w:val="single" w:sz="4" w:space="0" w:color="BFBFBF"/>
              <w:left w:val="single" w:sz="4" w:space="0" w:color="BFBFBF"/>
              <w:bottom w:val="single" w:sz="4" w:space="0" w:color="BFBFBF"/>
              <w:right w:val="single" w:sz="4" w:space="0" w:color="BFBFBF"/>
            </w:tcBorders>
            <w:hideMark/>
          </w:tcPr>
          <w:p w14:paraId="7E83DD22"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$266,402</w:t>
            </w:r>
          </w:p>
        </w:tc>
        <w:tc>
          <w:tcPr>
            <w:tcW w:w="811" w:type="dxa"/>
            <w:tcBorders>
              <w:top w:val="single" w:sz="4" w:space="0" w:color="BFBFBF"/>
              <w:left w:val="single" w:sz="4" w:space="0" w:color="BFBFBF"/>
              <w:bottom w:val="single" w:sz="4" w:space="0" w:color="BFBFBF"/>
              <w:right w:val="single" w:sz="4" w:space="0" w:color="BFBFBF"/>
            </w:tcBorders>
            <w:hideMark/>
          </w:tcPr>
          <w:p w14:paraId="23C74EAD" w14:textId="77777777" w:rsidR="00D200BC" w:rsidRPr="007D2F88" w:rsidRDefault="00B22BAD" w:rsidP="00D200BC">
            <w:pPr>
              <w:jc w:val="center"/>
              <w:rPr>
                <w:rFonts w:asciiTheme="minorHAnsi" w:hAnsiTheme="minorHAnsi" w:cstheme="minorHAnsi"/>
                <w:sz w:val="18"/>
                <w:szCs w:val="18"/>
              </w:rPr>
            </w:pPr>
            <w:r w:rsidRPr="00B22BAD">
              <w:rPr>
                <w:rFonts w:asciiTheme="minorHAnsi" w:hAnsiTheme="minorHAnsi" w:cstheme="minorHAnsi"/>
                <w:sz w:val="18"/>
                <w:szCs w:val="18"/>
              </w:rPr>
              <w:t>5.6%</w:t>
            </w:r>
          </w:p>
        </w:tc>
      </w:tr>
      <w:tr w:rsidR="00D200BC" w:rsidRPr="007D2F88" w14:paraId="14BA669A" w14:textId="77777777" w:rsidTr="00DC5D01">
        <w:trPr>
          <w:trHeight w:val="20"/>
        </w:trPr>
        <w:tc>
          <w:tcPr>
            <w:tcW w:w="74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20A9ECB"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31450</w:t>
            </w:r>
          </w:p>
        </w:tc>
        <w:tc>
          <w:tcPr>
            <w:tcW w:w="5065" w:type="dxa"/>
            <w:tcBorders>
              <w:top w:val="single" w:sz="4" w:space="0" w:color="BFBFBF"/>
              <w:left w:val="single" w:sz="4" w:space="0" w:color="BFBFBF"/>
              <w:bottom w:val="single" w:sz="4" w:space="0" w:color="BFBFBF"/>
              <w:right w:val="single" w:sz="4" w:space="0" w:color="BFBFBF"/>
            </w:tcBorders>
            <w:hideMark/>
          </w:tcPr>
          <w:p w14:paraId="0C7A8A2C"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 xml:space="preserve">Laparoscopic division of adhesions, as an independent procedure, where the time taken is 1 hour or less (Anaes.) (Assist.) </w:t>
            </w:r>
          </w:p>
        </w:tc>
        <w:tc>
          <w:tcPr>
            <w:tcW w:w="815" w:type="dxa"/>
            <w:tcBorders>
              <w:top w:val="single" w:sz="4" w:space="0" w:color="BFBFBF"/>
              <w:left w:val="single" w:sz="4" w:space="0" w:color="BFBFBF"/>
              <w:bottom w:val="single" w:sz="4" w:space="0" w:color="BFBFBF"/>
              <w:right w:val="single" w:sz="4" w:space="0" w:color="BFBFBF"/>
            </w:tcBorders>
            <w:hideMark/>
          </w:tcPr>
          <w:p w14:paraId="541364D8"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$406.65</w:t>
            </w:r>
          </w:p>
        </w:tc>
        <w:tc>
          <w:tcPr>
            <w:tcW w:w="773" w:type="dxa"/>
            <w:tcBorders>
              <w:top w:val="single" w:sz="4" w:space="0" w:color="BFBFBF"/>
              <w:left w:val="single" w:sz="4" w:space="0" w:color="BFBFBF"/>
              <w:bottom w:val="single" w:sz="4" w:space="0" w:color="BFBFBF"/>
              <w:right w:val="single" w:sz="4" w:space="0" w:color="BFBFBF"/>
            </w:tcBorders>
            <w:hideMark/>
          </w:tcPr>
          <w:p w14:paraId="0710886A"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431</w:t>
            </w:r>
          </w:p>
        </w:tc>
        <w:tc>
          <w:tcPr>
            <w:tcW w:w="847" w:type="dxa"/>
            <w:tcBorders>
              <w:top w:val="single" w:sz="4" w:space="0" w:color="BFBFBF"/>
              <w:left w:val="single" w:sz="4" w:space="0" w:color="BFBFBF"/>
              <w:bottom w:val="single" w:sz="4" w:space="0" w:color="BFBFBF"/>
              <w:right w:val="single" w:sz="4" w:space="0" w:color="BFBFBF"/>
            </w:tcBorders>
            <w:hideMark/>
          </w:tcPr>
          <w:p w14:paraId="204E0B1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$128,799</w:t>
            </w:r>
          </w:p>
        </w:tc>
        <w:tc>
          <w:tcPr>
            <w:tcW w:w="811" w:type="dxa"/>
            <w:tcBorders>
              <w:top w:val="single" w:sz="4" w:space="0" w:color="BFBFBF"/>
              <w:left w:val="single" w:sz="4" w:space="0" w:color="BFBFBF"/>
              <w:bottom w:val="single" w:sz="4" w:space="0" w:color="BFBFBF"/>
              <w:right w:val="single" w:sz="4" w:space="0" w:color="BFBFBF"/>
            </w:tcBorders>
            <w:hideMark/>
          </w:tcPr>
          <w:p w14:paraId="6D0C8796"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1.4%</w:t>
            </w:r>
          </w:p>
        </w:tc>
      </w:tr>
    </w:tbl>
    <w:p w14:paraId="4DFEE501" w14:textId="77777777" w:rsidR="00D200BC" w:rsidRPr="007D2F88" w:rsidRDefault="00D200BC" w:rsidP="00D200BC">
      <w:pPr>
        <w:spacing w:before="120" w:line="276" w:lineRule="auto"/>
        <w:ind w:hanging="5"/>
        <w:rPr>
          <w:rFonts w:asciiTheme="minorHAnsi" w:hAnsiTheme="minorHAnsi" w:cstheme="minorHAnsi"/>
          <w:b/>
          <w:szCs w:val="22"/>
        </w:rPr>
      </w:pPr>
      <w:r w:rsidRPr="007D2F88">
        <w:rPr>
          <w:rFonts w:asciiTheme="minorHAnsi" w:hAnsiTheme="minorHAnsi" w:cstheme="minorHAnsi"/>
          <w:b/>
          <w:szCs w:val="22"/>
        </w:rPr>
        <w:t xml:space="preserve">Recommendation: </w:t>
      </w:r>
    </w:p>
    <w:p w14:paraId="46A44702" w14:textId="77777777" w:rsidR="00D200BC" w:rsidRPr="007D2F88" w:rsidRDefault="00D200BC" w:rsidP="00D200BC">
      <w:pPr>
        <w:spacing w:before="120" w:line="276" w:lineRule="auto"/>
        <w:ind w:hanging="5"/>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2744E3EE" w14:textId="77777777" w:rsidR="00D200BC" w:rsidRPr="007D2F88" w:rsidRDefault="00D200BC" w:rsidP="000E449A">
      <w:pPr>
        <w:numPr>
          <w:ilvl w:val="0"/>
          <w:numId w:val="20"/>
        </w:numPr>
        <w:spacing w:line="276" w:lineRule="auto"/>
        <w:rPr>
          <w:rFonts w:asciiTheme="minorHAnsi" w:hAnsiTheme="minorHAnsi" w:cstheme="minorHAnsi"/>
          <w:szCs w:val="22"/>
        </w:rPr>
      </w:pPr>
      <w:r w:rsidRPr="007D2F88">
        <w:rPr>
          <w:rFonts w:asciiTheme="minorHAnsi" w:hAnsiTheme="minorHAnsi" w:cstheme="minorHAnsi"/>
          <w:szCs w:val="22"/>
        </w:rPr>
        <w:t xml:space="preserve">items </w:t>
      </w:r>
      <w:r w:rsidR="001C276E">
        <w:rPr>
          <w:rFonts w:asciiTheme="minorHAnsi" w:hAnsiTheme="minorHAnsi" w:cstheme="minorHAnsi"/>
          <w:szCs w:val="22"/>
        </w:rPr>
        <w:t xml:space="preserve">30391 and 31450 </w:t>
      </w:r>
      <w:r w:rsidRPr="007D2F88">
        <w:rPr>
          <w:rFonts w:asciiTheme="minorHAnsi" w:hAnsiTheme="minorHAnsi" w:cstheme="minorHAnsi"/>
          <w:szCs w:val="22"/>
        </w:rPr>
        <w:t xml:space="preserve">are combined in to item number 30373 with changes to the descriptor; </w:t>
      </w:r>
    </w:p>
    <w:p w14:paraId="18E8F0E3" w14:textId="77777777" w:rsidR="00D200BC" w:rsidRPr="007D2F88" w:rsidRDefault="00D200BC" w:rsidP="000E449A">
      <w:pPr>
        <w:numPr>
          <w:ilvl w:val="0"/>
          <w:numId w:val="20"/>
        </w:numPr>
        <w:spacing w:line="276" w:lineRule="auto"/>
        <w:rPr>
          <w:rFonts w:asciiTheme="minorHAnsi" w:hAnsiTheme="minorHAnsi" w:cstheme="minorHAnsi"/>
          <w:szCs w:val="22"/>
        </w:rPr>
      </w:pPr>
      <w:r w:rsidRPr="007D2F88">
        <w:rPr>
          <w:rFonts w:asciiTheme="minorHAnsi" w:hAnsiTheme="minorHAnsi" w:cstheme="minorHAnsi"/>
          <w:szCs w:val="22"/>
        </w:rPr>
        <w:t>this item is reserved for elective laparotomies and laparoscopies;</w:t>
      </w:r>
    </w:p>
    <w:p w14:paraId="3B6DFC9F" w14:textId="77777777" w:rsidR="00D200BC" w:rsidRPr="007D2F88" w:rsidRDefault="00D200BC" w:rsidP="000E449A">
      <w:pPr>
        <w:numPr>
          <w:ilvl w:val="0"/>
          <w:numId w:val="20"/>
        </w:numPr>
        <w:spacing w:line="276" w:lineRule="auto"/>
        <w:rPr>
          <w:rFonts w:asciiTheme="minorHAnsi" w:hAnsiTheme="minorHAnsi" w:cstheme="minorHAnsi"/>
          <w:szCs w:val="22"/>
        </w:rPr>
      </w:pPr>
      <w:r w:rsidRPr="007D2F88">
        <w:rPr>
          <w:rFonts w:asciiTheme="minorHAnsi" w:hAnsiTheme="minorHAnsi" w:cstheme="minorHAnsi"/>
          <w:szCs w:val="22"/>
        </w:rPr>
        <w:t>the new descriptor reads:</w:t>
      </w:r>
    </w:p>
    <w:p w14:paraId="05813688" w14:textId="77777777" w:rsidR="00D200BC" w:rsidRDefault="00211BB3" w:rsidP="00D200BC">
      <w:pPr>
        <w:spacing w:before="120" w:line="276" w:lineRule="auto"/>
        <w:ind w:left="426" w:right="657"/>
        <w:rPr>
          <w:rFonts w:asciiTheme="minorHAnsi" w:hAnsiTheme="minorHAnsi" w:cstheme="minorHAnsi"/>
          <w:szCs w:val="22"/>
        </w:rPr>
      </w:pPr>
      <w:r>
        <w:rPr>
          <w:rFonts w:asciiTheme="minorHAnsi" w:hAnsiTheme="minorHAnsi" w:cstheme="minorHAnsi"/>
          <w:szCs w:val="22"/>
        </w:rPr>
        <w:t>“L</w:t>
      </w:r>
      <w:r w:rsidR="00D200BC" w:rsidRPr="007D2F88">
        <w:rPr>
          <w:rFonts w:asciiTheme="minorHAnsi" w:hAnsiTheme="minorHAnsi" w:cstheme="minorHAnsi"/>
          <w:szCs w:val="22"/>
        </w:rPr>
        <w:t>aparotomy or laparoscopy</w:t>
      </w:r>
      <w:r w:rsidR="00F37DA2" w:rsidRPr="007D2F88">
        <w:rPr>
          <w:rFonts w:asciiTheme="minorHAnsi" w:hAnsiTheme="minorHAnsi" w:cstheme="minorHAnsi"/>
          <w:szCs w:val="22"/>
        </w:rPr>
        <w:t>, or laparoscopy converted to laparotomy,</w:t>
      </w:r>
      <w:r w:rsidR="00D200BC" w:rsidRPr="007D2F88">
        <w:rPr>
          <w:rFonts w:asciiTheme="minorHAnsi" w:hAnsiTheme="minorHAnsi" w:cstheme="minorHAnsi"/>
          <w:szCs w:val="22"/>
        </w:rPr>
        <w:t xml:space="preserve"> </w:t>
      </w:r>
      <w:r w:rsidR="00C919F3" w:rsidRPr="007D2F88">
        <w:rPr>
          <w:rFonts w:asciiTheme="minorHAnsi" w:hAnsiTheme="minorHAnsi" w:cstheme="minorHAnsi"/>
          <w:szCs w:val="22"/>
        </w:rPr>
        <w:t xml:space="preserve">with or without </w:t>
      </w:r>
      <w:r w:rsidR="00D200BC" w:rsidRPr="007D2F88">
        <w:rPr>
          <w:rFonts w:asciiTheme="minorHAnsi" w:hAnsiTheme="minorHAnsi" w:cstheme="minorHAnsi"/>
          <w:szCs w:val="22"/>
        </w:rPr>
        <w:t xml:space="preserve">associated biopsies and/or including the division of adhesions where the time taken to divide adhesions is less than </w:t>
      </w:r>
      <w:r w:rsidR="00FE4C28">
        <w:rPr>
          <w:rFonts w:asciiTheme="minorHAnsi" w:hAnsiTheme="minorHAnsi" w:cstheme="minorHAnsi"/>
          <w:szCs w:val="22"/>
        </w:rPr>
        <w:t>45 minutes. (Anaes.) (Assist.)”; and</w:t>
      </w:r>
    </w:p>
    <w:p w14:paraId="4915BFEB" w14:textId="77777777" w:rsidR="00FE4C28" w:rsidRPr="00FE4C28" w:rsidRDefault="00FE4C28" w:rsidP="005F6B14">
      <w:pPr>
        <w:pStyle w:val="ListParagraph"/>
        <w:numPr>
          <w:ilvl w:val="0"/>
          <w:numId w:val="132"/>
        </w:numPr>
        <w:spacing w:before="120" w:line="276" w:lineRule="auto"/>
        <w:ind w:left="709" w:right="657" w:hanging="283"/>
        <w:rPr>
          <w:rFonts w:asciiTheme="minorHAnsi" w:hAnsiTheme="minorHAnsi" w:cstheme="minorHAnsi"/>
          <w:szCs w:val="22"/>
        </w:rPr>
      </w:pPr>
      <w:r>
        <w:rPr>
          <w:rFonts w:asciiTheme="minorHAnsi" w:hAnsiTheme="minorHAnsi" w:cstheme="minorHAnsi"/>
          <w:szCs w:val="22"/>
        </w:rPr>
        <w:t>the fee should reflect the current value of item 30373.</w:t>
      </w:r>
    </w:p>
    <w:p w14:paraId="62708345" w14:textId="77777777" w:rsidR="00D200BC" w:rsidRPr="007D2F88" w:rsidRDefault="00D200BC" w:rsidP="00D200BC">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1168D34C" w14:textId="77777777" w:rsidR="00D200BC" w:rsidRPr="007D2F88" w:rsidRDefault="00D200BC" w:rsidP="000E449A">
      <w:pPr>
        <w:numPr>
          <w:ilvl w:val="0"/>
          <w:numId w:val="22"/>
        </w:numPr>
        <w:spacing w:line="276" w:lineRule="auto"/>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or laparoscopic approach. </w:t>
      </w:r>
    </w:p>
    <w:p w14:paraId="7D7ECD4B" w14:textId="77777777" w:rsidR="00D200BC" w:rsidRPr="007D2F88" w:rsidRDefault="00D200BC" w:rsidP="000E449A">
      <w:pPr>
        <w:numPr>
          <w:ilvl w:val="0"/>
          <w:numId w:val="22"/>
        </w:numPr>
        <w:spacing w:line="276" w:lineRule="auto"/>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0496A96A"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the surgeon’s expertise and experience, benefits and risks to the patient, patient choice, and the patient’s pathology. </w:t>
      </w:r>
    </w:p>
    <w:p w14:paraId="22EE0207"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these items. </w:t>
      </w:r>
    </w:p>
    <w:p w14:paraId="1FD09B10"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The combination supports the simplification of the MBS.</w:t>
      </w:r>
    </w:p>
    <w:p w14:paraId="20D98A75" w14:textId="77777777" w:rsidR="00DC5D01" w:rsidRDefault="00D200BC" w:rsidP="00211BB3">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54A17595" w14:textId="77777777" w:rsidR="00211BB3" w:rsidRDefault="00211BB3" w:rsidP="00211BB3">
      <w:pPr>
        <w:spacing w:line="276" w:lineRule="auto"/>
        <w:contextualSpacing/>
        <w:rPr>
          <w:rFonts w:asciiTheme="minorHAnsi" w:hAnsiTheme="minorHAnsi" w:cstheme="minorHAnsi"/>
          <w:szCs w:val="22"/>
        </w:rPr>
      </w:pPr>
    </w:p>
    <w:p w14:paraId="5128AF1E" w14:textId="77777777" w:rsidR="00211BB3" w:rsidRDefault="00211BB3" w:rsidP="00211BB3">
      <w:pPr>
        <w:spacing w:line="276" w:lineRule="auto"/>
        <w:contextualSpacing/>
        <w:rPr>
          <w:rFonts w:asciiTheme="minorHAnsi" w:hAnsiTheme="minorHAnsi" w:cstheme="minorHAnsi"/>
          <w:szCs w:val="22"/>
        </w:rPr>
      </w:pPr>
    </w:p>
    <w:p w14:paraId="20D2F182" w14:textId="77777777" w:rsidR="00211BB3" w:rsidRDefault="00211BB3" w:rsidP="00211BB3">
      <w:pPr>
        <w:spacing w:line="276" w:lineRule="auto"/>
        <w:contextualSpacing/>
        <w:rPr>
          <w:rFonts w:asciiTheme="minorHAnsi" w:hAnsiTheme="minorHAnsi" w:cstheme="minorHAnsi"/>
          <w:szCs w:val="22"/>
        </w:rPr>
      </w:pPr>
    </w:p>
    <w:p w14:paraId="5787D95F" w14:textId="77777777" w:rsidR="00211BB3" w:rsidRDefault="00211BB3" w:rsidP="00211BB3">
      <w:pPr>
        <w:spacing w:line="276" w:lineRule="auto"/>
        <w:contextualSpacing/>
        <w:rPr>
          <w:rFonts w:asciiTheme="minorHAnsi" w:hAnsiTheme="minorHAnsi" w:cstheme="minorHAnsi"/>
          <w:szCs w:val="22"/>
        </w:rPr>
      </w:pPr>
    </w:p>
    <w:p w14:paraId="11AB06DA" w14:textId="77777777" w:rsidR="00211BB3" w:rsidRDefault="00211BB3" w:rsidP="00211BB3">
      <w:pPr>
        <w:spacing w:line="276" w:lineRule="auto"/>
        <w:contextualSpacing/>
        <w:rPr>
          <w:rFonts w:asciiTheme="minorHAnsi" w:hAnsiTheme="minorHAnsi" w:cstheme="minorHAnsi"/>
          <w:szCs w:val="22"/>
        </w:rPr>
      </w:pPr>
    </w:p>
    <w:p w14:paraId="69329DE7" w14:textId="77777777" w:rsidR="00211BB3" w:rsidRDefault="00211BB3" w:rsidP="00211BB3">
      <w:pPr>
        <w:spacing w:line="276" w:lineRule="auto"/>
        <w:contextualSpacing/>
        <w:rPr>
          <w:rFonts w:asciiTheme="minorHAnsi" w:hAnsiTheme="minorHAnsi" w:cstheme="minorHAnsi"/>
          <w:szCs w:val="22"/>
        </w:rPr>
      </w:pPr>
    </w:p>
    <w:p w14:paraId="55E09669" w14:textId="77777777" w:rsidR="00211BB3" w:rsidRPr="00211BB3" w:rsidRDefault="00211BB3" w:rsidP="00211BB3">
      <w:pPr>
        <w:spacing w:line="276" w:lineRule="auto"/>
        <w:contextualSpacing/>
        <w:rPr>
          <w:rFonts w:asciiTheme="minorHAnsi" w:hAnsiTheme="minorHAnsi" w:cstheme="minorHAnsi"/>
          <w:szCs w:val="22"/>
        </w:rPr>
      </w:pPr>
    </w:p>
    <w:p w14:paraId="23F71EC6" w14:textId="77777777" w:rsidR="00116C6E" w:rsidRPr="000E449A" w:rsidRDefault="00D200BC" w:rsidP="000E449A">
      <w:pPr>
        <w:pStyle w:val="Heading3Numbered"/>
        <w:rPr>
          <w:rFonts w:cstheme="minorHAnsi"/>
        </w:rPr>
      </w:pPr>
      <w:bookmarkStart w:id="60" w:name="_Toc524644282"/>
      <w:bookmarkStart w:id="61" w:name="_Toc524645545"/>
      <w:bookmarkStart w:id="62" w:name="_Toc524645732"/>
      <w:bookmarkStart w:id="63" w:name="_Toc524644283"/>
      <w:bookmarkStart w:id="64" w:name="_Toc524645546"/>
      <w:bookmarkStart w:id="65" w:name="_Toc524645733"/>
      <w:bookmarkStart w:id="66" w:name="_Toc524644284"/>
      <w:bookmarkStart w:id="67" w:name="_Toc524645547"/>
      <w:bookmarkStart w:id="68" w:name="_Toc524645734"/>
      <w:bookmarkStart w:id="69" w:name="_Toc524644285"/>
      <w:bookmarkStart w:id="70" w:name="_Toc524645548"/>
      <w:bookmarkStart w:id="71" w:name="_Toc524645735"/>
      <w:bookmarkStart w:id="72" w:name="_Toc524644286"/>
      <w:bookmarkStart w:id="73" w:name="_Toc524645549"/>
      <w:bookmarkStart w:id="74" w:name="_Toc524645736"/>
      <w:bookmarkStart w:id="75" w:name="_Toc524644287"/>
      <w:bookmarkStart w:id="76" w:name="_Toc524645550"/>
      <w:bookmarkStart w:id="77" w:name="_Toc524645737"/>
      <w:bookmarkStart w:id="78" w:name="_Toc1115614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0E449A">
        <w:rPr>
          <w:rFonts w:cstheme="minorHAnsi"/>
        </w:rPr>
        <w:t>Recommendation</w:t>
      </w:r>
      <w:r w:rsidR="001C4FEA" w:rsidRPr="000E449A">
        <w:rPr>
          <w:rFonts w:cstheme="minorHAnsi"/>
        </w:rPr>
        <w:t xml:space="preserve"> 5</w:t>
      </w:r>
      <w:r w:rsidRPr="000E449A">
        <w:rPr>
          <w:rFonts w:cstheme="minorHAnsi"/>
        </w:rPr>
        <w:t xml:space="preserve">: Combine </w:t>
      </w:r>
      <w:r w:rsidR="00997DF1" w:rsidRPr="000E449A">
        <w:rPr>
          <w:rFonts w:cstheme="minorHAnsi"/>
        </w:rPr>
        <w:t>two</w:t>
      </w:r>
      <w:r w:rsidRPr="000E449A">
        <w:rPr>
          <w:rFonts w:cstheme="minorHAnsi"/>
        </w:rPr>
        <w:t xml:space="preserve"> items in to one item, 30375</w:t>
      </w:r>
      <w:bookmarkEnd w:id="78"/>
    </w:p>
    <w:p w14:paraId="5A646998" w14:textId="77777777" w:rsidR="00116C6E" w:rsidRPr="007D2F88" w:rsidRDefault="00116C6E" w:rsidP="000E449A">
      <w:pPr>
        <w:pStyle w:val="Caption"/>
        <w:rPr>
          <w:rFonts w:asciiTheme="minorHAnsi" w:hAnsiTheme="minorHAnsi" w:cstheme="minorHAnsi"/>
          <w:sz w:val="18"/>
          <w:szCs w:val="18"/>
        </w:rPr>
      </w:pPr>
      <w:bookmarkStart w:id="79" w:name="_Toc1115626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w:t>
      </w:r>
      <w:r w:rsidRPr="000E449A">
        <w:rPr>
          <w:rFonts w:asciiTheme="minorHAnsi" w:hAnsiTheme="minorHAnsi" w:cstheme="minorHAnsi"/>
        </w:rPr>
        <w:fldChar w:fldCharType="end"/>
      </w:r>
      <w:r w:rsidRPr="000E449A">
        <w:rPr>
          <w:rFonts w:asciiTheme="minorHAnsi" w:hAnsiTheme="minorHAnsi" w:cstheme="minorHAnsi"/>
        </w:rPr>
        <w:t>: Item introduction table for items 30375</w:t>
      </w:r>
      <w:r w:rsidRPr="000E449A">
        <w:rPr>
          <w:rFonts w:asciiTheme="minorHAnsi" w:hAnsiTheme="minorHAnsi" w:cstheme="minorHAnsi"/>
          <w:noProof/>
        </w:rPr>
        <w:t xml:space="preserve"> and 30376</w:t>
      </w:r>
      <w:bookmarkEnd w:id="79"/>
    </w:p>
    <w:tbl>
      <w:tblPr>
        <w:tblStyle w:val="TableGrid1"/>
        <w:tblW w:w="506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30375 and 30376"/>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75"/>
        <w:gridCol w:w="5091"/>
        <w:gridCol w:w="738"/>
        <w:gridCol w:w="833"/>
        <w:gridCol w:w="965"/>
        <w:gridCol w:w="822"/>
      </w:tblGrid>
      <w:tr w:rsidR="00D200BC" w:rsidRPr="007D2F88" w14:paraId="25223FA0" w14:textId="77777777" w:rsidTr="00997DF1">
        <w:trPr>
          <w:trHeight w:val="794"/>
          <w:tblHeader/>
        </w:trPr>
        <w:tc>
          <w:tcPr>
            <w:tcW w:w="67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33D9FD"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8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3E9CB9"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E0F2891"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9427D4"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CC8D218"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F30DA0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2838CC"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217BB2F"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374C21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466876"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68790EAD" w14:textId="77777777" w:rsidTr="00997DF1">
        <w:trPr>
          <w:trHeight w:val="20"/>
        </w:trPr>
        <w:tc>
          <w:tcPr>
            <w:tcW w:w="67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DEF9EEA" w14:textId="77777777" w:rsidR="00D200BC" w:rsidRPr="007D2F88" w:rsidRDefault="00D200BC" w:rsidP="00D200BC">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30375</w:t>
            </w:r>
          </w:p>
        </w:tc>
        <w:tc>
          <w:tcPr>
            <w:tcW w:w="5185" w:type="dxa"/>
            <w:tcBorders>
              <w:top w:val="single" w:sz="4" w:space="0" w:color="BFBFBF"/>
              <w:left w:val="single" w:sz="4" w:space="0" w:color="BFBFBF"/>
              <w:bottom w:val="single" w:sz="4" w:space="0" w:color="BFBFBF"/>
              <w:right w:val="single" w:sz="4" w:space="0" w:color="BFBFBF"/>
            </w:tcBorders>
            <w:hideMark/>
          </w:tcPr>
          <w:p w14:paraId="5CB03CEA" w14:textId="77777777" w:rsidR="00D200BC" w:rsidRPr="007D2F88" w:rsidRDefault="00D200BC" w:rsidP="00D200BC">
            <w:pPr>
              <w:rPr>
                <w:rFonts w:asciiTheme="minorHAnsi" w:hAnsiTheme="minorHAnsi" w:cstheme="minorHAnsi"/>
                <w:sz w:val="18"/>
                <w:szCs w:val="18"/>
                <w:highlight w:val="yellow"/>
              </w:rPr>
            </w:pPr>
            <w:r w:rsidRPr="007D2F88">
              <w:rPr>
                <w:rFonts w:asciiTheme="minorHAnsi" w:hAnsiTheme="minorHAnsi" w:cstheme="minorHAnsi"/>
                <w:sz w:val="18"/>
                <w:szCs w:val="18"/>
              </w:rPr>
              <w:t>Caecostomy, enterostomy, colostomy, enterotomy, colotomy, cholecystostomy, gastrostomy, gastrotomy, on a person 10 years of age or over reduction of intussusception, removal of meckel's diverticulum, suture of perforated peptic ulcer, simple repair of ruptured viscus, reduction of volvulus, pyloroplasty (adult) or drainage of pancreas (Anaes.) (Assist.)</w:t>
            </w:r>
          </w:p>
        </w:tc>
        <w:tc>
          <w:tcPr>
            <w:tcW w:w="738" w:type="dxa"/>
            <w:tcBorders>
              <w:top w:val="single" w:sz="4" w:space="0" w:color="BFBFBF"/>
              <w:left w:val="single" w:sz="4" w:space="0" w:color="BFBFBF"/>
              <w:bottom w:val="single" w:sz="4" w:space="0" w:color="BFBFBF"/>
              <w:right w:val="single" w:sz="4" w:space="0" w:color="BFBFBF"/>
            </w:tcBorders>
            <w:hideMark/>
          </w:tcPr>
          <w:p w14:paraId="701DC8E7"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837" w:type="dxa"/>
            <w:tcBorders>
              <w:top w:val="single" w:sz="4" w:space="0" w:color="BFBFBF"/>
              <w:left w:val="single" w:sz="4" w:space="0" w:color="BFBFBF"/>
              <w:bottom w:val="single" w:sz="4" w:space="0" w:color="BFBFBF"/>
              <w:right w:val="single" w:sz="4" w:space="0" w:color="BFBFBF"/>
            </w:tcBorders>
            <w:hideMark/>
          </w:tcPr>
          <w:p w14:paraId="41B13556"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3,023</w:t>
            </w:r>
          </w:p>
        </w:tc>
        <w:tc>
          <w:tcPr>
            <w:tcW w:w="971" w:type="dxa"/>
            <w:tcBorders>
              <w:top w:val="single" w:sz="4" w:space="0" w:color="BFBFBF"/>
              <w:left w:val="single" w:sz="4" w:space="0" w:color="BFBFBF"/>
              <w:bottom w:val="single" w:sz="4" w:space="0" w:color="BFBFBF"/>
              <w:right w:val="single" w:sz="4" w:space="0" w:color="BFBFBF"/>
            </w:tcBorders>
            <w:hideMark/>
          </w:tcPr>
          <w:p w14:paraId="465801FA"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$625,192</w:t>
            </w:r>
          </w:p>
        </w:tc>
        <w:tc>
          <w:tcPr>
            <w:tcW w:w="828" w:type="dxa"/>
            <w:tcBorders>
              <w:top w:val="single" w:sz="4" w:space="0" w:color="BFBFBF"/>
              <w:left w:val="single" w:sz="4" w:space="0" w:color="BFBFBF"/>
              <w:bottom w:val="single" w:sz="4" w:space="0" w:color="BFBFBF"/>
              <w:right w:val="single" w:sz="4" w:space="0" w:color="BFBFBF"/>
            </w:tcBorders>
            <w:hideMark/>
          </w:tcPr>
          <w:p w14:paraId="3950B69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3.9%</w:t>
            </w:r>
          </w:p>
        </w:tc>
      </w:tr>
      <w:tr w:rsidR="00D200BC" w:rsidRPr="007D2F88" w14:paraId="363E65BA" w14:textId="77777777" w:rsidTr="00997DF1">
        <w:trPr>
          <w:trHeight w:val="20"/>
        </w:trPr>
        <w:tc>
          <w:tcPr>
            <w:tcW w:w="67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734E48F"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30376</w:t>
            </w:r>
          </w:p>
        </w:tc>
        <w:tc>
          <w:tcPr>
            <w:tcW w:w="5185" w:type="dxa"/>
            <w:tcBorders>
              <w:top w:val="single" w:sz="4" w:space="0" w:color="BFBFBF"/>
              <w:left w:val="single" w:sz="4" w:space="0" w:color="BFBFBF"/>
              <w:bottom w:val="single" w:sz="4" w:space="0" w:color="BFBFBF"/>
              <w:right w:val="single" w:sz="4" w:space="0" w:color="BFBFBF"/>
            </w:tcBorders>
            <w:hideMark/>
          </w:tcPr>
          <w:p w14:paraId="1330F008"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Laparotomy involving division of peritoneal adhesions (where no other intraabdominal procedure is performed) on a person 10 years of age or over (Anaes.) (Assist.)</w:t>
            </w:r>
          </w:p>
        </w:tc>
        <w:tc>
          <w:tcPr>
            <w:tcW w:w="738" w:type="dxa"/>
            <w:tcBorders>
              <w:top w:val="single" w:sz="4" w:space="0" w:color="BFBFBF"/>
              <w:left w:val="single" w:sz="4" w:space="0" w:color="BFBFBF"/>
              <w:bottom w:val="single" w:sz="4" w:space="0" w:color="BFBFBF"/>
              <w:right w:val="single" w:sz="4" w:space="0" w:color="BFBFBF"/>
            </w:tcBorders>
            <w:hideMark/>
          </w:tcPr>
          <w:p w14:paraId="5775319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837" w:type="dxa"/>
            <w:tcBorders>
              <w:top w:val="single" w:sz="4" w:space="0" w:color="BFBFBF"/>
              <w:left w:val="single" w:sz="4" w:space="0" w:color="BFBFBF"/>
              <w:bottom w:val="single" w:sz="4" w:space="0" w:color="BFBFBF"/>
              <w:right w:val="single" w:sz="4" w:space="0" w:color="BFBFBF"/>
            </w:tcBorders>
            <w:hideMark/>
          </w:tcPr>
          <w:p w14:paraId="45FBF05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408</w:t>
            </w:r>
          </w:p>
        </w:tc>
        <w:tc>
          <w:tcPr>
            <w:tcW w:w="971" w:type="dxa"/>
            <w:tcBorders>
              <w:top w:val="single" w:sz="4" w:space="0" w:color="BFBFBF"/>
              <w:left w:val="single" w:sz="4" w:space="0" w:color="BFBFBF"/>
              <w:bottom w:val="single" w:sz="4" w:space="0" w:color="BFBFBF"/>
              <w:right w:val="single" w:sz="4" w:space="0" w:color="BFBFBF"/>
            </w:tcBorders>
            <w:hideMark/>
          </w:tcPr>
          <w:p w14:paraId="6D3FA021"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$152,373</w:t>
            </w:r>
          </w:p>
        </w:tc>
        <w:tc>
          <w:tcPr>
            <w:tcW w:w="828" w:type="dxa"/>
            <w:tcBorders>
              <w:top w:val="single" w:sz="4" w:space="0" w:color="BFBFBF"/>
              <w:left w:val="single" w:sz="4" w:space="0" w:color="BFBFBF"/>
              <w:bottom w:val="single" w:sz="4" w:space="0" w:color="BFBFBF"/>
              <w:right w:val="single" w:sz="4" w:space="0" w:color="BFBFBF"/>
            </w:tcBorders>
            <w:hideMark/>
          </w:tcPr>
          <w:p w14:paraId="3CEEF51E"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0.5%</w:t>
            </w:r>
          </w:p>
        </w:tc>
      </w:tr>
    </w:tbl>
    <w:p w14:paraId="12D164A5" w14:textId="77777777" w:rsidR="00D200BC" w:rsidRPr="007D2F88" w:rsidRDefault="00D200BC" w:rsidP="000E449A">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060EB9C7" w14:textId="77777777" w:rsidR="00D200BC" w:rsidRPr="007D2F88" w:rsidRDefault="00997DF1" w:rsidP="000E449A">
      <w:pPr>
        <w:numPr>
          <w:ilvl w:val="0"/>
          <w:numId w:val="23"/>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30376 is combined with </w:t>
      </w:r>
      <w:r w:rsidR="00D200BC" w:rsidRPr="007D2F88">
        <w:rPr>
          <w:rFonts w:asciiTheme="minorHAnsi" w:hAnsiTheme="minorHAnsi" w:cstheme="minorHAnsi"/>
          <w:szCs w:val="22"/>
        </w:rPr>
        <w:t>30375,</w:t>
      </w:r>
      <w:r w:rsidR="00D200BC" w:rsidRPr="007D2F88">
        <w:rPr>
          <w:rFonts w:asciiTheme="minorHAnsi" w:hAnsiTheme="minorHAnsi" w:cstheme="minorHAnsi"/>
        </w:rPr>
        <w:t xml:space="preserve"> </w:t>
      </w:r>
      <w:r w:rsidR="00D200BC" w:rsidRPr="007D2F88">
        <w:rPr>
          <w:rFonts w:asciiTheme="minorHAnsi" w:hAnsiTheme="minorHAnsi" w:cstheme="minorHAnsi"/>
          <w:szCs w:val="22"/>
        </w:rPr>
        <w:t>with changes to the descriptor;</w:t>
      </w:r>
    </w:p>
    <w:p w14:paraId="7DF9C4BB" w14:textId="77777777" w:rsidR="00406385" w:rsidRPr="007D2F88" w:rsidRDefault="00D200BC" w:rsidP="000E449A">
      <w:pPr>
        <w:numPr>
          <w:ilvl w:val="0"/>
          <w:numId w:val="23"/>
        </w:numPr>
        <w:spacing w:line="276" w:lineRule="auto"/>
        <w:rPr>
          <w:rFonts w:asciiTheme="minorHAnsi" w:hAnsiTheme="minorHAnsi" w:cstheme="minorHAnsi"/>
          <w:szCs w:val="22"/>
        </w:rPr>
      </w:pPr>
      <w:r w:rsidRPr="007D2F88">
        <w:rPr>
          <w:rFonts w:asciiTheme="minorHAnsi" w:hAnsiTheme="minorHAnsi" w:cstheme="minorHAnsi"/>
          <w:szCs w:val="22"/>
        </w:rPr>
        <w:t>the descriptor should read:</w:t>
      </w:r>
    </w:p>
    <w:p w14:paraId="71FD3809" w14:textId="77777777" w:rsidR="00D200BC" w:rsidRPr="007D2F88" w:rsidRDefault="00211BB3" w:rsidP="0008608C">
      <w:pPr>
        <w:spacing w:before="120" w:line="276" w:lineRule="auto"/>
        <w:ind w:left="426" w:right="425"/>
        <w:rPr>
          <w:rFonts w:asciiTheme="minorHAnsi" w:hAnsiTheme="minorHAnsi" w:cstheme="minorHAnsi"/>
          <w:szCs w:val="22"/>
        </w:rPr>
      </w:pPr>
      <w:r>
        <w:rPr>
          <w:rFonts w:asciiTheme="minorHAnsi" w:hAnsiTheme="minorHAnsi" w:cstheme="minorHAnsi"/>
          <w:szCs w:val="22"/>
        </w:rPr>
        <w:t>“L</w:t>
      </w:r>
      <w:r w:rsidR="00D200BC" w:rsidRPr="007D2F88">
        <w:rPr>
          <w:rFonts w:asciiTheme="minorHAnsi" w:hAnsiTheme="minorHAnsi" w:cstheme="minorHAnsi"/>
          <w:szCs w:val="22"/>
        </w:rPr>
        <w:t xml:space="preserve">aparotomy or laparoscopy </w:t>
      </w:r>
      <w:r w:rsidR="00D200BC" w:rsidRPr="007D2F88">
        <w:rPr>
          <w:rFonts w:asciiTheme="minorHAnsi" w:hAnsiTheme="minorHAnsi" w:cstheme="minorHAnsi"/>
        </w:rPr>
        <w:t xml:space="preserve">on a person 10 or more years of age </w:t>
      </w:r>
      <w:r w:rsidR="00D200BC" w:rsidRPr="007D2F88">
        <w:rPr>
          <w:rFonts w:asciiTheme="minorHAnsi" w:hAnsiTheme="minorHAnsi" w:cstheme="minorHAnsi"/>
          <w:szCs w:val="22"/>
        </w:rPr>
        <w:t xml:space="preserve">for one of the following procedures: colostomy, colotomy, cholecystostomy, enterostomy, enterotomy, gastrostomy, gastrotomy, </w:t>
      </w:r>
      <w:r w:rsidR="00C919F3" w:rsidRPr="007D2F88">
        <w:rPr>
          <w:rFonts w:asciiTheme="minorHAnsi" w:hAnsiTheme="minorHAnsi" w:cstheme="minorHAnsi"/>
          <w:szCs w:val="22"/>
        </w:rPr>
        <w:t>caecostomy</w:t>
      </w:r>
      <w:r w:rsidR="00D200BC" w:rsidRPr="007D2F88">
        <w:rPr>
          <w:rFonts w:asciiTheme="minorHAnsi" w:hAnsiTheme="minorHAnsi" w:cstheme="minorHAnsi"/>
          <w:szCs w:val="22"/>
        </w:rPr>
        <w:t>,</w:t>
      </w:r>
      <w:r w:rsidR="00D200BC" w:rsidRPr="007D2F88">
        <w:rPr>
          <w:rFonts w:asciiTheme="minorHAnsi" w:hAnsiTheme="minorHAnsi" w:cstheme="minorHAnsi"/>
        </w:rPr>
        <w:t xml:space="preserve"> </w:t>
      </w:r>
      <w:r w:rsidR="00F37DA2" w:rsidRPr="007D2F88">
        <w:rPr>
          <w:rFonts w:asciiTheme="minorHAnsi" w:hAnsiTheme="minorHAnsi" w:cstheme="minorHAnsi"/>
        </w:rPr>
        <w:t xml:space="preserve">gastric fixation by cardiopexy, </w:t>
      </w:r>
      <w:r w:rsidR="00D200BC" w:rsidRPr="007D2F88">
        <w:rPr>
          <w:rFonts w:asciiTheme="minorHAnsi" w:hAnsiTheme="minorHAnsi" w:cstheme="minorHAnsi"/>
        </w:rPr>
        <w:t>division of one or more adhesions where the time taken to divide the adhesions is less than 45</w:t>
      </w:r>
      <w:r w:rsidR="00FE69AC" w:rsidRPr="007D2F88">
        <w:rPr>
          <w:rFonts w:asciiTheme="minorHAnsi" w:hAnsiTheme="minorHAnsi" w:cstheme="minorHAnsi"/>
        </w:rPr>
        <w:t xml:space="preserve"> </w:t>
      </w:r>
      <w:r w:rsidR="00D200BC" w:rsidRPr="007D2F88">
        <w:rPr>
          <w:rFonts w:asciiTheme="minorHAnsi" w:hAnsiTheme="minorHAnsi" w:cstheme="minorHAnsi"/>
        </w:rPr>
        <w:t>min</w:t>
      </w:r>
      <w:r w:rsidR="00FE69AC" w:rsidRPr="007D2F88">
        <w:rPr>
          <w:rFonts w:asciiTheme="minorHAnsi" w:hAnsiTheme="minorHAnsi" w:cstheme="minorHAnsi"/>
        </w:rPr>
        <w:t>ute</w:t>
      </w:r>
      <w:r w:rsidR="00D200BC" w:rsidRPr="007D2F88">
        <w:rPr>
          <w:rFonts w:asciiTheme="minorHAnsi" w:hAnsiTheme="minorHAnsi" w:cstheme="minorHAnsi"/>
        </w:rPr>
        <w:t>s, reduction of intussusception, simple repair of ruptured viscus including perforated peptic ulcer, reduction of volvulus, or drainage of pancreas where no other intra-abdominal procedure is performed. (Anaes.) (Assist.)”</w:t>
      </w:r>
      <w:r>
        <w:rPr>
          <w:rFonts w:asciiTheme="minorHAnsi" w:hAnsiTheme="minorHAnsi" w:cstheme="minorHAnsi"/>
        </w:rPr>
        <w:t>.</w:t>
      </w:r>
    </w:p>
    <w:p w14:paraId="1A5BA616" w14:textId="77777777" w:rsidR="00EA29A6" w:rsidRPr="007D2F88" w:rsidRDefault="00EA29A6" w:rsidP="00EA29A6">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48FF545C" w14:textId="77777777" w:rsidR="00D200BC" w:rsidRPr="007D2F88" w:rsidRDefault="00D200BC" w:rsidP="000E449A">
      <w:pPr>
        <w:numPr>
          <w:ilvl w:val="0"/>
          <w:numId w:val="22"/>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laparoscopic or robotic approach. </w:t>
      </w:r>
    </w:p>
    <w:p w14:paraId="06543A5F" w14:textId="77777777" w:rsidR="00D200BC" w:rsidRPr="007D2F88" w:rsidRDefault="00D200BC" w:rsidP="000E449A">
      <w:pPr>
        <w:numPr>
          <w:ilvl w:val="0"/>
          <w:numId w:val="22"/>
        </w:numPr>
        <w:spacing w:line="276" w:lineRule="auto"/>
        <w:ind w:right="425"/>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68500608"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approach used to perform an exploration of the abdomen is determined by the patient’s pathology and surgical decision, and/ or the surgeon’s experience. </w:t>
      </w:r>
    </w:p>
    <w:p w14:paraId="61045199"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expertise and experience, benefits and risks to the patient, patient choice, and the patient’s pathology. </w:t>
      </w:r>
    </w:p>
    <w:p w14:paraId="7DBB3B9C" w14:textId="77777777" w:rsidR="00C2629F" w:rsidRPr="007D2F88" w:rsidRDefault="00C2629F"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Cardiopexy, while not regarded as formal anti-reflux surgery, is still required in some circumstances and as such, has been included in the proposed descriptor. </w:t>
      </w:r>
    </w:p>
    <w:p w14:paraId="12EAD87E"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 items. </w:t>
      </w:r>
    </w:p>
    <w:p w14:paraId="56802753" w14:textId="77777777" w:rsidR="00FE69AC" w:rsidRPr="000E449A" w:rsidRDefault="00D200BC" w:rsidP="007F70DF">
      <w:pPr>
        <w:pStyle w:val="Heading3Numbered"/>
        <w:spacing w:before="240"/>
        <w:rPr>
          <w:rFonts w:cstheme="minorHAnsi"/>
        </w:rPr>
      </w:pPr>
      <w:bookmarkStart w:id="80" w:name="_Toc11156141"/>
      <w:r w:rsidRPr="000E449A">
        <w:rPr>
          <w:rFonts w:cstheme="minorHAnsi"/>
        </w:rPr>
        <w:t>Recommendation</w:t>
      </w:r>
      <w:r w:rsidR="00FE69AC" w:rsidRPr="000E449A">
        <w:rPr>
          <w:rFonts w:cstheme="minorHAnsi"/>
        </w:rPr>
        <w:t xml:space="preserve"> 6</w:t>
      </w:r>
      <w:r w:rsidRPr="000E449A">
        <w:rPr>
          <w:rFonts w:cstheme="minorHAnsi"/>
        </w:rPr>
        <w:t>: Combine three items in to one item, 30394</w:t>
      </w:r>
      <w:bookmarkEnd w:id="80"/>
    </w:p>
    <w:p w14:paraId="0D7174EB" w14:textId="77777777" w:rsidR="00FE69AC" w:rsidRPr="007D2F88" w:rsidRDefault="00FE69AC" w:rsidP="000E449A">
      <w:pPr>
        <w:pStyle w:val="Caption"/>
        <w:rPr>
          <w:rFonts w:asciiTheme="minorHAnsi" w:hAnsiTheme="minorHAnsi" w:cstheme="minorHAnsi"/>
          <w:sz w:val="18"/>
          <w:szCs w:val="18"/>
        </w:rPr>
      </w:pPr>
      <w:bookmarkStart w:id="81" w:name="_Toc1115626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w:t>
      </w:r>
      <w:r w:rsidRPr="000E449A">
        <w:rPr>
          <w:rFonts w:asciiTheme="minorHAnsi" w:hAnsiTheme="minorHAnsi" w:cstheme="minorHAnsi"/>
        </w:rPr>
        <w:fldChar w:fldCharType="end"/>
      </w:r>
      <w:r w:rsidRPr="000E449A">
        <w:rPr>
          <w:rFonts w:asciiTheme="minorHAnsi" w:hAnsiTheme="minorHAnsi" w:cstheme="minorHAnsi"/>
        </w:rPr>
        <w:t>: Item introduction table for items 30394, 30402 and 30575</w:t>
      </w:r>
      <w:bookmarkEnd w:id="81"/>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30394, 30402 and 30575"/>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2"/>
        <w:gridCol w:w="4648"/>
        <w:gridCol w:w="824"/>
        <w:gridCol w:w="705"/>
        <w:gridCol w:w="839"/>
        <w:gridCol w:w="821"/>
      </w:tblGrid>
      <w:tr w:rsidR="00D200BC" w:rsidRPr="007D2F88" w14:paraId="40139169" w14:textId="77777777" w:rsidTr="00406385">
        <w:trPr>
          <w:trHeight w:val="794"/>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9F2613"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848469"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D8A45D"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262CC6"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B90691E"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E1D7EC9"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95CB8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9AD99BC"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3EFBB22"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EAC850"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747C37AB"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BE35CC"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30394</w:t>
            </w:r>
          </w:p>
        </w:tc>
        <w:tc>
          <w:tcPr>
            <w:tcW w:w="5073" w:type="dxa"/>
            <w:tcBorders>
              <w:top w:val="single" w:sz="4" w:space="0" w:color="BFBFBF"/>
              <w:left w:val="single" w:sz="4" w:space="0" w:color="BFBFBF"/>
              <w:bottom w:val="single" w:sz="4" w:space="0" w:color="BFBFBF"/>
              <w:right w:val="single" w:sz="4" w:space="0" w:color="BFBFBF"/>
            </w:tcBorders>
            <w:hideMark/>
          </w:tcPr>
          <w:p w14:paraId="2122A5FB"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Laparotomy for drainage of subphrenic abscess, pelvic abscess, appendiceal abscess, ruptured appendix or for peritonitis from any cause, with or without appendicectomy (Anaes.) (Assist.)</w:t>
            </w:r>
          </w:p>
        </w:tc>
        <w:tc>
          <w:tcPr>
            <w:tcW w:w="836" w:type="dxa"/>
            <w:tcBorders>
              <w:top w:val="single" w:sz="4" w:space="0" w:color="BFBFBF"/>
              <w:left w:val="single" w:sz="4" w:space="0" w:color="BFBFBF"/>
              <w:bottom w:val="single" w:sz="4" w:space="0" w:color="BFBFBF"/>
              <w:right w:val="single" w:sz="4" w:space="0" w:color="BFBFBF"/>
            </w:tcBorders>
            <w:hideMark/>
          </w:tcPr>
          <w:p w14:paraId="494663FA"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$492.85</w:t>
            </w:r>
          </w:p>
        </w:tc>
        <w:tc>
          <w:tcPr>
            <w:tcW w:w="708" w:type="dxa"/>
            <w:tcBorders>
              <w:top w:val="single" w:sz="4" w:space="0" w:color="BFBFBF"/>
              <w:left w:val="single" w:sz="4" w:space="0" w:color="BFBFBF"/>
              <w:bottom w:val="single" w:sz="4" w:space="0" w:color="BFBFBF"/>
              <w:right w:val="single" w:sz="4" w:space="0" w:color="BFBFBF"/>
            </w:tcBorders>
            <w:hideMark/>
          </w:tcPr>
          <w:p w14:paraId="2C7646D6"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650</w:t>
            </w:r>
          </w:p>
        </w:tc>
        <w:tc>
          <w:tcPr>
            <w:tcW w:w="851" w:type="dxa"/>
            <w:tcBorders>
              <w:top w:val="single" w:sz="4" w:space="0" w:color="BFBFBF"/>
              <w:left w:val="single" w:sz="4" w:space="0" w:color="BFBFBF"/>
              <w:bottom w:val="single" w:sz="4" w:space="0" w:color="BFBFBF"/>
              <w:right w:val="single" w:sz="4" w:space="0" w:color="BFBFBF"/>
            </w:tcBorders>
            <w:hideMark/>
          </w:tcPr>
          <w:p w14:paraId="5088517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$146,246</w:t>
            </w:r>
          </w:p>
        </w:tc>
        <w:tc>
          <w:tcPr>
            <w:tcW w:w="850" w:type="dxa"/>
            <w:tcBorders>
              <w:top w:val="single" w:sz="4" w:space="0" w:color="BFBFBF"/>
              <w:left w:val="single" w:sz="4" w:space="0" w:color="BFBFBF"/>
              <w:bottom w:val="single" w:sz="4" w:space="0" w:color="BFBFBF"/>
              <w:right w:val="single" w:sz="4" w:space="0" w:color="BFBFBF"/>
            </w:tcBorders>
            <w:hideMark/>
          </w:tcPr>
          <w:p w14:paraId="18AB08C5"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-1.5%</w:t>
            </w:r>
          </w:p>
        </w:tc>
      </w:tr>
      <w:tr w:rsidR="00D200BC" w:rsidRPr="007D2F88" w14:paraId="0B4F4717"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C708D9C"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30402</w:t>
            </w:r>
          </w:p>
        </w:tc>
        <w:tc>
          <w:tcPr>
            <w:tcW w:w="5073" w:type="dxa"/>
            <w:tcBorders>
              <w:top w:val="single" w:sz="4" w:space="0" w:color="BFBFBF"/>
              <w:left w:val="single" w:sz="4" w:space="0" w:color="BFBFBF"/>
              <w:bottom w:val="single" w:sz="4" w:space="0" w:color="BFBFBF"/>
              <w:right w:val="single" w:sz="4" w:space="0" w:color="BFBFBF"/>
            </w:tcBorders>
            <w:hideMark/>
          </w:tcPr>
          <w:p w14:paraId="64F5887D"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Retroperitoneal abscess, drainage of, not involving laparotomy (Anaes.) (Assist.)</w:t>
            </w:r>
          </w:p>
        </w:tc>
        <w:tc>
          <w:tcPr>
            <w:tcW w:w="836" w:type="dxa"/>
            <w:tcBorders>
              <w:top w:val="single" w:sz="4" w:space="0" w:color="BFBFBF"/>
              <w:left w:val="single" w:sz="4" w:space="0" w:color="BFBFBF"/>
              <w:bottom w:val="single" w:sz="4" w:space="0" w:color="BFBFBF"/>
              <w:right w:val="single" w:sz="4" w:space="0" w:color="BFBFBF"/>
            </w:tcBorders>
            <w:hideMark/>
          </w:tcPr>
          <w:p w14:paraId="3A82160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$464.60</w:t>
            </w:r>
          </w:p>
        </w:tc>
        <w:tc>
          <w:tcPr>
            <w:tcW w:w="708" w:type="dxa"/>
            <w:tcBorders>
              <w:top w:val="single" w:sz="4" w:space="0" w:color="BFBFBF"/>
              <w:left w:val="single" w:sz="4" w:space="0" w:color="BFBFBF"/>
              <w:bottom w:val="single" w:sz="4" w:space="0" w:color="BFBFBF"/>
              <w:right w:val="single" w:sz="4" w:space="0" w:color="BFBFBF"/>
            </w:tcBorders>
            <w:hideMark/>
          </w:tcPr>
          <w:p w14:paraId="2B94C71E"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137</w:t>
            </w:r>
          </w:p>
        </w:tc>
        <w:tc>
          <w:tcPr>
            <w:tcW w:w="851" w:type="dxa"/>
            <w:tcBorders>
              <w:top w:val="single" w:sz="4" w:space="0" w:color="BFBFBF"/>
              <w:left w:val="single" w:sz="4" w:space="0" w:color="BFBFBF"/>
              <w:bottom w:val="single" w:sz="4" w:space="0" w:color="BFBFBF"/>
              <w:right w:val="single" w:sz="4" w:space="0" w:color="BFBFBF"/>
            </w:tcBorders>
            <w:hideMark/>
          </w:tcPr>
          <w:p w14:paraId="05A78DF0"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$40,557</w:t>
            </w:r>
          </w:p>
        </w:tc>
        <w:tc>
          <w:tcPr>
            <w:tcW w:w="850" w:type="dxa"/>
            <w:tcBorders>
              <w:top w:val="single" w:sz="4" w:space="0" w:color="BFBFBF"/>
              <w:left w:val="single" w:sz="4" w:space="0" w:color="BFBFBF"/>
              <w:bottom w:val="single" w:sz="4" w:space="0" w:color="BFBFBF"/>
              <w:right w:val="single" w:sz="4" w:space="0" w:color="BFBFBF"/>
            </w:tcBorders>
            <w:hideMark/>
          </w:tcPr>
          <w:p w14:paraId="07FCE0F8"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6.5%</w:t>
            </w:r>
          </w:p>
        </w:tc>
      </w:tr>
      <w:tr w:rsidR="00D200BC" w:rsidRPr="007D2F88" w14:paraId="2337119E"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B66EB49"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30575</w:t>
            </w:r>
          </w:p>
        </w:tc>
        <w:tc>
          <w:tcPr>
            <w:tcW w:w="5073" w:type="dxa"/>
            <w:tcBorders>
              <w:top w:val="single" w:sz="4" w:space="0" w:color="BFBFBF"/>
              <w:left w:val="single" w:sz="4" w:space="0" w:color="BFBFBF"/>
              <w:bottom w:val="single" w:sz="4" w:space="0" w:color="BFBFBF"/>
              <w:right w:val="single" w:sz="4" w:space="0" w:color="BFBFBF"/>
            </w:tcBorders>
            <w:hideMark/>
          </w:tcPr>
          <w:p w14:paraId="365D369F"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Pancreatic abscess, laparotomy and external drainage of, not requiring retro-pancreatic dissection (Anaes.) (Assist.)</w:t>
            </w:r>
          </w:p>
        </w:tc>
        <w:tc>
          <w:tcPr>
            <w:tcW w:w="836" w:type="dxa"/>
            <w:tcBorders>
              <w:top w:val="single" w:sz="4" w:space="0" w:color="BFBFBF"/>
              <w:left w:val="single" w:sz="4" w:space="0" w:color="BFBFBF"/>
              <w:bottom w:val="single" w:sz="4" w:space="0" w:color="BFBFBF"/>
              <w:right w:val="single" w:sz="4" w:space="0" w:color="BFBFBF"/>
            </w:tcBorders>
            <w:hideMark/>
          </w:tcPr>
          <w:p w14:paraId="3105493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 xml:space="preserve"> $512.70 </w:t>
            </w:r>
          </w:p>
        </w:tc>
        <w:tc>
          <w:tcPr>
            <w:tcW w:w="708" w:type="dxa"/>
            <w:tcBorders>
              <w:top w:val="single" w:sz="4" w:space="0" w:color="BFBFBF"/>
              <w:left w:val="single" w:sz="4" w:space="0" w:color="BFBFBF"/>
              <w:bottom w:val="single" w:sz="4" w:space="0" w:color="BFBFBF"/>
              <w:right w:val="single" w:sz="4" w:space="0" w:color="BFBFBF"/>
            </w:tcBorders>
            <w:hideMark/>
          </w:tcPr>
          <w:p w14:paraId="32D628C2"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 xml:space="preserve"> 16 </w:t>
            </w:r>
          </w:p>
        </w:tc>
        <w:tc>
          <w:tcPr>
            <w:tcW w:w="851" w:type="dxa"/>
            <w:tcBorders>
              <w:top w:val="single" w:sz="4" w:space="0" w:color="BFBFBF"/>
              <w:left w:val="single" w:sz="4" w:space="0" w:color="BFBFBF"/>
              <w:bottom w:val="single" w:sz="4" w:space="0" w:color="BFBFBF"/>
              <w:right w:val="single" w:sz="4" w:space="0" w:color="BFBFBF"/>
            </w:tcBorders>
            <w:hideMark/>
          </w:tcPr>
          <w:p w14:paraId="5CE65E4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 xml:space="preserve"> $4,038 </w:t>
            </w:r>
          </w:p>
        </w:tc>
        <w:tc>
          <w:tcPr>
            <w:tcW w:w="850" w:type="dxa"/>
            <w:tcBorders>
              <w:top w:val="single" w:sz="4" w:space="0" w:color="BFBFBF"/>
              <w:left w:val="single" w:sz="4" w:space="0" w:color="BFBFBF"/>
              <w:bottom w:val="single" w:sz="4" w:space="0" w:color="BFBFBF"/>
              <w:right w:val="single" w:sz="4" w:space="0" w:color="BFBFBF"/>
            </w:tcBorders>
            <w:hideMark/>
          </w:tcPr>
          <w:p w14:paraId="0CBBFF1F"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-5.3%</w:t>
            </w:r>
          </w:p>
        </w:tc>
      </w:tr>
    </w:tbl>
    <w:p w14:paraId="12ABAD92" w14:textId="77777777" w:rsidR="00D200BC" w:rsidRPr="007D2F88" w:rsidRDefault="00D200BC" w:rsidP="00D200BC">
      <w:pPr>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5F2E8557" w14:textId="77777777" w:rsidR="00D200BC" w:rsidRPr="007D2F88" w:rsidRDefault="00D200BC" w:rsidP="00D200BC">
      <w:pPr>
        <w:spacing w:line="276" w:lineRule="auto"/>
        <w:ind w:left="431" w:hanging="431"/>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16BE4981" w14:textId="77777777" w:rsidR="00D200BC" w:rsidRPr="007D2F88" w:rsidRDefault="00D200BC" w:rsidP="000E449A">
      <w:pPr>
        <w:numPr>
          <w:ilvl w:val="0"/>
          <w:numId w:val="24"/>
        </w:numPr>
        <w:spacing w:line="276" w:lineRule="auto"/>
        <w:rPr>
          <w:rFonts w:asciiTheme="minorHAnsi" w:hAnsiTheme="minorHAnsi" w:cstheme="minorHAnsi"/>
          <w:szCs w:val="22"/>
        </w:rPr>
      </w:pPr>
      <w:r w:rsidRPr="007D2F88">
        <w:rPr>
          <w:rFonts w:asciiTheme="minorHAnsi" w:hAnsiTheme="minorHAnsi" w:cstheme="minorHAnsi"/>
          <w:szCs w:val="22"/>
        </w:rPr>
        <w:t xml:space="preserve">items </w:t>
      </w:r>
      <w:r w:rsidR="001C276E">
        <w:rPr>
          <w:rFonts w:asciiTheme="minorHAnsi" w:hAnsiTheme="minorHAnsi" w:cstheme="minorHAnsi"/>
          <w:szCs w:val="22"/>
        </w:rPr>
        <w:t xml:space="preserve">30402 and 30575 </w:t>
      </w:r>
      <w:r w:rsidRPr="007D2F88">
        <w:rPr>
          <w:rFonts w:asciiTheme="minorHAnsi" w:hAnsiTheme="minorHAnsi" w:cstheme="minorHAnsi"/>
          <w:szCs w:val="22"/>
        </w:rPr>
        <w:t>are combined in to 30394</w:t>
      </w:r>
      <w:r w:rsidRPr="007D2F88">
        <w:rPr>
          <w:rFonts w:asciiTheme="minorHAnsi" w:hAnsiTheme="minorHAnsi" w:cstheme="minorHAnsi"/>
        </w:rPr>
        <w:t xml:space="preserve"> </w:t>
      </w:r>
      <w:r w:rsidRPr="007D2F88">
        <w:rPr>
          <w:rFonts w:asciiTheme="minorHAnsi" w:hAnsiTheme="minorHAnsi" w:cstheme="minorHAnsi"/>
          <w:szCs w:val="22"/>
        </w:rPr>
        <w:t>with changes to the descriptor;</w:t>
      </w:r>
    </w:p>
    <w:p w14:paraId="1D1686BF" w14:textId="77777777" w:rsidR="00D200BC" w:rsidRPr="007D2F88" w:rsidRDefault="00D200BC" w:rsidP="000E449A">
      <w:pPr>
        <w:numPr>
          <w:ilvl w:val="0"/>
          <w:numId w:val="24"/>
        </w:numPr>
        <w:spacing w:line="276" w:lineRule="auto"/>
        <w:rPr>
          <w:rFonts w:asciiTheme="minorHAnsi" w:hAnsiTheme="minorHAnsi" w:cstheme="minorHAnsi"/>
          <w:szCs w:val="22"/>
        </w:rPr>
      </w:pPr>
      <w:r w:rsidRPr="007D2F88">
        <w:rPr>
          <w:rFonts w:asciiTheme="minorHAnsi" w:hAnsiTheme="minorHAnsi" w:cstheme="minorHAnsi"/>
          <w:szCs w:val="22"/>
        </w:rPr>
        <w:t xml:space="preserve">the </w:t>
      </w:r>
      <w:r w:rsidR="00BA7DD2" w:rsidRPr="007D2F88">
        <w:rPr>
          <w:rFonts w:asciiTheme="minorHAnsi" w:hAnsiTheme="minorHAnsi" w:cstheme="minorHAnsi"/>
          <w:szCs w:val="22"/>
        </w:rPr>
        <w:t xml:space="preserve">new </w:t>
      </w:r>
      <w:r w:rsidRPr="007D2F88">
        <w:rPr>
          <w:rFonts w:asciiTheme="minorHAnsi" w:hAnsiTheme="minorHAnsi" w:cstheme="minorHAnsi"/>
          <w:szCs w:val="22"/>
        </w:rPr>
        <w:t>descriptor should read:</w:t>
      </w:r>
    </w:p>
    <w:p w14:paraId="043C1FA9" w14:textId="77777777" w:rsidR="00D200BC" w:rsidRPr="007D2F88" w:rsidRDefault="00D200BC" w:rsidP="0008608C">
      <w:pPr>
        <w:spacing w:before="120" w:after="120" w:line="276" w:lineRule="auto"/>
        <w:ind w:left="426" w:right="425"/>
        <w:rPr>
          <w:rFonts w:asciiTheme="minorHAnsi" w:hAnsiTheme="minorHAnsi" w:cstheme="minorHAnsi"/>
          <w:szCs w:val="22"/>
          <w:lang w:val="en-US"/>
        </w:rPr>
      </w:pPr>
      <w:r w:rsidRPr="007D2F88">
        <w:rPr>
          <w:rFonts w:asciiTheme="minorHAnsi" w:hAnsiTheme="minorHAnsi" w:cstheme="minorHAnsi"/>
          <w:szCs w:val="22"/>
          <w:lang w:val="en-US"/>
        </w:rPr>
        <w:t xml:space="preserve"> “Laparotomy, laparoscopy or extra-peritoneal approach for drainage of an intra-abdominal, pancreatic, or retroperitoneal collection/abscess (Anaes.) (Assist.)”; and</w:t>
      </w:r>
    </w:p>
    <w:p w14:paraId="11975ACF" w14:textId="77777777" w:rsidR="003D7353" w:rsidRPr="007D2F88" w:rsidRDefault="003D7353" w:rsidP="000E449A">
      <w:pPr>
        <w:numPr>
          <w:ilvl w:val="0"/>
          <w:numId w:val="21"/>
        </w:numPr>
        <w:spacing w:before="120" w:after="120" w:line="276" w:lineRule="auto"/>
        <w:ind w:right="425"/>
        <w:rPr>
          <w:rFonts w:asciiTheme="minorHAnsi" w:hAnsiTheme="minorHAnsi" w:cstheme="minorHAnsi"/>
          <w:szCs w:val="22"/>
          <w:lang w:val="en-US"/>
        </w:rPr>
      </w:pPr>
      <w:r w:rsidRPr="007D2F88">
        <w:rPr>
          <w:rFonts w:asciiTheme="minorHAnsi" w:hAnsiTheme="minorHAnsi" w:cstheme="minorHAnsi"/>
          <w:szCs w:val="22"/>
          <w:lang w:val="en-US"/>
        </w:rPr>
        <w:t xml:space="preserve">the attributed fee should be equivalent to that currently attributed </w:t>
      </w:r>
      <w:r w:rsidR="00542073">
        <w:rPr>
          <w:rFonts w:asciiTheme="minorHAnsi" w:hAnsiTheme="minorHAnsi" w:cstheme="minorHAnsi"/>
          <w:szCs w:val="22"/>
          <w:lang w:val="en-US"/>
        </w:rPr>
        <w:t xml:space="preserve">to </w:t>
      </w:r>
      <w:r w:rsidR="00BA7DD2" w:rsidRPr="007D2F88">
        <w:rPr>
          <w:rFonts w:asciiTheme="minorHAnsi" w:hAnsiTheme="minorHAnsi" w:cstheme="minorHAnsi"/>
          <w:szCs w:val="22"/>
          <w:lang w:val="en-US"/>
        </w:rPr>
        <w:t xml:space="preserve">item </w:t>
      </w:r>
      <w:r w:rsidRPr="007D2F88">
        <w:rPr>
          <w:rFonts w:asciiTheme="minorHAnsi" w:hAnsiTheme="minorHAnsi" w:cstheme="minorHAnsi"/>
          <w:szCs w:val="22"/>
          <w:lang w:val="en-US"/>
        </w:rPr>
        <w:t>30375</w:t>
      </w:r>
      <w:r w:rsidR="00542073">
        <w:rPr>
          <w:rFonts w:asciiTheme="minorHAnsi" w:hAnsiTheme="minorHAnsi" w:cstheme="minorHAnsi"/>
          <w:szCs w:val="22"/>
          <w:lang w:val="en-US"/>
        </w:rPr>
        <w:t xml:space="preserve"> (</w:t>
      </w:r>
      <w:r w:rsidRPr="007D2F88">
        <w:rPr>
          <w:rFonts w:asciiTheme="minorHAnsi" w:hAnsiTheme="minorHAnsi" w:cstheme="minorHAnsi"/>
          <w:szCs w:val="22"/>
          <w:lang w:val="en-US"/>
        </w:rPr>
        <w:t>$521</w:t>
      </w:r>
      <w:r w:rsidR="00BA7DD2" w:rsidRPr="007D2F88">
        <w:rPr>
          <w:rFonts w:asciiTheme="minorHAnsi" w:hAnsiTheme="minorHAnsi" w:cstheme="minorHAnsi"/>
          <w:szCs w:val="22"/>
          <w:lang w:val="en-US"/>
        </w:rPr>
        <w:t>.25</w:t>
      </w:r>
      <w:r w:rsidR="00542073">
        <w:rPr>
          <w:rFonts w:asciiTheme="minorHAnsi" w:hAnsiTheme="minorHAnsi" w:cstheme="minorHAnsi"/>
          <w:szCs w:val="22"/>
          <w:lang w:val="en-US"/>
        </w:rPr>
        <w:t>)</w:t>
      </w:r>
      <w:r w:rsidRPr="007D2F88">
        <w:rPr>
          <w:rFonts w:asciiTheme="minorHAnsi" w:hAnsiTheme="minorHAnsi" w:cstheme="minorHAnsi"/>
          <w:szCs w:val="22"/>
          <w:lang w:val="en-US"/>
        </w:rPr>
        <w:t>.</w:t>
      </w:r>
    </w:p>
    <w:p w14:paraId="76836474" w14:textId="77777777" w:rsidR="00D200BC" w:rsidRPr="007D2F88" w:rsidRDefault="00D200BC" w:rsidP="0008608C">
      <w:pPr>
        <w:spacing w:before="120" w:after="120" w:line="276" w:lineRule="auto"/>
        <w:ind w:right="425"/>
        <w:rPr>
          <w:rFonts w:asciiTheme="minorHAnsi" w:hAnsiTheme="minorHAnsi" w:cstheme="minorHAnsi"/>
          <w:b/>
          <w:szCs w:val="22"/>
        </w:rPr>
      </w:pPr>
      <w:r w:rsidRPr="007D2F88">
        <w:rPr>
          <w:rFonts w:asciiTheme="minorHAnsi" w:hAnsiTheme="minorHAnsi" w:cstheme="minorHAnsi"/>
          <w:b/>
          <w:szCs w:val="22"/>
        </w:rPr>
        <w:t xml:space="preserve">Rationale: </w:t>
      </w:r>
    </w:p>
    <w:p w14:paraId="29B1AB41" w14:textId="77777777" w:rsidR="00D200BC" w:rsidRPr="007D2F88" w:rsidRDefault="00D200BC" w:rsidP="007F70DF">
      <w:pPr>
        <w:numPr>
          <w:ilvl w:val="0"/>
          <w:numId w:val="22"/>
        </w:numPr>
        <w:spacing w:line="276" w:lineRule="auto"/>
        <w:ind w:right="-46"/>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or laparoscopic approach. </w:t>
      </w:r>
    </w:p>
    <w:p w14:paraId="2003B2DC" w14:textId="77777777" w:rsidR="00D200BC" w:rsidRPr="007D2F88" w:rsidRDefault="00D200BC" w:rsidP="000E449A">
      <w:pPr>
        <w:numPr>
          <w:ilvl w:val="0"/>
          <w:numId w:val="22"/>
        </w:numPr>
        <w:spacing w:line="276" w:lineRule="auto"/>
        <w:ind w:right="425"/>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48F15805" w14:textId="77777777" w:rsidR="00D200BC" w:rsidRPr="007D2F88" w:rsidRDefault="00D200BC" w:rsidP="000E449A">
      <w:pPr>
        <w:numPr>
          <w:ilvl w:val="0"/>
          <w:numId w:val="22"/>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w:t>
      </w:r>
      <w:r w:rsidR="00C919F3" w:rsidRPr="007D2F88">
        <w:rPr>
          <w:rFonts w:asciiTheme="minorHAnsi" w:hAnsiTheme="minorHAnsi" w:cstheme="minorHAnsi"/>
          <w:szCs w:val="22"/>
        </w:rPr>
        <w:t xml:space="preserve">approach and </w:t>
      </w:r>
      <w:r w:rsidRPr="007D2F88">
        <w:rPr>
          <w:rFonts w:asciiTheme="minorHAnsi" w:hAnsiTheme="minorHAnsi" w:cstheme="minorHAnsi"/>
          <w:szCs w:val="22"/>
        </w:rPr>
        <w:t xml:space="preserve">procedure for the patient based on the surgeon’s expertise and experience, benefits and risks to the patient, patient choice, and the patient’s pathology. </w:t>
      </w:r>
    </w:p>
    <w:p w14:paraId="6DCA9733"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these items. </w:t>
      </w:r>
    </w:p>
    <w:p w14:paraId="10176223" w14:textId="77777777" w:rsidR="00D200BC" w:rsidRPr="007D2F88"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The combination supports the simplification of the MBS.</w:t>
      </w:r>
    </w:p>
    <w:p w14:paraId="6C1C8DB0" w14:textId="77777777" w:rsidR="00102781" w:rsidRDefault="00D200BC" w:rsidP="000E449A">
      <w:pPr>
        <w:numPr>
          <w:ilvl w:val="0"/>
          <w:numId w:val="22"/>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1E7482E3" w14:textId="77777777" w:rsidR="00211BB3" w:rsidRDefault="00211BB3" w:rsidP="00211BB3">
      <w:pPr>
        <w:spacing w:line="276" w:lineRule="auto"/>
        <w:contextualSpacing/>
        <w:rPr>
          <w:rFonts w:asciiTheme="minorHAnsi" w:hAnsiTheme="minorHAnsi" w:cstheme="minorHAnsi"/>
          <w:szCs w:val="22"/>
        </w:rPr>
      </w:pPr>
    </w:p>
    <w:p w14:paraId="76CE124E" w14:textId="77777777" w:rsidR="00211BB3" w:rsidRDefault="00211BB3">
      <w:pPr>
        <w:rPr>
          <w:rFonts w:asciiTheme="minorHAnsi" w:hAnsiTheme="minorHAnsi" w:cstheme="minorHAnsi"/>
          <w:szCs w:val="22"/>
        </w:rPr>
      </w:pPr>
      <w:r>
        <w:rPr>
          <w:rFonts w:asciiTheme="minorHAnsi" w:hAnsiTheme="minorHAnsi" w:cstheme="minorHAnsi"/>
          <w:szCs w:val="22"/>
        </w:rPr>
        <w:br w:type="page"/>
      </w:r>
    </w:p>
    <w:p w14:paraId="5AA1445A" w14:textId="77777777" w:rsidR="00D200BC" w:rsidRPr="000E449A" w:rsidRDefault="00D200BC" w:rsidP="000E449A">
      <w:pPr>
        <w:pStyle w:val="Heading3Numbered"/>
        <w:rPr>
          <w:rFonts w:cstheme="minorHAnsi"/>
          <w:szCs w:val="22"/>
        </w:rPr>
      </w:pPr>
      <w:bookmarkStart w:id="82" w:name="_Toc11156142"/>
      <w:r w:rsidRPr="000E449A">
        <w:rPr>
          <w:rFonts w:cstheme="minorHAnsi"/>
        </w:rPr>
        <w:t>Recommendation</w:t>
      </w:r>
      <w:r w:rsidR="008F46EE" w:rsidRPr="000E449A">
        <w:rPr>
          <w:rFonts w:cstheme="minorHAnsi"/>
        </w:rPr>
        <w:t xml:space="preserve"> 7</w:t>
      </w:r>
      <w:r w:rsidRPr="000E449A">
        <w:rPr>
          <w:rFonts w:cstheme="minorHAnsi"/>
        </w:rPr>
        <w:t>: Combine three items in to one item, 30378</w:t>
      </w:r>
      <w:bookmarkEnd w:id="82"/>
    </w:p>
    <w:p w14:paraId="77C82102" w14:textId="77777777" w:rsidR="008F46EE" w:rsidRPr="007D2F88" w:rsidRDefault="008F46EE" w:rsidP="000E449A">
      <w:pPr>
        <w:pStyle w:val="Caption"/>
        <w:rPr>
          <w:rFonts w:asciiTheme="minorHAnsi" w:hAnsiTheme="minorHAnsi" w:cstheme="minorHAnsi"/>
          <w:sz w:val="18"/>
          <w:szCs w:val="18"/>
        </w:rPr>
      </w:pPr>
      <w:bookmarkStart w:id="83" w:name="_Toc1115626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w:t>
      </w:r>
      <w:r w:rsidRPr="000E449A">
        <w:rPr>
          <w:rFonts w:asciiTheme="minorHAnsi" w:hAnsiTheme="minorHAnsi" w:cstheme="minorHAnsi"/>
        </w:rPr>
        <w:fldChar w:fldCharType="end"/>
      </w:r>
      <w:r w:rsidRPr="000E449A">
        <w:rPr>
          <w:rFonts w:asciiTheme="minorHAnsi" w:hAnsiTheme="minorHAnsi" w:cstheme="minorHAnsi"/>
        </w:rPr>
        <w:t>: Item introduction table for 30378, 30393 and 31452</w:t>
      </w:r>
      <w:bookmarkEnd w:id="83"/>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30378, 30393 and 31452"/>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2"/>
        <w:gridCol w:w="9"/>
        <w:gridCol w:w="5001"/>
        <w:gridCol w:w="732"/>
        <w:gridCol w:w="684"/>
        <w:gridCol w:w="880"/>
        <w:gridCol w:w="799"/>
      </w:tblGrid>
      <w:tr w:rsidR="00D200BC" w:rsidRPr="007D2F88" w14:paraId="763FB2B6" w14:textId="77777777" w:rsidTr="00B5346E">
        <w:trPr>
          <w:trHeight w:val="794"/>
          <w:tblHeader/>
        </w:trPr>
        <w:tc>
          <w:tcPr>
            <w:tcW w:w="79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A754A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4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670ECA"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AF34D8"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6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8B3E06"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9D75A3F"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5AE1CA5" w14:textId="77777777" w:rsidR="00D200BC" w:rsidRPr="007D2F88" w:rsidRDefault="00D200BC" w:rsidP="00D200B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8DC63A"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0FA6235"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0965B80"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412BF3"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52BE33BA" w14:textId="77777777" w:rsidTr="00B5346E">
        <w:trPr>
          <w:trHeight w:val="20"/>
        </w:trPr>
        <w:tc>
          <w:tcPr>
            <w:tcW w:w="791" w:type="dxa"/>
            <w:gridSpan w:val="2"/>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4B7DB1F" w14:textId="77777777" w:rsidR="00D200BC" w:rsidRPr="007D2F88" w:rsidRDefault="00D200BC" w:rsidP="00146783">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30378</w:t>
            </w:r>
          </w:p>
        </w:tc>
        <w:tc>
          <w:tcPr>
            <w:tcW w:w="5474" w:type="dxa"/>
            <w:tcBorders>
              <w:top w:val="single" w:sz="4" w:space="0" w:color="BFBFBF"/>
              <w:left w:val="single" w:sz="4" w:space="0" w:color="BFBFBF"/>
              <w:bottom w:val="single" w:sz="4" w:space="0" w:color="BFBFBF"/>
              <w:right w:val="single" w:sz="4" w:space="0" w:color="BFBFBF"/>
            </w:tcBorders>
            <w:hideMark/>
          </w:tcPr>
          <w:p w14:paraId="1C5DE724" w14:textId="77777777" w:rsidR="00D200BC" w:rsidRPr="007D2F88" w:rsidRDefault="00D200BC" w:rsidP="00D200BC">
            <w:pPr>
              <w:rPr>
                <w:rFonts w:asciiTheme="minorHAnsi" w:hAnsiTheme="minorHAnsi" w:cstheme="minorHAnsi"/>
                <w:sz w:val="18"/>
                <w:szCs w:val="18"/>
                <w:highlight w:val="yellow"/>
              </w:rPr>
            </w:pPr>
            <w:r w:rsidRPr="007D2F88">
              <w:rPr>
                <w:rFonts w:asciiTheme="minorHAnsi" w:hAnsiTheme="minorHAnsi" w:cstheme="minorHAnsi"/>
                <w:sz w:val="18"/>
                <w:szCs w:val="18"/>
              </w:rPr>
              <w:t>Laparotomy involving division of adhesions in conjunction with another intraabdominal procedure where the time taken to divide the adhesions is between 45 minutes and 2 hours, on a person 10 years of age or over (Anaes.) (Assist.)</w:t>
            </w:r>
          </w:p>
        </w:tc>
        <w:tc>
          <w:tcPr>
            <w:tcW w:w="730" w:type="dxa"/>
            <w:tcBorders>
              <w:top w:val="single" w:sz="4" w:space="0" w:color="BFBFBF"/>
              <w:left w:val="single" w:sz="4" w:space="0" w:color="BFBFBF"/>
              <w:bottom w:val="single" w:sz="4" w:space="0" w:color="BFBFBF"/>
              <w:right w:val="single" w:sz="4" w:space="0" w:color="BFBFBF"/>
            </w:tcBorders>
            <w:hideMark/>
          </w:tcPr>
          <w:p w14:paraId="5979105E"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$523.70</w:t>
            </w:r>
          </w:p>
        </w:tc>
        <w:tc>
          <w:tcPr>
            <w:tcW w:w="684" w:type="dxa"/>
            <w:tcBorders>
              <w:top w:val="single" w:sz="4" w:space="0" w:color="BFBFBF"/>
              <w:left w:val="single" w:sz="4" w:space="0" w:color="BFBFBF"/>
              <w:bottom w:val="single" w:sz="4" w:space="0" w:color="BFBFBF"/>
              <w:right w:val="single" w:sz="4" w:space="0" w:color="BFBFBF"/>
            </w:tcBorders>
            <w:hideMark/>
          </w:tcPr>
          <w:p w14:paraId="1475BA25"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5,695</w:t>
            </w:r>
          </w:p>
        </w:tc>
        <w:tc>
          <w:tcPr>
            <w:tcW w:w="881" w:type="dxa"/>
            <w:tcBorders>
              <w:top w:val="single" w:sz="4" w:space="0" w:color="BFBFBF"/>
              <w:left w:val="single" w:sz="4" w:space="0" w:color="BFBFBF"/>
              <w:bottom w:val="single" w:sz="4" w:space="0" w:color="BFBFBF"/>
              <w:right w:val="single" w:sz="4" w:space="0" w:color="BFBFBF"/>
            </w:tcBorders>
            <w:hideMark/>
          </w:tcPr>
          <w:p w14:paraId="0372E8AC"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$1,122,968</w:t>
            </w:r>
          </w:p>
        </w:tc>
        <w:tc>
          <w:tcPr>
            <w:tcW w:w="825" w:type="dxa"/>
            <w:tcBorders>
              <w:top w:val="single" w:sz="4" w:space="0" w:color="BFBFBF"/>
              <w:left w:val="single" w:sz="4" w:space="0" w:color="BFBFBF"/>
              <w:bottom w:val="single" w:sz="4" w:space="0" w:color="BFBFBF"/>
              <w:right w:val="single" w:sz="4" w:space="0" w:color="BFBFBF"/>
            </w:tcBorders>
            <w:hideMark/>
          </w:tcPr>
          <w:p w14:paraId="6A54D00B"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0.9%</w:t>
            </w:r>
          </w:p>
        </w:tc>
      </w:tr>
      <w:tr w:rsidR="00D200BC" w:rsidRPr="007D2F88" w14:paraId="710B7955" w14:textId="77777777" w:rsidTr="00B5346E">
        <w:trPr>
          <w:trHeight w:val="20"/>
        </w:trPr>
        <w:tc>
          <w:tcPr>
            <w:tcW w:w="791" w:type="dxa"/>
            <w:gridSpan w:val="2"/>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5D33877"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30393</w:t>
            </w:r>
          </w:p>
        </w:tc>
        <w:tc>
          <w:tcPr>
            <w:tcW w:w="5474" w:type="dxa"/>
            <w:tcBorders>
              <w:top w:val="single" w:sz="4" w:space="0" w:color="BFBFBF"/>
              <w:left w:val="single" w:sz="4" w:space="0" w:color="BFBFBF"/>
              <w:bottom w:val="single" w:sz="4" w:space="0" w:color="BFBFBF"/>
              <w:right w:val="single" w:sz="4" w:space="0" w:color="BFBFBF"/>
            </w:tcBorders>
            <w:hideMark/>
          </w:tcPr>
          <w:p w14:paraId="732A1B86"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Laparoscopic division of adhesions in association with another intra-abdominal procedure where the time taken to divide the adhesions exceeds 45 minutes (Anaes.) (Assist.)</w:t>
            </w:r>
          </w:p>
        </w:tc>
        <w:tc>
          <w:tcPr>
            <w:tcW w:w="730" w:type="dxa"/>
            <w:tcBorders>
              <w:top w:val="single" w:sz="4" w:space="0" w:color="BFBFBF"/>
              <w:left w:val="single" w:sz="4" w:space="0" w:color="BFBFBF"/>
              <w:bottom w:val="single" w:sz="4" w:space="0" w:color="BFBFBF"/>
              <w:right w:val="single" w:sz="4" w:space="0" w:color="BFBFBF"/>
            </w:tcBorders>
            <w:hideMark/>
          </w:tcPr>
          <w:p w14:paraId="316ECBE8"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$523.70</w:t>
            </w:r>
          </w:p>
        </w:tc>
        <w:tc>
          <w:tcPr>
            <w:tcW w:w="684" w:type="dxa"/>
            <w:tcBorders>
              <w:top w:val="single" w:sz="4" w:space="0" w:color="BFBFBF"/>
              <w:left w:val="single" w:sz="4" w:space="0" w:color="BFBFBF"/>
              <w:bottom w:val="single" w:sz="4" w:space="0" w:color="BFBFBF"/>
              <w:right w:val="single" w:sz="4" w:space="0" w:color="BFBFBF"/>
            </w:tcBorders>
            <w:hideMark/>
          </w:tcPr>
          <w:p w14:paraId="0291503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21,012</w:t>
            </w:r>
          </w:p>
        </w:tc>
        <w:tc>
          <w:tcPr>
            <w:tcW w:w="881" w:type="dxa"/>
            <w:tcBorders>
              <w:top w:val="single" w:sz="4" w:space="0" w:color="BFBFBF"/>
              <w:left w:val="single" w:sz="4" w:space="0" w:color="BFBFBF"/>
              <w:bottom w:val="single" w:sz="4" w:space="0" w:color="BFBFBF"/>
              <w:right w:val="single" w:sz="4" w:space="0" w:color="BFBFBF"/>
            </w:tcBorders>
            <w:hideMark/>
          </w:tcPr>
          <w:p w14:paraId="1BBFD62E"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$4,433,833</w:t>
            </w:r>
          </w:p>
        </w:tc>
        <w:tc>
          <w:tcPr>
            <w:tcW w:w="825" w:type="dxa"/>
            <w:tcBorders>
              <w:top w:val="single" w:sz="4" w:space="0" w:color="BFBFBF"/>
              <w:left w:val="single" w:sz="4" w:space="0" w:color="BFBFBF"/>
              <w:bottom w:val="single" w:sz="4" w:space="0" w:color="BFBFBF"/>
              <w:right w:val="single" w:sz="4" w:space="0" w:color="BFBFBF"/>
            </w:tcBorders>
            <w:hideMark/>
          </w:tcPr>
          <w:p w14:paraId="29886806"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12.1%</w:t>
            </w:r>
          </w:p>
        </w:tc>
      </w:tr>
      <w:tr w:rsidR="00AD35D4" w:rsidRPr="007D2F88" w14:paraId="172801B4" w14:textId="77777777" w:rsidTr="00B5346E">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03A92D6" w14:textId="77777777" w:rsidR="00AD35D4" w:rsidRPr="007D2F88" w:rsidRDefault="00AD35D4" w:rsidP="00146783">
            <w:pPr>
              <w:jc w:val="center"/>
              <w:rPr>
                <w:rFonts w:asciiTheme="minorHAnsi" w:hAnsiTheme="minorHAnsi" w:cstheme="minorHAnsi"/>
                <w:sz w:val="18"/>
                <w:szCs w:val="18"/>
              </w:rPr>
            </w:pPr>
            <w:r w:rsidRPr="007D2F88">
              <w:rPr>
                <w:rFonts w:asciiTheme="minorHAnsi" w:hAnsiTheme="minorHAnsi" w:cstheme="minorHAnsi"/>
                <w:sz w:val="18"/>
                <w:szCs w:val="18"/>
              </w:rPr>
              <w:t>31452</w:t>
            </w:r>
          </w:p>
        </w:tc>
        <w:tc>
          <w:tcPr>
            <w:tcW w:w="5483" w:type="dxa"/>
            <w:gridSpan w:val="2"/>
            <w:tcBorders>
              <w:top w:val="single" w:sz="4" w:space="0" w:color="BFBFBF"/>
              <w:left w:val="single" w:sz="4" w:space="0" w:color="BFBFBF"/>
              <w:bottom w:val="single" w:sz="4" w:space="0" w:color="BFBFBF"/>
              <w:right w:val="single" w:sz="4" w:space="0" w:color="BFBFBF"/>
            </w:tcBorders>
            <w:hideMark/>
          </w:tcPr>
          <w:p w14:paraId="421FF761" w14:textId="77777777" w:rsidR="00AD35D4" w:rsidRPr="007D2F88" w:rsidRDefault="00AD35D4" w:rsidP="0039746F">
            <w:pPr>
              <w:rPr>
                <w:rFonts w:asciiTheme="minorHAnsi" w:hAnsiTheme="minorHAnsi" w:cstheme="minorHAnsi"/>
                <w:sz w:val="18"/>
                <w:szCs w:val="18"/>
              </w:rPr>
            </w:pPr>
            <w:r w:rsidRPr="007D2F88">
              <w:rPr>
                <w:rFonts w:asciiTheme="minorHAnsi" w:hAnsiTheme="minorHAnsi" w:cstheme="minorHAnsi"/>
                <w:sz w:val="18"/>
                <w:szCs w:val="18"/>
              </w:rPr>
              <w:t xml:space="preserve">Laparoscopic division of adhesions, as an independent procedure, where the time taken is more than 1 hour (Anaes.) (Assist.)  </w:t>
            </w:r>
          </w:p>
        </w:tc>
        <w:tc>
          <w:tcPr>
            <w:tcW w:w="730" w:type="dxa"/>
            <w:tcBorders>
              <w:top w:val="single" w:sz="4" w:space="0" w:color="BFBFBF"/>
              <w:left w:val="single" w:sz="4" w:space="0" w:color="BFBFBF"/>
              <w:bottom w:val="single" w:sz="4" w:space="0" w:color="BFBFBF"/>
              <w:right w:val="single" w:sz="4" w:space="0" w:color="BFBFBF"/>
            </w:tcBorders>
            <w:hideMark/>
          </w:tcPr>
          <w:p w14:paraId="5F6223B2"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$711.50</w:t>
            </w:r>
          </w:p>
        </w:tc>
        <w:tc>
          <w:tcPr>
            <w:tcW w:w="684" w:type="dxa"/>
            <w:tcBorders>
              <w:top w:val="single" w:sz="4" w:space="0" w:color="BFBFBF"/>
              <w:left w:val="single" w:sz="4" w:space="0" w:color="BFBFBF"/>
              <w:bottom w:val="single" w:sz="4" w:space="0" w:color="BFBFBF"/>
              <w:right w:val="single" w:sz="4" w:space="0" w:color="BFBFBF"/>
            </w:tcBorders>
            <w:hideMark/>
          </w:tcPr>
          <w:p w14:paraId="53004D3D"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417</w:t>
            </w:r>
          </w:p>
        </w:tc>
        <w:tc>
          <w:tcPr>
            <w:tcW w:w="881" w:type="dxa"/>
            <w:tcBorders>
              <w:top w:val="single" w:sz="4" w:space="0" w:color="BFBFBF"/>
              <w:left w:val="single" w:sz="4" w:space="0" w:color="BFBFBF"/>
              <w:bottom w:val="single" w:sz="4" w:space="0" w:color="BFBFBF"/>
              <w:right w:val="single" w:sz="4" w:space="0" w:color="BFBFBF"/>
            </w:tcBorders>
            <w:hideMark/>
          </w:tcPr>
          <w:p w14:paraId="4D9FF460"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$219,928</w:t>
            </w:r>
          </w:p>
        </w:tc>
        <w:tc>
          <w:tcPr>
            <w:tcW w:w="825" w:type="dxa"/>
            <w:tcBorders>
              <w:top w:val="single" w:sz="4" w:space="0" w:color="BFBFBF"/>
              <w:left w:val="single" w:sz="4" w:space="0" w:color="BFBFBF"/>
              <w:bottom w:val="single" w:sz="4" w:space="0" w:color="BFBFBF"/>
              <w:right w:val="single" w:sz="4" w:space="0" w:color="BFBFBF"/>
            </w:tcBorders>
            <w:hideMark/>
          </w:tcPr>
          <w:p w14:paraId="0C6EF134" w14:textId="77777777" w:rsidR="00AD35D4" w:rsidRPr="007D2F88" w:rsidRDefault="00AD35D4" w:rsidP="0039746F">
            <w:pPr>
              <w:jc w:val="center"/>
              <w:rPr>
                <w:rFonts w:asciiTheme="minorHAnsi" w:hAnsiTheme="minorHAnsi" w:cstheme="minorHAnsi"/>
                <w:sz w:val="18"/>
                <w:szCs w:val="18"/>
              </w:rPr>
            </w:pPr>
            <w:r w:rsidRPr="007D2F88">
              <w:rPr>
                <w:rFonts w:asciiTheme="minorHAnsi" w:hAnsiTheme="minorHAnsi" w:cstheme="minorHAnsi"/>
                <w:sz w:val="18"/>
                <w:szCs w:val="18"/>
              </w:rPr>
              <w:t>6.2%</w:t>
            </w:r>
          </w:p>
        </w:tc>
      </w:tr>
    </w:tbl>
    <w:p w14:paraId="74D61780" w14:textId="77777777" w:rsidR="00D200BC" w:rsidRPr="007D2F88" w:rsidRDefault="00D200BC" w:rsidP="00D200BC">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45083C8" w14:textId="77777777" w:rsidR="00D200BC" w:rsidRPr="007D2F88" w:rsidRDefault="00D200BC" w:rsidP="00D200BC">
      <w:pPr>
        <w:spacing w:line="276" w:lineRule="auto"/>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2FDC7A48" w14:textId="77777777" w:rsidR="00D200BC" w:rsidRPr="00211BB3" w:rsidRDefault="001C276E" w:rsidP="00192E54">
      <w:pPr>
        <w:numPr>
          <w:ilvl w:val="0"/>
          <w:numId w:val="25"/>
        </w:numPr>
        <w:spacing w:line="276" w:lineRule="auto"/>
        <w:ind w:right="95"/>
        <w:rPr>
          <w:rFonts w:asciiTheme="minorHAnsi" w:hAnsiTheme="minorHAnsi" w:cstheme="minorHAnsi"/>
          <w:szCs w:val="22"/>
        </w:rPr>
      </w:pPr>
      <w:r>
        <w:rPr>
          <w:rFonts w:asciiTheme="minorHAnsi" w:hAnsiTheme="minorHAnsi" w:cstheme="minorHAnsi"/>
          <w:szCs w:val="22"/>
        </w:rPr>
        <w:t>items</w:t>
      </w:r>
      <w:r w:rsidR="00D200BC" w:rsidRPr="007D2F88">
        <w:rPr>
          <w:rFonts w:asciiTheme="minorHAnsi" w:hAnsiTheme="minorHAnsi" w:cstheme="minorHAnsi"/>
          <w:szCs w:val="22"/>
        </w:rPr>
        <w:t xml:space="preserve"> </w:t>
      </w:r>
      <w:r>
        <w:rPr>
          <w:rFonts w:asciiTheme="minorHAnsi" w:hAnsiTheme="minorHAnsi" w:cstheme="minorHAnsi"/>
          <w:szCs w:val="22"/>
        </w:rPr>
        <w:t>30393 and 31452</w:t>
      </w:r>
      <w:r w:rsidR="00D200BC" w:rsidRPr="007D2F88">
        <w:rPr>
          <w:rFonts w:asciiTheme="minorHAnsi" w:hAnsiTheme="minorHAnsi" w:cstheme="minorHAnsi"/>
          <w:szCs w:val="22"/>
        </w:rPr>
        <w:t xml:space="preserve"> are combined in to</w:t>
      </w:r>
      <w:r w:rsidR="00D200BC" w:rsidRPr="007D2F88">
        <w:rPr>
          <w:rFonts w:asciiTheme="minorHAnsi" w:hAnsiTheme="minorHAnsi" w:cstheme="minorHAnsi"/>
          <w:color w:val="FF0000"/>
          <w:szCs w:val="22"/>
        </w:rPr>
        <w:t xml:space="preserve"> </w:t>
      </w:r>
      <w:r w:rsidR="00D200BC" w:rsidRPr="007D2F88">
        <w:rPr>
          <w:rFonts w:asciiTheme="minorHAnsi" w:hAnsiTheme="minorHAnsi" w:cstheme="minorHAnsi"/>
          <w:szCs w:val="22"/>
        </w:rPr>
        <w:t>30378</w:t>
      </w:r>
      <w:r w:rsidR="00D200BC" w:rsidRPr="007D2F88">
        <w:rPr>
          <w:rFonts w:asciiTheme="minorHAnsi" w:hAnsiTheme="minorHAnsi" w:cstheme="minorHAnsi"/>
          <w:color w:val="FF0000"/>
          <w:szCs w:val="22"/>
        </w:rPr>
        <w:t xml:space="preserve"> </w:t>
      </w:r>
      <w:r w:rsidR="00D200BC" w:rsidRPr="007D2F88">
        <w:rPr>
          <w:rFonts w:asciiTheme="minorHAnsi" w:hAnsiTheme="minorHAnsi" w:cstheme="minorHAnsi"/>
          <w:szCs w:val="22"/>
        </w:rPr>
        <w:t>with changes to the descriptor;</w:t>
      </w:r>
    </w:p>
    <w:p w14:paraId="384BE1D7" w14:textId="77777777" w:rsidR="00D200BC" w:rsidRPr="007D2F88" w:rsidRDefault="00D200BC" w:rsidP="000E449A">
      <w:pPr>
        <w:numPr>
          <w:ilvl w:val="0"/>
          <w:numId w:val="25"/>
        </w:numPr>
        <w:spacing w:line="276" w:lineRule="auto"/>
        <w:ind w:right="425"/>
        <w:rPr>
          <w:rFonts w:asciiTheme="minorHAnsi" w:hAnsiTheme="minorHAnsi" w:cstheme="minorHAnsi"/>
          <w:szCs w:val="22"/>
        </w:rPr>
      </w:pPr>
      <w:r w:rsidRPr="007D2F88">
        <w:rPr>
          <w:rFonts w:asciiTheme="minorHAnsi" w:hAnsiTheme="minorHAnsi" w:cstheme="minorHAnsi"/>
          <w:szCs w:val="22"/>
        </w:rPr>
        <w:t>the descriptor should read:</w:t>
      </w:r>
    </w:p>
    <w:p w14:paraId="5223CC19" w14:textId="77777777" w:rsidR="00D200BC" w:rsidRPr="007D2F88" w:rsidRDefault="00D200BC" w:rsidP="00192E54">
      <w:pPr>
        <w:tabs>
          <w:tab w:val="left" w:pos="4253"/>
        </w:tabs>
        <w:spacing w:before="120" w:after="120" w:line="276" w:lineRule="auto"/>
        <w:ind w:left="426" w:right="95"/>
        <w:rPr>
          <w:rFonts w:asciiTheme="minorHAnsi" w:hAnsiTheme="minorHAnsi" w:cstheme="minorHAnsi"/>
          <w:szCs w:val="22"/>
        </w:rPr>
      </w:pPr>
      <w:r w:rsidRPr="007D2F88">
        <w:rPr>
          <w:rFonts w:asciiTheme="minorHAnsi" w:hAnsiTheme="minorHAnsi" w:cstheme="minorHAnsi"/>
          <w:szCs w:val="22"/>
        </w:rPr>
        <w:t>“Laparotomy or laparoscopy with division of adhesions (where the time taken for division of the adhesions takes more than 45 minutes but less than 2 hours), including where the division of adhesions which may be performed in conjunction with another procedure to provide access to a surgical field</w:t>
      </w:r>
      <w:r w:rsidR="00C919F3" w:rsidRPr="007D2F88">
        <w:rPr>
          <w:rFonts w:asciiTheme="minorHAnsi" w:hAnsiTheme="minorHAnsi" w:cstheme="minorHAnsi"/>
          <w:szCs w:val="22"/>
        </w:rPr>
        <w:t>,</w:t>
      </w:r>
      <w:r w:rsidRPr="007D2F88">
        <w:rPr>
          <w:rFonts w:asciiTheme="minorHAnsi" w:hAnsiTheme="minorHAnsi" w:cstheme="minorHAnsi"/>
          <w:szCs w:val="22"/>
        </w:rPr>
        <w:t xml:space="preserve"> but excluding mobilisation or dissection of the organ or structure for which the primary procedure is be</w:t>
      </w:r>
      <w:r w:rsidR="007F70DF">
        <w:rPr>
          <w:rFonts w:asciiTheme="minorHAnsi" w:hAnsiTheme="minorHAnsi" w:cstheme="minorHAnsi"/>
          <w:szCs w:val="22"/>
        </w:rPr>
        <w:t>ing carried out</w:t>
      </w:r>
      <w:r w:rsidRPr="007D2F88">
        <w:rPr>
          <w:rFonts w:asciiTheme="minorHAnsi" w:hAnsiTheme="minorHAnsi" w:cstheme="minorHAnsi"/>
          <w:szCs w:val="22"/>
        </w:rPr>
        <w:t xml:space="preserve"> (Anaes.) (Assist.)”; and</w:t>
      </w:r>
    </w:p>
    <w:p w14:paraId="4259B080" w14:textId="77777777" w:rsidR="003D7353" w:rsidRPr="007D2F88" w:rsidRDefault="003D7353" w:rsidP="000E449A">
      <w:pPr>
        <w:numPr>
          <w:ilvl w:val="0"/>
          <w:numId w:val="26"/>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 xml:space="preserve">the attributed fee should be that of </w:t>
      </w:r>
      <w:r w:rsidR="008F46EE" w:rsidRPr="007D2F88">
        <w:rPr>
          <w:rFonts w:asciiTheme="minorHAnsi" w:hAnsiTheme="minorHAnsi" w:cstheme="minorHAnsi"/>
          <w:szCs w:val="22"/>
        </w:rPr>
        <w:t xml:space="preserve">item </w:t>
      </w:r>
      <w:r w:rsidRPr="007D2F88">
        <w:rPr>
          <w:rFonts w:asciiTheme="minorHAnsi" w:hAnsiTheme="minorHAnsi" w:cstheme="minorHAnsi"/>
          <w:szCs w:val="22"/>
        </w:rPr>
        <w:t>30378</w:t>
      </w:r>
      <w:r w:rsidR="008F46EE" w:rsidRPr="007D2F88">
        <w:rPr>
          <w:rFonts w:asciiTheme="minorHAnsi" w:hAnsiTheme="minorHAnsi" w:cstheme="minorHAnsi"/>
          <w:szCs w:val="22"/>
        </w:rPr>
        <w:t xml:space="preserve"> at</w:t>
      </w:r>
      <w:r w:rsidRPr="007D2F88">
        <w:rPr>
          <w:rFonts w:asciiTheme="minorHAnsi" w:hAnsiTheme="minorHAnsi" w:cstheme="minorHAnsi"/>
          <w:szCs w:val="22"/>
        </w:rPr>
        <w:t xml:space="preserve"> $523.70</w:t>
      </w:r>
      <w:r w:rsidR="008F46EE" w:rsidRPr="007D2F88">
        <w:rPr>
          <w:rFonts w:asciiTheme="minorHAnsi" w:hAnsiTheme="minorHAnsi" w:cstheme="minorHAnsi"/>
          <w:szCs w:val="22"/>
        </w:rPr>
        <w:t>.</w:t>
      </w:r>
      <w:r w:rsidRPr="007D2F88">
        <w:rPr>
          <w:rFonts w:asciiTheme="minorHAnsi" w:hAnsiTheme="minorHAnsi" w:cstheme="minorHAnsi"/>
          <w:szCs w:val="22"/>
        </w:rPr>
        <w:t xml:space="preserve"> </w:t>
      </w:r>
    </w:p>
    <w:p w14:paraId="05D4FB0A" w14:textId="77777777" w:rsidR="00D200BC" w:rsidRPr="007D2F88" w:rsidRDefault="00D200BC" w:rsidP="00C26E1A">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56AF6E9F" w14:textId="77777777" w:rsidR="00C26E1A" w:rsidRPr="007D2F88" w:rsidRDefault="00C26E1A" w:rsidP="00192E54">
      <w:pPr>
        <w:numPr>
          <w:ilvl w:val="0"/>
          <w:numId w:val="22"/>
        </w:numPr>
        <w:spacing w:line="276" w:lineRule="auto"/>
        <w:ind w:right="95"/>
        <w:rPr>
          <w:rFonts w:asciiTheme="minorHAnsi" w:hAnsiTheme="minorHAnsi" w:cstheme="minorHAnsi"/>
          <w:szCs w:val="22"/>
        </w:rPr>
      </w:pPr>
      <w:r w:rsidRPr="007D2F88">
        <w:rPr>
          <w:rFonts w:asciiTheme="minorHAnsi" w:hAnsiTheme="minorHAnsi" w:cstheme="minorHAnsi"/>
          <w:szCs w:val="22"/>
        </w:rPr>
        <w:t>Division of congenital adhesions or 'mobilising' the organ is considered to be part of the primary procedure item number where the division of adhesions is being conducted in conjunction with another procedure.  It should not be claimed under this item as</w:t>
      </w:r>
      <w:r w:rsidR="00192E54">
        <w:rPr>
          <w:rFonts w:asciiTheme="minorHAnsi" w:hAnsiTheme="minorHAnsi" w:cstheme="minorHAnsi"/>
          <w:szCs w:val="22"/>
        </w:rPr>
        <w:t xml:space="preserve"> it </w:t>
      </w:r>
      <w:r w:rsidRPr="007D2F88">
        <w:rPr>
          <w:rFonts w:asciiTheme="minorHAnsi" w:hAnsiTheme="minorHAnsi" w:cstheme="minorHAnsi"/>
          <w:szCs w:val="22"/>
        </w:rPr>
        <w:t xml:space="preserve">is already a part of the complete surgical service defined by the recommended descriptor.  </w:t>
      </w:r>
    </w:p>
    <w:p w14:paraId="2333A840" w14:textId="77777777" w:rsidR="00C26E1A" w:rsidRPr="007D2F88" w:rsidRDefault="00C26E1A" w:rsidP="00192E54">
      <w:pPr>
        <w:numPr>
          <w:ilvl w:val="0"/>
          <w:numId w:val="22"/>
        </w:numPr>
        <w:spacing w:line="276" w:lineRule="auto"/>
        <w:ind w:right="-46"/>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There is no significant difference in the magnitude or the complexity of the procedure by laparotomy or laparoscopic approach. </w:t>
      </w:r>
    </w:p>
    <w:p w14:paraId="0FCA549A" w14:textId="77777777" w:rsidR="00C26E1A" w:rsidRPr="007D2F88" w:rsidRDefault="00C26E1A" w:rsidP="00192E54">
      <w:pPr>
        <w:numPr>
          <w:ilvl w:val="0"/>
          <w:numId w:val="22"/>
        </w:numPr>
        <w:spacing w:line="276" w:lineRule="auto"/>
        <w:ind w:right="-46"/>
        <w:rPr>
          <w:rFonts w:asciiTheme="minorHAnsi" w:hAnsiTheme="minorHAnsi" w:cstheme="minorHAnsi"/>
          <w:szCs w:val="22"/>
        </w:rPr>
      </w:pPr>
      <w:r w:rsidRPr="007D2F88">
        <w:rPr>
          <w:rFonts w:asciiTheme="minorHAnsi" w:hAnsiTheme="minorHAnsi" w:cstheme="minorHAnsi"/>
          <w:szCs w:val="22"/>
        </w:rPr>
        <w:t>The proposed descriptor better reflects current surgical best practice.</w:t>
      </w:r>
    </w:p>
    <w:p w14:paraId="601C5802"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the surgeon’s expertise and experience, benefits and risks to the patient, patient choice, and the patient’s pathology. </w:t>
      </w:r>
    </w:p>
    <w:p w14:paraId="3A692A2E"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these items. </w:t>
      </w:r>
    </w:p>
    <w:p w14:paraId="6F83FE4D"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The combination supports the simplification of the MBS.</w:t>
      </w:r>
    </w:p>
    <w:p w14:paraId="35BFB6C6" w14:textId="77777777" w:rsidR="00C26E1A" w:rsidRPr="007D2F88" w:rsidRDefault="00C26E1A" w:rsidP="00192E54">
      <w:pPr>
        <w:numPr>
          <w:ilvl w:val="0"/>
          <w:numId w:val="22"/>
        </w:numPr>
        <w:spacing w:line="276" w:lineRule="auto"/>
        <w:ind w:right="-46"/>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16D3ABDD" w14:textId="77777777" w:rsidR="00D200BC" w:rsidRPr="007D2F88" w:rsidRDefault="00D200BC" w:rsidP="000E449A">
      <w:pPr>
        <w:numPr>
          <w:ilvl w:val="0"/>
          <w:numId w:val="23"/>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There will be no loss of access to these procedures by combining the items. </w:t>
      </w:r>
    </w:p>
    <w:p w14:paraId="51750045" w14:textId="77777777" w:rsidR="00D200BC" w:rsidRPr="000E449A" w:rsidRDefault="00D200BC" w:rsidP="000E449A">
      <w:pPr>
        <w:pStyle w:val="Heading3Numbered"/>
        <w:spacing w:before="240"/>
        <w:rPr>
          <w:rFonts w:cstheme="minorHAnsi"/>
        </w:rPr>
      </w:pPr>
      <w:bookmarkStart w:id="84" w:name="_Toc11156143"/>
      <w:r w:rsidRPr="000E449A">
        <w:rPr>
          <w:rFonts w:cstheme="minorHAnsi"/>
        </w:rPr>
        <w:t>Recommendation</w:t>
      </w:r>
      <w:r w:rsidR="008F46EE" w:rsidRPr="000E449A">
        <w:rPr>
          <w:rFonts w:cstheme="minorHAnsi"/>
        </w:rPr>
        <w:t xml:space="preserve"> 8</w:t>
      </w:r>
      <w:r w:rsidRPr="000E449A">
        <w:rPr>
          <w:rFonts w:cstheme="minorHAnsi"/>
        </w:rPr>
        <w:t xml:space="preserve">: </w:t>
      </w:r>
      <w:r w:rsidR="00AD35D4" w:rsidRPr="000E449A">
        <w:rPr>
          <w:rFonts w:cstheme="minorHAnsi"/>
        </w:rPr>
        <w:t>Change the descriptor for item</w:t>
      </w:r>
      <w:r w:rsidRPr="000E449A">
        <w:rPr>
          <w:rFonts w:cstheme="minorHAnsi"/>
        </w:rPr>
        <w:t xml:space="preserve"> 30379</w:t>
      </w:r>
      <w:bookmarkEnd w:id="84"/>
    </w:p>
    <w:p w14:paraId="10983FBF" w14:textId="77777777" w:rsidR="008F46EE" w:rsidRPr="007D2F88" w:rsidRDefault="008F46EE" w:rsidP="000E449A">
      <w:pPr>
        <w:pStyle w:val="Caption"/>
        <w:rPr>
          <w:rFonts w:asciiTheme="minorHAnsi" w:hAnsiTheme="minorHAnsi" w:cstheme="minorHAnsi"/>
          <w:sz w:val="18"/>
          <w:szCs w:val="18"/>
        </w:rPr>
      </w:pPr>
      <w:bookmarkStart w:id="85" w:name="_Toc1115626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w:t>
      </w:r>
      <w:r w:rsidRPr="000E449A">
        <w:rPr>
          <w:rFonts w:asciiTheme="minorHAnsi" w:hAnsiTheme="minorHAnsi" w:cstheme="minorHAnsi"/>
        </w:rPr>
        <w:fldChar w:fldCharType="end"/>
      </w:r>
      <w:r w:rsidRPr="000E449A">
        <w:rPr>
          <w:rFonts w:asciiTheme="minorHAnsi" w:hAnsiTheme="minorHAnsi" w:cstheme="minorHAnsi"/>
        </w:rPr>
        <w:t>: Item introduction table for item 30379</w:t>
      </w:r>
      <w:bookmarkEnd w:id="85"/>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 30379"/>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5"/>
        <w:gridCol w:w="5017"/>
        <w:gridCol w:w="766"/>
        <w:gridCol w:w="776"/>
        <w:gridCol w:w="989"/>
        <w:gridCol w:w="688"/>
      </w:tblGrid>
      <w:tr w:rsidR="00D200BC" w:rsidRPr="007D2F88" w14:paraId="7953A21A"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D22C59"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48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FC2163"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997847"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A8272A"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2F35B43"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D00ED7B"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10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A38736"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7870274"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175DBD4"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69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17F3CFE" w14:textId="77777777" w:rsidR="00D200BC" w:rsidRPr="007D2F88" w:rsidRDefault="00D200BC"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D200BC" w:rsidRPr="007D2F88" w14:paraId="558DF939"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87ECABD" w14:textId="77777777" w:rsidR="00D200BC" w:rsidRPr="007D2F88" w:rsidRDefault="00D200BC" w:rsidP="00146783">
            <w:pPr>
              <w:jc w:val="center"/>
              <w:rPr>
                <w:rFonts w:asciiTheme="minorHAnsi" w:hAnsiTheme="minorHAnsi" w:cstheme="minorHAnsi"/>
                <w:sz w:val="18"/>
                <w:szCs w:val="18"/>
              </w:rPr>
            </w:pPr>
            <w:r w:rsidRPr="007D2F88">
              <w:rPr>
                <w:rFonts w:asciiTheme="minorHAnsi" w:hAnsiTheme="minorHAnsi" w:cstheme="minorHAnsi"/>
                <w:sz w:val="18"/>
                <w:szCs w:val="18"/>
              </w:rPr>
              <w:t>30379</w:t>
            </w:r>
          </w:p>
        </w:tc>
        <w:tc>
          <w:tcPr>
            <w:tcW w:w="5485" w:type="dxa"/>
            <w:tcBorders>
              <w:top w:val="single" w:sz="4" w:space="0" w:color="BFBFBF"/>
              <w:left w:val="single" w:sz="4" w:space="0" w:color="BFBFBF"/>
              <w:bottom w:val="single" w:sz="4" w:space="0" w:color="BFBFBF"/>
              <w:right w:val="single" w:sz="4" w:space="0" w:color="BFBFBF"/>
            </w:tcBorders>
            <w:hideMark/>
          </w:tcPr>
          <w:p w14:paraId="533481E9" w14:textId="77777777" w:rsidR="00D200BC" w:rsidRPr="007D2F88" w:rsidRDefault="00D200BC" w:rsidP="00D200BC">
            <w:pPr>
              <w:rPr>
                <w:rFonts w:asciiTheme="minorHAnsi" w:hAnsiTheme="minorHAnsi" w:cstheme="minorHAnsi"/>
                <w:sz w:val="18"/>
                <w:szCs w:val="18"/>
              </w:rPr>
            </w:pPr>
            <w:r w:rsidRPr="007D2F88">
              <w:rPr>
                <w:rFonts w:asciiTheme="minorHAnsi" w:hAnsiTheme="minorHAnsi" w:cstheme="minorHAnsi"/>
                <w:sz w:val="18"/>
                <w:szCs w:val="18"/>
              </w:rPr>
              <w:t>Laparotomy with division of extensive adhesions (duration greater than 2 hours) with or without insertion of long intestinal tube (Anaes.) (Assist.)</w:t>
            </w:r>
          </w:p>
        </w:tc>
        <w:tc>
          <w:tcPr>
            <w:tcW w:w="770" w:type="dxa"/>
            <w:tcBorders>
              <w:top w:val="single" w:sz="4" w:space="0" w:color="BFBFBF"/>
              <w:left w:val="single" w:sz="4" w:space="0" w:color="BFBFBF"/>
              <w:bottom w:val="single" w:sz="4" w:space="0" w:color="BFBFBF"/>
              <w:right w:val="single" w:sz="4" w:space="0" w:color="BFBFBF"/>
            </w:tcBorders>
            <w:hideMark/>
          </w:tcPr>
          <w:p w14:paraId="2068ABE7"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$928.15</w:t>
            </w:r>
          </w:p>
        </w:tc>
        <w:tc>
          <w:tcPr>
            <w:tcW w:w="787" w:type="dxa"/>
            <w:tcBorders>
              <w:top w:val="single" w:sz="4" w:space="0" w:color="BFBFBF"/>
              <w:left w:val="single" w:sz="4" w:space="0" w:color="BFBFBF"/>
              <w:bottom w:val="single" w:sz="4" w:space="0" w:color="BFBFBF"/>
              <w:right w:val="single" w:sz="4" w:space="0" w:color="BFBFBF"/>
            </w:tcBorders>
            <w:hideMark/>
          </w:tcPr>
          <w:p w14:paraId="6A9771BD"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2,660</w:t>
            </w:r>
          </w:p>
        </w:tc>
        <w:tc>
          <w:tcPr>
            <w:tcW w:w="1002" w:type="dxa"/>
            <w:tcBorders>
              <w:top w:val="single" w:sz="4" w:space="0" w:color="BFBFBF"/>
              <w:left w:val="single" w:sz="4" w:space="0" w:color="BFBFBF"/>
              <w:bottom w:val="single" w:sz="4" w:space="0" w:color="BFBFBF"/>
              <w:right w:val="single" w:sz="4" w:space="0" w:color="BFBFBF"/>
            </w:tcBorders>
            <w:hideMark/>
          </w:tcPr>
          <w:p w14:paraId="4EF36209"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$1,085,306</w:t>
            </w:r>
          </w:p>
        </w:tc>
        <w:tc>
          <w:tcPr>
            <w:tcW w:w="699" w:type="dxa"/>
            <w:tcBorders>
              <w:top w:val="single" w:sz="4" w:space="0" w:color="BFBFBF"/>
              <w:left w:val="single" w:sz="4" w:space="0" w:color="BFBFBF"/>
              <w:bottom w:val="single" w:sz="4" w:space="0" w:color="BFBFBF"/>
              <w:right w:val="single" w:sz="4" w:space="0" w:color="BFBFBF"/>
            </w:tcBorders>
            <w:hideMark/>
          </w:tcPr>
          <w:p w14:paraId="6A04CF34" w14:textId="77777777" w:rsidR="00D200BC" w:rsidRPr="007D2F88" w:rsidRDefault="00D200BC" w:rsidP="00D200BC">
            <w:pPr>
              <w:jc w:val="center"/>
              <w:rPr>
                <w:rFonts w:asciiTheme="minorHAnsi" w:hAnsiTheme="minorHAnsi" w:cstheme="minorHAnsi"/>
                <w:sz w:val="18"/>
                <w:szCs w:val="18"/>
              </w:rPr>
            </w:pPr>
            <w:r w:rsidRPr="007D2F88">
              <w:rPr>
                <w:rFonts w:asciiTheme="minorHAnsi" w:hAnsiTheme="minorHAnsi" w:cstheme="minorHAnsi"/>
                <w:sz w:val="18"/>
                <w:szCs w:val="18"/>
              </w:rPr>
              <w:t>6.0%</w:t>
            </w:r>
          </w:p>
        </w:tc>
      </w:tr>
    </w:tbl>
    <w:p w14:paraId="429ED8CC" w14:textId="77777777" w:rsidR="00D200BC" w:rsidRPr="007D2F88" w:rsidRDefault="00D200BC" w:rsidP="00585765">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62EFE2D3" w14:textId="77777777" w:rsidR="00D200BC" w:rsidRPr="007D2F88" w:rsidRDefault="00D200BC" w:rsidP="00146783">
      <w:pPr>
        <w:spacing w:before="120" w:after="120" w:line="276" w:lineRule="auto"/>
        <w:rPr>
          <w:rFonts w:asciiTheme="minorHAnsi" w:hAnsiTheme="minorHAnsi" w:cstheme="minorHAnsi"/>
          <w:szCs w:val="22"/>
        </w:rPr>
      </w:pPr>
      <w:r w:rsidRPr="007D2F88">
        <w:rPr>
          <w:rFonts w:asciiTheme="minorHAnsi" w:hAnsiTheme="minorHAnsi" w:cstheme="minorHAnsi"/>
          <w:szCs w:val="22"/>
        </w:rPr>
        <w:t>The Committee recommends that:</w:t>
      </w:r>
    </w:p>
    <w:p w14:paraId="27DD94E4" w14:textId="77777777" w:rsidR="00D200BC" w:rsidRPr="007D2F88" w:rsidRDefault="00D200BC" w:rsidP="000E449A">
      <w:pPr>
        <w:numPr>
          <w:ilvl w:val="0"/>
          <w:numId w:val="25"/>
        </w:numPr>
        <w:spacing w:line="276" w:lineRule="auto"/>
        <w:rPr>
          <w:rFonts w:asciiTheme="minorHAnsi" w:hAnsiTheme="minorHAnsi" w:cstheme="minorHAnsi"/>
          <w:szCs w:val="22"/>
        </w:rPr>
      </w:pPr>
      <w:r w:rsidRPr="007D2F88">
        <w:rPr>
          <w:rFonts w:asciiTheme="minorHAnsi" w:hAnsiTheme="minorHAnsi" w:cstheme="minorHAnsi"/>
          <w:szCs w:val="22"/>
        </w:rPr>
        <w:t>this item is reserved for complex and prolonged division of adhesions taking longer than two hours;</w:t>
      </w:r>
      <w:r w:rsidR="00BA7028" w:rsidRPr="007D2F88">
        <w:rPr>
          <w:rFonts w:asciiTheme="minorHAnsi" w:hAnsiTheme="minorHAnsi" w:cstheme="minorHAnsi"/>
          <w:szCs w:val="22"/>
        </w:rPr>
        <w:t xml:space="preserve"> either as an emergency procedure or in addition to another elective procedure where access to the operative field is limited by extensive adhesions.</w:t>
      </w:r>
    </w:p>
    <w:p w14:paraId="7AA5B94E" w14:textId="77777777" w:rsidR="007F70DF" w:rsidRDefault="00D200BC" w:rsidP="000E449A">
      <w:pPr>
        <w:numPr>
          <w:ilvl w:val="0"/>
          <w:numId w:val="25"/>
        </w:numPr>
        <w:spacing w:before="60" w:after="120" w:line="276" w:lineRule="auto"/>
        <w:contextualSpacing/>
        <w:rPr>
          <w:rFonts w:asciiTheme="minorHAnsi" w:hAnsiTheme="minorHAnsi" w:cstheme="minorHAnsi"/>
          <w:szCs w:val="22"/>
        </w:rPr>
      </w:pPr>
      <w:r w:rsidRPr="007D2F88">
        <w:rPr>
          <w:rFonts w:asciiTheme="minorHAnsi" w:hAnsiTheme="minorHAnsi" w:cstheme="minorHAnsi"/>
          <w:szCs w:val="22"/>
        </w:rPr>
        <w:t>the descriptor should read:</w:t>
      </w:r>
    </w:p>
    <w:p w14:paraId="42C2D44E" w14:textId="77777777" w:rsidR="00D200BC" w:rsidRPr="007F70DF" w:rsidRDefault="00D200BC" w:rsidP="007F70DF">
      <w:pPr>
        <w:spacing w:before="60" w:after="120" w:line="276" w:lineRule="auto"/>
        <w:ind w:left="720"/>
        <w:contextualSpacing/>
        <w:rPr>
          <w:rFonts w:asciiTheme="minorHAnsi" w:hAnsiTheme="minorHAnsi" w:cstheme="minorHAnsi"/>
          <w:sz w:val="12"/>
          <w:szCs w:val="12"/>
        </w:rPr>
      </w:pPr>
      <w:r w:rsidRPr="007D2F88">
        <w:rPr>
          <w:rFonts w:asciiTheme="minorHAnsi" w:hAnsiTheme="minorHAnsi" w:cstheme="minorHAnsi"/>
          <w:szCs w:val="22"/>
        </w:rPr>
        <w:t xml:space="preserve"> </w:t>
      </w:r>
    </w:p>
    <w:p w14:paraId="47578EA0" w14:textId="77777777" w:rsidR="00D200BC" w:rsidRDefault="00D200BC" w:rsidP="00146783">
      <w:pPr>
        <w:spacing w:before="120" w:after="120" w:line="276" w:lineRule="auto"/>
        <w:ind w:left="567"/>
        <w:contextualSpacing/>
        <w:rPr>
          <w:rFonts w:asciiTheme="minorHAnsi" w:hAnsiTheme="minorHAnsi" w:cstheme="minorHAnsi"/>
          <w:szCs w:val="22"/>
        </w:rPr>
      </w:pPr>
      <w:r w:rsidRPr="007D2F88">
        <w:rPr>
          <w:rFonts w:asciiTheme="minorHAnsi" w:hAnsiTheme="minorHAnsi" w:cstheme="minorHAnsi"/>
          <w:szCs w:val="22"/>
        </w:rPr>
        <w:t>“Laparotomy or laparoscopy for intestinal obstruction or division of extensive, complex adhesions performed either as a primary procedure, or when the division of adhesions is performed in conjunction with another procedure to provide access to a surgical field</w:t>
      </w:r>
      <w:r w:rsidR="00BA7028" w:rsidRPr="007D2F88">
        <w:rPr>
          <w:rFonts w:asciiTheme="minorHAnsi" w:hAnsiTheme="minorHAnsi" w:cstheme="minorHAnsi"/>
          <w:szCs w:val="22"/>
        </w:rPr>
        <w:t>,</w:t>
      </w:r>
      <w:r w:rsidRPr="007D2F88">
        <w:rPr>
          <w:rFonts w:asciiTheme="minorHAnsi" w:hAnsiTheme="minorHAnsi" w:cstheme="minorHAnsi"/>
          <w:szCs w:val="22"/>
        </w:rPr>
        <w:t xml:space="preserve"> but excluding mobilisation or dissection of the organ or structure for which the primary procedure is being carried out. (duration of more than 2 hours) (Anaes.) (Assist.)”;</w:t>
      </w:r>
      <w:r w:rsidR="00B5346E" w:rsidRPr="007D2F88">
        <w:rPr>
          <w:rFonts w:asciiTheme="minorHAnsi" w:hAnsiTheme="minorHAnsi" w:cstheme="minorHAnsi"/>
          <w:szCs w:val="22"/>
        </w:rPr>
        <w:t xml:space="preserve"> and</w:t>
      </w:r>
    </w:p>
    <w:p w14:paraId="0507653F" w14:textId="77777777" w:rsidR="007F70DF" w:rsidRPr="007F70DF" w:rsidRDefault="007F70DF" w:rsidP="00146783">
      <w:pPr>
        <w:spacing w:before="120" w:after="120" w:line="276" w:lineRule="auto"/>
        <w:ind w:left="567"/>
        <w:contextualSpacing/>
        <w:rPr>
          <w:rFonts w:asciiTheme="minorHAnsi" w:hAnsiTheme="minorHAnsi" w:cstheme="minorHAnsi"/>
          <w:sz w:val="12"/>
          <w:szCs w:val="12"/>
        </w:rPr>
      </w:pPr>
    </w:p>
    <w:p w14:paraId="07C3E28E" w14:textId="77777777" w:rsidR="000A7048" w:rsidRPr="007D2F88" w:rsidRDefault="00D200BC" w:rsidP="000E449A">
      <w:pPr>
        <w:numPr>
          <w:ilvl w:val="0"/>
          <w:numId w:val="27"/>
        </w:numPr>
        <w:spacing w:before="120" w:after="120" w:line="276" w:lineRule="auto"/>
        <w:ind w:left="709"/>
        <w:rPr>
          <w:rFonts w:asciiTheme="minorHAnsi" w:hAnsiTheme="minorHAnsi" w:cstheme="minorHAnsi"/>
          <w:szCs w:val="22"/>
        </w:rPr>
      </w:pPr>
      <w:r w:rsidRPr="007D2F88">
        <w:rPr>
          <w:rFonts w:asciiTheme="minorHAnsi" w:hAnsiTheme="minorHAnsi" w:cstheme="minorHAnsi"/>
          <w:szCs w:val="22"/>
        </w:rPr>
        <w:t>Explanatory Note TN 8.14 requires updating to define ‘mobilising organs’ or creating a space or a working field to bett</w:t>
      </w:r>
      <w:r w:rsidR="00B5346E" w:rsidRPr="007D2F88">
        <w:rPr>
          <w:rFonts w:asciiTheme="minorHAnsi" w:hAnsiTheme="minorHAnsi" w:cstheme="minorHAnsi"/>
          <w:szCs w:val="22"/>
        </w:rPr>
        <w:t>er reach the appropriate area.</w:t>
      </w:r>
    </w:p>
    <w:p w14:paraId="00D70BB3" w14:textId="77777777" w:rsidR="00D200BC" w:rsidRPr="007D2F88" w:rsidRDefault="00D200BC" w:rsidP="00146783">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54E888A6" w14:textId="77777777" w:rsidR="00D200BC" w:rsidRPr="007D2F88" w:rsidRDefault="00D200BC" w:rsidP="000E449A">
      <w:pPr>
        <w:numPr>
          <w:ilvl w:val="0"/>
          <w:numId w:val="23"/>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w:t>
      </w:r>
      <w:r w:rsidR="00B5346E" w:rsidRPr="007D2F88">
        <w:rPr>
          <w:rFonts w:asciiTheme="minorHAnsi" w:hAnsiTheme="minorHAnsi" w:cstheme="minorHAnsi"/>
          <w:szCs w:val="22"/>
        </w:rPr>
        <w:t xml:space="preserve">proposed descriptor supports the simplification of the MBS </w:t>
      </w:r>
      <w:r w:rsidR="007F70DF">
        <w:rPr>
          <w:rFonts w:asciiTheme="minorHAnsi" w:hAnsiTheme="minorHAnsi" w:cstheme="minorHAnsi"/>
          <w:szCs w:val="22"/>
        </w:rPr>
        <w:t xml:space="preserve">and </w:t>
      </w:r>
      <w:r w:rsidR="00B5346E" w:rsidRPr="007D2F88">
        <w:rPr>
          <w:rFonts w:asciiTheme="minorHAnsi" w:hAnsiTheme="minorHAnsi" w:cstheme="minorHAnsi"/>
          <w:szCs w:val="22"/>
        </w:rPr>
        <w:t>r</w:t>
      </w:r>
      <w:r w:rsidRPr="007D2F88">
        <w:rPr>
          <w:rFonts w:asciiTheme="minorHAnsi" w:hAnsiTheme="minorHAnsi" w:cstheme="minorHAnsi"/>
          <w:szCs w:val="22"/>
        </w:rPr>
        <w:t>eflects current surgical best practice.</w:t>
      </w:r>
    </w:p>
    <w:p w14:paraId="77CF321A" w14:textId="77777777" w:rsidR="00D200BC" w:rsidRPr="007D2F88" w:rsidRDefault="00D200BC" w:rsidP="000E449A">
      <w:pPr>
        <w:numPr>
          <w:ilvl w:val="0"/>
          <w:numId w:val="23"/>
        </w:numPr>
        <w:spacing w:line="276" w:lineRule="auto"/>
        <w:rPr>
          <w:rFonts w:asciiTheme="minorHAnsi" w:hAnsiTheme="minorHAnsi" w:cstheme="minorHAnsi"/>
          <w:szCs w:val="22"/>
        </w:rPr>
      </w:pPr>
      <w:r w:rsidRPr="007D2F88">
        <w:rPr>
          <w:rFonts w:asciiTheme="minorHAnsi" w:hAnsiTheme="minorHAnsi" w:cstheme="minorHAnsi"/>
          <w:szCs w:val="22"/>
        </w:rPr>
        <w:t xml:space="preserve">The </w:t>
      </w:r>
      <w:r w:rsidR="00B5346E" w:rsidRPr="007D2F88">
        <w:rPr>
          <w:rFonts w:asciiTheme="minorHAnsi" w:hAnsiTheme="minorHAnsi" w:cstheme="minorHAnsi"/>
          <w:szCs w:val="22"/>
        </w:rPr>
        <w:t>proposed descriptor</w:t>
      </w:r>
      <w:r w:rsidRPr="007D2F88">
        <w:rPr>
          <w:rFonts w:asciiTheme="minorHAnsi" w:hAnsiTheme="minorHAnsi" w:cstheme="minorHAnsi"/>
          <w:szCs w:val="22"/>
        </w:rPr>
        <w:t xml:space="preserve"> supports the surgeon to choose the appropriate procedure for the patient based on experience, benefits and risks to the patient, patient choice, and the patient’s pathology. </w:t>
      </w:r>
    </w:p>
    <w:p w14:paraId="62C20707" w14:textId="77777777" w:rsidR="00192E54" w:rsidRDefault="00D200BC" w:rsidP="000E449A">
      <w:pPr>
        <w:numPr>
          <w:ilvl w:val="0"/>
          <w:numId w:val="23"/>
        </w:numPr>
        <w:spacing w:line="276" w:lineRule="auto"/>
        <w:rPr>
          <w:rFonts w:asciiTheme="minorHAnsi" w:hAnsiTheme="minorHAnsi" w:cstheme="minorHAnsi"/>
          <w:szCs w:val="22"/>
        </w:rPr>
      </w:pPr>
      <w:r w:rsidRPr="007D2F88">
        <w:rPr>
          <w:rFonts w:asciiTheme="minorHAnsi" w:hAnsiTheme="minorHAnsi" w:cstheme="minorHAnsi"/>
          <w:szCs w:val="22"/>
        </w:rPr>
        <w:t xml:space="preserve">Division of congenital adhesions or 'mobilising' the organ is considered to be best practice. It should not be claimed under this item as is already a part of the complete medical service defined by the recommended descriptor.  </w:t>
      </w:r>
    </w:p>
    <w:p w14:paraId="489493D9" w14:textId="77777777" w:rsidR="00192E54" w:rsidRDefault="00192E54">
      <w:pPr>
        <w:rPr>
          <w:rFonts w:asciiTheme="minorHAnsi" w:hAnsiTheme="minorHAnsi" w:cstheme="minorHAnsi"/>
          <w:szCs w:val="22"/>
        </w:rPr>
      </w:pPr>
      <w:r>
        <w:rPr>
          <w:rFonts w:asciiTheme="minorHAnsi" w:hAnsiTheme="minorHAnsi" w:cstheme="minorHAnsi"/>
          <w:szCs w:val="22"/>
        </w:rPr>
        <w:br w:type="page"/>
      </w:r>
    </w:p>
    <w:p w14:paraId="06F8D2CA" w14:textId="77777777" w:rsidR="00EA38EF" w:rsidRPr="000E449A" w:rsidRDefault="00EA38EF" w:rsidP="000E449A">
      <w:pPr>
        <w:pStyle w:val="Heading3Numbered"/>
        <w:rPr>
          <w:rFonts w:cstheme="minorHAnsi"/>
          <w:szCs w:val="22"/>
        </w:rPr>
      </w:pPr>
      <w:bookmarkStart w:id="86" w:name="_Toc524644294"/>
      <w:bookmarkStart w:id="87" w:name="_Toc524645557"/>
      <w:bookmarkStart w:id="88" w:name="_Toc524645744"/>
      <w:bookmarkStart w:id="89" w:name="_Toc11156144"/>
      <w:bookmarkEnd w:id="86"/>
      <w:bookmarkEnd w:id="87"/>
      <w:bookmarkEnd w:id="88"/>
      <w:r w:rsidRPr="000E449A">
        <w:rPr>
          <w:rFonts w:cstheme="minorHAnsi"/>
        </w:rPr>
        <w:t>Recommendation</w:t>
      </w:r>
      <w:r w:rsidR="008F46EE" w:rsidRPr="000E449A">
        <w:rPr>
          <w:rFonts w:cstheme="minorHAnsi"/>
        </w:rPr>
        <w:t xml:space="preserve"> 9</w:t>
      </w:r>
      <w:r w:rsidRPr="000E449A">
        <w:rPr>
          <w:rFonts w:cstheme="minorHAnsi"/>
        </w:rPr>
        <w:t>: Change the descriptor for item 30390</w:t>
      </w:r>
      <w:bookmarkEnd w:id="89"/>
    </w:p>
    <w:p w14:paraId="12BB3287" w14:textId="77777777" w:rsidR="008F46EE" w:rsidRPr="007D2F88" w:rsidRDefault="008F46EE" w:rsidP="000E449A">
      <w:pPr>
        <w:pStyle w:val="Caption"/>
        <w:rPr>
          <w:rFonts w:asciiTheme="minorHAnsi" w:hAnsiTheme="minorHAnsi" w:cstheme="minorHAnsi"/>
          <w:sz w:val="18"/>
          <w:szCs w:val="18"/>
        </w:rPr>
      </w:pPr>
      <w:bookmarkStart w:id="90" w:name="_Toc1115626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11</w:t>
      </w:r>
      <w:r w:rsidRPr="000E449A">
        <w:rPr>
          <w:rFonts w:asciiTheme="minorHAnsi" w:hAnsiTheme="minorHAnsi" w:cstheme="minorHAnsi"/>
        </w:rPr>
        <w:fldChar w:fldCharType="end"/>
      </w:r>
      <w:r w:rsidRPr="000E449A">
        <w:rPr>
          <w:rFonts w:asciiTheme="minorHAnsi" w:hAnsiTheme="minorHAnsi" w:cstheme="minorHAnsi"/>
        </w:rPr>
        <w:t>: Item introduction table for item 30390</w:t>
      </w:r>
      <w:bookmarkEnd w:id="90"/>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 30390"/>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906"/>
        <w:gridCol w:w="803"/>
        <w:gridCol w:w="834"/>
        <w:gridCol w:w="839"/>
        <w:gridCol w:w="824"/>
      </w:tblGrid>
      <w:tr w:rsidR="00EA38EF" w:rsidRPr="007D2F88" w14:paraId="64E4BBDF" w14:textId="77777777" w:rsidTr="00406385">
        <w:trPr>
          <w:trHeight w:val="794"/>
          <w:tblHeader/>
        </w:trPr>
        <w:tc>
          <w:tcPr>
            <w:tcW w:w="8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8E1FCA"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3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664B72"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691DB2"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A501DF"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0457112"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30FAE0E"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954C37"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999C0DB"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A887A88"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D19F9A" w14:textId="77777777" w:rsidR="00EA38EF" w:rsidRPr="007D2F88" w:rsidRDefault="00EA38EF" w:rsidP="00EA38E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EA38EF" w:rsidRPr="007D2F88" w14:paraId="314325D0" w14:textId="77777777" w:rsidTr="00406385">
        <w:trPr>
          <w:trHeight w:val="20"/>
        </w:trPr>
        <w:tc>
          <w:tcPr>
            <w:tcW w:w="81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6084D8D"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30390</w:t>
            </w:r>
          </w:p>
        </w:tc>
        <w:tc>
          <w:tcPr>
            <w:tcW w:w="5347" w:type="dxa"/>
            <w:tcBorders>
              <w:top w:val="single" w:sz="4" w:space="0" w:color="BFBFBF"/>
              <w:left w:val="single" w:sz="4" w:space="0" w:color="BFBFBF"/>
              <w:bottom w:val="single" w:sz="4" w:space="0" w:color="BFBFBF"/>
              <w:right w:val="single" w:sz="4" w:space="0" w:color="BFBFBF"/>
            </w:tcBorders>
            <w:hideMark/>
          </w:tcPr>
          <w:p w14:paraId="7793F781" w14:textId="77777777" w:rsidR="00EA38EF" w:rsidRPr="007D2F88" w:rsidRDefault="00EA38EF" w:rsidP="00EA38EF">
            <w:pPr>
              <w:rPr>
                <w:rFonts w:asciiTheme="minorHAnsi" w:hAnsiTheme="minorHAnsi" w:cstheme="minorHAnsi"/>
                <w:sz w:val="18"/>
                <w:szCs w:val="18"/>
              </w:rPr>
            </w:pPr>
            <w:r w:rsidRPr="007D2F88">
              <w:rPr>
                <w:rFonts w:asciiTheme="minorHAnsi" w:hAnsiTheme="minorHAnsi" w:cstheme="minorHAnsi"/>
                <w:sz w:val="18"/>
                <w:szCs w:val="18"/>
              </w:rPr>
              <w:t>Laparoscopy, diagnostic, not being a service associated with any other laparoscopic procedure, on a person 10 years of age or over (Anaes.)</w:t>
            </w:r>
          </w:p>
        </w:tc>
        <w:tc>
          <w:tcPr>
            <w:tcW w:w="811" w:type="dxa"/>
            <w:tcBorders>
              <w:top w:val="single" w:sz="4" w:space="0" w:color="BFBFBF"/>
              <w:left w:val="single" w:sz="4" w:space="0" w:color="BFBFBF"/>
              <w:bottom w:val="single" w:sz="4" w:space="0" w:color="BFBFBF"/>
              <w:right w:val="single" w:sz="4" w:space="0" w:color="BFBFBF"/>
            </w:tcBorders>
            <w:hideMark/>
          </w:tcPr>
          <w:p w14:paraId="028B158A"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$219.95</w:t>
            </w:r>
          </w:p>
        </w:tc>
        <w:tc>
          <w:tcPr>
            <w:tcW w:w="851" w:type="dxa"/>
            <w:tcBorders>
              <w:top w:val="single" w:sz="4" w:space="0" w:color="BFBFBF"/>
              <w:left w:val="single" w:sz="4" w:space="0" w:color="BFBFBF"/>
              <w:bottom w:val="single" w:sz="4" w:space="0" w:color="BFBFBF"/>
              <w:right w:val="single" w:sz="4" w:space="0" w:color="BFBFBF"/>
            </w:tcBorders>
            <w:hideMark/>
          </w:tcPr>
          <w:p w14:paraId="2CC60469"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8,823</w:t>
            </w:r>
          </w:p>
        </w:tc>
        <w:tc>
          <w:tcPr>
            <w:tcW w:w="850" w:type="dxa"/>
            <w:tcBorders>
              <w:top w:val="single" w:sz="4" w:space="0" w:color="BFBFBF"/>
              <w:left w:val="single" w:sz="4" w:space="0" w:color="BFBFBF"/>
              <w:bottom w:val="single" w:sz="4" w:space="0" w:color="BFBFBF"/>
              <w:right w:val="single" w:sz="4" w:space="0" w:color="BFBFBF"/>
            </w:tcBorders>
            <w:hideMark/>
          </w:tcPr>
          <w:p w14:paraId="43A3E93E"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$844,980</w:t>
            </w:r>
          </w:p>
        </w:tc>
        <w:tc>
          <w:tcPr>
            <w:tcW w:w="851" w:type="dxa"/>
            <w:tcBorders>
              <w:top w:val="single" w:sz="4" w:space="0" w:color="BFBFBF"/>
              <w:left w:val="single" w:sz="4" w:space="0" w:color="BFBFBF"/>
              <w:bottom w:val="single" w:sz="4" w:space="0" w:color="BFBFBF"/>
              <w:right w:val="single" w:sz="4" w:space="0" w:color="BFBFBF"/>
            </w:tcBorders>
            <w:hideMark/>
          </w:tcPr>
          <w:p w14:paraId="0237C9BE" w14:textId="77777777" w:rsidR="00EA38EF" w:rsidRPr="007D2F88" w:rsidRDefault="00EA38EF" w:rsidP="00EA38EF">
            <w:pPr>
              <w:jc w:val="center"/>
              <w:rPr>
                <w:rFonts w:asciiTheme="minorHAnsi" w:hAnsiTheme="minorHAnsi" w:cstheme="minorHAnsi"/>
                <w:sz w:val="18"/>
                <w:szCs w:val="18"/>
              </w:rPr>
            </w:pPr>
            <w:r w:rsidRPr="007D2F88">
              <w:rPr>
                <w:rFonts w:asciiTheme="minorHAnsi" w:hAnsiTheme="minorHAnsi" w:cstheme="minorHAnsi"/>
                <w:sz w:val="18"/>
                <w:szCs w:val="18"/>
              </w:rPr>
              <w:t>0.2%</w:t>
            </w:r>
          </w:p>
        </w:tc>
      </w:tr>
    </w:tbl>
    <w:p w14:paraId="780E6159" w14:textId="77777777" w:rsidR="00EA38EF" w:rsidRPr="007D2F88" w:rsidRDefault="00EA38EF" w:rsidP="00EA38EF">
      <w:pPr>
        <w:spacing w:before="120" w:line="276" w:lineRule="auto"/>
        <w:ind w:right="-335"/>
        <w:rPr>
          <w:rFonts w:asciiTheme="minorHAnsi" w:hAnsiTheme="minorHAnsi" w:cstheme="minorHAnsi"/>
          <w:b/>
          <w:szCs w:val="22"/>
        </w:rPr>
      </w:pPr>
      <w:r w:rsidRPr="007D2F88">
        <w:rPr>
          <w:rFonts w:asciiTheme="minorHAnsi" w:hAnsiTheme="minorHAnsi" w:cstheme="minorHAnsi"/>
          <w:b/>
          <w:szCs w:val="22"/>
        </w:rPr>
        <w:t>Recommendation:</w:t>
      </w:r>
    </w:p>
    <w:p w14:paraId="5AB97A6F" w14:textId="77777777" w:rsidR="00EA38EF" w:rsidRPr="007D2F88" w:rsidRDefault="00EA38EF" w:rsidP="00EA38EF">
      <w:pPr>
        <w:spacing w:before="120" w:line="276" w:lineRule="auto"/>
        <w:ind w:right="-335"/>
        <w:rPr>
          <w:rFonts w:asciiTheme="minorHAnsi" w:hAnsiTheme="minorHAnsi" w:cstheme="minorHAnsi"/>
          <w:szCs w:val="22"/>
        </w:rPr>
      </w:pPr>
      <w:r w:rsidRPr="007D2F88">
        <w:rPr>
          <w:rFonts w:asciiTheme="minorHAnsi" w:hAnsiTheme="minorHAnsi" w:cstheme="minorHAnsi"/>
          <w:szCs w:val="22"/>
        </w:rPr>
        <w:t>The Committee recommends that the new descriptor read</w:t>
      </w:r>
      <w:r w:rsidR="001C276E">
        <w:rPr>
          <w:rFonts w:asciiTheme="minorHAnsi" w:hAnsiTheme="minorHAnsi" w:cstheme="minorHAnsi"/>
          <w:szCs w:val="22"/>
        </w:rPr>
        <w:t>s</w:t>
      </w:r>
      <w:r w:rsidRPr="007D2F88">
        <w:rPr>
          <w:rFonts w:asciiTheme="minorHAnsi" w:hAnsiTheme="minorHAnsi" w:cstheme="minorHAnsi"/>
          <w:szCs w:val="22"/>
        </w:rPr>
        <w:t>:</w:t>
      </w:r>
    </w:p>
    <w:p w14:paraId="189ACBC5" w14:textId="77777777" w:rsidR="00EA38EF" w:rsidRPr="007D2F88" w:rsidRDefault="00EA38EF" w:rsidP="00585765">
      <w:pPr>
        <w:spacing w:before="120" w:line="276" w:lineRule="auto"/>
        <w:ind w:left="426"/>
        <w:rPr>
          <w:rFonts w:asciiTheme="minorHAnsi" w:hAnsiTheme="minorHAnsi" w:cstheme="minorHAnsi"/>
          <w:szCs w:val="22"/>
        </w:rPr>
      </w:pPr>
      <w:r w:rsidRPr="007D2F88">
        <w:rPr>
          <w:rFonts w:asciiTheme="minorHAnsi" w:hAnsiTheme="minorHAnsi" w:cstheme="minorHAnsi"/>
          <w:szCs w:val="22"/>
        </w:rPr>
        <w:t xml:space="preserve">“Laparoscopy, diagnostic, plus or minus aspiration of fluid, where no other </w:t>
      </w:r>
      <w:r w:rsidR="000A7048" w:rsidRPr="007D2F88">
        <w:rPr>
          <w:rFonts w:asciiTheme="minorHAnsi" w:hAnsiTheme="minorHAnsi" w:cstheme="minorHAnsi"/>
          <w:szCs w:val="22"/>
        </w:rPr>
        <w:t xml:space="preserve">intra-abdominal </w:t>
      </w:r>
      <w:r w:rsidRPr="007D2F88">
        <w:rPr>
          <w:rFonts w:asciiTheme="minorHAnsi" w:hAnsiTheme="minorHAnsi" w:cstheme="minorHAnsi"/>
          <w:szCs w:val="22"/>
        </w:rPr>
        <w:t xml:space="preserve">procedure is performed, on a person 10 years of age or over. It cannot be claimed with any other </w:t>
      </w:r>
      <w:r w:rsidR="00BA7028" w:rsidRPr="007D2F88">
        <w:rPr>
          <w:rFonts w:asciiTheme="minorHAnsi" w:hAnsiTheme="minorHAnsi" w:cstheme="minorHAnsi"/>
          <w:szCs w:val="22"/>
        </w:rPr>
        <w:t xml:space="preserve">abdominal item </w:t>
      </w:r>
      <w:r w:rsidRPr="007D2F88">
        <w:rPr>
          <w:rFonts w:asciiTheme="minorHAnsi" w:hAnsiTheme="minorHAnsi" w:cstheme="minorHAnsi"/>
          <w:szCs w:val="22"/>
        </w:rPr>
        <w:t>number (Anaes.) (Assist)”.</w:t>
      </w:r>
    </w:p>
    <w:p w14:paraId="0587F712" w14:textId="77777777" w:rsidR="00EA38EF" w:rsidRPr="007D2F88" w:rsidRDefault="00EA38EF" w:rsidP="007F70DF">
      <w:pPr>
        <w:spacing w:before="120" w:after="120"/>
        <w:rPr>
          <w:rFonts w:asciiTheme="minorHAnsi" w:hAnsiTheme="minorHAnsi" w:cstheme="minorHAnsi"/>
          <w:b/>
          <w:szCs w:val="22"/>
        </w:rPr>
      </w:pPr>
      <w:r w:rsidRPr="007D2F88">
        <w:rPr>
          <w:rFonts w:asciiTheme="minorHAnsi" w:hAnsiTheme="minorHAnsi" w:cstheme="minorHAnsi"/>
          <w:b/>
          <w:szCs w:val="22"/>
        </w:rPr>
        <w:t xml:space="preserve">Rationale: </w:t>
      </w:r>
    </w:p>
    <w:p w14:paraId="4C1E3159" w14:textId="77777777" w:rsidR="006A530A" w:rsidRPr="007F70DF" w:rsidRDefault="006A530A" w:rsidP="007F70DF">
      <w:pPr>
        <w:numPr>
          <w:ilvl w:val="0"/>
          <w:numId w:val="28"/>
        </w:numPr>
        <w:spacing w:before="120" w:line="276" w:lineRule="auto"/>
        <w:contextualSpacing/>
        <w:rPr>
          <w:rFonts w:asciiTheme="minorHAnsi" w:hAnsiTheme="minorHAnsi" w:cstheme="minorHAnsi"/>
          <w:szCs w:val="22"/>
        </w:rPr>
      </w:pPr>
      <w:r w:rsidRPr="007F70DF">
        <w:rPr>
          <w:rFonts w:asciiTheme="minorHAnsi" w:hAnsiTheme="minorHAnsi" w:cstheme="minorHAnsi"/>
          <w:szCs w:val="22"/>
        </w:rPr>
        <w:t xml:space="preserve">There is no </w:t>
      </w:r>
      <w:r w:rsidR="00BA7028" w:rsidRPr="007F70DF">
        <w:rPr>
          <w:rFonts w:asciiTheme="minorHAnsi" w:hAnsiTheme="minorHAnsi" w:cstheme="minorHAnsi"/>
          <w:szCs w:val="22"/>
        </w:rPr>
        <w:t xml:space="preserve">longer </w:t>
      </w:r>
      <w:r w:rsidRPr="007F70DF">
        <w:rPr>
          <w:rFonts w:asciiTheme="minorHAnsi" w:hAnsiTheme="minorHAnsi" w:cstheme="minorHAnsi"/>
          <w:szCs w:val="22"/>
        </w:rPr>
        <w:t xml:space="preserve">justification for </w:t>
      </w:r>
      <w:r w:rsidR="007F70DF" w:rsidRPr="007F70DF">
        <w:rPr>
          <w:rFonts w:asciiTheme="minorHAnsi" w:hAnsiTheme="minorHAnsi" w:cstheme="minorHAnsi"/>
          <w:szCs w:val="22"/>
        </w:rPr>
        <w:t>surgeons</w:t>
      </w:r>
      <w:r w:rsidRPr="007F70DF">
        <w:rPr>
          <w:rFonts w:asciiTheme="minorHAnsi" w:hAnsiTheme="minorHAnsi" w:cstheme="minorHAnsi"/>
          <w:szCs w:val="22"/>
        </w:rPr>
        <w:t xml:space="preserve"> to add 30390 as an additional item number to the procedure code to be used as other Committee recommendations have supported the complete medical service principle, which would include the procedure described by this item.</w:t>
      </w:r>
    </w:p>
    <w:p w14:paraId="3D580BEF" w14:textId="77777777" w:rsidR="00EA38EF" w:rsidRPr="007D2F88" w:rsidRDefault="00EA38EF" w:rsidP="000E449A">
      <w:pPr>
        <w:numPr>
          <w:ilvl w:val="0"/>
          <w:numId w:val="28"/>
        </w:numPr>
        <w:spacing w:line="276" w:lineRule="auto"/>
        <w:contextualSpacing/>
        <w:rPr>
          <w:rFonts w:asciiTheme="minorHAnsi" w:hAnsiTheme="minorHAnsi" w:cstheme="minorHAnsi"/>
          <w:szCs w:val="22"/>
        </w:rPr>
      </w:pPr>
      <w:r w:rsidRPr="007D2F88">
        <w:rPr>
          <w:rFonts w:asciiTheme="minorHAnsi" w:hAnsiTheme="minorHAnsi" w:cstheme="minorHAnsi"/>
          <w:szCs w:val="22"/>
        </w:rPr>
        <w:t>The new descriptor adequately and accurately reflects the procedure.</w:t>
      </w:r>
    </w:p>
    <w:p w14:paraId="75CE992D" w14:textId="77777777" w:rsidR="00406385" w:rsidRPr="007D2F88" w:rsidRDefault="00585765" w:rsidP="000E449A">
      <w:pPr>
        <w:numPr>
          <w:ilvl w:val="0"/>
          <w:numId w:val="28"/>
        </w:numPr>
        <w:spacing w:line="276" w:lineRule="auto"/>
        <w:contextualSpacing/>
        <w:rPr>
          <w:rFonts w:asciiTheme="minorHAnsi" w:hAnsiTheme="minorHAnsi" w:cstheme="minorHAnsi"/>
          <w:szCs w:val="22"/>
        </w:rPr>
      </w:pPr>
      <w:r w:rsidRPr="007D2F88">
        <w:rPr>
          <w:rFonts w:asciiTheme="minorHAnsi" w:hAnsiTheme="minorHAnsi" w:cstheme="minorHAnsi"/>
          <w:szCs w:val="22"/>
        </w:rPr>
        <w:t xml:space="preserve">58 percent of claims for this item are made by General Surgeons, 26 percent by Obstetrics and Gynaecology specialists and 13 percent by Urologists and two percent by Paediatric Surgeons. The remaining one percent of claims was from a variety of surgical specialties. </w:t>
      </w:r>
    </w:p>
    <w:p w14:paraId="11D74CE2" w14:textId="77777777" w:rsidR="00C2629F" w:rsidRPr="007D2F88" w:rsidRDefault="00C2629F" w:rsidP="000E449A">
      <w:pPr>
        <w:pStyle w:val="ListParagraph"/>
        <w:numPr>
          <w:ilvl w:val="0"/>
          <w:numId w:val="28"/>
        </w:numPr>
        <w:rPr>
          <w:rFonts w:asciiTheme="minorHAnsi" w:hAnsiTheme="minorHAnsi" w:cstheme="minorHAnsi"/>
          <w:szCs w:val="22"/>
        </w:rPr>
      </w:pPr>
      <w:r w:rsidRPr="007D2F88">
        <w:rPr>
          <w:rFonts w:asciiTheme="minorHAnsi" w:hAnsiTheme="minorHAnsi" w:cstheme="minorHAnsi"/>
          <w:szCs w:val="22"/>
        </w:rPr>
        <w:t xml:space="preserve">It is recognised that the procedure may </w:t>
      </w:r>
      <w:r w:rsidR="004872A9">
        <w:rPr>
          <w:rFonts w:asciiTheme="minorHAnsi" w:hAnsiTheme="minorHAnsi" w:cstheme="minorHAnsi"/>
          <w:szCs w:val="22"/>
        </w:rPr>
        <w:t xml:space="preserve">still </w:t>
      </w:r>
      <w:r w:rsidRPr="007D2F88">
        <w:rPr>
          <w:rFonts w:asciiTheme="minorHAnsi" w:hAnsiTheme="minorHAnsi" w:cstheme="minorHAnsi"/>
          <w:szCs w:val="22"/>
        </w:rPr>
        <w:t>be co claimed with an extra abdominal item such as a vaginal hysterectomy</w:t>
      </w:r>
      <w:r w:rsidR="00A428BC" w:rsidRPr="007D2F88">
        <w:rPr>
          <w:rFonts w:asciiTheme="minorHAnsi" w:hAnsiTheme="minorHAnsi" w:cstheme="minorHAnsi"/>
          <w:szCs w:val="22"/>
        </w:rPr>
        <w:t>.</w:t>
      </w:r>
    </w:p>
    <w:p w14:paraId="0BAD458F" w14:textId="77777777" w:rsidR="00585765" w:rsidRPr="000E449A" w:rsidRDefault="00585765" w:rsidP="007F70DF">
      <w:pPr>
        <w:pStyle w:val="Heading3Numbered"/>
        <w:spacing w:before="240"/>
        <w:rPr>
          <w:rFonts w:cstheme="minorHAnsi"/>
          <w:szCs w:val="22"/>
        </w:rPr>
      </w:pPr>
      <w:bookmarkStart w:id="91" w:name="_Toc11156145"/>
      <w:r w:rsidRPr="000E449A">
        <w:rPr>
          <w:rFonts w:cstheme="minorHAnsi"/>
        </w:rPr>
        <w:t>Recommendation</w:t>
      </w:r>
      <w:r w:rsidR="00A2392E" w:rsidRPr="000E449A">
        <w:rPr>
          <w:rFonts w:cstheme="minorHAnsi"/>
        </w:rPr>
        <w:t xml:space="preserve"> 10</w:t>
      </w:r>
      <w:r w:rsidRPr="000E449A">
        <w:rPr>
          <w:rFonts w:cstheme="minorHAnsi"/>
        </w:rPr>
        <w:t>: Change the descriptor for item 30388</w:t>
      </w:r>
      <w:bookmarkEnd w:id="91"/>
    </w:p>
    <w:p w14:paraId="11522F0E" w14:textId="77777777" w:rsidR="00A2392E" w:rsidRPr="007D2F88" w:rsidRDefault="00A2392E" w:rsidP="000E449A">
      <w:pPr>
        <w:pStyle w:val="Caption"/>
        <w:rPr>
          <w:rFonts w:asciiTheme="minorHAnsi" w:hAnsiTheme="minorHAnsi" w:cstheme="minorHAnsi"/>
          <w:sz w:val="18"/>
          <w:szCs w:val="18"/>
        </w:rPr>
      </w:pPr>
      <w:bookmarkStart w:id="92" w:name="_Toc1115626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12</w:t>
      </w:r>
      <w:r w:rsidRPr="000E449A">
        <w:rPr>
          <w:rFonts w:asciiTheme="minorHAnsi" w:hAnsiTheme="minorHAnsi" w:cstheme="minorHAnsi"/>
        </w:rPr>
        <w:fldChar w:fldCharType="end"/>
      </w:r>
      <w:r w:rsidRPr="000E449A">
        <w:rPr>
          <w:rFonts w:asciiTheme="minorHAnsi" w:hAnsiTheme="minorHAnsi" w:cstheme="minorHAnsi"/>
        </w:rPr>
        <w:t>: Item introduction table for item 30388</w:t>
      </w:r>
      <w:bookmarkEnd w:id="92"/>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 30388"/>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659"/>
        <w:gridCol w:w="953"/>
        <w:gridCol w:w="711"/>
        <w:gridCol w:w="961"/>
        <w:gridCol w:w="953"/>
      </w:tblGrid>
      <w:tr w:rsidR="00585765" w:rsidRPr="007D2F88" w14:paraId="76D11F3F" w14:textId="77777777" w:rsidTr="00406385">
        <w:trPr>
          <w:trHeight w:val="397"/>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E3F718"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8B005F"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9A469A"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1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937927"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C9BCD11"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01707B5"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8F480E"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9CBF564"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091B638"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084F25"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85765" w:rsidRPr="007D2F88" w14:paraId="58AD7811"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FA8A7CD" w14:textId="77777777" w:rsidR="00585765" w:rsidRPr="007D2F88" w:rsidRDefault="00585765" w:rsidP="00075D4B">
            <w:pPr>
              <w:jc w:val="center"/>
              <w:rPr>
                <w:rFonts w:asciiTheme="minorHAnsi" w:hAnsiTheme="minorHAnsi" w:cstheme="minorHAnsi"/>
                <w:sz w:val="18"/>
                <w:szCs w:val="18"/>
              </w:rPr>
            </w:pPr>
            <w:r w:rsidRPr="007D2F88">
              <w:rPr>
                <w:rFonts w:asciiTheme="minorHAnsi" w:hAnsiTheme="minorHAnsi" w:cstheme="minorHAnsi"/>
                <w:sz w:val="18"/>
                <w:szCs w:val="18"/>
              </w:rPr>
              <w:t>30388</w:t>
            </w:r>
          </w:p>
        </w:tc>
        <w:tc>
          <w:tcPr>
            <w:tcW w:w="5073" w:type="dxa"/>
            <w:tcBorders>
              <w:top w:val="single" w:sz="4" w:space="0" w:color="BFBFBF"/>
              <w:left w:val="single" w:sz="4" w:space="0" w:color="BFBFBF"/>
              <w:bottom w:val="single" w:sz="4" w:space="0" w:color="BFBFBF"/>
              <w:right w:val="single" w:sz="4" w:space="0" w:color="BFBFBF"/>
            </w:tcBorders>
            <w:hideMark/>
          </w:tcPr>
          <w:p w14:paraId="143A3D51" w14:textId="77777777" w:rsidR="00585765" w:rsidRPr="007D2F88" w:rsidRDefault="00585765" w:rsidP="00585765">
            <w:pPr>
              <w:rPr>
                <w:rFonts w:asciiTheme="minorHAnsi" w:hAnsiTheme="minorHAnsi" w:cstheme="minorHAnsi"/>
                <w:sz w:val="18"/>
                <w:szCs w:val="18"/>
              </w:rPr>
            </w:pPr>
            <w:r w:rsidRPr="007D2F88">
              <w:rPr>
                <w:rFonts w:asciiTheme="minorHAnsi" w:hAnsiTheme="minorHAnsi" w:cstheme="minorHAnsi"/>
                <w:sz w:val="18"/>
                <w:szCs w:val="18"/>
              </w:rPr>
              <w:t>Laparotomy for trauma involving 3 or more organs (Anaes.) (Assist.)</w:t>
            </w:r>
          </w:p>
        </w:tc>
        <w:tc>
          <w:tcPr>
            <w:tcW w:w="972" w:type="dxa"/>
            <w:tcBorders>
              <w:top w:val="single" w:sz="4" w:space="0" w:color="BFBFBF"/>
              <w:left w:val="single" w:sz="4" w:space="0" w:color="BFBFBF"/>
              <w:bottom w:val="single" w:sz="4" w:space="0" w:color="BFBFBF"/>
              <w:right w:val="single" w:sz="4" w:space="0" w:color="BFBFBF"/>
            </w:tcBorders>
            <w:hideMark/>
          </w:tcPr>
          <w:p w14:paraId="194EF7BD"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 xml:space="preserve"> $1,597.55 </w:t>
            </w:r>
          </w:p>
        </w:tc>
        <w:tc>
          <w:tcPr>
            <w:tcW w:w="714" w:type="dxa"/>
            <w:tcBorders>
              <w:top w:val="single" w:sz="4" w:space="0" w:color="BFBFBF"/>
              <w:left w:val="single" w:sz="4" w:space="0" w:color="BFBFBF"/>
              <w:bottom w:val="single" w:sz="4" w:space="0" w:color="BFBFBF"/>
              <w:right w:val="single" w:sz="4" w:space="0" w:color="BFBFBF"/>
            </w:tcBorders>
            <w:hideMark/>
          </w:tcPr>
          <w:p w14:paraId="0582C0B1"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 xml:space="preserve"> 9 </w:t>
            </w:r>
          </w:p>
        </w:tc>
        <w:tc>
          <w:tcPr>
            <w:tcW w:w="992" w:type="dxa"/>
            <w:tcBorders>
              <w:top w:val="single" w:sz="4" w:space="0" w:color="BFBFBF"/>
              <w:left w:val="single" w:sz="4" w:space="0" w:color="BFBFBF"/>
              <w:bottom w:val="single" w:sz="4" w:space="0" w:color="BFBFBF"/>
              <w:right w:val="single" w:sz="4" w:space="0" w:color="BFBFBF"/>
            </w:tcBorders>
            <w:hideMark/>
          </w:tcPr>
          <w:p w14:paraId="0426EE2B"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 xml:space="preserve"> $10,784 </w:t>
            </w:r>
          </w:p>
        </w:tc>
        <w:tc>
          <w:tcPr>
            <w:tcW w:w="993" w:type="dxa"/>
            <w:tcBorders>
              <w:top w:val="single" w:sz="4" w:space="0" w:color="BFBFBF"/>
              <w:left w:val="single" w:sz="4" w:space="0" w:color="BFBFBF"/>
              <w:bottom w:val="single" w:sz="4" w:space="0" w:color="BFBFBF"/>
              <w:right w:val="single" w:sz="4" w:space="0" w:color="BFBFBF"/>
            </w:tcBorders>
            <w:hideMark/>
          </w:tcPr>
          <w:p w14:paraId="648B8D02"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-13.9%</w:t>
            </w:r>
          </w:p>
        </w:tc>
      </w:tr>
    </w:tbl>
    <w:p w14:paraId="11E40510" w14:textId="77777777" w:rsidR="00585765" w:rsidRPr="007D2F88" w:rsidRDefault="00585765" w:rsidP="00585765">
      <w:pPr>
        <w:spacing w:before="120" w:line="276" w:lineRule="auto"/>
        <w:ind w:right="-335"/>
        <w:rPr>
          <w:rFonts w:asciiTheme="minorHAnsi" w:hAnsiTheme="minorHAnsi" w:cstheme="minorHAnsi"/>
          <w:b/>
          <w:szCs w:val="22"/>
        </w:rPr>
      </w:pPr>
      <w:r w:rsidRPr="007D2F88">
        <w:rPr>
          <w:rFonts w:asciiTheme="minorHAnsi" w:hAnsiTheme="minorHAnsi" w:cstheme="minorHAnsi"/>
          <w:b/>
          <w:szCs w:val="22"/>
        </w:rPr>
        <w:t>Recommendation:</w:t>
      </w:r>
    </w:p>
    <w:p w14:paraId="73A2E4F7" w14:textId="77777777" w:rsidR="00585765" w:rsidRPr="007D2F88" w:rsidRDefault="00585765" w:rsidP="00585765">
      <w:pPr>
        <w:spacing w:before="120" w:line="276" w:lineRule="auto"/>
        <w:ind w:right="-335"/>
        <w:rPr>
          <w:rFonts w:asciiTheme="minorHAnsi" w:hAnsiTheme="minorHAnsi" w:cstheme="minorHAnsi"/>
          <w:szCs w:val="22"/>
        </w:rPr>
      </w:pPr>
      <w:r w:rsidRPr="007D2F88">
        <w:rPr>
          <w:rFonts w:asciiTheme="minorHAnsi" w:hAnsiTheme="minorHAnsi" w:cstheme="minorHAnsi"/>
          <w:szCs w:val="22"/>
        </w:rPr>
        <w:t>The Committee recommends that the new descriptor read</w:t>
      </w:r>
      <w:r w:rsidR="001C276E">
        <w:rPr>
          <w:rFonts w:asciiTheme="minorHAnsi" w:hAnsiTheme="minorHAnsi" w:cstheme="minorHAnsi"/>
          <w:szCs w:val="22"/>
        </w:rPr>
        <w:t>s</w:t>
      </w:r>
      <w:r w:rsidRPr="007D2F88">
        <w:rPr>
          <w:rFonts w:asciiTheme="minorHAnsi" w:hAnsiTheme="minorHAnsi" w:cstheme="minorHAnsi"/>
          <w:szCs w:val="22"/>
        </w:rPr>
        <w:t>:</w:t>
      </w:r>
    </w:p>
    <w:p w14:paraId="4B36D3BD" w14:textId="77777777" w:rsidR="00585765" w:rsidRPr="007D2F88" w:rsidRDefault="00585765" w:rsidP="00C122A9">
      <w:pPr>
        <w:spacing w:before="120" w:after="120" w:line="276" w:lineRule="auto"/>
        <w:ind w:left="709" w:right="283"/>
        <w:rPr>
          <w:rFonts w:asciiTheme="minorHAnsi" w:hAnsiTheme="minorHAnsi" w:cstheme="minorHAnsi"/>
          <w:szCs w:val="22"/>
        </w:rPr>
      </w:pPr>
      <w:r w:rsidRPr="007D2F88">
        <w:rPr>
          <w:rFonts w:asciiTheme="minorHAnsi" w:hAnsiTheme="minorHAnsi" w:cstheme="minorHAnsi"/>
          <w:szCs w:val="22"/>
        </w:rPr>
        <w:t>“Laparotomy for major abdominal trauma that includes the control of haemorrhage, with or without packing, containment of contamination and damage control (Anaes.) (Assist.)”; and</w:t>
      </w:r>
    </w:p>
    <w:p w14:paraId="1165C4D1" w14:textId="77777777" w:rsidR="00585765" w:rsidRPr="007D2F88" w:rsidRDefault="00585765" w:rsidP="00287873">
      <w:pPr>
        <w:numPr>
          <w:ilvl w:val="0"/>
          <w:numId w:val="29"/>
        </w:numPr>
        <w:spacing w:before="120"/>
        <w:ind w:left="1134"/>
        <w:contextualSpacing/>
        <w:rPr>
          <w:rFonts w:asciiTheme="minorHAnsi" w:hAnsiTheme="minorHAnsi" w:cstheme="minorHAnsi"/>
          <w:szCs w:val="22"/>
        </w:rPr>
      </w:pPr>
      <w:r w:rsidRPr="007D2F88">
        <w:rPr>
          <w:rFonts w:asciiTheme="minorHAnsi" w:hAnsiTheme="minorHAnsi" w:cstheme="minorHAnsi"/>
          <w:szCs w:val="22"/>
        </w:rPr>
        <w:t>The fee should be reduced by one third of the current attributed fee.</w:t>
      </w:r>
    </w:p>
    <w:p w14:paraId="083C4086" w14:textId="77777777" w:rsidR="00D9672D" w:rsidRDefault="00D9672D" w:rsidP="00585765">
      <w:pPr>
        <w:spacing w:before="120"/>
        <w:rPr>
          <w:rFonts w:asciiTheme="minorHAnsi" w:hAnsiTheme="minorHAnsi" w:cstheme="minorHAnsi"/>
          <w:b/>
          <w:szCs w:val="22"/>
        </w:rPr>
      </w:pPr>
    </w:p>
    <w:p w14:paraId="0A8409CF" w14:textId="77777777" w:rsidR="00585765" w:rsidRPr="007D2F88" w:rsidRDefault="00585765" w:rsidP="00585765">
      <w:pPr>
        <w:spacing w:before="120"/>
        <w:rPr>
          <w:rFonts w:asciiTheme="minorHAnsi" w:hAnsiTheme="minorHAnsi" w:cstheme="minorHAnsi"/>
          <w:b/>
          <w:szCs w:val="22"/>
        </w:rPr>
      </w:pPr>
      <w:r w:rsidRPr="007D2F88">
        <w:rPr>
          <w:rFonts w:asciiTheme="minorHAnsi" w:hAnsiTheme="minorHAnsi" w:cstheme="minorHAnsi"/>
          <w:b/>
          <w:szCs w:val="22"/>
        </w:rPr>
        <w:t>Rationale:</w:t>
      </w:r>
    </w:p>
    <w:p w14:paraId="0678F55D" w14:textId="77777777" w:rsidR="00585765" w:rsidRPr="007D2F88" w:rsidRDefault="00585765" w:rsidP="000E449A">
      <w:pPr>
        <w:numPr>
          <w:ilvl w:val="0"/>
          <w:numId w:val="30"/>
        </w:numPr>
        <w:spacing w:before="120" w:line="276" w:lineRule="auto"/>
        <w:ind w:right="425"/>
        <w:rPr>
          <w:rFonts w:asciiTheme="minorHAnsi" w:hAnsiTheme="minorHAnsi" w:cstheme="minorHAnsi"/>
          <w:szCs w:val="22"/>
        </w:rPr>
      </w:pPr>
      <w:r w:rsidRPr="007D2F88">
        <w:rPr>
          <w:rFonts w:asciiTheme="minorHAnsi" w:hAnsiTheme="minorHAnsi" w:cstheme="minorHAnsi"/>
          <w:szCs w:val="22"/>
        </w:rPr>
        <w:t>This procedure is seldom used in its current form</w:t>
      </w:r>
      <w:r w:rsidR="00E02D97">
        <w:rPr>
          <w:rFonts w:asciiTheme="minorHAnsi" w:hAnsiTheme="minorHAnsi" w:cstheme="minorHAnsi"/>
          <w:szCs w:val="22"/>
        </w:rPr>
        <w:t>.</w:t>
      </w:r>
    </w:p>
    <w:p w14:paraId="696995DF"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The item number does not </w:t>
      </w:r>
      <w:r w:rsidR="00E02D97">
        <w:rPr>
          <w:rFonts w:asciiTheme="minorHAnsi" w:hAnsiTheme="minorHAnsi" w:cstheme="minorHAnsi"/>
          <w:szCs w:val="22"/>
        </w:rPr>
        <w:t xml:space="preserve">adequately </w:t>
      </w:r>
      <w:r w:rsidRPr="007D2F88">
        <w:rPr>
          <w:rFonts w:asciiTheme="minorHAnsi" w:hAnsiTheme="minorHAnsi" w:cstheme="minorHAnsi"/>
          <w:szCs w:val="22"/>
        </w:rPr>
        <w:t xml:space="preserve">describe what </w:t>
      </w:r>
      <w:r w:rsidR="00E02D97">
        <w:rPr>
          <w:rFonts w:asciiTheme="minorHAnsi" w:hAnsiTheme="minorHAnsi" w:cstheme="minorHAnsi"/>
          <w:szCs w:val="22"/>
        </w:rPr>
        <w:t xml:space="preserve">is </w:t>
      </w:r>
      <w:r w:rsidRPr="007D2F88">
        <w:rPr>
          <w:rFonts w:asciiTheme="minorHAnsi" w:hAnsiTheme="minorHAnsi" w:cstheme="minorHAnsi"/>
          <w:szCs w:val="22"/>
        </w:rPr>
        <w:t>require</w:t>
      </w:r>
      <w:r w:rsidR="00E02D97">
        <w:rPr>
          <w:rFonts w:asciiTheme="minorHAnsi" w:hAnsiTheme="minorHAnsi" w:cstheme="minorHAnsi"/>
          <w:szCs w:val="22"/>
        </w:rPr>
        <w:t>d.</w:t>
      </w:r>
    </w:p>
    <w:p w14:paraId="12A788D8"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There needs to be an abdominal trauma item number that reflects control of haemorrhage and damage control as these concepts have been introduced into clinical practice in the last 20 years.</w:t>
      </w:r>
    </w:p>
    <w:p w14:paraId="40399179"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Where three or more organs are involved, the current practice is still generally damage control and packing. </w:t>
      </w:r>
    </w:p>
    <w:p w14:paraId="7B8EA1F9" w14:textId="77777777" w:rsidR="00585765"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Where splenectomy, liver repair or bowel resection is involved there are appropriate item numbers (see below) that address these procedures.</w:t>
      </w:r>
    </w:p>
    <w:p w14:paraId="29E8D78D" w14:textId="77777777" w:rsidR="0081743D" w:rsidRPr="007D2F88" w:rsidRDefault="00585765" w:rsidP="000E449A">
      <w:pPr>
        <w:numPr>
          <w:ilvl w:val="0"/>
          <w:numId w:val="30"/>
        </w:numPr>
        <w:spacing w:line="276" w:lineRule="auto"/>
        <w:ind w:right="425"/>
        <w:rPr>
          <w:rFonts w:asciiTheme="minorHAnsi" w:hAnsiTheme="minorHAnsi" w:cstheme="minorHAnsi"/>
          <w:szCs w:val="22"/>
        </w:rPr>
      </w:pPr>
      <w:r w:rsidRPr="007D2F88">
        <w:rPr>
          <w:rFonts w:asciiTheme="minorHAnsi" w:hAnsiTheme="minorHAnsi" w:cstheme="minorHAnsi"/>
          <w:szCs w:val="22"/>
        </w:rPr>
        <w:t>While the item has only been use nine times, it guides the fee for service for trauma care and traffic accidents in public hospitals.</w:t>
      </w:r>
    </w:p>
    <w:p w14:paraId="64A20D12" w14:textId="77777777" w:rsidR="00585765" w:rsidRPr="000E449A" w:rsidRDefault="00585765" w:rsidP="000E449A">
      <w:pPr>
        <w:pStyle w:val="Heading3Numbered"/>
        <w:rPr>
          <w:rFonts w:cstheme="minorHAnsi"/>
        </w:rPr>
      </w:pPr>
      <w:bookmarkStart w:id="93" w:name="_Toc11156146"/>
      <w:r w:rsidRPr="000E449A">
        <w:rPr>
          <w:rFonts w:cstheme="minorHAnsi"/>
        </w:rPr>
        <w:t>Recommendation</w:t>
      </w:r>
      <w:r w:rsidR="009336D6" w:rsidRPr="000E449A">
        <w:rPr>
          <w:rFonts w:cstheme="minorHAnsi"/>
        </w:rPr>
        <w:t xml:space="preserve"> 11</w:t>
      </w:r>
      <w:r w:rsidRPr="000E449A">
        <w:rPr>
          <w:rFonts w:cstheme="minorHAnsi"/>
        </w:rPr>
        <w:t>: Change the descriptor for item 30385</w:t>
      </w:r>
      <w:bookmarkEnd w:id="93"/>
    </w:p>
    <w:p w14:paraId="37DC4501" w14:textId="77777777" w:rsidR="00585765" w:rsidRPr="007D2F88" w:rsidRDefault="009336D6" w:rsidP="000E449A">
      <w:pPr>
        <w:pStyle w:val="Caption"/>
        <w:rPr>
          <w:rFonts w:asciiTheme="minorHAnsi" w:hAnsiTheme="minorHAnsi" w:cstheme="minorHAnsi"/>
          <w:sz w:val="18"/>
          <w:szCs w:val="18"/>
        </w:rPr>
      </w:pPr>
      <w:bookmarkStart w:id="94" w:name="_Toc1115626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13</w:t>
      </w:r>
      <w:r w:rsidRPr="000E449A">
        <w:rPr>
          <w:rFonts w:asciiTheme="minorHAnsi" w:hAnsiTheme="minorHAnsi" w:cstheme="minorHAnsi"/>
        </w:rPr>
        <w:fldChar w:fldCharType="end"/>
      </w:r>
      <w:r w:rsidRPr="000E449A">
        <w:rPr>
          <w:rFonts w:asciiTheme="minorHAnsi" w:hAnsiTheme="minorHAnsi" w:cstheme="minorHAnsi"/>
        </w:rPr>
        <w:t>: Item introduction table for item 30385</w:t>
      </w:r>
      <w:bookmarkEnd w:id="94"/>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 30385"/>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7"/>
        <w:gridCol w:w="4768"/>
        <w:gridCol w:w="916"/>
        <w:gridCol w:w="915"/>
        <w:gridCol w:w="944"/>
        <w:gridCol w:w="915"/>
      </w:tblGrid>
      <w:tr w:rsidR="00585765" w:rsidRPr="007D2F88" w14:paraId="3A3F26C9" w14:textId="77777777" w:rsidTr="00585765">
        <w:trPr>
          <w:trHeight w:val="794"/>
          <w:tblHeader/>
        </w:trPr>
        <w:tc>
          <w:tcPr>
            <w:tcW w:w="68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500C8F"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FE9194"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23CD7B"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8EC50C"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62A1D46"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8B1DDF3"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9C6CC0"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E04C170"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77DCEAA"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6E1598"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85765" w:rsidRPr="007D2F88" w14:paraId="5AB959A1" w14:textId="77777777" w:rsidTr="00585765">
        <w:trPr>
          <w:trHeight w:val="20"/>
        </w:trPr>
        <w:tc>
          <w:tcPr>
            <w:tcW w:w="68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3BFBA33" w14:textId="77777777" w:rsidR="00585765" w:rsidRPr="007D2F88" w:rsidRDefault="00585765"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30385</w:t>
            </w:r>
          </w:p>
        </w:tc>
        <w:tc>
          <w:tcPr>
            <w:tcW w:w="4425" w:type="dxa"/>
            <w:tcBorders>
              <w:top w:val="single" w:sz="4" w:space="0" w:color="BFBFBF"/>
              <w:left w:val="single" w:sz="4" w:space="0" w:color="BFBFBF"/>
              <w:bottom w:val="single" w:sz="4" w:space="0" w:color="BFBFBF"/>
              <w:right w:val="single" w:sz="4" w:space="0" w:color="BFBFBF"/>
            </w:tcBorders>
            <w:hideMark/>
          </w:tcPr>
          <w:p w14:paraId="0D56ED74" w14:textId="77777777" w:rsidR="00585765" w:rsidRPr="007D2F88" w:rsidRDefault="00585765" w:rsidP="00585765">
            <w:pPr>
              <w:rPr>
                <w:rFonts w:asciiTheme="minorHAnsi" w:hAnsiTheme="minorHAnsi" w:cstheme="minorHAnsi"/>
                <w:sz w:val="18"/>
                <w:szCs w:val="18"/>
                <w:highlight w:val="yellow"/>
              </w:rPr>
            </w:pPr>
            <w:r w:rsidRPr="007D2F88">
              <w:rPr>
                <w:rFonts w:asciiTheme="minorHAnsi" w:hAnsiTheme="minorHAnsi" w:cstheme="minorHAnsi"/>
                <w:sz w:val="18"/>
                <w:szCs w:val="18"/>
              </w:rPr>
              <w:t>Laparotomy for control of postoperative haemorrhage, where no other procedure is performed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5AE03416"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$563.30</w:t>
            </w:r>
          </w:p>
        </w:tc>
        <w:tc>
          <w:tcPr>
            <w:tcW w:w="849" w:type="dxa"/>
            <w:tcBorders>
              <w:top w:val="single" w:sz="4" w:space="0" w:color="BFBFBF"/>
              <w:left w:val="single" w:sz="4" w:space="0" w:color="BFBFBF"/>
              <w:bottom w:val="single" w:sz="4" w:space="0" w:color="BFBFBF"/>
              <w:right w:val="single" w:sz="4" w:space="0" w:color="BFBFBF"/>
            </w:tcBorders>
            <w:hideMark/>
          </w:tcPr>
          <w:p w14:paraId="663B0BA1"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$90,708</w:t>
            </w:r>
          </w:p>
        </w:tc>
        <w:tc>
          <w:tcPr>
            <w:tcW w:w="876" w:type="dxa"/>
            <w:tcBorders>
              <w:top w:val="single" w:sz="4" w:space="0" w:color="BFBFBF"/>
              <w:left w:val="single" w:sz="4" w:space="0" w:color="BFBFBF"/>
              <w:bottom w:val="single" w:sz="4" w:space="0" w:color="BFBFBF"/>
              <w:right w:val="single" w:sz="4" w:space="0" w:color="BFBFBF"/>
            </w:tcBorders>
            <w:hideMark/>
          </w:tcPr>
          <w:p w14:paraId="0239FEF3"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218</w:t>
            </w:r>
          </w:p>
        </w:tc>
        <w:tc>
          <w:tcPr>
            <w:tcW w:w="849" w:type="dxa"/>
            <w:tcBorders>
              <w:top w:val="single" w:sz="4" w:space="0" w:color="BFBFBF"/>
              <w:left w:val="single" w:sz="4" w:space="0" w:color="BFBFBF"/>
              <w:bottom w:val="single" w:sz="4" w:space="0" w:color="BFBFBF"/>
              <w:right w:val="single" w:sz="4" w:space="0" w:color="BFBFBF"/>
            </w:tcBorders>
            <w:hideMark/>
          </w:tcPr>
          <w:p w14:paraId="05F6737E"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-5.4%</w:t>
            </w:r>
          </w:p>
        </w:tc>
      </w:tr>
    </w:tbl>
    <w:p w14:paraId="13B05072" w14:textId="77777777" w:rsidR="00585765" w:rsidRPr="007D2F88" w:rsidRDefault="00585765" w:rsidP="00585765">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6E0ADD3C" w14:textId="77777777" w:rsidR="00585765" w:rsidRPr="007D2F88" w:rsidRDefault="00585765" w:rsidP="00585765">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31D62D00" w14:textId="77777777" w:rsidR="00585765" w:rsidRPr="007D2F88" w:rsidRDefault="00585765" w:rsidP="00585765">
      <w:pPr>
        <w:spacing w:before="120" w:line="276" w:lineRule="auto"/>
        <w:ind w:left="567" w:right="941" w:hanging="5"/>
        <w:rPr>
          <w:rFonts w:asciiTheme="minorHAnsi" w:hAnsiTheme="minorHAnsi" w:cstheme="minorHAnsi"/>
          <w:szCs w:val="22"/>
        </w:rPr>
      </w:pPr>
      <w:r w:rsidRPr="007D2F88">
        <w:rPr>
          <w:rFonts w:asciiTheme="minorHAnsi" w:hAnsiTheme="minorHAnsi" w:cstheme="minorHAnsi"/>
          <w:szCs w:val="22"/>
        </w:rPr>
        <w:t>“Unplanned return to theatre for laparotomy or laparoscopy for control or drainage of intra-abdominal haemorrhage following abdominal surgery (Anaes.) (Assist.)”</w:t>
      </w:r>
    </w:p>
    <w:p w14:paraId="0089298D" w14:textId="77777777" w:rsidR="00D9672D" w:rsidRDefault="00D9672D" w:rsidP="00D9672D">
      <w:pPr>
        <w:spacing w:before="120" w:line="276" w:lineRule="auto"/>
        <w:ind w:left="431" w:hanging="431"/>
        <w:rPr>
          <w:rFonts w:asciiTheme="minorHAnsi" w:hAnsiTheme="minorHAnsi" w:cstheme="minorHAnsi"/>
          <w:b/>
          <w:szCs w:val="22"/>
        </w:rPr>
      </w:pPr>
      <w:r>
        <w:rPr>
          <w:rFonts w:asciiTheme="minorHAnsi" w:hAnsiTheme="minorHAnsi" w:cstheme="minorHAnsi"/>
          <w:b/>
          <w:szCs w:val="22"/>
        </w:rPr>
        <w:t xml:space="preserve">Rationale: </w:t>
      </w:r>
    </w:p>
    <w:p w14:paraId="290BC3D1" w14:textId="77777777" w:rsidR="00585765" w:rsidRPr="00D9672D" w:rsidRDefault="00585765" w:rsidP="005F6B14">
      <w:pPr>
        <w:pStyle w:val="ListParagraph"/>
        <w:numPr>
          <w:ilvl w:val="0"/>
          <w:numId w:val="129"/>
        </w:numPr>
        <w:spacing w:before="120" w:line="276" w:lineRule="auto"/>
        <w:rPr>
          <w:rFonts w:asciiTheme="minorHAnsi" w:hAnsiTheme="minorHAnsi" w:cstheme="minorHAnsi"/>
          <w:b/>
          <w:szCs w:val="22"/>
        </w:rPr>
      </w:pPr>
      <w:r w:rsidRPr="00D9672D">
        <w:rPr>
          <w:rFonts w:asciiTheme="minorHAnsi" w:hAnsiTheme="minorHAnsi" w:cstheme="minorHAnsi"/>
          <w:szCs w:val="22"/>
        </w:rPr>
        <w:t>While this procedure is not often used, it is important to retain this item number to assist with recording the number of unplanned returns to theatre for post-operative haemorrhage</w:t>
      </w:r>
      <w:r w:rsidR="00BA7028" w:rsidRPr="00D9672D">
        <w:rPr>
          <w:rFonts w:asciiTheme="minorHAnsi" w:hAnsiTheme="minorHAnsi" w:cstheme="minorHAnsi"/>
          <w:szCs w:val="22"/>
        </w:rPr>
        <w:t>, which is now one of the 16 listed hospital acquired complications</w:t>
      </w:r>
      <w:r w:rsidR="00D9672D">
        <w:rPr>
          <w:rFonts w:asciiTheme="minorHAnsi" w:hAnsiTheme="minorHAnsi" w:cstheme="minorHAnsi"/>
          <w:szCs w:val="22"/>
        </w:rPr>
        <w:t xml:space="preserve"> </w:t>
      </w:r>
      <w:sdt>
        <w:sdtPr>
          <w:rPr>
            <w:rFonts w:asciiTheme="minorHAnsi" w:hAnsiTheme="minorHAnsi" w:cstheme="minorHAnsi"/>
            <w:szCs w:val="22"/>
          </w:rPr>
          <w:id w:val="-1149820028"/>
          <w:citation/>
        </w:sdtPr>
        <w:sdtEndPr/>
        <w:sdtContent>
          <w:r w:rsidR="00D9672D">
            <w:rPr>
              <w:rFonts w:asciiTheme="minorHAnsi" w:hAnsiTheme="minorHAnsi" w:cstheme="minorHAnsi"/>
              <w:szCs w:val="22"/>
            </w:rPr>
            <w:fldChar w:fldCharType="begin"/>
          </w:r>
          <w:r w:rsidR="006652D8">
            <w:rPr>
              <w:rFonts w:asciiTheme="minorHAnsi" w:hAnsiTheme="minorHAnsi" w:cstheme="minorHAnsi"/>
              <w:szCs w:val="22"/>
            </w:rPr>
            <w:instrText xml:space="preserve">CITATION Aus18 \l 3081 </w:instrText>
          </w:r>
          <w:r w:rsidR="00D9672D">
            <w:rPr>
              <w:rFonts w:asciiTheme="minorHAnsi" w:hAnsiTheme="minorHAnsi" w:cstheme="minorHAnsi"/>
              <w:szCs w:val="22"/>
            </w:rPr>
            <w:fldChar w:fldCharType="separate"/>
          </w:r>
          <w:r w:rsidR="006652D8" w:rsidRPr="006652D8">
            <w:rPr>
              <w:rFonts w:asciiTheme="minorHAnsi" w:hAnsiTheme="minorHAnsi" w:cstheme="minorHAnsi"/>
              <w:noProof/>
              <w:szCs w:val="22"/>
            </w:rPr>
            <w:t>(4)</w:t>
          </w:r>
          <w:r w:rsidR="00D9672D">
            <w:rPr>
              <w:rFonts w:asciiTheme="minorHAnsi" w:hAnsiTheme="minorHAnsi" w:cstheme="minorHAnsi"/>
              <w:szCs w:val="22"/>
            </w:rPr>
            <w:fldChar w:fldCharType="end"/>
          </w:r>
        </w:sdtContent>
      </w:sdt>
      <w:r w:rsidR="006652D8">
        <w:rPr>
          <w:rFonts w:asciiTheme="minorHAnsi" w:hAnsiTheme="minorHAnsi" w:cstheme="minorHAnsi"/>
          <w:szCs w:val="22"/>
        </w:rPr>
        <w:t>.</w:t>
      </w:r>
      <w:r w:rsidR="00BA7028" w:rsidRPr="00D9672D">
        <w:rPr>
          <w:rFonts w:asciiTheme="minorHAnsi" w:hAnsiTheme="minorHAnsi" w:cstheme="minorHAnsi"/>
          <w:szCs w:val="22"/>
        </w:rPr>
        <w:t xml:space="preserve"> </w:t>
      </w:r>
    </w:p>
    <w:p w14:paraId="4363E83E" w14:textId="77777777" w:rsidR="00585765" w:rsidRPr="007D2F88" w:rsidRDefault="00585765" w:rsidP="000E449A">
      <w:pPr>
        <w:numPr>
          <w:ilvl w:val="0"/>
          <w:numId w:val="31"/>
        </w:numPr>
        <w:spacing w:line="276" w:lineRule="auto"/>
        <w:rPr>
          <w:rFonts w:asciiTheme="minorHAnsi" w:hAnsiTheme="minorHAnsi" w:cstheme="minorHAnsi"/>
          <w:szCs w:val="22"/>
        </w:rPr>
      </w:pPr>
      <w:r w:rsidRPr="007D2F88">
        <w:rPr>
          <w:rFonts w:asciiTheme="minorHAnsi" w:hAnsiTheme="minorHAnsi" w:cstheme="minorHAnsi"/>
          <w:szCs w:val="22"/>
        </w:rPr>
        <w:t xml:space="preserve">The change in descriptor ensures that the item number better reflects current best practice, and better describes the </w:t>
      </w:r>
      <w:r w:rsidR="00BA7028" w:rsidRPr="007D2F88">
        <w:rPr>
          <w:rFonts w:asciiTheme="minorHAnsi" w:hAnsiTheme="minorHAnsi" w:cstheme="minorHAnsi"/>
          <w:szCs w:val="22"/>
        </w:rPr>
        <w:t>approaches used in managing</w:t>
      </w:r>
      <w:r w:rsidRPr="007D2F88">
        <w:rPr>
          <w:rFonts w:asciiTheme="minorHAnsi" w:hAnsiTheme="minorHAnsi" w:cstheme="minorHAnsi"/>
          <w:szCs w:val="22"/>
        </w:rPr>
        <w:t xml:space="preserve"> post-operative haemorrhage.</w:t>
      </w:r>
    </w:p>
    <w:p w14:paraId="6AD16428" w14:textId="77777777" w:rsidR="00D41F27" w:rsidRPr="007D2F88" w:rsidRDefault="00D41F27" w:rsidP="000E449A">
      <w:pPr>
        <w:numPr>
          <w:ilvl w:val="0"/>
          <w:numId w:val="31"/>
        </w:numPr>
        <w:spacing w:line="276" w:lineRule="auto"/>
        <w:rPr>
          <w:rFonts w:asciiTheme="minorHAnsi" w:hAnsiTheme="minorHAnsi" w:cstheme="minorHAnsi"/>
          <w:szCs w:val="22"/>
        </w:rPr>
      </w:pPr>
      <w:r w:rsidRPr="007D2F88">
        <w:rPr>
          <w:rFonts w:asciiTheme="minorHAnsi" w:hAnsiTheme="minorHAnsi" w:cstheme="minorHAnsi"/>
          <w:szCs w:val="22"/>
        </w:rPr>
        <w:t xml:space="preserve">The former descriptor required that no other procedure be performed, which was ambiguous and confusing. </w:t>
      </w:r>
      <w:r w:rsidR="007F70DF">
        <w:rPr>
          <w:rFonts w:asciiTheme="minorHAnsi" w:hAnsiTheme="minorHAnsi" w:cstheme="minorHAnsi"/>
          <w:szCs w:val="22"/>
        </w:rPr>
        <w:t>Further, in some cases, it may be essential to perform an additional procedure at the same time.</w:t>
      </w:r>
    </w:p>
    <w:p w14:paraId="7DFC3B94" w14:textId="77777777" w:rsidR="00585765" w:rsidRPr="000E449A" w:rsidRDefault="00585765" w:rsidP="000E449A">
      <w:pPr>
        <w:pStyle w:val="Heading3Numbered"/>
        <w:rPr>
          <w:rFonts w:cstheme="minorHAnsi"/>
          <w:szCs w:val="22"/>
        </w:rPr>
      </w:pPr>
      <w:bookmarkStart w:id="95" w:name="_Toc524644298"/>
      <w:bookmarkStart w:id="96" w:name="_Toc524645561"/>
      <w:bookmarkStart w:id="97" w:name="_Toc524645748"/>
      <w:bookmarkStart w:id="98" w:name="_Toc524644299"/>
      <w:bookmarkStart w:id="99" w:name="_Toc524645562"/>
      <w:bookmarkStart w:id="100" w:name="_Toc524645749"/>
      <w:bookmarkStart w:id="101" w:name="_Toc524644300"/>
      <w:bookmarkStart w:id="102" w:name="_Toc524645563"/>
      <w:bookmarkStart w:id="103" w:name="_Toc524645750"/>
      <w:bookmarkStart w:id="104" w:name="_Toc11156147"/>
      <w:bookmarkEnd w:id="95"/>
      <w:bookmarkEnd w:id="96"/>
      <w:bookmarkEnd w:id="97"/>
      <w:bookmarkEnd w:id="98"/>
      <w:bookmarkEnd w:id="99"/>
      <w:bookmarkEnd w:id="100"/>
      <w:bookmarkEnd w:id="101"/>
      <w:bookmarkEnd w:id="102"/>
      <w:bookmarkEnd w:id="103"/>
      <w:r w:rsidRPr="000E449A">
        <w:rPr>
          <w:rFonts w:cstheme="minorHAnsi"/>
        </w:rPr>
        <w:t>Recommendation</w:t>
      </w:r>
      <w:r w:rsidR="009336D6" w:rsidRPr="000E449A">
        <w:rPr>
          <w:rFonts w:cstheme="minorHAnsi"/>
        </w:rPr>
        <w:t xml:space="preserve"> 12</w:t>
      </w:r>
      <w:r w:rsidRPr="000E449A">
        <w:rPr>
          <w:rFonts w:cstheme="minorHAnsi"/>
        </w:rPr>
        <w:t>: Change the descriptor for item 30384</w:t>
      </w:r>
      <w:bookmarkEnd w:id="104"/>
    </w:p>
    <w:p w14:paraId="50869014" w14:textId="77777777" w:rsidR="009336D6" w:rsidRPr="007D2F88" w:rsidRDefault="009336D6" w:rsidP="000E449A">
      <w:pPr>
        <w:pStyle w:val="Caption"/>
        <w:rPr>
          <w:rFonts w:asciiTheme="minorHAnsi" w:hAnsiTheme="minorHAnsi" w:cstheme="minorHAnsi"/>
          <w:sz w:val="18"/>
          <w:szCs w:val="18"/>
        </w:rPr>
      </w:pPr>
      <w:bookmarkStart w:id="105" w:name="_Toc1115627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14</w:t>
      </w:r>
      <w:r w:rsidRPr="000E449A">
        <w:rPr>
          <w:rFonts w:asciiTheme="minorHAnsi" w:hAnsiTheme="minorHAnsi" w:cstheme="minorHAnsi"/>
        </w:rPr>
        <w:fldChar w:fldCharType="end"/>
      </w:r>
      <w:r w:rsidRPr="000E449A">
        <w:rPr>
          <w:rFonts w:asciiTheme="minorHAnsi" w:hAnsiTheme="minorHAnsi" w:cstheme="minorHAnsi"/>
        </w:rPr>
        <w:t>: Item introduction table for item 30384</w:t>
      </w:r>
      <w:bookmarkEnd w:id="105"/>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 30384"/>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5"/>
        <w:gridCol w:w="4636"/>
        <w:gridCol w:w="850"/>
        <w:gridCol w:w="833"/>
        <w:gridCol w:w="833"/>
        <w:gridCol w:w="950"/>
      </w:tblGrid>
      <w:tr w:rsidR="00585765" w:rsidRPr="007D2F88" w14:paraId="35F2648A" w14:textId="77777777" w:rsidTr="00406385">
        <w:trPr>
          <w:trHeight w:val="794"/>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523E15"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249E45"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D89375"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9DD9E6"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FBD4A0F"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BCF04E1"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FB0700"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C486DFC"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1B00E00"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15EB57" w14:textId="77777777" w:rsidR="00585765" w:rsidRPr="007D2F88" w:rsidRDefault="00585765" w:rsidP="0058576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85765" w:rsidRPr="007D2F88" w14:paraId="6356A714" w14:textId="77777777" w:rsidTr="00406385">
        <w:trPr>
          <w:trHeight w:val="20"/>
        </w:trPr>
        <w:tc>
          <w:tcPr>
            <w:tcW w:w="7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F07C665" w14:textId="77777777" w:rsidR="00585765" w:rsidRPr="007D2F88" w:rsidRDefault="00585765" w:rsidP="00075D4B">
            <w:pPr>
              <w:jc w:val="center"/>
              <w:rPr>
                <w:rFonts w:asciiTheme="minorHAnsi" w:hAnsiTheme="minorHAnsi" w:cstheme="minorHAnsi"/>
                <w:sz w:val="18"/>
                <w:szCs w:val="18"/>
              </w:rPr>
            </w:pPr>
            <w:r w:rsidRPr="007D2F88">
              <w:rPr>
                <w:rFonts w:asciiTheme="minorHAnsi" w:hAnsiTheme="minorHAnsi" w:cstheme="minorHAnsi"/>
                <w:sz w:val="18"/>
                <w:szCs w:val="18"/>
              </w:rPr>
              <w:t>30384</w:t>
            </w:r>
          </w:p>
        </w:tc>
        <w:tc>
          <w:tcPr>
            <w:tcW w:w="5051" w:type="dxa"/>
            <w:tcBorders>
              <w:top w:val="single" w:sz="4" w:space="0" w:color="BFBFBF"/>
              <w:left w:val="single" w:sz="4" w:space="0" w:color="BFBFBF"/>
              <w:bottom w:val="single" w:sz="4" w:space="0" w:color="BFBFBF"/>
              <w:right w:val="single" w:sz="4" w:space="0" w:color="BFBFBF"/>
            </w:tcBorders>
            <w:hideMark/>
          </w:tcPr>
          <w:p w14:paraId="5852D660" w14:textId="77777777" w:rsidR="00585765" w:rsidRPr="007D2F88" w:rsidRDefault="00585765" w:rsidP="00585765">
            <w:pPr>
              <w:rPr>
                <w:rFonts w:asciiTheme="minorHAnsi" w:hAnsiTheme="minorHAnsi" w:cstheme="minorHAnsi"/>
                <w:sz w:val="18"/>
                <w:szCs w:val="18"/>
              </w:rPr>
            </w:pPr>
            <w:r w:rsidRPr="007D2F88">
              <w:rPr>
                <w:rFonts w:asciiTheme="minorHAnsi" w:hAnsiTheme="minorHAnsi" w:cstheme="minorHAnsi"/>
                <w:sz w:val="18"/>
                <w:szCs w:val="18"/>
              </w:rPr>
              <w:t>Laparotomy for grading of lymphoma, including splenectomy, liver biopsies, lymph node biopsies and oophoropexy (Anaes.) (Assist.)</w:t>
            </w:r>
          </w:p>
        </w:tc>
        <w:tc>
          <w:tcPr>
            <w:tcW w:w="858" w:type="dxa"/>
            <w:tcBorders>
              <w:top w:val="single" w:sz="4" w:space="0" w:color="BFBFBF"/>
              <w:left w:val="single" w:sz="4" w:space="0" w:color="BFBFBF"/>
              <w:bottom w:val="single" w:sz="4" w:space="0" w:color="BFBFBF"/>
              <w:right w:val="single" w:sz="4" w:space="0" w:color="BFBFBF"/>
            </w:tcBorders>
            <w:hideMark/>
          </w:tcPr>
          <w:p w14:paraId="7CF6F7DD"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$1,099.40</w:t>
            </w:r>
          </w:p>
        </w:tc>
        <w:tc>
          <w:tcPr>
            <w:tcW w:w="850" w:type="dxa"/>
            <w:tcBorders>
              <w:top w:val="single" w:sz="4" w:space="0" w:color="BFBFBF"/>
              <w:left w:val="single" w:sz="4" w:space="0" w:color="BFBFBF"/>
              <w:bottom w:val="single" w:sz="4" w:space="0" w:color="BFBFBF"/>
              <w:right w:val="single" w:sz="4" w:space="0" w:color="BFBFBF"/>
            </w:tcBorders>
            <w:hideMark/>
          </w:tcPr>
          <w:p w14:paraId="298FD512"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60</w:t>
            </w:r>
          </w:p>
        </w:tc>
        <w:tc>
          <w:tcPr>
            <w:tcW w:w="851" w:type="dxa"/>
            <w:tcBorders>
              <w:top w:val="single" w:sz="4" w:space="0" w:color="BFBFBF"/>
              <w:left w:val="single" w:sz="4" w:space="0" w:color="BFBFBF"/>
              <w:bottom w:val="single" w:sz="4" w:space="0" w:color="BFBFBF"/>
              <w:right w:val="single" w:sz="4" w:space="0" w:color="BFBFBF"/>
            </w:tcBorders>
            <w:hideMark/>
          </w:tcPr>
          <w:p w14:paraId="0DEDC9B7"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$49,063</w:t>
            </w:r>
          </w:p>
        </w:tc>
        <w:tc>
          <w:tcPr>
            <w:tcW w:w="992" w:type="dxa"/>
            <w:tcBorders>
              <w:top w:val="single" w:sz="4" w:space="0" w:color="BFBFBF"/>
              <w:left w:val="single" w:sz="4" w:space="0" w:color="BFBFBF"/>
              <w:bottom w:val="single" w:sz="4" w:space="0" w:color="BFBFBF"/>
              <w:right w:val="single" w:sz="4" w:space="0" w:color="BFBFBF"/>
            </w:tcBorders>
            <w:hideMark/>
          </w:tcPr>
          <w:p w14:paraId="76603177" w14:textId="77777777" w:rsidR="00585765" w:rsidRPr="007D2F88" w:rsidRDefault="00585765" w:rsidP="00585765">
            <w:pPr>
              <w:jc w:val="center"/>
              <w:rPr>
                <w:rFonts w:asciiTheme="minorHAnsi" w:hAnsiTheme="minorHAnsi" w:cstheme="minorHAnsi"/>
                <w:sz w:val="18"/>
                <w:szCs w:val="18"/>
              </w:rPr>
            </w:pPr>
            <w:r w:rsidRPr="007D2F88">
              <w:rPr>
                <w:rFonts w:asciiTheme="minorHAnsi" w:hAnsiTheme="minorHAnsi" w:cstheme="minorHAnsi"/>
                <w:sz w:val="18"/>
                <w:szCs w:val="18"/>
              </w:rPr>
              <w:t>2.1%</w:t>
            </w:r>
          </w:p>
        </w:tc>
      </w:tr>
    </w:tbl>
    <w:p w14:paraId="0E54860E" w14:textId="77777777" w:rsidR="00585765" w:rsidRPr="007D2F88" w:rsidRDefault="00585765" w:rsidP="00585765">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5BA78E1E" w14:textId="77777777" w:rsidR="00585765" w:rsidRPr="007D2F88" w:rsidRDefault="00585765" w:rsidP="00585765">
      <w:pPr>
        <w:spacing w:before="120" w:line="276" w:lineRule="auto"/>
        <w:ind w:right="-335" w:hanging="5"/>
        <w:rPr>
          <w:rFonts w:asciiTheme="minorHAnsi" w:hAnsiTheme="minorHAnsi" w:cstheme="minorHAnsi"/>
          <w:b/>
          <w:szCs w:val="22"/>
        </w:rPr>
      </w:pPr>
      <w:r w:rsidRPr="007D2F88">
        <w:rPr>
          <w:rFonts w:asciiTheme="minorHAnsi" w:hAnsiTheme="minorHAnsi" w:cstheme="minorHAnsi"/>
          <w:szCs w:val="22"/>
        </w:rPr>
        <w:t>The Committee recommends that the new descriptor reads:</w:t>
      </w:r>
    </w:p>
    <w:p w14:paraId="4603F63B" w14:textId="77777777" w:rsidR="00585765" w:rsidRPr="007D2F88" w:rsidRDefault="00585765" w:rsidP="00287873">
      <w:pPr>
        <w:spacing w:before="120" w:after="120" w:line="276" w:lineRule="auto"/>
        <w:ind w:left="426" w:right="-335" w:hanging="5"/>
        <w:rPr>
          <w:rFonts w:asciiTheme="minorHAnsi" w:hAnsiTheme="minorHAnsi" w:cstheme="minorHAnsi"/>
          <w:szCs w:val="22"/>
        </w:rPr>
      </w:pPr>
      <w:r w:rsidRPr="007D2F88">
        <w:rPr>
          <w:rFonts w:asciiTheme="minorHAnsi" w:hAnsiTheme="minorHAnsi" w:cstheme="minorHAnsi"/>
          <w:szCs w:val="22"/>
        </w:rPr>
        <w:t>“Open or minimally invasive excision of a retroperitoneal mass (Anaes.) (Assist.)”; and</w:t>
      </w:r>
    </w:p>
    <w:p w14:paraId="210A0D67" w14:textId="77777777" w:rsidR="00585765" w:rsidRPr="007D2F88" w:rsidRDefault="00585765" w:rsidP="00287873">
      <w:pPr>
        <w:numPr>
          <w:ilvl w:val="0"/>
          <w:numId w:val="32"/>
        </w:numPr>
        <w:spacing w:before="120" w:line="276" w:lineRule="auto"/>
        <w:ind w:left="709" w:right="-335"/>
        <w:contextualSpacing/>
        <w:rPr>
          <w:rFonts w:asciiTheme="minorHAnsi" w:hAnsiTheme="minorHAnsi" w:cstheme="minorHAnsi"/>
          <w:szCs w:val="22"/>
        </w:rPr>
      </w:pPr>
      <w:r w:rsidRPr="007D2F88">
        <w:rPr>
          <w:rFonts w:asciiTheme="minorHAnsi" w:hAnsiTheme="minorHAnsi" w:cstheme="minorHAnsi"/>
          <w:szCs w:val="22"/>
        </w:rPr>
        <w:t>the fee should be the same as that attributed to item 30323</w:t>
      </w:r>
      <w:r w:rsidR="009336D6" w:rsidRPr="007D2F88">
        <w:rPr>
          <w:rFonts w:asciiTheme="minorHAnsi" w:hAnsiTheme="minorHAnsi" w:cstheme="minorHAnsi"/>
          <w:szCs w:val="22"/>
        </w:rPr>
        <w:t xml:space="preserve"> ($</w:t>
      </w:r>
      <w:r w:rsidR="00E25E89">
        <w:rPr>
          <w:rFonts w:asciiTheme="minorHAnsi" w:hAnsiTheme="minorHAnsi" w:cstheme="minorHAnsi"/>
          <w:szCs w:val="22"/>
        </w:rPr>
        <w:t>1,364.90</w:t>
      </w:r>
      <w:r w:rsidR="009336D6" w:rsidRPr="007D2F88">
        <w:rPr>
          <w:rFonts w:asciiTheme="minorHAnsi" w:hAnsiTheme="minorHAnsi" w:cstheme="minorHAnsi"/>
          <w:szCs w:val="22"/>
        </w:rPr>
        <w:t>)</w:t>
      </w:r>
      <w:r w:rsidRPr="007D2F88">
        <w:rPr>
          <w:rFonts w:asciiTheme="minorHAnsi" w:hAnsiTheme="minorHAnsi" w:cstheme="minorHAnsi"/>
          <w:szCs w:val="22"/>
        </w:rPr>
        <w:t>, which would mean an increase in the value of this item.</w:t>
      </w:r>
      <w:r w:rsidRPr="007D2F88">
        <w:rPr>
          <w:rFonts w:asciiTheme="minorHAnsi" w:hAnsiTheme="minorHAnsi" w:cstheme="minorHAnsi"/>
        </w:rPr>
        <w:t xml:space="preserve"> </w:t>
      </w:r>
    </w:p>
    <w:p w14:paraId="19B0E556" w14:textId="77777777" w:rsidR="00585765" w:rsidRPr="007D2F88" w:rsidRDefault="00585765" w:rsidP="00585765">
      <w:pPr>
        <w:spacing w:before="120" w:line="276" w:lineRule="auto"/>
        <w:ind w:right="-335" w:hanging="5"/>
        <w:rPr>
          <w:rFonts w:asciiTheme="minorHAnsi" w:hAnsiTheme="minorHAnsi" w:cstheme="minorHAnsi"/>
          <w:b/>
          <w:szCs w:val="22"/>
        </w:rPr>
      </w:pPr>
      <w:r w:rsidRPr="007D2F88">
        <w:rPr>
          <w:rFonts w:asciiTheme="minorHAnsi" w:hAnsiTheme="minorHAnsi" w:cstheme="minorHAnsi"/>
          <w:b/>
          <w:szCs w:val="22"/>
        </w:rPr>
        <w:t>Rationale:</w:t>
      </w:r>
    </w:p>
    <w:p w14:paraId="325AE192" w14:textId="77777777" w:rsidR="00585765" w:rsidRPr="007D2F88" w:rsidRDefault="00585765" w:rsidP="00287873">
      <w:pPr>
        <w:numPr>
          <w:ilvl w:val="0"/>
          <w:numId w:val="27"/>
        </w:numPr>
        <w:spacing w:before="120" w:line="276" w:lineRule="auto"/>
        <w:ind w:left="709" w:right="-335"/>
        <w:contextualSpacing/>
        <w:rPr>
          <w:rFonts w:asciiTheme="minorHAnsi" w:hAnsiTheme="minorHAnsi" w:cstheme="minorHAnsi"/>
          <w:szCs w:val="22"/>
        </w:rPr>
      </w:pPr>
      <w:r w:rsidRPr="007D2F88">
        <w:rPr>
          <w:rFonts w:asciiTheme="minorHAnsi" w:hAnsiTheme="minorHAnsi" w:cstheme="minorHAnsi"/>
          <w:szCs w:val="22"/>
        </w:rPr>
        <w:t>This is a complex procedure of equal difficulty and potential time taken to that described by item 30323.</w:t>
      </w:r>
    </w:p>
    <w:p w14:paraId="638C62E5" w14:textId="77777777" w:rsidR="00585765" w:rsidRPr="007D2F88" w:rsidRDefault="000F54B6" w:rsidP="00287873">
      <w:pPr>
        <w:numPr>
          <w:ilvl w:val="0"/>
          <w:numId w:val="27"/>
        </w:numPr>
        <w:spacing w:line="276" w:lineRule="auto"/>
        <w:ind w:left="709" w:right="-335"/>
        <w:contextualSpacing/>
        <w:rPr>
          <w:rFonts w:asciiTheme="minorHAnsi" w:hAnsiTheme="minorHAnsi" w:cstheme="minorHAnsi"/>
          <w:szCs w:val="22"/>
        </w:rPr>
      </w:pPr>
      <w:r w:rsidRPr="007D2F88">
        <w:rPr>
          <w:rFonts w:asciiTheme="minorHAnsi" w:hAnsiTheme="minorHAnsi" w:cstheme="minorHAnsi"/>
          <w:szCs w:val="22"/>
        </w:rPr>
        <w:t>The operation previously described by 30384 does not reflect modern practice or provide for the large number of possible retroperitoneal masses arising from other retroperitoneal structures</w:t>
      </w:r>
      <w:sdt>
        <w:sdtPr>
          <w:rPr>
            <w:rFonts w:asciiTheme="minorHAnsi" w:hAnsiTheme="minorHAnsi" w:cstheme="minorHAnsi"/>
            <w:szCs w:val="22"/>
          </w:rPr>
          <w:id w:val="662895788"/>
          <w:citation/>
        </w:sdtPr>
        <w:sdtEndPr/>
        <w:sdtContent>
          <w:r w:rsidR="00FC130E" w:rsidRPr="000E449A">
            <w:rPr>
              <w:rFonts w:asciiTheme="minorHAnsi" w:hAnsiTheme="minorHAnsi" w:cstheme="minorHAnsi"/>
              <w:szCs w:val="22"/>
            </w:rPr>
            <w:fldChar w:fldCharType="begin"/>
          </w:r>
          <w:r w:rsidR="006B13A2">
            <w:rPr>
              <w:rFonts w:asciiTheme="minorHAnsi" w:hAnsiTheme="minorHAnsi" w:cstheme="minorHAnsi"/>
              <w:szCs w:val="22"/>
            </w:rPr>
            <w:instrText xml:space="preserve">CITATION Cro18 \l 3081 </w:instrText>
          </w:r>
          <w:r w:rsidR="00FC130E" w:rsidRPr="000E449A">
            <w:rPr>
              <w:rFonts w:asciiTheme="minorHAnsi" w:hAnsiTheme="minorHAnsi" w:cstheme="minorHAnsi"/>
              <w:szCs w:val="22"/>
            </w:rPr>
            <w:fldChar w:fldCharType="separate"/>
          </w:r>
          <w:r w:rsidR="006B13A2">
            <w:rPr>
              <w:rFonts w:asciiTheme="minorHAnsi" w:hAnsiTheme="minorHAnsi" w:cstheme="minorHAnsi"/>
              <w:noProof/>
              <w:szCs w:val="22"/>
            </w:rPr>
            <w:t xml:space="preserve"> </w:t>
          </w:r>
          <w:r w:rsidR="006B13A2" w:rsidRPr="006B13A2">
            <w:rPr>
              <w:rFonts w:asciiTheme="minorHAnsi" w:hAnsiTheme="minorHAnsi" w:cstheme="minorHAnsi"/>
              <w:noProof/>
              <w:szCs w:val="22"/>
            </w:rPr>
            <w:t>(5)</w:t>
          </w:r>
          <w:r w:rsidR="00FC130E" w:rsidRPr="000E449A">
            <w:rPr>
              <w:rFonts w:asciiTheme="minorHAnsi" w:hAnsiTheme="minorHAnsi" w:cstheme="minorHAnsi"/>
              <w:szCs w:val="22"/>
            </w:rPr>
            <w:fldChar w:fldCharType="end"/>
          </w:r>
        </w:sdtContent>
      </w:sdt>
      <w:r w:rsidR="006652D8">
        <w:rPr>
          <w:rFonts w:asciiTheme="minorHAnsi" w:hAnsiTheme="minorHAnsi" w:cstheme="minorHAnsi"/>
          <w:szCs w:val="22"/>
        </w:rPr>
        <w:t>.</w:t>
      </w:r>
    </w:p>
    <w:p w14:paraId="1BBAE8A0" w14:textId="77777777" w:rsidR="000F54B6" w:rsidRPr="000E449A" w:rsidRDefault="000F54B6" w:rsidP="000E449A">
      <w:pPr>
        <w:pStyle w:val="Heading3Numbered"/>
        <w:rPr>
          <w:rFonts w:cstheme="minorHAnsi"/>
        </w:rPr>
      </w:pPr>
      <w:bookmarkStart w:id="106" w:name="_Toc11156148"/>
      <w:r w:rsidRPr="000E449A">
        <w:rPr>
          <w:rFonts w:cstheme="minorHAnsi"/>
        </w:rPr>
        <w:t>Recommendation</w:t>
      </w:r>
      <w:r w:rsidR="009336D6" w:rsidRPr="000E449A">
        <w:rPr>
          <w:rFonts w:cstheme="minorHAnsi"/>
        </w:rPr>
        <w:t xml:space="preserve"> 13</w:t>
      </w:r>
      <w:r w:rsidRPr="000E449A">
        <w:rPr>
          <w:rFonts w:cstheme="minorHAnsi"/>
        </w:rPr>
        <w:t>: Change the descriptor for item 30382</w:t>
      </w:r>
      <w:bookmarkEnd w:id="106"/>
    </w:p>
    <w:p w14:paraId="6C7AF825" w14:textId="77777777" w:rsidR="009336D6" w:rsidRPr="007D2F88" w:rsidRDefault="009336D6" w:rsidP="000E449A">
      <w:pPr>
        <w:pStyle w:val="Caption"/>
        <w:rPr>
          <w:rFonts w:asciiTheme="minorHAnsi" w:hAnsiTheme="minorHAnsi" w:cstheme="minorHAnsi"/>
          <w:sz w:val="18"/>
          <w:szCs w:val="18"/>
        </w:rPr>
      </w:pPr>
      <w:bookmarkStart w:id="107" w:name="_Toc1115627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15</w:t>
      </w:r>
      <w:r w:rsidRPr="000E449A">
        <w:rPr>
          <w:rFonts w:asciiTheme="minorHAnsi" w:hAnsiTheme="minorHAnsi" w:cstheme="minorHAnsi"/>
        </w:rPr>
        <w:fldChar w:fldCharType="end"/>
      </w:r>
      <w:r w:rsidRPr="000E449A">
        <w:rPr>
          <w:rFonts w:asciiTheme="minorHAnsi" w:hAnsiTheme="minorHAnsi" w:cstheme="minorHAnsi"/>
        </w:rPr>
        <w:t>: Item introduction table for item 30382</w:t>
      </w:r>
      <w:bookmarkEnd w:id="107"/>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 30382"/>
        <w:tblDescription w:val="The introduction table for this item (as all others in this report) i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642"/>
        <w:gridCol w:w="849"/>
        <w:gridCol w:w="832"/>
        <w:gridCol w:w="958"/>
        <w:gridCol w:w="822"/>
      </w:tblGrid>
      <w:tr w:rsidR="000F54B6" w:rsidRPr="007D2F88" w14:paraId="14A26D79"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8EA238"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F22512"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84FE81"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2461F8"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DCF4F65"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525A989"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E5D06D"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B79AF67"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64AD908"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750736"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02F32521"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64E800B"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30382</w:t>
            </w:r>
          </w:p>
        </w:tc>
        <w:tc>
          <w:tcPr>
            <w:tcW w:w="5051" w:type="dxa"/>
            <w:tcBorders>
              <w:top w:val="single" w:sz="4" w:space="0" w:color="BFBFBF"/>
              <w:left w:val="single" w:sz="4" w:space="0" w:color="BFBFBF"/>
              <w:bottom w:val="single" w:sz="4" w:space="0" w:color="BFBFBF"/>
              <w:right w:val="single" w:sz="4" w:space="0" w:color="BFBFBF"/>
            </w:tcBorders>
            <w:hideMark/>
          </w:tcPr>
          <w:p w14:paraId="7C92EB9A"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Enterocutaneous fistula, radical repair of, involving extensive dissection and resection of bowel (Anaes.) (Assist.)</w:t>
            </w:r>
          </w:p>
        </w:tc>
        <w:tc>
          <w:tcPr>
            <w:tcW w:w="857" w:type="dxa"/>
            <w:tcBorders>
              <w:top w:val="single" w:sz="4" w:space="0" w:color="BFBFBF"/>
              <w:left w:val="single" w:sz="4" w:space="0" w:color="BFBFBF"/>
              <w:bottom w:val="single" w:sz="4" w:space="0" w:color="BFBFBF"/>
              <w:right w:val="single" w:sz="4" w:space="0" w:color="BFBFBF"/>
            </w:tcBorders>
            <w:hideMark/>
          </w:tcPr>
          <w:p w14:paraId="2B656955"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 xml:space="preserve"> $1,306.90 </w:t>
            </w:r>
          </w:p>
        </w:tc>
        <w:tc>
          <w:tcPr>
            <w:tcW w:w="850" w:type="dxa"/>
            <w:tcBorders>
              <w:top w:val="single" w:sz="4" w:space="0" w:color="BFBFBF"/>
              <w:left w:val="single" w:sz="4" w:space="0" w:color="BFBFBF"/>
              <w:bottom w:val="single" w:sz="4" w:space="0" w:color="BFBFBF"/>
              <w:right w:val="single" w:sz="4" w:space="0" w:color="BFBFBF"/>
            </w:tcBorders>
            <w:hideMark/>
          </w:tcPr>
          <w:p w14:paraId="6C86BB6A"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 xml:space="preserve"> 103 </w:t>
            </w:r>
          </w:p>
        </w:tc>
        <w:tc>
          <w:tcPr>
            <w:tcW w:w="992" w:type="dxa"/>
            <w:tcBorders>
              <w:top w:val="single" w:sz="4" w:space="0" w:color="BFBFBF"/>
              <w:left w:val="single" w:sz="4" w:space="0" w:color="BFBFBF"/>
              <w:bottom w:val="single" w:sz="4" w:space="0" w:color="BFBFBF"/>
              <w:right w:val="single" w:sz="4" w:space="0" w:color="BFBFBF"/>
            </w:tcBorders>
            <w:hideMark/>
          </w:tcPr>
          <w:p w14:paraId="07D0D409"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 xml:space="preserve"> $92,986 </w:t>
            </w:r>
          </w:p>
        </w:tc>
        <w:tc>
          <w:tcPr>
            <w:tcW w:w="851" w:type="dxa"/>
            <w:tcBorders>
              <w:top w:val="single" w:sz="4" w:space="0" w:color="BFBFBF"/>
              <w:left w:val="single" w:sz="4" w:space="0" w:color="BFBFBF"/>
              <w:bottom w:val="single" w:sz="4" w:space="0" w:color="BFBFBF"/>
              <w:right w:val="single" w:sz="4" w:space="0" w:color="BFBFBF"/>
            </w:tcBorders>
            <w:hideMark/>
          </w:tcPr>
          <w:p w14:paraId="716320ED"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7.4%</w:t>
            </w:r>
          </w:p>
        </w:tc>
      </w:tr>
    </w:tbl>
    <w:p w14:paraId="44E40E5F" w14:textId="77777777" w:rsidR="000F54B6" w:rsidRPr="007D2F88" w:rsidRDefault="000F54B6" w:rsidP="000F54B6">
      <w:pPr>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7C0832DE" w14:textId="77777777" w:rsidR="000F54B6" w:rsidRPr="001C276E" w:rsidRDefault="001C276E" w:rsidP="001C276E">
      <w:pPr>
        <w:spacing w:after="120" w:line="276" w:lineRule="auto"/>
        <w:ind w:left="431" w:hanging="431"/>
        <w:rPr>
          <w:rFonts w:asciiTheme="minorHAnsi" w:hAnsiTheme="minorHAnsi" w:cstheme="minorHAnsi"/>
          <w:szCs w:val="22"/>
        </w:rPr>
      </w:pPr>
      <w:r>
        <w:rPr>
          <w:rFonts w:asciiTheme="minorHAnsi" w:hAnsiTheme="minorHAnsi" w:cstheme="minorHAnsi"/>
          <w:szCs w:val="22"/>
        </w:rPr>
        <w:t xml:space="preserve">The Committee recommends that </w:t>
      </w:r>
      <w:r w:rsidR="000F54B6" w:rsidRPr="007D2F88">
        <w:rPr>
          <w:rFonts w:asciiTheme="minorHAnsi" w:hAnsiTheme="minorHAnsi" w:cstheme="minorHAnsi"/>
        </w:rPr>
        <w:t>the new descriptor reads:</w:t>
      </w:r>
    </w:p>
    <w:p w14:paraId="6194761E" w14:textId="77777777" w:rsidR="000F54B6" w:rsidRPr="007D2F88" w:rsidRDefault="000F54B6" w:rsidP="00287873">
      <w:pPr>
        <w:spacing w:before="120" w:after="120" w:line="276" w:lineRule="auto"/>
        <w:ind w:left="426" w:right="515" w:hanging="5"/>
        <w:rPr>
          <w:rFonts w:asciiTheme="minorHAnsi" w:hAnsiTheme="minorHAnsi" w:cstheme="minorHAnsi"/>
          <w:b/>
          <w:color w:val="FF0000"/>
          <w:szCs w:val="22"/>
        </w:rPr>
      </w:pPr>
      <w:r w:rsidRPr="007D2F88">
        <w:rPr>
          <w:rFonts w:asciiTheme="minorHAnsi" w:hAnsiTheme="minorHAnsi" w:cstheme="minorHAnsi"/>
          <w:szCs w:val="22"/>
        </w:rPr>
        <w:t>“</w:t>
      </w:r>
      <w:r w:rsidR="00192E54" w:rsidRPr="00192E54">
        <w:rPr>
          <w:rFonts w:asciiTheme="minorHAnsi" w:hAnsiTheme="minorHAnsi" w:cstheme="minorHAnsi"/>
          <w:szCs w:val="22"/>
        </w:rPr>
        <w:t xml:space="preserve">Enterocutaneous fistula, </w:t>
      </w:r>
      <w:r w:rsidRPr="007D2F88">
        <w:rPr>
          <w:rFonts w:asciiTheme="minorHAnsi" w:hAnsiTheme="minorHAnsi" w:cstheme="minorHAnsi"/>
          <w:szCs w:val="22"/>
        </w:rPr>
        <w:t>laparotomy to perform repair of, involving extensive dissection and resection of bowel</w:t>
      </w:r>
      <w:r w:rsidR="00BA7028" w:rsidRPr="007D2F88">
        <w:rPr>
          <w:rFonts w:asciiTheme="minorHAnsi" w:hAnsiTheme="minorHAnsi" w:cstheme="minorHAnsi"/>
          <w:szCs w:val="22"/>
        </w:rPr>
        <w:t>,</w:t>
      </w:r>
      <w:r w:rsidRPr="007D2F88">
        <w:rPr>
          <w:rFonts w:asciiTheme="minorHAnsi" w:hAnsiTheme="minorHAnsi" w:cstheme="minorHAnsi"/>
          <w:szCs w:val="22"/>
        </w:rPr>
        <w:t xml:space="preserve"> with or without anastomosis or formation of a stoma. </w:t>
      </w:r>
      <w:r w:rsidR="00292C80" w:rsidRPr="007D2F88">
        <w:rPr>
          <w:rFonts w:asciiTheme="minorHAnsi" w:hAnsiTheme="minorHAnsi" w:cstheme="minorHAnsi"/>
          <w:szCs w:val="22"/>
        </w:rPr>
        <w:t>(Anaes.) (Assist.)”.</w:t>
      </w:r>
    </w:p>
    <w:p w14:paraId="17844653" w14:textId="77777777" w:rsidR="000F54B6" w:rsidRPr="007D2F88" w:rsidRDefault="000F54B6" w:rsidP="00D11992">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Rationale:</w:t>
      </w:r>
    </w:p>
    <w:p w14:paraId="488AA76F" w14:textId="77777777" w:rsidR="000F54B6" w:rsidRPr="007D2F88" w:rsidRDefault="000F54B6" w:rsidP="000E449A">
      <w:pPr>
        <w:numPr>
          <w:ilvl w:val="0"/>
          <w:numId w:val="24"/>
        </w:numPr>
        <w:spacing w:line="276" w:lineRule="auto"/>
        <w:ind w:right="283"/>
        <w:rPr>
          <w:rFonts w:asciiTheme="minorHAnsi" w:hAnsiTheme="minorHAnsi" w:cstheme="minorHAnsi"/>
          <w:szCs w:val="22"/>
        </w:rPr>
      </w:pPr>
      <w:r w:rsidRPr="007D2F88">
        <w:rPr>
          <w:rFonts w:asciiTheme="minorHAnsi" w:hAnsiTheme="minorHAnsi" w:cstheme="minorHAnsi"/>
          <w:szCs w:val="22"/>
        </w:rPr>
        <w:t xml:space="preserve">The proposed descriptor describes the repair of a fistula </w:t>
      </w:r>
      <w:r w:rsidR="007F70DF">
        <w:rPr>
          <w:rFonts w:asciiTheme="minorHAnsi" w:hAnsiTheme="minorHAnsi" w:cstheme="minorHAnsi"/>
          <w:szCs w:val="22"/>
        </w:rPr>
        <w:t>i</w:t>
      </w:r>
      <w:r w:rsidRPr="007D2F88">
        <w:rPr>
          <w:rFonts w:asciiTheme="minorHAnsi" w:hAnsiTheme="minorHAnsi" w:cstheme="minorHAnsi"/>
          <w:szCs w:val="22"/>
        </w:rPr>
        <w:t>n a clinically unwell patient who often is on Total Parenteral Nutrition (TPN)</w:t>
      </w:r>
      <w:r w:rsidR="007F70DF">
        <w:rPr>
          <w:rFonts w:asciiTheme="minorHAnsi" w:hAnsiTheme="minorHAnsi" w:cstheme="minorHAnsi"/>
          <w:szCs w:val="22"/>
        </w:rPr>
        <w:t>,</w:t>
      </w:r>
      <w:r w:rsidRPr="007D2F88">
        <w:rPr>
          <w:rFonts w:asciiTheme="minorHAnsi" w:hAnsiTheme="minorHAnsi" w:cstheme="minorHAnsi"/>
          <w:szCs w:val="22"/>
        </w:rPr>
        <w:t xml:space="preserve"> which better describes current best surgical practice.</w:t>
      </w:r>
    </w:p>
    <w:p w14:paraId="0A461988" w14:textId="77777777" w:rsidR="000F54B6" w:rsidRPr="000E449A" w:rsidRDefault="000F54B6" w:rsidP="000E449A">
      <w:pPr>
        <w:pStyle w:val="Heading3Numbered"/>
        <w:rPr>
          <w:rFonts w:cstheme="minorHAnsi"/>
        </w:rPr>
      </w:pPr>
      <w:bookmarkStart w:id="108" w:name="_Toc524644303"/>
      <w:bookmarkStart w:id="109" w:name="_Toc524645566"/>
      <w:bookmarkStart w:id="110" w:name="_Toc524645753"/>
      <w:bookmarkStart w:id="111" w:name="_Toc11156149"/>
      <w:bookmarkEnd w:id="108"/>
      <w:bookmarkEnd w:id="109"/>
      <w:bookmarkEnd w:id="110"/>
      <w:r w:rsidRPr="000E449A">
        <w:rPr>
          <w:rFonts w:cstheme="minorHAnsi"/>
        </w:rPr>
        <w:t>Recommendation</w:t>
      </w:r>
      <w:r w:rsidR="009336D6" w:rsidRPr="000E449A">
        <w:rPr>
          <w:rFonts w:cstheme="minorHAnsi"/>
        </w:rPr>
        <w:t xml:space="preserve"> 14</w:t>
      </w:r>
      <w:r w:rsidRPr="000E449A">
        <w:rPr>
          <w:rFonts w:cstheme="minorHAnsi"/>
        </w:rPr>
        <w:t>: Change the descriptor for item 31454</w:t>
      </w:r>
      <w:bookmarkEnd w:id="111"/>
    </w:p>
    <w:p w14:paraId="3E4E1F78" w14:textId="77777777" w:rsidR="000F54B6" w:rsidRPr="007D2F88" w:rsidRDefault="009336D6" w:rsidP="000E449A">
      <w:pPr>
        <w:pStyle w:val="Caption"/>
        <w:rPr>
          <w:rFonts w:asciiTheme="minorHAnsi" w:hAnsiTheme="minorHAnsi" w:cstheme="minorHAnsi"/>
          <w:color w:val="FF0000"/>
        </w:rPr>
      </w:pPr>
      <w:bookmarkStart w:id="112" w:name="_Toc1115627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16</w:t>
      </w:r>
      <w:r w:rsidRPr="000E449A">
        <w:rPr>
          <w:rFonts w:asciiTheme="minorHAnsi" w:hAnsiTheme="minorHAnsi" w:cstheme="minorHAnsi"/>
        </w:rPr>
        <w:fldChar w:fldCharType="end"/>
      </w:r>
      <w:r w:rsidRPr="000E449A">
        <w:rPr>
          <w:rFonts w:asciiTheme="minorHAnsi" w:hAnsiTheme="minorHAnsi" w:cstheme="minorHAnsi"/>
        </w:rPr>
        <w:t>: Item introduction table for item 31454</w:t>
      </w:r>
      <w:bookmarkEnd w:id="112"/>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 31454"/>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5"/>
        <w:gridCol w:w="4653"/>
        <w:gridCol w:w="732"/>
        <w:gridCol w:w="926"/>
        <w:gridCol w:w="840"/>
        <w:gridCol w:w="951"/>
      </w:tblGrid>
      <w:tr w:rsidR="000F54B6" w:rsidRPr="007D2F88" w14:paraId="13E92296"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61A06C0"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81CA84"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4310D4"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E97DEB"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C905F3C"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9A269D9"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C376C8"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3B0C566"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F91C5E0"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610AD3"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097A06F6"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1E0977A"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31454</w:t>
            </w:r>
          </w:p>
        </w:tc>
        <w:tc>
          <w:tcPr>
            <w:tcW w:w="5072" w:type="dxa"/>
            <w:tcBorders>
              <w:top w:val="single" w:sz="4" w:space="0" w:color="BFBFBF"/>
              <w:left w:val="single" w:sz="4" w:space="0" w:color="BFBFBF"/>
              <w:bottom w:val="single" w:sz="4" w:space="0" w:color="BFBFBF"/>
              <w:right w:val="single" w:sz="4" w:space="0" w:color="BFBFBF"/>
            </w:tcBorders>
            <w:hideMark/>
          </w:tcPr>
          <w:p w14:paraId="50200BFF"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Laparoscopy with drainage of pus, bile or blood, as an independent procedure (Anaes.) (Assist.)</w:t>
            </w:r>
          </w:p>
        </w:tc>
        <w:tc>
          <w:tcPr>
            <w:tcW w:w="732" w:type="dxa"/>
            <w:tcBorders>
              <w:top w:val="single" w:sz="4" w:space="0" w:color="BFBFBF"/>
              <w:left w:val="single" w:sz="4" w:space="0" w:color="BFBFBF"/>
              <w:bottom w:val="single" w:sz="4" w:space="0" w:color="BFBFBF"/>
              <w:right w:val="single" w:sz="4" w:space="0" w:color="BFBFBF"/>
            </w:tcBorders>
            <w:hideMark/>
          </w:tcPr>
          <w:p w14:paraId="78790608"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$563.30</w:t>
            </w:r>
          </w:p>
        </w:tc>
        <w:tc>
          <w:tcPr>
            <w:tcW w:w="954" w:type="dxa"/>
            <w:tcBorders>
              <w:top w:val="single" w:sz="4" w:space="0" w:color="BFBFBF"/>
              <w:left w:val="single" w:sz="4" w:space="0" w:color="BFBFBF"/>
              <w:bottom w:val="single" w:sz="4" w:space="0" w:color="BFBFBF"/>
              <w:right w:val="single" w:sz="4" w:space="0" w:color="BFBFBF"/>
            </w:tcBorders>
            <w:hideMark/>
          </w:tcPr>
          <w:p w14:paraId="55E95D49"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568</w:t>
            </w:r>
          </w:p>
        </w:tc>
        <w:tc>
          <w:tcPr>
            <w:tcW w:w="851" w:type="dxa"/>
            <w:tcBorders>
              <w:top w:val="single" w:sz="4" w:space="0" w:color="BFBFBF"/>
              <w:left w:val="single" w:sz="4" w:space="0" w:color="BFBFBF"/>
              <w:bottom w:val="single" w:sz="4" w:space="0" w:color="BFBFBF"/>
              <w:right w:val="single" w:sz="4" w:space="0" w:color="BFBFBF"/>
            </w:tcBorders>
            <w:hideMark/>
          </w:tcPr>
          <w:p w14:paraId="74ACA77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$237,237</w:t>
            </w:r>
          </w:p>
        </w:tc>
        <w:tc>
          <w:tcPr>
            <w:tcW w:w="992" w:type="dxa"/>
            <w:tcBorders>
              <w:top w:val="single" w:sz="4" w:space="0" w:color="BFBFBF"/>
              <w:left w:val="single" w:sz="4" w:space="0" w:color="BFBFBF"/>
              <w:bottom w:val="single" w:sz="4" w:space="0" w:color="BFBFBF"/>
              <w:right w:val="single" w:sz="4" w:space="0" w:color="BFBFBF"/>
            </w:tcBorders>
            <w:hideMark/>
          </w:tcPr>
          <w:p w14:paraId="1EA05F7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6.1%</w:t>
            </w:r>
          </w:p>
        </w:tc>
      </w:tr>
    </w:tbl>
    <w:p w14:paraId="2969B27B"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56F0EB7A" w14:textId="77777777" w:rsidR="000F54B6" w:rsidRPr="007D2F88" w:rsidRDefault="000F54B6" w:rsidP="000F54B6">
      <w:pPr>
        <w:spacing w:before="120" w:line="276" w:lineRule="auto"/>
        <w:ind w:right="-335" w:hanging="5"/>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73869C81" w14:textId="77777777" w:rsidR="000F54B6" w:rsidRPr="007D2F88" w:rsidRDefault="000F54B6" w:rsidP="000F54B6">
      <w:pPr>
        <w:spacing w:before="120" w:line="276" w:lineRule="auto"/>
        <w:ind w:left="431" w:right="-335" w:hanging="5"/>
        <w:rPr>
          <w:rFonts w:asciiTheme="minorHAnsi" w:hAnsiTheme="minorHAnsi" w:cstheme="minorHAnsi"/>
          <w:szCs w:val="22"/>
        </w:rPr>
      </w:pPr>
      <w:r w:rsidRPr="007D2F88">
        <w:rPr>
          <w:rFonts w:asciiTheme="minorHAnsi" w:hAnsiTheme="minorHAnsi" w:cstheme="minorHAnsi"/>
          <w:szCs w:val="22"/>
        </w:rPr>
        <w:t>“Laparoscopy with drainage of bile as an independent procedure (Anaes.) (Assist.)”</w:t>
      </w:r>
    </w:p>
    <w:p w14:paraId="0E2F045E" w14:textId="77777777" w:rsidR="000F54B6" w:rsidRPr="007D2F88" w:rsidRDefault="000F54B6" w:rsidP="000F54B6">
      <w:pPr>
        <w:spacing w:before="120" w:after="120" w:line="276" w:lineRule="auto"/>
        <w:ind w:right="-335" w:hanging="5"/>
        <w:rPr>
          <w:rFonts w:asciiTheme="minorHAnsi" w:hAnsiTheme="minorHAnsi" w:cstheme="minorHAnsi"/>
          <w:b/>
          <w:szCs w:val="22"/>
        </w:rPr>
      </w:pPr>
      <w:r w:rsidRPr="007D2F88">
        <w:rPr>
          <w:rFonts w:asciiTheme="minorHAnsi" w:hAnsiTheme="minorHAnsi" w:cstheme="minorHAnsi"/>
          <w:b/>
          <w:szCs w:val="22"/>
        </w:rPr>
        <w:t>Rationale:</w:t>
      </w:r>
    </w:p>
    <w:p w14:paraId="3CC7353C" w14:textId="77777777" w:rsidR="000F54B6" w:rsidRPr="007D2F88" w:rsidRDefault="000F54B6"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The Committee considered deleting this item, which was supported by Interventional Radiologists. However, while other numbers can easily cover drainage of pus and blood, there may be a need in certain instances for drainage of bile alone</w:t>
      </w:r>
      <w:r w:rsidR="00BA7028" w:rsidRPr="007D2F88">
        <w:rPr>
          <w:rFonts w:asciiTheme="minorHAnsi" w:hAnsiTheme="minorHAnsi" w:cstheme="minorHAnsi"/>
          <w:szCs w:val="22"/>
        </w:rPr>
        <w:t>, for example in managing complications</w:t>
      </w:r>
      <w:r w:rsidR="00CF4FB6" w:rsidRPr="007D2F88">
        <w:rPr>
          <w:rFonts w:asciiTheme="minorHAnsi" w:hAnsiTheme="minorHAnsi" w:cstheme="minorHAnsi"/>
          <w:szCs w:val="22"/>
        </w:rPr>
        <w:t xml:space="preserve"> of cholecystectomy</w:t>
      </w:r>
      <w:r w:rsidRPr="007D2F88">
        <w:rPr>
          <w:rFonts w:asciiTheme="minorHAnsi" w:hAnsiTheme="minorHAnsi" w:cstheme="minorHAnsi"/>
          <w:szCs w:val="22"/>
        </w:rPr>
        <w:t xml:space="preserve">. The Committee felt that retaining the item and changing the descriptor was a safer option. </w:t>
      </w:r>
    </w:p>
    <w:p w14:paraId="41520348" w14:textId="77777777" w:rsidR="000F54B6" w:rsidRPr="007D2F88" w:rsidRDefault="000F54B6"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 xml:space="preserve">Retaining the item number will assist with auditing </w:t>
      </w:r>
      <w:r w:rsidR="00CF4FB6" w:rsidRPr="007D2F88">
        <w:rPr>
          <w:rFonts w:asciiTheme="minorHAnsi" w:hAnsiTheme="minorHAnsi" w:cstheme="minorHAnsi"/>
          <w:szCs w:val="22"/>
        </w:rPr>
        <w:t xml:space="preserve">of intra-abdominal </w:t>
      </w:r>
      <w:r w:rsidRPr="007D2F88">
        <w:rPr>
          <w:rFonts w:asciiTheme="minorHAnsi" w:hAnsiTheme="minorHAnsi" w:cstheme="minorHAnsi"/>
          <w:szCs w:val="22"/>
        </w:rPr>
        <w:t>complications, given national reporting of hospital acquired complications now include</w:t>
      </w:r>
      <w:r w:rsidR="007F70DF">
        <w:rPr>
          <w:rFonts w:asciiTheme="minorHAnsi" w:hAnsiTheme="minorHAnsi" w:cstheme="minorHAnsi"/>
          <w:szCs w:val="22"/>
        </w:rPr>
        <w:t>s</w:t>
      </w:r>
      <w:r w:rsidRPr="007D2F88">
        <w:rPr>
          <w:rFonts w:asciiTheme="minorHAnsi" w:hAnsiTheme="minorHAnsi" w:cstheme="minorHAnsi"/>
          <w:szCs w:val="22"/>
        </w:rPr>
        <w:t xml:space="preserve"> unplanned return</w:t>
      </w:r>
      <w:r w:rsidR="007F70DF">
        <w:rPr>
          <w:rFonts w:asciiTheme="minorHAnsi" w:hAnsiTheme="minorHAnsi" w:cstheme="minorHAnsi"/>
          <w:szCs w:val="22"/>
        </w:rPr>
        <w:t>s</w:t>
      </w:r>
      <w:r w:rsidRPr="007D2F88">
        <w:rPr>
          <w:rFonts w:asciiTheme="minorHAnsi" w:hAnsiTheme="minorHAnsi" w:cstheme="minorHAnsi"/>
          <w:szCs w:val="22"/>
        </w:rPr>
        <w:t xml:space="preserve"> to theatre.</w:t>
      </w:r>
    </w:p>
    <w:p w14:paraId="0254BBC0" w14:textId="77777777" w:rsidR="000F54B6" w:rsidRPr="007D2F88" w:rsidRDefault="007F70DF" w:rsidP="005F6B14">
      <w:pPr>
        <w:numPr>
          <w:ilvl w:val="0"/>
          <w:numId w:val="33"/>
        </w:numPr>
        <w:spacing w:line="276" w:lineRule="auto"/>
        <w:ind w:left="709" w:right="425"/>
        <w:contextualSpacing/>
        <w:rPr>
          <w:rFonts w:asciiTheme="minorHAnsi" w:hAnsiTheme="minorHAnsi" w:cstheme="minorHAnsi"/>
          <w:szCs w:val="22"/>
        </w:rPr>
      </w:pPr>
      <w:r>
        <w:rPr>
          <w:rFonts w:asciiTheme="minorHAnsi" w:hAnsiTheme="minorHAnsi" w:cstheme="minorHAnsi"/>
          <w:szCs w:val="22"/>
        </w:rPr>
        <w:t>Drainage of other fluids, including b</w:t>
      </w:r>
      <w:r w:rsidR="000F54B6" w:rsidRPr="007D2F88">
        <w:rPr>
          <w:rFonts w:asciiTheme="minorHAnsi" w:hAnsiTheme="minorHAnsi" w:cstheme="minorHAnsi"/>
          <w:szCs w:val="22"/>
        </w:rPr>
        <w:t>lood and pus</w:t>
      </w:r>
      <w:r>
        <w:rPr>
          <w:rFonts w:asciiTheme="minorHAnsi" w:hAnsiTheme="minorHAnsi" w:cstheme="minorHAnsi"/>
          <w:szCs w:val="22"/>
        </w:rPr>
        <w:t>,</w:t>
      </w:r>
      <w:r w:rsidR="000F54B6" w:rsidRPr="007D2F88">
        <w:rPr>
          <w:rFonts w:asciiTheme="minorHAnsi" w:hAnsiTheme="minorHAnsi" w:cstheme="minorHAnsi"/>
          <w:szCs w:val="22"/>
        </w:rPr>
        <w:t xml:space="preserve"> have been separately dealt with </w:t>
      </w:r>
      <w:r w:rsidR="00CF4FB6" w:rsidRPr="007D2F88">
        <w:rPr>
          <w:rFonts w:asciiTheme="minorHAnsi" w:hAnsiTheme="minorHAnsi" w:cstheme="minorHAnsi"/>
          <w:szCs w:val="22"/>
        </w:rPr>
        <w:t>by 30385 and 30394 respectively</w:t>
      </w:r>
      <w:r w:rsidR="000F54B6" w:rsidRPr="007D2F88">
        <w:rPr>
          <w:rFonts w:asciiTheme="minorHAnsi" w:hAnsiTheme="minorHAnsi" w:cstheme="minorHAnsi"/>
          <w:szCs w:val="22"/>
        </w:rPr>
        <w:t>.</w:t>
      </w:r>
    </w:p>
    <w:p w14:paraId="07B35905" w14:textId="77777777" w:rsidR="003D7353" w:rsidRPr="007D2F88" w:rsidRDefault="003D7353"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This item is now likely to be used less in the future but will still be required</w:t>
      </w:r>
      <w:r w:rsidR="00275CDC" w:rsidRPr="007D2F88">
        <w:rPr>
          <w:rFonts w:asciiTheme="minorHAnsi" w:hAnsiTheme="minorHAnsi" w:cstheme="minorHAnsi"/>
          <w:szCs w:val="22"/>
        </w:rPr>
        <w:t>.</w:t>
      </w:r>
    </w:p>
    <w:p w14:paraId="066AC500" w14:textId="77777777" w:rsidR="003D7353" w:rsidRPr="007D2F88" w:rsidRDefault="00275CDC" w:rsidP="005F6B14">
      <w:pPr>
        <w:numPr>
          <w:ilvl w:val="0"/>
          <w:numId w:val="33"/>
        </w:numPr>
        <w:spacing w:line="276" w:lineRule="auto"/>
        <w:ind w:left="709" w:right="425"/>
        <w:contextualSpacing/>
        <w:rPr>
          <w:rFonts w:asciiTheme="minorHAnsi" w:hAnsiTheme="minorHAnsi" w:cstheme="minorHAnsi"/>
          <w:szCs w:val="22"/>
        </w:rPr>
      </w:pPr>
      <w:r w:rsidRPr="007D2F88">
        <w:rPr>
          <w:rFonts w:asciiTheme="minorHAnsi" w:hAnsiTheme="minorHAnsi" w:cstheme="minorHAnsi"/>
          <w:szCs w:val="22"/>
        </w:rPr>
        <w:t>T</w:t>
      </w:r>
      <w:r w:rsidR="005766B5" w:rsidRPr="007D2F88">
        <w:rPr>
          <w:rFonts w:asciiTheme="minorHAnsi" w:hAnsiTheme="minorHAnsi" w:cstheme="minorHAnsi"/>
          <w:szCs w:val="22"/>
        </w:rPr>
        <w:t>h</w:t>
      </w:r>
      <w:r w:rsidRPr="007D2F88">
        <w:rPr>
          <w:rFonts w:asciiTheme="minorHAnsi" w:hAnsiTheme="minorHAnsi" w:cstheme="minorHAnsi"/>
          <w:szCs w:val="22"/>
        </w:rPr>
        <w:t>e proposed descriptor supports the simplification of the MBS.</w:t>
      </w:r>
    </w:p>
    <w:p w14:paraId="4914539A" w14:textId="77777777" w:rsidR="000F54B6" w:rsidRPr="000E449A" w:rsidRDefault="000F54B6" w:rsidP="000E449A">
      <w:pPr>
        <w:pStyle w:val="Heading3Numbered"/>
        <w:rPr>
          <w:rFonts w:cstheme="minorHAnsi"/>
        </w:rPr>
      </w:pPr>
      <w:bookmarkStart w:id="113" w:name="_Toc11156150"/>
      <w:r w:rsidRPr="000E449A">
        <w:rPr>
          <w:rFonts w:cstheme="minorHAnsi"/>
        </w:rPr>
        <w:t>Recommendation</w:t>
      </w:r>
      <w:r w:rsidR="00001AF4" w:rsidRPr="000E449A">
        <w:rPr>
          <w:rFonts w:cstheme="minorHAnsi"/>
        </w:rPr>
        <w:t xml:space="preserve"> 15</w:t>
      </w:r>
      <w:r w:rsidRPr="000E449A">
        <w:rPr>
          <w:rFonts w:cstheme="minorHAnsi"/>
        </w:rPr>
        <w:t>: Change the descriptor for item 30387</w:t>
      </w:r>
      <w:bookmarkEnd w:id="113"/>
    </w:p>
    <w:p w14:paraId="2BD817E3" w14:textId="77777777" w:rsidR="000F54B6" w:rsidRPr="007D2F88" w:rsidRDefault="005766B5" w:rsidP="000E449A">
      <w:pPr>
        <w:pStyle w:val="Caption"/>
        <w:rPr>
          <w:rFonts w:asciiTheme="minorHAnsi" w:hAnsiTheme="minorHAnsi" w:cstheme="minorHAnsi"/>
          <w:sz w:val="18"/>
          <w:szCs w:val="18"/>
          <w:highlight w:val="yellow"/>
        </w:rPr>
      </w:pPr>
      <w:bookmarkStart w:id="114" w:name="_Toc1115627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17</w:t>
      </w:r>
      <w:r w:rsidRPr="000E449A">
        <w:rPr>
          <w:rFonts w:asciiTheme="minorHAnsi" w:hAnsiTheme="minorHAnsi" w:cstheme="minorHAnsi"/>
        </w:rPr>
        <w:fldChar w:fldCharType="end"/>
      </w:r>
      <w:r w:rsidRPr="000E449A">
        <w:rPr>
          <w:rFonts w:asciiTheme="minorHAnsi" w:hAnsiTheme="minorHAnsi" w:cstheme="minorHAnsi"/>
        </w:rPr>
        <w:t>: Item introduction table for item 30387</w:t>
      </w:r>
      <w:bookmarkEnd w:id="114"/>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 30387"/>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6"/>
        <w:gridCol w:w="4633"/>
        <w:gridCol w:w="732"/>
        <w:gridCol w:w="945"/>
        <w:gridCol w:w="966"/>
        <w:gridCol w:w="825"/>
      </w:tblGrid>
      <w:tr w:rsidR="000F54B6" w:rsidRPr="007D2F88" w14:paraId="2D3260EC"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19235A"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6DFCE7"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8BEF28"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7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627EB7"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1A3FA43"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AC4B6A1"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9F139B"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CC00856"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E0C9BCA"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4C17857" w14:textId="77777777" w:rsidR="000F54B6" w:rsidRPr="007D2F88" w:rsidRDefault="000F54B6" w:rsidP="000F54B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4E67B333"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0BD03DF" w14:textId="77777777" w:rsidR="000F54B6" w:rsidRPr="007D2F88" w:rsidRDefault="000F54B6" w:rsidP="00075D4B">
            <w:pPr>
              <w:jc w:val="center"/>
              <w:rPr>
                <w:rFonts w:asciiTheme="minorHAnsi" w:hAnsiTheme="minorHAnsi" w:cstheme="minorHAnsi"/>
                <w:sz w:val="18"/>
                <w:szCs w:val="18"/>
              </w:rPr>
            </w:pPr>
            <w:r w:rsidRPr="007D2F88">
              <w:rPr>
                <w:rFonts w:asciiTheme="minorHAnsi" w:hAnsiTheme="minorHAnsi" w:cstheme="minorHAnsi"/>
                <w:sz w:val="18"/>
                <w:szCs w:val="18"/>
              </w:rPr>
              <w:t>30387</w:t>
            </w:r>
          </w:p>
        </w:tc>
        <w:tc>
          <w:tcPr>
            <w:tcW w:w="5051" w:type="dxa"/>
            <w:tcBorders>
              <w:top w:val="single" w:sz="4" w:space="0" w:color="BFBFBF"/>
              <w:left w:val="single" w:sz="4" w:space="0" w:color="BFBFBF"/>
              <w:bottom w:val="single" w:sz="4" w:space="0" w:color="BFBFBF"/>
              <w:right w:val="single" w:sz="4" w:space="0" w:color="BFBFBF"/>
            </w:tcBorders>
            <w:hideMark/>
          </w:tcPr>
          <w:p w14:paraId="6E4A3616" w14:textId="77777777" w:rsidR="000F54B6" w:rsidRPr="007D2F88" w:rsidRDefault="000F54B6" w:rsidP="000F54B6">
            <w:pPr>
              <w:rPr>
                <w:rFonts w:asciiTheme="minorHAnsi" w:hAnsiTheme="minorHAnsi" w:cstheme="minorHAnsi"/>
                <w:sz w:val="18"/>
                <w:szCs w:val="18"/>
              </w:rPr>
            </w:pPr>
            <w:r w:rsidRPr="007D2F88">
              <w:rPr>
                <w:rFonts w:asciiTheme="minorHAnsi" w:hAnsiTheme="minorHAnsi" w:cstheme="minorHAnsi"/>
                <w:sz w:val="18"/>
                <w:szCs w:val="18"/>
              </w:rPr>
              <w:t>Laparotomy involving operation on abdominal viscera (including pelvic viscera), not being a service to which another item in this Group applies (Anaes.) (Assist.)</w:t>
            </w:r>
          </w:p>
        </w:tc>
        <w:tc>
          <w:tcPr>
            <w:tcW w:w="732" w:type="dxa"/>
            <w:tcBorders>
              <w:top w:val="single" w:sz="4" w:space="0" w:color="BFBFBF"/>
              <w:left w:val="single" w:sz="4" w:space="0" w:color="BFBFBF"/>
              <w:bottom w:val="single" w:sz="4" w:space="0" w:color="BFBFBF"/>
              <w:right w:val="single" w:sz="4" w:space="0" w:color="BFBFBF"/>
            </w:tcBorders>
            <w:hideMark/>
          </w:tcPr>
          <w:p w14:paraId="3009CD0D"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$635.00</w:t>
            </w:r>
          </w:p>
        </w:tc>
        <w:tc>
          <w:tcPr>
            <w:tcW w:w="975" w:type="dxa"/>
            <w:tcBorders>
              <w:top w:val="single" w:sz="4" w:space="0" w:color="BFBFBF"/>
              <w:left w:val="single" w:sz="4" w:space="0" w:color="BFBFBF"/>
              <w:bottom w:val="single" w:sz="4" w:space="0" w:color="BFBFBF"/>
              <w:right w:val="single" w:sz="4" w:space="0" w:color="BFBFBF"/>
            </w:tcBorders>
            <w:hideMark/>
          </w:tcPr>
          <w:p w14:paraId="030C2FB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706</w:t>
            </w:r>
          </w:p>
        </w:tc>
        <w:tc>
          <w:tcPr>
            <w:tcW w:w="992" w:type="dxa"/>
            <w:tcBorders>
              <w:top w:val="single" w:sz="4" w:space="0" w:color="BFBFBF"/>
              <w:left w:val="single" w:sz="4" w:space="0" w:color="BFBFBF"/>
              <w:bottom w:val="single" w:sz="4" w:space="0" w:color="BFBFBF"/>
              <w:right w:val="single" w:sz="4" w:space="0" w:color="BFBFBF"/>
            </w:tcBorders>
            <w:hideMark/>
          </w:tcPr>
          <w:p w14:paraId="058E1CC0"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$231,215</w:t>
            </w:r>
          </w:p>
        </w:tc>
        <w:tc>
          <w:tcPr>
            <w:tcW w:w="851" w:type="dxa"/>
            <w:tcBorders>
              <w:top w:val="single" w:sz="4" w:space="0" w:color="BFBFBF"/>
              <w:left w:val="single" w:sz="4" w:space="0" w:color="BFBFBF"/>
              <w:bottom w:val="single" w:sz="4" w:space="0" w:color="BFBFBF"/>
              <w:right w:val="single" w:sz="4" w:space="0" w:color="BFBFBF"/>
            </w:tcBorders>
            <w:hideMark/>
          </w:tcPr>
          <w:p w14:paraId="37F1B2DE"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-4.5%</w:t>
            </w:r>
          </w:p>
        </w:tc>
      </w:tr>
    </w:tbl>
    <w:p w14:paraId="7B527DCC"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26B0E5E2" w14:textId="77777777" w:rsidR="000F54B6" w:rsidRPr="007D2F88" w:rsidRDefault="000F54B6" w:rsidP="000F54B6">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183828" w:rsidRPr="007D2F88">
        <w:rPr>
          <w:rFonts w:asciiTheme="minorHAnsi" w:hAnsiTheme="minorHAnsi" w:cstheme="minorHAnsi"/>
          <w:szCs w:val="22"/>
        </w:rPr>
        <w:t xml:space="preserve">new </w:t>
      </w:r>
      <w:r w:rsidRPr="007D2F88">
        <w:rPr>
          <w:rFonts w:asciiTheme="minorHAnsi" w:hAnsiTheme="minorHAnsi" w:cstheme="minorHAnsi"/>
          <w:szCs w:val="22"/>
        </w:rPr>
        <w:t>descriptor should read:</w:t>
      </w:r>
    </w:p>
    <w:p w14:paraId="6B6FE2CB" w14:textId="77777777" w:rsidR="00D11992" w:rsidRPr="007D2F88" w:rsidRDefault="000F54B6" w:rsidP="00075D4B">
      <w:pPr>
        <w:spacing w:before="120" w:line="276" w:lineRule="auto"/>
        <w:ind w:left="426" w:hanging="5"/>
        <w:rPr>
          <w:rFonts w:asciiTheme="minorHAnsi" w:hAnsiTheme="minorHAnsi" w:cstheme="minorHAnsi"/>
          <w:szCs w:val="22"/>
        </w:rPr>
      </w:pPr>
      <w:r w:rsidRPr="007D2F88">
        <w:rPr>
          <w:rFonts w:asciiTheme="minorHAnsi" w:hAnsiTheme="minorHAnsi" w:cstheme="minorHAnsi"/>
          <w:szCs w:val="22"/>
        </w:rPr>
        <w:t>"Laparotomy or laparoscopy involving operation on abdominal, retroperitoneal or pelvic  viscera including Lymph node biopsy not being a service to which anoth</w:t>
      </w:r>
      <w:r w:rsidR="00075D4B" w:rsidRPr="007D2F88">
        <w:rPr>
          <w:rFonts w:asciiTheme="minorHAnsi" w:hAnsiTheme="minorHAnsi" w:cstheme="minorHAnsi"/>
          <w:szCs w:val="22"/>
        </w:rPr>
        <w:t>er item in this group applies."</w:t>
      </w:r>
    </w:p>
    <w:p w14:paraId="3E5C81D4" w14:textId="77777777" w:rsidR="00D9672D" w:rsidRDefault="00D9672D" w:rsidP="000F54B6">
      <w:pPr>
        <w:tabs>
          <w:tab w:val="center" w:pos="4513"/>
        </w:tabs>
        <w:spacing w:before="120" w:after="120" w:line="276" w:lineRule="auto"/>
        <w:ind w:left="431" w:hanging="431"/>
        <w:rPr>
          <w:rFonts w:asciiTheme="minorHAnsi" w:hAnsiTheme="minorHAnsi" w:cstheme="minorHAnsi"/>
          <w:b/>
          <w:szCs w:val="22"/>
        </w:rPr>
      </w:pPr>
    </w:p>
    <w:p w14:paraId="7DED740F" w14:textId="77777777" w:rsidR="00D9672D" w:rsidRDefault="00D9672D" w:rsidP="000F54B6">
      <w:pPr>
        <w:tabs>
          <w:tab w:val="center" w:pos="4513"/>
        </w:tabs>
        <w:spacing w:before="120" w:after="120" w:line="276" w:lineRule="auto"/>
        <w:ind w:left="431" w:hanging="431"/>
        <w:rPr>
          <w:rFonts w:asciiTheme="minorHAnsi" w:hAnsiTheme="minorHAnsi" w:cstheme="minorHAnsi"/>
          <w:b/>
          <w:szCs w:val="22"/>
        </w:rPr>
      </w:pPr>
    </w:p>
    <w:p w14:paraId="198A5FAF" w14:textId="77777777" w:rsidR="000F54B6" w:rsidRPr="007D2F88" w:rsidRDefault="000F54B6" w:rsidP="000F54B6">
      <w:pPr>
        <w:tabs>
          <w:tab w:val="center" w:pos="4513"/>
        </w:tabs>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t xml:space="preserve">Rationale: </w:t>
      </w:r>
      <w:r w:rsidRPr="007D2F88">
        <w:rPr>
          <w:rFonts w:asciiTheme="minorHAnsi" w:hAnsiTheme="minorHAnsi" w:cstheme="minorHAnsi"/>
          <w:b/>
          <w:szCs w:val="22"/>
        </w:rPr>
        <w:tab/>
      </w:r>
    </w:p>
    <w:p w14:paraId="6C857657" w14:textId="77777777" w:rsidR="000F54B6" w:rsidRPr="007D2F88" w:rsidRDefault="000F54B6" w:rsidP="005F6B14">
      <w:pPr>
        <w:numPr>
          <w:ilvl w:val="0"/>
          <w:numId w:val="34"/>
        </w:numPr>
        <w:spacing w:line="276" w:lineRule="auto"/>
        <w:rPr>
          <w:rFonts w:asciiTheme="minorHAnsi" w:hAnsiTheme="minorHAnsi" w:cstheme="minorHAnsi"/>
          <w:szCs w:val="22"/>
        </w:rPr>
      </w:pPr>
      <w:r w:rsidRPr="007D2F88">
        <w:rPr>
          <w:rFonts w:asciiTheme="minorHAnsi" w:hAnsiTheme="minorHAnsi" w:cstheme="minorHAnsi"/>
          <w:szCs w:val="22"/>
        </w:rPr>
        <w:t>The new descriptor better describes current best practice.</w:t>
      </w:r>
    </w:p>
    <w:p w14:paraId="5719E988" w14:textId="77777777" w:rsidR="000F54B6" w:rsidRPr="000E449A" w:rsidRDefault="000F54B6" w:rsidP="000E449A">
      <w:pPr>
        <w:pStyle w:val="Heading3Numbered"/>
        <w:rPr>
          <w:rFonts w:cstheme="minorHAnsi"/>
        </w:rPr>
      </w:pPr>
      <w:bookmarkStart w:id="115" w:name="_Toc11156151"/>
      <w:r w:rsidRPr="000E449A">
        <w:rPr>
          <w:rFonts w:cstheme="minorHAnsi"/>
        </w:rPr>
        <w:t>Recommendation</w:t>
      </w:r>
      <w:r w:rsidR="00001AF4" w:rsidRPr="000E449A">
        <w:rPr>
          <w:rFonts w:cstheme="minorHAnsi"/>
        </w:rPr>
        <w:t xml:space="preserve"> 16</w:t>
      </w:r>
      <w:r w:rsidRPr="000E449A">
        <w:rPr>
          <w:rFonts w:cstheme="minorHAnsi"/>
        </w:rPr>
        <w:t>: Change the descriptor for item 30396</w:t>
      </w:r>
      <w:bookmarkEnd w:id="115"/>
    </w:p>
    <w:p w14:paraId="1820DF0D" w14:textId="77777777" w:rsidR="000F54B6" w:rsidRPr="007D2F88" w:rsidRDefault="00001AF4" w:rsidP="000E449A">
      <w:pPr>
        <w:pStyle w:val="Caption"/>
        <w:rPr>
          <w:rFonts w:asciiTheme="minorHAnsi" w:hAnsiTheme="minorHAnsi" w:cstheme="minorHAnsi"/>
          <w:sz w:val="18"/>
          <w:szCs w:val="18"/>
        </w:rPr>
      </w:pPr>
      <w:bookmarkStart w:id="116" w:name="_Toc1115627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18</w:t>
      </w:r>
      <w:r w:rsidRPr="000E449A">
        <w:rPr>
          <w:rFonts w:asciiTheme="minorHAnsi" w:hAnsiTheme="minorHAnsi" w:cstheme="minorHAnsi"/>
        </w:rPr>
        <w:fldChar w:fldCharType="end"/>
      </w:r>
      <w:r w:rsidRPr="000E449A">
        <w:rPr>
          <w:rFonts w:asciiTheme="minorHAnsi" w:hAnsiTheme="minorHAnsi" w:cstheme="minorHAnsi"/>
        </w:rPr>
        <w:t>: Item introduction table for item 30396</w:t>
      </w:r>
      <w:bookmarkEnd w:id="116"/>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 30396"/>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614"/>
        <w:gridCol w:w="5054"/>
        <w:gridCol w:w="884"/>
        <w:gridCol w:w="776"/>
        <w:gridCol w:w="740"/>
        <w:gridCol w:w="923"/>
      </w:tblGrid>
      <w:tr w:rsidR="000F54B6" w:rsidRPr="007D2F88" w14:paraId="05174E46" w14:textId="77777777" w:rsidTr="00406385">
        <w:trPr>
          <w:trHeight w:val="794"/>
          <w:tblHeader/>
        </w:trPr>
        <w:tc>
          <w:tcPr>
            <w:tcW w:w="62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19A4A1"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1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CD8317"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2AD197"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B7453B"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BE7A4D4"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0AB1BED"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5B34CD"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9059747"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68973E9"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6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306173"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12CB88D4" w14:textId="77777777" w:rsidTr="00406385">
        <w:trPr>
          <w:trHeight w:val="20"/>
        </w:trPr>
        <w:tc>
          <w:tcPr>
            <w:tcW w:w="62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A229092"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30396</w:t>
            </w:r>
          </w:p>
        </w:tc>
        <w:tc>
          <w:tcPr>
            <w:tcW w:w="5517" w:type="dxa"/>
            <w:tcBorders>
              <w:top w:val="single" w:sz="4" w:space="0" w:color="BFBFBF"/>
              <w:left w:val="single" w:sz="4" w:space="0" w:color="BFBFBF"/>
              <w:bottom w:val="single" w:sz="4" w:space="0" w:color="BFBFBF"/>
              <w:right w:val="single" w:sz="4" w:space="0" w:color="BFBFBF"/>
            </w:tcBorders>
            <w:hideMark/>
          </w:tcPr>
          <w:p w14:paraId="4B111345"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Laparotomy for gross intra peritoneal sepsis requiring debridement of fibrin, with or without removal of foreign material or enteric contents, with lavage of the entire peritoneal cavity via a major abdominal incision with or without closure of abdomen and with or without mesh or zipper insertion (Anaes.) (Assist.)</w:t>
            </w:r>
          </w:p>
        </w:tc>
        <w:tc>
          <w:tcPr>
            <w:tcW w:w="895" w:type="dxa"/>
            <w:tcBorders>
              <w:top w:val="single" w:sz="4" w:space="0" w:color="BFBFBF"/>
              <w:left w:val="single" w:sz="4" w:space="0" w:color="BFBFBF"/>
              <w:bottom w:val="single" w:sz="4" w:space="0" w:color="BFBFBF"/>
              <w:right w:val="single" w:sz="4" w:space="0" w:color="BFBFBF"/>
            </w:tcBorders>
            <w:hideMark/>
          </w:tcPr>
          <w:p w14:paraId="691D1CEC"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$1,016.55</w:t>
            </w:r>
          </w:p>
        </w:tc>
        <w:tc>
          <w:tcPr>
            <w:tcW w:w="787" w:type="dxa"/>
            <w:tcBorders>
              <w:top w:val="single" w:sz="4" w:space="0" w:color="BFBFBF"/>
              <w:left w:val="single" w:sz="4" w:space="0" w:color="BFBFBF"/>
              <w:bottom w:val="single" w:sz="4" w:space="0" w:color="BFBFBF"/>
              <w:right w:val="single" w:sz="4" w:space="0" w:color="BFBFBF"/>
            </w:tcBorders>
            <w:hideMark/>
          </w:tcPr>
          <w:p w14:paraId="1CEB884A"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1,355</w:t>
            </w:r>
          </w:p>
        </w:tc>
        <w:tc>
          <w:tcPr>
            <w:tcW w:w="740" w:type="dxa"/>
            <w:tcBorders>
              <w:top w:val="single" w:sz="4" w:space="0" w:color="BFBFBF"/>
              <w:left w:val="single" w:sz="4" w:space="0" w:color="BFBFBF"/>
              <w:bottom w:val="single" w:sz="4" w:space="0" w:color="BFBFBF"/>
              <w:right w:val="single" w:sz="4" w:space="0" w:color="BFBFBF"/>
            </w:tcBorders>
            <w:hideMark/>
          </w:tcPr>
          <w:p w14:paraId="12D850B5"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$841,189</w:t>
            </w:r>
          </w:p>
        </w:tc>
        <w:tc>
          <w:tcPr>
            <w:tcW w:w="961" w:type="dxa"/>
            <w:tcBorders>
              <w:top w:val="single" w:sz="4" w:space="0" w:color="BFBFBF"/>
              <w:left w:val="single" w:sz="4" w:space="0" w:color="BFBFBF"/>
              <w:bottom w:val="single" w:sz="4" w:space="0" w:color="BFBFBF"/>
              <w:right w:val="single" w:sz="4" w:space="0" w:color="BFBFBF"/>
            </w:tcBorders>
            <w:hideMark/>
          </w:tcPr>
          <w:p w14:paraId="0F9CF0B8"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w:t>
            </w:r>
          </w:p>
        </w:tc>
      </w:tr>
    </w:tbl>
    <w:p w14:paraId="254CF985"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150D2841" w14:textId="77777777" w:rsidR="000F54B6" w:rsidRPr="007D2F88" w:rsidRDefault="000F54B6" w:rsidP="00192E54">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34CDFD49" w14:textId="77777777" w:rsidR="000F54B6" w:rsidRPr="007D2F88" w:rsidRDefault="00C30183" w:rsidP="00192E54">
      <w:pPr>
        <w:spacing w:before="120" w:line="276" w:lineRule="auto"/>
        <w:ind w:left="426" w:right="-472"/>
        <w:rPr>
          <w:rFonts w:asciiTheme="minorHAnsi" w:hAnsiTheme="minorHAnsi" w:cstheme="minorHAnsi"/>
          <w:szCs w:val="22"/>
        </w:rPr>
      </w:pPr>
      <w:r>
        <w:rPr>
          <w:rFonts w:asciiTheme="minorHAnsi" w:hAnsiTheme="minorHAnsi" w:cstheme="minorHAnsi"/>
          <w:szCs w:val="22"/>
        </w:rPr>
        <w:t>“L</w:t>
      </w:r>
      <w:r w:rsidR="000F54B6" w:rsidRPr="007D2F88">
        <w:rPr>
          <w:rFonts w:asciiTheme="minorHAnsi" w:hAnsiTheme="minorHAnsi" w:cstheme="minorHAnsi"/>
          <w:szCs w:val="22"/>
        </w:rPr>
        <w:t>aparotomy or laparoscopy for generalised intraperitoneal sepsis (or peritonitis) with or without removal of foreign material or enteric contents, with lavage of the entire peritoneal cavity, with or without closure of the abdomen when performed by laparotomy.”</w:t>
      </w:r>
    </w:p>
    <w:p w14:paraId="5D7AB1C9" w14:textId="77777777" w:rsidR="000F54B6" w:rsidRPr="007D2F88" w:rsidRDefault="000F54B6" w:rsidP="00192E54">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Rationale:</w:t>
      </w:r>
    </w:p>
    <w:p w14:paraId="470344CF" w14:textId="77777777" w:rsidR="000F54B6" w:rsidRPr="007D2F88" w:rsidRDefault="000F54B6" w:rsidP="00192E54">
      <w:pPr>
        <w:numPr>
          <w:ilvl w:val="0"/>
          <w:numId w:val="35"/>
        </w:numPr>
        <w:spacing w:line="276" w:lineRule="auto"/>
        <w:ind w:right="-472"/>
        <w:rPr>
          <w:rFonts w:asciiTheme="minorHAnsi" w:hAnsiTheme="minorHAnsi" w:cstheme="minorHAnsi"/>
          <w:szCs w:val="22"/>
        </w:rPr>
      </w:pPr>
      <w:r w:rsidRPr="007D2F88">
        <w:rPr>
          <w:rFonts w:asciiTheme="minorHAnsi" w:hAnsiTheme="minorHAnsi" w:cstheme="minorHAnsi"/>
          <w:szCs w:val="22"/>
        </w:rPr>
        <w:t>The updated descriptor better describes current best practice.</w:t>
      </w:r>
    </w:p>
    <w:p w14:paraId="63739C67" w14:textId="77777777" w:rsidR="000F54B6" w:rsidRPr="007F70DF" w:rsidRDefault="000F54B6" w:rsidP="00192E54">
      <w:pPr>
        <w:numPr>
          <w:ilvl w:val="0"/>
          <w:numId w:val="35"/>
        </w:numPr>
        <w:spacing w:line="276" w:lineRule="auto"/>
        <w:ind w:right="-472"/>
        <w:rPr>
          <w:rFonts w:asciiTheme="minorHAnsi" w:hAnsiTheme="minorHAnsi" w:cstheme="minorHAnsi"/>
          <w:szCs w:val="22"/>
        </w:rPr>
      </w:pPr>
      <w:r w:rsidRPr="007D2F88">
        <w:rPr>
          <w:rFonts w:asciiTheme="minorHAnsi" w:hAnsiTheme="minorHAnsi" w:cstheme="minorHAnsi"/>
          <w:szCs w:val="22"/>
        </w:rPr>
        <w:t xml:space="preserve">This </w:t>
      </w:r>
      <w:r w:rsidR="007F70DF">
        <w:rPr>
          <w:rFonts w:asciiTheme="minorHAnsi" w:hAnsiTheme="minorHAnsi" w:cstheme="minorHAnsi"/>
          <w:szCs w:val="22"/>
        </w:rPr>
        <w:t xml:space="preserve">procedure presents a high risk for the patient. </w:t>
      </w:r>
      <w:r w:rsidRPr="007D2F88">
        <w:rPr>
          <w:rFonts w:asciiTheme="minorHAnsi" w:hAnsiTheme="minorHAnsi" w:cstheme="minorHAnsi"/>
          <w:szCs w:val="22"/>
        </w:rPr>
        <w:t xml:space="preserve"> </w:t>
      </w:r>
      <w:r w:rsidRPr="007F70DF">
        <w:rPr>
          <w:rFonts w:asciiTheme="minorHAnsi" w:hAnsiTheme="minorHAnsi" w:cstheme="minorHAnsi"/>
          <w:szCs w:val="22"/>
        </w:rPr>
        <w:t>There is significant after care involved given the impact of sepsis on multiple organ systems and the need for monitoring and multiple system support, and a longer pos</w:t>
      </w:r>
      <w:r w:rsidR="00C30183">
        <w:rPr>
          <w:rFonts w:asciiTheme="minorHAnsi" w:hAnsiTheme="minorHAnsi" w:cstheme="minorHAnsi"/>
          <w:szCs w:val="22"/>
        </w:rPr>
        <w:t>toperative recovery in hospital.</w:t>
      </w:r>
    </w:p>
    <w:p w14:paraId="65440823" w14:textId="77777777" w:rsidR="00001AF4" w:rsidRPr="00D9672D" w:rsidRDefault="00001AF4" w:rsidP="00192E54">
      <w:pPr>
        <w:numPr>
          <w:ilvl w:val="0"/>
          <w:numId w:val="35"/>
        </w:numPr>
        <w:spacing w:line="276" w:lineRule="auto"/>
        <w:rPr>
          <w:rFonts w:asciiTheme="minorHAnsi" w:hAnsiTheme="minorHAnsi" w:cstheme="minorHAnsi"/>
          <w:szCs w:val="22"/>
        </w:rPr>
      </w:pPr>
      <w:r w:rsidRPr="007D2F88">
        <w:rPr>
          <w:rFonts w:asciiTheme="minorHAnsi" w:hAnsiTheme="minorHAnsi" w:cstheme="minorHAnsi"/>
          <w:szCs w:val="22"/>
        </w:rPr>
        <w:t>This procedure is c</w:t>
      </w:r>
      <w:r w:rsidR="000F54B6" w:rsidRPr="007D2F88">
        <w:rPr>
          <w:rFonts w:asciiTheme="minorHAnsi" w:hAnsiTheme="minorHAnsi" w:cstheme="minorHAnsi"/>
          <w:szCs w:val="22"/>
        </w:rPr>
        <w:t>urrently being conducted at designated centres</w:t>
      </w:r>
      <w:r w:rsidRPr="007D2F88">
        <w:rPr>
          <w:rFonts w:asciiTheme="minorHAnsi" w:hAnsiTheme="minorHAnsi" w:cstheme="minorHAnsi"/>
          <w:szCs w:val="22"/>
        </w:rPr>
        <w:t>.</w:t>
      </w:r>
      <w:r w:rsidRPr="007D2F88" w:rsidDel="00001AF4">
        <w:rPr>
          <w:rFonts w:asciiTheme="minorHAnsi" w:hAnsiTheme="minorHAnsi" w:cstheme="minorHAnsi"/>
          <w:szCs w:val="22"/>
        </w:rPr>
        <w:t xml:space="preserve"> </w:t>
      </w:r>
    </w:p>
    <w:p w14:paraId="7DF9160E" w14:textId="77777777" w:rsidR="000F54B6" w:rsidRPr="000E449A" w:rsidRDefault="000F54B6" w:rsidP="00D9672D">
      <w:pPr>
        <w:pStyle w:val="Heading3Numbered"/>
        <w:spacing w:before="240"/>
        <w:rPr>
          <w:rFonts w:cstheme="minorHAnsi"/>
        </w:rPr>
      </w:pPr>
      <w:bookmarkStart w:id="117" w:name="_Toc524644307"/>
      <w:bookmarkStart w:id="118" w:name="_Toc524645570"/>
      <w:bookmarkStart w:id="119" w:name="_Toc524645757"/>
      <w:bookmarkStart w:id="120" w:name="_Toc11156152"/>
      <w:bookmarkEnd w:id="117"/>
      <w:bookmarkEnd w:id="118"/>
      <w:bookmarkEnd w:id="119"/>
      <w:r w:rsidRPr="000E449A">
        <w:rPr>
          <w:rFonts w:cstheme="minorHAnsi"/>
        </w:rPr>
        <w:t>Recommendation</w:t>
      </w:r>
      <w:r w:rsidR="00001AF4" w:rsidRPr="000E449A">
        <w:rPr>
          <w:rFonts w:cstheme="minorHAnsi"/>
        </w:rPr>
        <w:t xml:space="preserve"> 17</w:t>
      </w:r>
      <w:r w:rsidRPr="000E449A">
        <w:rPr>
          <w:rFonts w:cstheme="minorHAnsi"/>
        </w:rPr>
        <w:t>: Change the descriptor for item 30397</w:t>
      </w:r>
      <w:bookmarkEnd w:id="120"/>
    </w:p>
    <w:p w14:paraId="57D01424" w14:textId="77777777" w:rsidR="000F54B6" w:rsidRPr="007D2F88" w:rsidRDefault="00001AF4" w:rsidP="000E449A">
      <w:pPr>
        <w:pStyle w:val="Caption"/>
        <w:rPr>
          <w:rFonts w:asciiTheme="minorHAnsi" w:hAnsiTheme="minorHAnsi" w:cstheme="minorHAnsi"/>
          <w:sz w:val="18"/>
          <w:szCs w:val="18"/>
          <w:highlight w:val="yellow"/>
        </w:rPr>
      </w:pPr>
      <w:bookmarkStart w:id="121" w:name="_Toc1115627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19</w:t>
      </w:r>
      <w:r w:rsidRPr="000E449A">
        <w:rPr>
          <w:rFonts w:asciiTheme="minorHAnsi" w:hAnsiTheme="minorHAnsi" w:cstheme="minorHAnsi"/>
        </w:rPr>
        <w:fldChar w:fldCharType="end"/>
      </w:r>
      <w:r w:rsidRPr="000E449A">
        <w:rPr>
          <w:rFonts w:asciiTheme="minorHAnsi" w:hAnsiTheme="minorHAnsi" w:cstheme="minorHAnsi"/>
        </w:rPr>
        <w:t>: Item introduction table for item 30397</w:t>
      </w:r>
      <w:bookmarkEnd w:id="121"/>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 30397"/>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5"/>
        <w:gridCol w:w="4635"/>
        <w:gridCol w:w="732"/>
        <w:gridCol w:w="817"/>
        <w:gridCol w:w="960"/>
        <w:gridCol w:w="823"/>
      </w:tblGrid>
      <w:tr w:rsidR="000F54B6" w:rsidRPr="007D2F88" w14:paraId="6FCE3D85"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A1890F"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413F871"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2EC16C"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BF12D0"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E41B9D0"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A822AF7"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B72DBA"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4623D46"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7D54DEB"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1AFFA5"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78452EE3"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61B1CB0" w14:textId="77777777" w:rsidR="000F54B6" w:rsidRPr="007D2F88" w:rsidRDefault="000F54B6" w:rsidP="00075D4B">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30397</w:t>
            </w:r>
          </w:p>
        </w:tc>
        <w:tc>
          <w:tcPr>
            <w:tcW w:w="5051" w:type="dxa"/>
            <w:tcBorders>
              <w:top w:val="single" w:sz="4" w:space="0" w:color="BFBFBF"/>
              <w:left w:val="single" w:sz="4" w:space="0" w:color="BFBFBF"/>
              <w:bottom w:val="single" w:sz="4" w:space="0" w:color="BFBFBF"/>
              <w:right w:val="single" w:sz="4" w:space="0" w:color="BFBFBF"/>
            </w:tcBorders>
            <w:hideMark/>
          </w:tcPr>
          <w:p w14:paraId="69287210" w14:textId="77777777" w:rsidR="000F54B6" w:rsidRPr="007D2F88" w:rsidRDefault="000F54B6" w:rsidP="000F54B6">
            <w:pPr>
              <w:rPr>
                <w:rFonts w:asciiTheme="minorHAnsi" w:hAnsiTheme="minorHAnsi" w:cstheme="minorHAnsi"/>
                <w:sz w:val="18"/>
                <w:szCs w:val="18"/>
                <w:highlight w:val="yellow"/>
              </w:rPr>
            </w:pPr>
            <w:r w:rsidRPr="007D2F88">
              <w:rPr>
                <w:rFonts w:asciiTheme="minorHAnsi" w:hAnsiTheme="minorHAnsi" w:cstheme="minorHAnsi"/>
                <w:sz w:val="18"/>
                <w:szCs w:val="18"/>
              </w:rPr>
              <w:t>Laparostomy, via wound previously made and left open or closed with zipper, involving change of dressings or packs, and with or without drainage of loculated collections (Anaes.)</w:t>
            </w:r>
          </w:p>
        </w:tc>
        <w:tc>
          <w:tcPr>
            <w:tcW w:w="732" w:type="dxa"/>
            <w:tcBorders>
              <w:top w:val="single" w:sz="4" w:space="0" w:color="BFBFBF"/>
              <w:left w:val="single" w:sz="4" w:space="0" w:color="BFBFBF"/>
              <w:bottom w:val="single" w:sz="4" w:space="0" w:color="BFBFBF"/>
              <w:right w:val="single" w:sz="4" w:space="0" w:color="BFBFBF"/>
            </w:tcBorders>
            <w:hideMark/>
          </w:tcPr>
          <w:p w14:paraId="4FACBFC1"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$232.35</w:t>
            </w:r>
          </w:p>
        </w:tc>
        <w:tc>
          <w:tcPr>
            <w:tcW w:w="833" w:type="dxa"/>
            <w:tcBorders>
              <w:top w:val="single" w:sz="4" w:space="0" w:color="BFBFBF"/>
              <w:left w:val="single" w:sz="4" w:space="0" w:color="BFBFBF"/>
              <w:bottom w:val="single" w:sz="4" w:space="0" w:color="BFBFBF"/>
              <w:right w:val="single" w:sz="4" w:space="0" w:color="BFBFBF"/>
            </w:tcBorders>
            <w:hideMark/>
          </w:tcPr>
          <w:p w14:paraId="31453731"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91</w:t>
            </w:r>
          </w:p>
        </w:tc>
        <w:tc>
          <w:tcPr>
            <w:tcW w:w="993" w:type="dxa"/>
            <w:tcBorders>
              <w:top w:val="single" w:sz="4" w:space="0" w:color="BFBFBF"/>
              <w:left w:val="single" w:sz="4" w:space="0" w:color="BFBFBF"/>
              <w:bottom w:val="single" w:sz="4" w:space="0" w:color="BFBFBF"/>
              <w:right w:val="single" w:sz="4" w:space="0" w:color="BFBFBF"/>
            </w:tcBorders>
            <w:hideMark/>
          </w:tcPr>
          <w:p w14:paraId="476311BE"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$12,772</w:t>
            </w:r>
          </w:p>
        </w:tc>
        <w:tc>
          <w:tcPr>
            <w:tcW w:w="850" w:type="dxa"/>
            <w:tcBorders>
              <w:top w:val="single" w:sz="4" w:space="0" w:color="BFBFBF"/>
              <w:left w:val="single" w:sz="4" w:space="0" w:color="BFBFBF"/>
              <w:bottom w:val="single" w:sz="4" w:space="0" w:color="BFBFBF"/>
              <w:right w:val="single" w:sz="4" w:space="0" w:color="BFBFBF"/>
            </w:tcBorders>
            <w:hideMark/>
          </w:tcPr>
          <w:p w14:paraId="3EAC6FAE"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-2.6%</w:t>
            </w:r>
          </w:p>
        </w:tc>
      </w:tr>
    </w:tbl>
    <w:p w14:paraId="1124C203"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4A33B732" w14:textId="77777777" w:rsidR="000F54B6" w:rsidRPr="007D2F88" w:rsidRDefault="000F54B6" w:rsidP="00406385">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3D07C54B" w14:textId="77777777" w:rsidR="000F54B6" w:rsidRPr="007D2F88" w:rsidRDefault="000F54B6" w:rsidP="00406385">
      <w:pPr>
        <w:spacing w:before="120" w:after="120" w:line="276" w:lineRule="auto"/>
        <w:ind w:left="426"/>
        <w:rPr>
          <w:rFonts w:asciiTheme="minorHAnsi" w:hAnsiTheme="minorHAnsi" w:cstheme="minorHAnsi"/>
          <w:szCs w:val="22"/>
        </w:rPr>
      </w:pPr>
      <w:r w:rsidRPr="007D2F88">
        <w:rPr>
          <w:rFonts w:asciiTheme="minorHAnsi" w:hAnsiTheme="minorHAnsi" w:cstheme="minorHAnsi"/>
          <w:szCs w:val="22"/>
        </w:rPr>
        <w:t>“Laparostomy, via wound previously made and left open or closed, involving change of dressings or packs, and with or without drainage of loculated collections (Anaes.)"</w:t>
      </w:r>
    </w:p>
    <w:p w14:paraId="6E2896B3" w14:textId="77777777" w:rsidR="00192E54" w:rsidRDefault="000F54B6" w:rsidP="00192E54">
      <w:pPr>
        <w:spacing w:line="276" w:lineRule="auto"/>
        <w:ind w:left="431" w:hanging="431"/>
        <w:rPr>
          <w:rFonts w:asciiTheme="minorHAnsi" w:hAnsiTheme="minorHAnsi" w:cstheme="minorHAnsi"/>
          <w:b/>
          <w:szCs w:val="22"/>
        </w:rPr>
      </w:pPr>
      <w:r w:rsidRPr="007D2F88">
        <w:rPr>
          <w:rFonts w:asciiTheme="minorHAnsi" w:hAnsiTheme="minorHAnsi" w:cstheme="minorHAnsi"/>
          <w:b/>
          <w:szCs w:val="22"/>
        </w:rPr>
        <w:t xml:space="preserve">Rationale: </w:t>
      </w:r>
    </w:p>
    <w:p w14:paraId="262A43AB" w14:textId="77777777" w:rsidR="007F70DF" w:rsidRPr="00192E54" w:rsidRDefault="007F70DF" w:rsidP="00192E54">
      <w:pPr>
        <w:pStyle w:val="ListParagraph"/>
        <w:numPr>
          <w:ilvl w:val="0"/>
          <w:numId w:val="150"/>
        </w:numPr>
        <w:spacing w:line="276" w:lineRule="auto"/>
        <w:rPr>
          <w:rFonts w:asciiTheme="minorHAnsi" w:hAnsiTheme="minorHAnsi" w:cstheme="minorHAnsi"/>
          <w:szCs w:val="22"/>
        </w:rPr>
      </w:pPr>
      <w:r w:rsidRPr="00192E54">
        <w:rPr>
          <w:rFonts w:asciiTheme="minorHAnsi" w:hAnsiTheme="minorHAnsi" w:cstheme="minorHAnsi"/>
          <w:bCs/>
          <w:iCs/>
          <w:szCs w:val="22"/>
        </w:rPr>
        <w:t xml:space="preserve">The removal of the specific reference to ‘zipper’ acknowledges that there are multiple current and future methods which will be used to maintain a laparostomy, and thus renders the MBS more future proof. </w:t>
      </w:r>
    </w:p>
    <w:p w14:paraId="3E72CDAA" w14:textId="77777777" w:rsidR="000F54B6" w:rsidRPr="000E449A" w:rsidRDefault="000F54B6" w:rsidP="000E449A">
      <w:pPr>
        <w:pStyle w:val="Heading3Numbered"/>
        <w:rPr>
          <w:rFonts w:cstheme="minorHAnsi"/>
        </w:rPr>
      </w:pPr>
      <w:bookmarkStart w:id="122" w:name="_Toc11156153"/>
      <w:r w:rsidRPr="000E449A">
        <w:rPr>
          <w:rFonts w:cstheme="minorHAnsi"/>
        </w:rPr>
        <w:t>Recommendation</w:t>
      </w:r>
      <w:r w:rsidR="00001AF4" w:rsidRPr="000E449A">
        <w:rPr>
          <w:rFonts w:cstheme="minorHAnsi"/>
        </w:rPr>
        <w:t xml:space="preserve"> 18</w:t>
      </w:r>
      <w:r w:rsidRPr="000E449A">
        <w:rPr>
          <w:rFonts w:cstheme="minorHAnsi"/>
        </w:rPr>
        <w:t>: Change the descriptor for item 30399</w:t>
      </w:r>
      <w:bookmarkEnd w:id="122"/>
    </w:p>
    <w:p w14:paraId="5548C4BA" w14:textId="77777777" w:rsidR="000F54B6" w:rsidRPr="007D2F88" w:rsidRDefault="00001AF4" w:rsidP="000E449A">
      <w:pPr>
        <w:pStyle w:val="Caption"/>
        <w:rPr>
          <w:rFonts w:asciiTheme="minorHAnsi" w:hAnsiTheme="minorHAnsi" w:cstheme="minorHAnsi"/>
          <w:sz w:val="18"/>
          <w:szCs w:val="18"/>
        </w:rPr>
      </w:pPr>
      <w:bookmarkStart w:id="123" w:name="_Toc1115627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20</w:t>
      </w:r>
      <w:r w:rsidRPr="000E449A">
        <w:rPr>
          <w:rFonts w:asciiTheme="minorHAnsi" w:hAnsiTheme="minorHAnsi" w:cstheme="minorHAnsi"/>
        </w:rPr>
        <w:fldChar w:fldCharType="end"/>
      </w:r>
      <w:r w:rsidRPr="000E449A">
        <w:rPr>
          <w:rFonts w:asciiTheme="minorHAnsi" w:hAnsiTheme="minorHAnsi" w:cstheme="minorHAnsi"/>
        </w:rPr>
        <w:t>: Item introduction table for item 30399</w:t>
      </w:r>
      <w:bookmarkEnd w:id="123"/>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 30399"/>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56"/>
        <w:gridCol w:w="4646"/>
        <w:gridCol w:w="844"/>
        <w:gridCol w:w="833"/>
        <w:gridCol w:w="960"/>
        <w:gridCol w:w="952"/>
      </w:tblGrid>
      <w:tr w:rsidR="000F54B6" w:rsidRPr="007D2F88" w14:paraId="20981A72" w14:textId="77777777" w:rsidTr="00406385">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B008D5"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4FB77B"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3EDD4C"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BC90F1"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F112957"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06BECDC"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6A904F"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E2EFF1E"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BFDE243"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DDFF4E" w14:textId="77777777" w:rsidR="000F54B6" w:rsidRPr="007D2F88" w:rsidRDefault="000F54B6" w:rsidP="002417B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68D73015" w14:textId="77777777" w:rsidTr="00406385">
        <w:trPr>
          <w:trHeight w:val="20"/>
        </w:trPr>
        <w:tc>
          <w:tcPr>
            <w:tcW w:w="78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63B495B" w14:textId="77777777" w:rsidR="000F54B6" w:rsidRPr="007D2F88" w:rsidRDefault="000F54B6" w:rsidP="00075D4B">
            <w:pPr>
              <w:jc w:val="center"/>
              <w:rPr>
                <w:rFonts w:asciiTheme="minorHAnsi" w:hAnsiTheme="minorHAnsi" w:cstheme="minorHAnsi"/>
                <w:sz w:val="18"/>
                <w:szCs w:val="18"/>
              </w:rPr>
            </w:pPr>
            <w:r w:rsidRPr="007D2F88">
              <w:rPr>
                <w:rFonts w:asciiTheme="minorHAnsi" w:hAnsiTheme="minorHAnsi" w:cstheme="minorHAnsi"/>
                <w:sz w:val="18"/>
                <w:szCs w:val="18"/>
              </w:rPr>
              <w:t>30399</w:t>
            </w:r>
          </w:p>
        </w:tc>
        <w:tc>
          <w:tcPr>
            <w:tcW w:w="5051" w:type="dxa"/>
            <w:tcBorders>
              <w:top w:val="single" w:sz="4" w:space="0" w:color="BFBFBF"/>
              <w:left w:val="single" w:sz="4" w:space="0" w:color="BFBFBF"/>
              <w:bottom w:val="single" w:sz="4" w:space="0" w:color="BFBFBF"/>
              <w:right w:val="single" w:sz="4" w:space="0" w:color="BFBFBF"/>
            </w:tcBorders>
            <w:hideMark/>
          </w:tcPr>
          <w:p w14:paraId="2B79D58B" w14:textId="77777777" w:rsidR="000F54B6" w:rsidRPr="007D2F88" w:rsidRDefault="000F54B6" w:rsidP="000F54B6">
            <w:pPr>
              <w:rPr>
                <w:rFonts w:asciiTheme="minorHAnsi" w:hAnsiTheme="minorHAnsi" w:cstheme="minorHAnsi"/>
                <w:sz w:val="18"/>
                <w:szCs w:val="18"/>
              </w:rPr>
            </w:pPr>
            <w:r w:rsidRPr="007D2F88">
              <w:rPr>
                <w:rFonts w:asciiTheme="minorHAnsi" w:hAnsiTheme="minorHAnsi" w:cstheme="minorHAnsi"/>
                <w:sz w:val="18"/>
                <w:szCs w:val="18"/>
              </w:rPr>
              <w:t xml:space="preserve">Laparostomy, final closure of wound made at previous operation, after removal of dressings or packs and removal of mesh or zipper if previously inserted (Anaes.) (Assist.) </w:t>
            </w:r>
          </w:p>
        </w:tc>
        <w:tc>
          <w:tcPr>
            <w:tcW w:w="857" w:type="dxa"/>
            <w:tcBorders>
              <w:top w:val="single" w:sz="4" w:space="0" w:color="BFBFBF"/>
              <w:left w:val="single" w:sz="4" w:space="0" w:color="BFBFBF"/>
              <w:bottom w:val="single" w:sz="4" w:space="0" w:color="BFBFBF"/>
              <w:right w:val="single" w:sz="4" w:space="0" w:color="BFBFBF"/>
            </w:tcBorders>
            <w:hideMark/>
          </w:tcPr>
          <w:p w14:paraId="7C01F2C9"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$319.60</w:t>
            </w:r>
          </w:p>
        </w:tc>
        <w:tc>
          <w:tcPr>
            <w:tcW w:w="850" w:type="dxa"/>
            <w:tcBorders>
              <w:top w:val="single" w:sz="4" w:space="0" w:color="BFBFBF"/>
              <w:left w:val="single" w:sz="4" w:space="0" w:color="BFBFBF"/>
              <w:bottom w:val="single" w:sz="4" w:space="0" w:color="BFBFBF"/>
              <w:right w:val="single" w:sz="4" w:space="0" w:color="BFBFBF"/>
            </w:tcBorders>
            <w:hideMark/>
          </w:tcPr>
          <w:p w14:paraId="71CBF92F"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42</w:t>
            </w:r>
          </w:p>
        </w:tc>
        <w:tc>
          <w:tcPr>
            <w:tcW w:w="992" w:type="dxa"/>
            <w:tcBorders>
              <w:top w:val="single" w:sz="4" w:space="0" w:color="BFBFBF"/>
              <w:left w:val="single" w:sz="4" w:space="0" w:color="BFBFBF"/>
              <w:bottom w:val="single" w:sz="4" w:space="0" w:color="BFBFBF"/>
              <w:right w:val="single" w:sz="4" w:space="0" w:color="BFBFBF"/>
            </w:tcBorders>
            <w:hideMark/>
          </w:tcPr>
          <w:p w14:paraId="39237D21"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$6,946</w:t>
            </w:r>
          </w:p>
        </w:tc>
        <w:tc>
          <w:tcPr>
            <w:tcW w:w="993" w:type="dxa"/>
            <w:tcBorders>
              <w:top w:val="single" w:sz="4" w:space="0" w:color="BFBFBF"/>
              <w:left w:val="single" w:sz="4" w:space="0" w:color="BFBFBF"/>
              <w:bottom w:val="single" w:sz="4" w:space="0" w:color="BFBFBF"/>
              <w:right w:val="single" w:sz="4" w:space="0" w:color="BFBFBF"/>
            </w:tcBorders>
            <w:hideMark/>
          </w:tcPr>
          <w:p w14:paraId="21843AF9" w14:textId="77777777" w:rsidR="000F54B6" w:rsidRPr="007D2F88" w:rsidRDefault="000F54B6" w:rsidP="000F54B6">
            <w:pPr>
              <w:jc w:val="center"/>
              <w:rPr>
                <w:rFonts w:asciiTheme="minorHAnsi" w:hAnsiTheme="minorHAnsi" w:cstheme="minorHAnsi"/>
                <w:sz w:val="18"/>
                <w:szCs w:val="18"/>
              </w:rPr>
            </w:pPr>
            <w:r w:rsidRPr="007D2F88">
              <w:rPr>
                <w:rFonts w:asciiTheme="minorHAnsi" w:hAnsiTheme="minorHAnsi" w:cstheme="minorHAnsi"/>
                <w:sz w:val="18"/>
                <w:szCs w:val="18"/>
              </w:rPr>
              <w:t>-4.5%</w:t>
            </w:r>
          </w:p>
        </w:tc>
      </w:tr>
    </w:tbl>
    <w:p w14:paraId="225C765D" w14:textId="77777777" w:rsidR="000F54B6" w:rsidRPr="007D2F88" w:rsidRDefault="000F54B6" w:rsidP="000F54B6">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5035945E" w14:textId="77777777" w:rsidR="000F54B6" w:rsidRPr="007D2F88" w:rsidRDefault="000F54B6" w:rsidP="00D9672D">
      <w:pPr>
        <w:spacing w:before="120" w:line="276" w:lineRule="auto"/>
        <w:ind w:left="431" w:hanging="431"/>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3289B809" w14:textId="77777777" w:rsidR="000F54B6" w:rsidRPr="007D2F88" w:rsidRDefault="000F54B6" w:rsidP="00D9672D">
      <w:pPr>
        <w:spacing w:before="120" w:line="276" w:lineRule="auto"/>
        <w:ind w:left="567" w:hanging="5"/>
        <w:rPr>
          <w:rFonts w:asciiTheme="minorHAnsi" w:hAnsiTheme="minorHAnsi" w:cstheme="minorHAnsi"/>
          <w:szCs w:val="22"/>
        </w:rPr>
      </w:pPr>
      <w:r w:rsidRPr="007D2F88">
        <w:rPr>
          <w:rFonts w:asciiTheme="minorHAnsi" w:hAnsiTheme="minorHAnsi" w:cstheme="minorHAnsi"/>
          <w:szCs w:val="22"/>
        </w:rPr>
        <w:t>“Laparostomy, final closure of wound made at previous operation, after removal of dressings or packs (Anaes.) (Assist.)”</w:t>
      </w:r>
    </w:p>
    <w:p w14:paraId="6865FB99" w14:textId="77777777" w:rsidR="000F54B6" w:rsidRPr="007D2F88" w:rsidRDefault="000F54B6" w:rsidP="00D9672D">
      <w:pPr>
        <w:spacing w:before="120" w:after="120" w:line="276" w:lineRule="auto"/>
        <w:ind w:hanging="5"/>
        <w:rPr>
          <w:rFonts w:asciiTheme="minorHAnsi" w:hAnsiTheme="minorHAnsi" w:cstheme="minorHAnsi"/>
          <w:b/>
          <w:szCs w:val="22"/>
        </w:rPr>
      </w:pPr>
      <w:r w:rsidRPr="007D2F88">
        <w:rPr>
          <w:rFonts w:asciiTheme="minorHAnsi" w:hAnsiTheme="minorHAnsi" w:cstheme="minorHAnsi"/>
          <w:b/>
          <w:szCs w:val="22"/>
        </w:rPr>
        <w:t>Rationale:</w:t>
      </w:r>
    </w:p>
    <w:p w14:paraId="2B71FD9E" w14:textId="77777777" w:rsidR="000F54B6" w:rsidRPr="007D2F88" w:rsidRDefault="000F54B6" w:rsidP="005F6B14">
      <w:pPr>
        <w:numPr>
          <w:ilvl w:val="0"/>
          <w:numId w:val="36"/>
        </w:numPr>
        <w:spacing w:before="120"/>
        <w:ind w:left="709"/>
        <w:contextualSpacing/>
        <w:rPr>
          <w:rFonts w:asciiTheme="minorHAnsi" w:eastAsia="Calibri" w:hAnsiTheme="minorHAnsi" w:cstheme="minorHAnsi"/>
          <w:b/>
          <w:bCs/>
          <w:iCs/>
        </w:rPr>
      </w:pPr>
      <w:r w:rsidRPr="007D2F88">
        <w:rPr>
          <w:rFonts w:asciiTheme="minorHAnsi" w:hAnsiTheme="minorHAnsi" w:cstheme="minorHAnsi"/>
          <w:szCs w:val="22"/>
        </w:rPr>
        <w:t>The change in descriptor better reflects current best practice</w:t>
      </w:r>
      <w:r w:rsidRPr="007D2F88">
        <w:rPr>
          <w:rFonts w:asciiTheme="minorHAnsi" w:eastAsia="Calibri" w:hAnsiTheme="minorHAnsi" w:cstheme="minorHAnsi"/>
          <w:b/>
          <w:bCs/>
          <w:iCs/>
        </w:rPr>
        <w:t>.</w:t>
      </w:r>
    </w:p>
    <w:p w14:paraId="4F1B527E" w14:textId="77777777" w:rsidR="000F54B6" w:rsidRPr="007D2F88" w:rsidRDefault="000F54B6" w:rsidP="005F6B14">
      <w:pPr>
        <w:numPr>
          <w:ilvl w:val="0"/>
          <w:numId w:val="36"/>
        </w:numPr>
        <w:ind w:left="709"/>
        <w:contextualSpacing/>
        <w:rPr>
          <w:rFonts w:asciiTheme="minorHAnsi" w:eastAsia="Calibri" w:hAnsiTheme="minorHAnsi" w:cstheme="minorHAnsi"/>
          <w:b/>
          <w:bCs/>
          <w:iCs/>
          <w:szCs w:val="22"/>
        </w:rPr>
      </w:pPr>
      <w:r w:rsidRPr="007D2F88">
        <w:rPr>
          <w:rFonts w:asciiTheme="minorHAnsi" w:eastAsia="Calibri" w:hAnsiTheme="minorHAnsi" w:cstheme="minorHAnsi"/>
          <w:bCs/>
          <w:iCs/>
          <w:szCs w:val="22"/>
        </w:rPr>
        <w:t xml:space="preserve">The removal of the specific reference to ‘mesh’ or ‘zipper’ acknowledges that there are multiple current and future </w:t>
      </w:r>
      <w:r w:rsidR="00CF4FB6" w:rsidRPr="007D2F88">
        <w:rPr>
          <w:rFonts w:asciiTheme="minorHAnsi" w:eastAsia="Calibri" w:hAnsiTheme="minorHAnsi" w:cstheme="minorHAnsi"/>
          <w:bCs/>
          <w:iCs/>
          <w:szCs w:val="22"/>
        </w:rPr>
        <w:t xml:space="preserve">methods </w:t>
      </w:r>
      <w:r w:rsidRPr="007D2F88">
        <w:rPr>
          <w:rFonts w:asciiTheme="minorHAnsi" w:eastAsia="Calibri" w:hAnsiTheme="minorHAnsi" w:cstheme="minorHAnsi"/>
          <w:bCs/>
          <w:iCs/>
          <w:szCs w:val="22"/>
        </w:rPr>
        <w:t xml:space="preserve">which will be used to maintain a laparostomy, and thus renders the MBS more future proof. </w:t>
      </w:r>
    </w:p>
    <w:p w14:paraId="6638792C" w14:textId="77777777" w:rsidR="000F54B6" w:rsidRPr="000E449A" w:rsidRDefault="000F54B6" w:rsidP="000E449A">
      <w:pPr>
        <w:pStyle w:val="Heading3Numbered"/>
        <w:rPr>
          <w:rFonts w:cstheme="minorHAnsi"/>
        </w:rPr>
      </w:pPr>
      <w:bookmarkStart w:id="124" w:name="_Toc524644310"/>
      <w:bookmarkStart w:id="125" w:name="_Toc524645573"/>
      <w:bookmarkStart w:id="126" w:name="_Toc524645760"/>
      <w:bookmarkStart w:id="127" w:name="_Toc6390286"/>
      <w:bookmarkStart w:id="128" w:name="_Toc11156154"/>
      <w:bookmarkEnd w:id="124"/>
      <w:bookmarkEnd w:id="125"/>
      <w:bookmarkEnd w:id="126"/>
      <w:r w:rsidRPr="000E449A">
        <w:rPr>
          <w:rFonts w:cstheme="minorHAnsi"/>
        </w:rPr>
        <w:t>Recommendation</w:t>
      </w:r>
      <w:r w:rsidR="00001AF4" w:rsidRPr="000E449A">
        <w:rPr>
          <w:rFonts w:cstheme="minorHAnsi"/>
        </w:rPr>
        <w:t xml:space="preserve"> 19</w:t>
      </w:r>
      <w:r w:rsidRPr="000E449A">
        <w:rPr>
          <w:rFonts w:cstheme="minorHAnsi"/>
        </w:rPr>
        <w:t>: Change the descriptor and attributed fee for item 30574</w:t>
      </w:r>
      <w:bookmarkEnd w:id="127"/>
      <w:bookmarkEnd w:id="128"/>
    </w:p>
    <w:p w14:paraId="1F8D7F2D" w14:textId="77777777" w:rsidR="000F54B6" w:rsidRPr="007D2F88" w:rsidRDefault="00001AF4" w:rsidP="000E449A">
      <w:pPr>
        <w:pStyle w:val="Caption"/>
        <w:rPr>
          <w:rFonts w:asciiTheme="minorHAnsi" w:hAnsiTheme="minorHAnsi" w:cstheme="minorHAnsi"/>
          <w:sz w:val="18"/>
          <w:szCs w:val="18"/>
        </w:rPr>
      </w:pPr>
      <w:bookmarkStart w:id="129" w:name="_Toc1115627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21</w:t>
      </w:r>
      <w:r w:rsidRPr="000E449A">
        <w:rPr>
          <w:rFonts w:asciiTheme="minorHAnsi" w:hAnsiTheme="minorHAnsi" w:cstheme="minorHAnsi"/>
        </w:rPr>
        <w:fldChar w:fldCharType="end"/>
      </w:r>
      <w:r w:rsidRPr="000E449A">
        <w:rPr>
          <w:rFonts w:asciiTheme="minorHAnsi" w:hAnsiTheme="minorHAnsi" w:cstheme="minorHAnsi"/>
        </w:rPr>
        <w:t>: Item introduction table for item 30574</w:t>
      </w:r>
      <w:bookmarkEnd w:id="129"/>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 30574"/>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36"/>
        <w:gridCol w:w="19"/>
        <w:gridCol w:w="4658"/>
        <w:gridCol w:w="825"/>
        <w:gridCol w:w="831"/>
        <w:gridCol w:w="832"/>
        <w:gridCol w:w="821"/>
      </w:tblGrid>
      <w:tr w:rsidR="000F54B6" w:rsidRPr="007D2F88" w14:paraId="306AF52A" w14:textId="77777777" w:rsidTr="00406385">
        <w:trPr>
          <w:trHeight w:val="794"/>
          <w:tblHeader/>
        </w:trPr>
        <w:tc>
          <w:tcPr>
            <w:tcW w:w="783"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254B44C"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6957E02"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0FE79F"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3590E2"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B040AF0"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524750C"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2AB41BA"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F05337E"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5954816"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FB2945" w14:textId="77777777" w:rsidR="000F54B6" w:rsidRPr="007D2F88" w:rsidRDefault="000F54B6"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0F54B6" w:rsidRPr="007D2F88" w14:paraId="58B9620A" w14:textId="77777777" w:rsidTr="00406385">
        <w:trPr>
          <w:trHeight w:val="510"/>
        </w:trPr>
        <w:tc>
          <w:tcPr>
            <w:tcW w:w="763" w:type="dxa"/>
            <w:tcBorders>
              <w:top w:val="single" w:sz="4" w:space="0" w:color="BFBFBF"/>
              <w:left w:val="single" w:sz="4" w:space="0" w:color="BFBFBF"/>
              <w:bottom w:val="single" w:sz="4" w:space="0" w:color="BFBFBF"/>
              <w:right w:val="single" w:sz="4" w:space="0" w:color="BFBFBF"/>
            </w:tcBorders>
            <w:hideMark/>
          </w:tcPr>
          <w:p w14:paraId="124C0F79" w14:textId="77777777" w:rsidR="000F54B6" w:rsidRPr="007D2F88" w:rsidRDefault="000F54B6" w:rsidP="00075D4B">
            <w:pPr>
              <w:jc w:val="center"/>
              <w:rPr>
                <w:rFonts w:asciiTheme="minorHAnsi" w:hAnsiTheme="minorHAnsi" w:cstheme="minorHAnsi"/>
                <w:sz w:val="18"/>
                <w:szCs w:val="18"/>
              </w:rPr>
            </w:pPr>
            <w:r w:rsidRPr="007D2F88">
              <w:rPr>
                <w:rFonts w:asciiTheme="minorHAnsi" w:hAnsiTheme="minorHAnsi" w:cstheme="minorHAnsi"/>
                <w:sz w:val="18"/>
                <w:szCs w:val="18"/>
              </w:rPr>
              <w:t>30574</w:t>
            </w:r>
          </w:p>
        </w:tc>
        <w:tc>
          <w:tcPr>
            <w:tcW w:w="5092" w:type="dxa"/>
            <w:gridSpan w:val="2"/>
            <w:tcBorders>
              <w:top w:val="single" w:sz="4" w:space="0" w:color="BFBFBF"/>
              <w:left w:val="single" w:sz="4" w:space="0" w:color="BFBFBF"/>
              <w:bottom w:val="single" w:sz="4" w:space="0" w:color="BFBFBF"/>
              <w:right w:val="single" w:sz="4" w:space="0" w:color="BFBFBF"/>
            </w:tcBorders>
            <w:hideMark/>
          </w:tcPr>
          <w:p w14:paraId="0AFA45D0" w14:textId="77777777" w:rsidR="000F54B6" w:rsidRPr="007D2F88" w:rsidRDefault="000F54B6" w:rsidP="00406385">
            <w:pPr>
              <w:rPr>
                <w:rFonts w:asciiTheme="minorHAnsi" w:hAnsiTheme="minorHAnsi" w:cstheme="minorHAnsi"/>
                <w:sz w:val="18"/>
                <w:szCs w:val="18"/>
              </w:rPr>
            </w:pPr>
            <w:r w:rsidRPr="007D2F88">
              <w:rPr>
                <w:rFonts w:asciiTheme="minorHAnsi" w:hAnsiTheme="minorHAnsi" w:cstheme="minorHAnsi"/>
                <w:sz w:val="18"/>
                <w:szCs w:val="18"/>
              </w:rPr>
              <w:t>Appendicectomy, when performed in conjunction with any other intraabdominal procedure through the same incision (Anaes.)</w:t>
            </w:r>
          </w:p>
        </w:tc>
        <w:tc>
          <w:tcPr>
            <w:tcW w:w="836" w:type="dxa"/>
            <w:tcBorders>
              <w:top w:val="single" w:sz="4" w:space="0" w:color="BFBFBF"/>
              <w:left w:val="single" w:sz="4" w:space="0" w:color="BFBFBF"/>
              <w:bottom w:val="single" w:sz="4" w:space="0" w:color="BFBFBF"/>
              <w:right w:val="single" w:sz="4" w:space="0" w:color="BFBFBF"/>
            </w:tcBorders>
            <w:hideMark/>
          </w:tcPr>
          <w:p w14:paraId="3E550086"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$123.25</w:t>
            </w:r>
          </w:p>
        </w:tc>
        <w:tc>
          <w:tcPr>
            <w:tcW w:w="850" w:type="dxa"/>
            <w:tcBorders>
              <w:top w:val="single" w:sz="4" w:space="0" w:color="BFBFBF"/>
              <w:left w:val="single" w:sz="4" w:space="0" w:color="BFBFBF"/>
              <w:bottom w:val="single" w:sz="4" w:space="0" w:color="BFBFBF"/>
              <w:right w:val="single" w:sz="4" w:space="0" w:color="BFBFBF"/>
            </w:tcBorders>
            <w:hideMark/>
          </w:tcPr>
          <w:p w14:paraId="5E01E4DA"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716</w:t>
            </w:r>
          </w:p>
        </w:tc>
        <w:tc>
          <w:tcPr>
            <w:tcW w:w="851" w:type="dxa"/>
            <w:tcBorders>
              <w:top w:val="single" w:sz="4" w:space="0" w:color="BFBFBF"/>
              <w:left w:val="single" w:sz="4" w:space="0" w:color="BFBFBF"/>
              <w:bottom w:val="single" w:sz="4" w:space="0" w:color="BFBFBF"/>
              <w:right w:val="single" w:sz="4" w:space="0" w:color="BFBFBF"/>
            </w:tcBorders>
            <w:hideMark/>
          </w:tcPr>
          <w:p w14:paraId="09B566AD"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$34,402</w:t>
            </w:r>
          </w:p>
        </w:tc>
        <w:tc>
          <w:tcPr>
            <w:tcW w:w="850" w:type="dxa"/>
            <w:tcBorders>
              <w:top w:val="single" w:sz="4" w:space="0" w:color="BFBFBF"/>
              <w:left w:val="single" w:sz="4" w:space="0" w:color="BFBFBF"/>
              <w:bottom w:val="single" w:sz="4" w:space="0" w:color="BFBFBF"/>
              <w:right w:val="single" w:sz="4" w:space="0" w:color="BFBFBF"/>
            </w:tcBorders>
            <w:hideMark/>
          </w:tcPr>
          <w:p w14:paraId="0F30A868" w14:textId="77777777" w:rsidR="000F54B6" w:rsidRPr="007D2F88" w:rsidRDefault="000F54B6" w:rsidP="00406385">
            <w:pPr>
              <w:jc w:val="center"/>
              <w:rPr>
                <w:rFonts w:asciiTheme="minorHAnsi" w:hAnsiTheme="minorHAnsi" w:cstheme="minorHAnsi"/>
                <w:sz w:val="18"/>
                <w:szCs w:val="18"/>
              </w:rPr>
            </w:pPr>
            <w:r w:rsidRPr="007D2F88">
              <w:rPr>
                <w:rFonts w:asciiTheme="minorHAnsi" w:hAnsiTheme="minorHAnsi" w:cstheme="minorHAnsi"/>
                <w:sz w:val="18"/>
                <w:szCs w:val="18"/>
              </w:rPr>
              <w:t>-4.4%</w:t>
            </w:r>
          </w:p>
        </w:tc>
      </w:tr>
    </w:tbl>
    <w:p w14:paraId="5AF305AE" w14:textId="77777777" w:rsidR="000F54B6" w:rsidRPr="007D2F88" w:rsidRDefault="000F54B6" w:rsidP="00406385">
      <w:pPr>
        <w:spacing w:before="120" w:line="276" w:lineRule="auto"/>
        <w:ind w:right="425"/>
        <w:rPr>
          <w:rFonts w:asciiTheme="minorHAnsi" w:hAnsiTheme="minorHAnsi" w:cstheme="minorHAnsi"/>
          <w:b/>
          <w:szCs w:val="22"/>
        </w:rPr>
      </w:pPr>
      <w:r w:rsidRPr="007D2F88">
        <w:rPr>
          <w:rFonts w:asciiTheme="minorHAnsi" w:hAnsiTheme="minorHAnsi" w:cstheme="minorHAnsi"/>
          <w:b/>
          <w:szCs w:val="22"/>
        </w:rPr>
        <w:t>Recommendation:</w:t>
      </w:r>
    </w:p>
    <w:p w14:paraId="382DBB34" w14:textId="77777777" w:rsidR="000F54B6" w:rsidRPr="007D2F88" w:rsidRDefault="000F54B6" w:rsidP="000E449A">
      <w:pPr>
        <w:spacing w:before="120" w:line="276" w:lineRule="auto"/>
        <w:ind w:right="425"/>
        <w:rPr>
          <w:rFonts w:asciiTheme="minorHAnsi" w:hAnsiTheme="minorHAnsi" w:cstheme="minorHAnsi"/>
          <w:szCs w:val="22"/>
        </w:rPr>
      </w:pPr>
      <w:r w:rsidRPr="007D2F88">
        <w:rPr>
          <w:rFonts w:asciiTheme="minorHAnsi" w:hAnsiTheme="minorHAnsi" w:cstheme="minorHAnsi"/>
          <w:szCs w:val="22"/>
        </w:rPr>
        <w:t>The Committee recommends that</w:t>
      </w:r>
      <w:r w:rsidR="00001AF4" w:rsidRPr="007D2F88">
        <w:rPr>
          <w:rFonts w:asciiTheme="minorHAnsi" w:hAnsiTheme="minorHAnsi" w:cstheme="minorHAnsi"/>
          <w:szCs w:val="22"/>
        </w:rPr>
        <w:t xml:space="preserve"> </w:t>
      </w:r>
      <w:r w:rsidRPr="007D2F88">
        <w:rPr>
          <w:rFonts w:asciiTheme="minorHAnsi" w:hAnsiTheme="minorHAnsi" w:cstheme="minorHAnsi"/>
          <w:szCs w:val="22"/>
        </w:rPr>
        <w:t>the new descriptor reads</w:t>
      </w:r>
      <w:r w:rsidR="00001AF4" w:rsidRPr="007D2F88">
        <w:rPr>
          <w:rFonts w:asciiTheme="minorHAnsi" w:hAnsiTheme="minorHAnsi" w:cstheme="minorHAnsi"/>
          <w:szCs w:val="22"/>
        </w:rPr>
        <w:t>:</w:t>
      </w:r>
    </w:p>
    <w:p w14:paraId="4D738F4F" w14:textId="77777777" w:rsidR="000F54B6" w:rsidRPr="007D2F88" w:rsidRDefault="000F54B6" w:rsidP="00D9672D">
      <w:pPr>
        <w:spacing w:before="120" w:after="120" w:line="276" w:lineRule="auto"/>
        <w:ind w:left="567" w:right="425" w:hanging="5"/>
        <w:rPr>
          <w:rFonts w:asciiTheme="minorHAnsi" w:hAnsiTheme="minorHAnsi" w:cstheme="minorHAnsi"/>
          <w:szCs w:val="22"/>
        </w:rPr>
      </w:pPr>
      <w:r w:rsidRPr="007D2F88">
        <w:rPr>
          <w:rFonts w:asciiTheme="minorHAnsi" w:hAnsiTheme="minorHAnsi" w:cstheme="minorHAnsi"/>
          <w:szCs w:val="22"/>
        </w:rPr>
        <w:t>“Appendicectomy, when performed in conjunction with any other intraabdominal procedure and a specimen is sent for pathological testing (Anaes.)”; and</w:t>
      </w:r>
    </w:p>
    <w:p w14:paraId="654DA63C" w14:textId="77777777" w:rsidR="00843B4F" w:rsidRPr="00D9672D" w:rsidRDefault="000F54B6" w:rsidP="005F6B14">
      <w:pPr>
        <w:numPr>
          <w:ilvl w:val="0"/>
          <w:numId w:val="37"/>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t>the attributed fee is reduced to half of the current $123.25 fee.</w:t>
      </w:r>
    </w:p>
    <w:p w14:paraId="6EEF3225" w14:textId="77777777" w:rsidR="000F54B6" w:rsidRPr="007D2F88" w:rsidRDefault="000F54B6" w:rsidP="00406385">
      <w:pPr>
        <w:spacing w:before="120" w:line="276" w:lineRule="auto"/>
        <w:ind w:right="425" w:hanging="5"/>
        <w:rPr>
          <w:rFonts w:asciiTheme="minorHAnsi" w:hAnsiTheme="minorHAnsi" w:cstheme="minorHAnsi"/>
          <w:b/>
          <w:szCs w:val="22"/>
        </w:rPr>
      </w:pPr>
      <w:r w:rsidRPr="007D2F88">
        <w:rPr>
          <w:rFonts w:asciiTheme="minorHAnsi" w:hAnsiTheme="minorHAnsi" w:cstheme="minorHAnsi"/>
          <w:b/>
          <w:szCs w:val="22"/>
        </w:rPr>
        <w:t xml:space="preserve">Rationale: </w:t>
      </w:r>
    </w:p>
    <w:p w14:paraId="6963BA49" w14:textId="77777777" w:rsidR="000F54B6" w:rsidRPr="007D2F88" w:rsidRDefault="000F54B6" w:rsidP="00116226">
      <w:pPr>
        <w:numPr>
          <w:ilvl w:val="0"/>
          <w:numId w:val="38"/>
        </w:numPr>
        <w:spacing w:line="276" w:lineRule="auto"/>
        <w:ind w:right="-46"/>
        <w:contextualSpacing/>
        <w:rPr>
          <w:rFonts w:asciiTheme="minorHAnsi" w:hAnsiTheme="minorHAnsi" w:cstheme="minorHAnsi"/>
          <w:szCs w:val="22"/>
        </w:rPr>
      </w:pPr>
      <w:r w:rsidRPr="00D9672D">
        <w:rPr>
          <w:rFonts w:asciiTheme="minorHAnsi" w:hAnsiTheme="minorHAnsi" w:cstheme="minorHAnsi"/>
          <w:szCs w:val="22"/>
        </w:rPr>
        <w:t xml:space="preserve">Appendicectomy </w:t>
      </w:r>
      <w:r w:rsidRPr="007D2F88">
        <w:rPr>
          <w:rFonts w:asciiTheme="minorHAnsi" w:hAnsiTheme="minorHAnsi" w:cstheme="minorHAnsi"/>
          <w:szCs w:val="22"/>
        </w:rPr>
        <w:t xml:space="preserve">would only be justified where the appendix is thought to be pathological or </w:t>
      </w:r>
      <w:r w:rsidR="00116226">
        <w:rPr>
          <w:rFonts w:asciiTheme="minorHAnsi" w:hAnsiTheme="minorHAnsi" w:cstheme="minorHAnsi"/>
          <w:szCs w:val="22"/>
        </w:rPr>
        <w:t>where</w:t>
      </w:r>
      <w:r w:rsidRPr="007D2F88">
        <w:rPr>
          <w:rFonts w:asciiTheme="minorHAnsi" w:hAnsiTheme="minorHAnsi" w:cstheme="minorHAnsi"/>
          <w:szCs w:val="22"/>
        </w:rPr>
        <w:t xml:space="preserve"> there is diagnostic doubt as to whether the appendix is the cause of the clinical problem</w:t>
      </w:r>
      <w:r w:rsidR="00116226">
        <w:rPr>
          <w:rFonts w:asciiTheme="minorHAnsi" w:hAnsiTheme="minorHAnsi" w:cstheme="minorHAnsi"/>
          <w:szCs w:val="22"/>
        </w:rPr>
        <w:t>-</w:t>
      </w:r>
      <w:r w:rsidRPr="007D2F88">
        <w:rPr>
          <w:rFonts w:asciiTheme="minorHAnsi" w:hAnsiTheme="minorHAnsi" w:cstheme="minorHAnsi"/>
          <w:szCs w:val="22"/>
        </w:rPr>
        <w:t xml:space="preserve"> in these cases it is more appropriate to use </w:t>
      </w:r>
      <w:r w:rsidR="00116226">
        <w:rPr>
          <w:rFonts w:asciiTheme="minorHAnsi" w:hAnsiTheme="minorHAnsi" w:cstheme="minorHAnsi"/>
          <w:szCs w:val="22"/>
        </w:rPr>
        <w:t xml:space="preserve">item </w:t>
      </w:r>
      <w:r w:rsidRPr="007D2F88">
        <w:rPr>
          <w:rFonts w:asciiTheme="minorHAnsi" w:hAnsiTheme="minorHAnsi" w:cstheme="minorHAnsi"/>
          <w:szCs w:val="22"/>
        </w:rPr>
        <w:t>30571.</w:t>
      </w:r>
    </w:p>
    <w:p w14:paraId="31EE84AC" w14:textId="77777777" w:rsidR="000F54B6" w:rsidRPr="007D2F88" w:rsidRDefault="000F54B6" w:rsidP="005F6B14">
      <w:pPr>
        <w:numPr>
          <w:ilvl w:val="0"/>
          <w:numId w:val="38"/>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words “same incision” suggest an open procedure whereas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00825F0B" w:rsidRPr="007D2F88">
        <w:rPr>
          <w:rFonts w:asciiTheme="minorHAnsi" w:hAnsiTheme="minorHAnsi" w:cstheme="minorHAnsi"/>
          <w:szCs w:val="22"/>
        </w:rPr>
        <w:t xml:space="preserve"> </w:t>
      </w:r>
      <w:r w:rsidRPr="007D2F88">
        <w:rPr>
          <w:rFonts w:asciiTheme="minorHAnsi" w:hAnsiTheme="minorHAnsi" w:cstheme="minorHAnsi"/>
          <w:szCs w:val="22"/>
        </w:rPr>
        <w:t xml:space="preserve">in conjunction with another procedure is just as likely to be performed during laparoscopic surgery. Removal of these words reflects current practice. </w:t>
      </w:r>
    </w:p>
    <w:p w14:paraId="26648185" w14:textId="77777777" w:rsidR="009F4134" w:rsidRPr="007D2F88" w:rsidRDefault="000F54B6" w:rsidP="005F6B14">
      <w:pPr>
        <w:numPr>
          <w:ilvl w:val="0"/>
          <w:numId w:val="38"/>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Changing the descriptor </w:t>
      </w:r>
      <w:r w:rsidR="009F4134" w:rsidRPr="007D2F88">
        <w:rPr>
          <w:rFonts w:asciiTheme="minorHAnsi" w:hAnsiTheme="minorHAnsi" w:cstheme="minorHAnsi"/>
          <w:szCs w:val="22"/>
        </w:rPr>
        <w:t xml:space="preserve">to include </w:t>
      </w:r>
      <w:r w:rsidR="009F4134" w:rsidRPr="007D2F88">
        <w:rPr>
          <w:rFonts w:asciiTheme="minorHAnsi" w:hAnsiTheme="minorHAnsi" w:cstheme="minorHAnsi"/>
          <w:sz w:val="22"/>
          <w:szCs w:val="22"/>
          <w:lang w:eastAsia="en-AU"/>
        </w:rPr>
        <w:t>“</w:t>
      </w:r>
      <w:r w:rsidR="009F4134" w:rsidRPr="007F70DF">
        <w:rPr>
          <w:rFonts w:asciiTheme="minorHAnsi" w:hAnsiTheme="minorHAnsi" w:cstheme="minorHAnsi"/>
          <w:lang w:eastAsia="en-AU"/>
        </w:rPr>
        <w:t>where the appendix is sent for histopathology”,</w:t>
      </w:r>
      <w:r w:rsidR="009F4134" w:rsidRPr="007D2F88">
        <w:rPr>
          <w:rFonts w:asciiTheme="minorHAnsi" w:hAnsiTheme="minorHAnsi" w:cstheme="minorHAnsi"/>
          <w:sz w:val="22"/>
          <w:szCs w:val="22"/>
          <w:lang w:eastAsia="en-AU"/>
        </w:rPr>
        <w:t xml:space="preserve"> </w:t>
      </w:r>
      <w:r w:rsidRPr="007D2F88">
        <w:rPr>
          <w:rFonts w:asciiTheme="minorHAnsi" w:hAnsiTheme="minorHAnsi" w:cstheme="minorHAnsi"/>
          <w:szCs w:val="22"/>
        </w:rPr>
        <w:t xml:space="preserve">for this item will </w:t>
      </w:r>
      <w:r w:rsidR="009F4134" w:rsidRPr="007D2F88">
        <w:rPr>
          <w:rFonts w:asciiTheme="minorHAnsi" w:hAnsiTheme="minorHAnsi" w:cstheme="minorHAnsi"/>
          <w:szCs w:val="22"/>
        </w:rPr>
        <w:t xml:space="preserve">reduce the likelihood of an </w:t>
      </w:r>
      <w:r w:rsidR="00825F0B">
        <w:rPr>
          <w:rFonts w:asciiTheme="minorHAnsi" w:hAnsiTheme="minorHAnsi" w:cstheme="minorHAnsi"/>
          <w:szCs w:val="22"/>
        </w:rPr>
        <w:t>a</w:t>
      </w:r>
      <w:r w:rsidR="00825F0B" w:rsidRPr="00D9672D">
        <w:rPr>
          <w:rFonts w:asciiTheme="minorHAnsi" w:hAnsiTheme="minorHAnsi" w:cstheme="minorHAnsi"/>
          <w:szCs w:val="22"/>
        </w:rPr>
        <w:t>ppendicectomy</w:t>
      </w:r>
      <w:r w:rsidR="00825F0B" w:rsidRPr="007D2F88">
        <w:rPr>
          <w:rFonts w:asciiTheme="minorHAnsi" w:hAnsiTheme="minorHAnsi" w:cstheme="minorHAnsi"/>
          <w:szCs w:val="22"/>
        </w:rPr>
        <w:t xml:space="preserve"> </w:t>
      </w:r>
      <w:r w:rsidRPr="007D2F88">
        <w:rPr>
          <w:rFonts w:asciiTheme="minorHAnsi" w:hAnsiTheme="minorHAnsi" w:cstheme="minorHAnsi"/>
          <w:szCs w:val="22"/>
        </w:rPr>
        <w:t xml:space="preserve">where there is no clinical indication to perform </w:t>
      </w:r>
      <w:r w:rsidR="009F4134" w:rsidRPr="007D2F88">
        <w:rPr>
          <w:rFonts w:asciiTheme="minorHAnsi" w:hAnsiTheme="minorHAnsi" w:cstheme="minorHAnsi"/>
          <w:szCs w:val="22"/>
        </w:rPr>
        <w:t>one</w:t>
      </w:r>
      <w:r w:rsidRPr="007D2F88">
        <w:rPr>
          <w:rFonts w:asciiTheme="minorHAnsi" w:hAnsiTheme="minorHAnsi" w:cstheme="minorHAnsi"/>
          <w:szCs w:val="22"/>
        </w:rPr>
        <w:t>.</w:t>
      </w:r>
    </w:p>
    <w:p w14:paraId="78C98648" w14:textId="77777777" w:rsidR="002417BB" w:rsidRPr="000E449A" w:rsidRDefault="007622FA" w:rsidP="000E449A">
      <w:pPr>
        <w:pStyle w:val="Heading2"/>
        <w:ind w:left="0" w:firstLine="0"/>
        <w:rPr>
          <w:rFonts w:cstheme="minorHAnsi"/>
        </w:rPr>
      </w:pPr>
      <w:bookmarkStart w:id="130" w:name="_Toc11156155"/>
      <w:r w:rsidRPr="000E449A">
        <w:rPr>
          <w:rFonts w:cstheme="minorHAnsi"/>
        </w:rPr>
        <w:t xml:space="preserve">Small </w:t>
      </w:r>
      <w:r w:rsidR="002417BB" w:rsidRPr="000E449A">
        <w:rPr>
          <w:rFonts w:cstheme="minorHAnsi"/>
        </w:rPr>
        <w:t>Bowel Resection Items</w:t>
      </w:r>
      <w:bookmarkStart w:id="131" w:name="_Toc503779135"/>
      <w:bookmarkStart w:id="132" w:name="_Ref505175146"/>
      <w:bookmarkEnd w:id="130"/>
    </w:p>
    <w:p w14:paraId="6631767C" w14:textId="77777777" w:rsidR="002417BB" w:rsidRPr="007D2F88" w:rsidRDefault="002417BB" w:rsidP="00116226">
      <w:pPr>
        <w:keepNext/>
        <w:spacing w:before="240" w:after="120"/>
        <w:ind w:right="-46"/>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 xml:space="preserve">The Committee reviewed a total of seven small bowel resection items.  </w:t>
      </w:r>
      <w:bookmarkEnd w:id="131"/>
      <w:bookmarkEnd w:id="132"/>
    </w:p>
    <w:p w14:paraId="129B567B" w14:textId="77777777" w:rsidR="002417BB" w:rsidRPr="007D2F88" w:rsidRDefault="002417BB" w:rsidP="00116226">
      <w:pPr>
        <w:tabs>
          <w:tab w:val="left" w:pos="9026"/>
        </w:tabs>
        <w:spacing w:line="276" w:lineRule="auto"/>
        <w:ind w:right="-46"/>
        <w:rPr>
          <w:rFonts w:asciiTheme="minorHAnsi" w:hAnsiTheme="minorHAnsi" w:cstheme="minorHAnsi"/>
        </w:rPr>
      </w:pPr>
      <w:r w:rsidRPr="007D2F88">
        <w:rPr>
          <w:rFonts w:asciiTheme="minorHAnsi" w:hAnsiTheme="minorHAnsi" w:cstheme="minorHAnsi"/>
        </w:rPr>
        <w:t xml:space="preserve">The small intestine consists of the duodenum, jejunum, and ileum. A small bowel resection, also known as an enterotomy, may be performed for the following conditions: </w:t>
      </w:r>
    </w:p>
    <w:p w14:paraId="6C516195" w14:textId="77777777" w:rsidR="009F4134" w:rsidRPr="007D2F88" w:rsidRDefault="009F4134" w:rsidP="00116226">
      <w:pPr>
        <w:pStyle w:val="ListParagraph"/>
        <w:numPr>
          <w:ilvl w:val="0"/>
          <w:numId w:val="43"/>
        </w:numPr>
        <w:spacing w:after="200" w:line="276" w:lineRule="auto"/>
        <w:ind w:left="426" w:right="-188" w:hanging="294"/>
        <w:rPr>
          <w:rFonts w:asciiTheme="minorHAnsi" w:hAnsiTheme="minorHAnsi" w:cstheme="minorHAnsi"/>
        </w:rPr>
      </w:pPr>
      <w:r w:rsidRPr="007D2F88">
        <w:rPr>
          <w:rFonts w:asciiTheme="minorHAnsi" w:hAnsiTheme="minorHAnsi" w:cstheme="minorHAnsi"/>
        </w:rPr>
        <w:t>Intestinal obstruction: involve</w:t>
      </w:r>
      <w:r w:rsidR="00116226">
        <w:rPr>
          <w:rFonts w:asciiTheme="minorHAnsi" w:hAnsiTheme="minorHAnsi" w:cstheme="minorHAnsi"/>
        </w:rPr>
        <w:t>s</w:t>
      </w:r>
      <w:r w:rsidRPr="007D2F88">
        <w:rPr>
          <w:rFonts w:asciiTheme="minorHAnsi" w:hAnsiTheme="minorHAnsi" w:cstheme="minorHAnsi"/>
        </w:rPr>
        <w:t xml:space="preserve"> partial or complete blockage of the bowel </w:t>
      </w:r>
      <w:r w:rsidR="00116226">
        <w:rPr>
          <w:rFonts w:asciiTheme="minorHAnsi" w:hAnsiTheme="minorHAnsi" w:cstheme="minorHAnsi"/>
        </w:rPr>
        <w:t>resulting</w:t>
      </w:r>
      <w:r w:rsidRPr="007D2F88">
        <w:rPr>
          <w:rFonts w:asciiTheme="minorHAnsi" w:hAnsiTheme="minorHAnsi" w:cstheme="minorHAnsi"/>
        </w:rPr>
        <w:t xml:space="preserve"> in the failure of the intestinal contents to pass through. Intestinal obstruction is usually treated by decompressing the intestine with suction. In cases where decompression does not relieve the symptoms, or if tissue death is suspected, bowel resection may be considered.</w:t>
      </w:r>
    </w:p>
    <w:p w14:paraId="0919741D" w14:textId="77777777" w:rsidR="009F4134" w:rsidRPr="007D2F88" w:rsidRDefault="009F4134"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 xml:space="preserve">Injuries: </w:t>
      </w:r>
      <w:r w:rsidR="00116226">
        <w:rPr>
          <w:rFonts w:asciiTheme="minorHAnsi" w:hAnsiTheme="minorHAnsi" w:cstheme="minorHAnsi"/>
        </w:rPr>
        <w:t>trauma</w:t>
      </w:r>
      <w:r w:rsidRPr="007D2F88">
        <w:rPr>
          <w:rFonts w:asciiTheme="minorHAnsi" w:hAnsiTheme="minorHAnsi" w:cstheme="minorHAnsi"/>
        </w:rPr>
        <w:t xml:space="preserve"> may result in blunt or penetrating bowel injuries that require repair or resection.</w:t>
      </w:r>
    </w:p>
    <w:p w14:paraId="30882E10" w14:textId="77777777" w:rsidR="002417BB" w:rsidRPr="007D2F88" w:rsidRDefault="002417BB"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Crohn's disease: a chronic inflammatory condition that affects the digestive tract, including the small intestine. First line treatment is medication, however if this fails to effectively control symptoms, surgery may be required to close fistulas or remove part of the intestine where the inflammation is worst.</w:t>
      </w:r>
    </w:p>
    <w:p w14:paraId="735BF81F" w14:textId="77777777" w:rsidR="009F4134" w:rsidRPr="007D2F88" w:rsidRDefault="009F4134"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Ulcers: these are crater-like lesions on the mucous membrane of the small bowel caused by an inflammatory, infectious, or malignant condition that often requires surgery and in some cases, bowel resection.</w:t>
      </w:r>
    </w:p>
    <w:p w14:paraId="2A4AB513" w14:textId="77777777" w:rsidR="002417BB" w:rsidRPr="007D2F88" w:rsidRDefault="002417BB"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 xml:space="preserve">Cancer: while rare, cancer </w:t>
      </w:r>
      <w:r w:rsidR="00116226">
        <w:rPr>
          <w:rFonts w:asciiTheme="minorHAnsi" w:hAnsiTheme="minorHAnsi" w:cstheme="minorHAnsi"/>
        </w:rPr>
        <w:t>o</w:t>
      </w:r>
      <w:r w:rsidRPr="007D2F88">
        <w:rPr>
          <w:rFonts w:asciiTheme="minorHAnsi" w:hAnsiTheme="minorHAnsi" w:cstheme="minorHAnsi"/>
        </w:rPr>
        <w:t xml:space="preserve">f the small </w:t>
      </w:r>
      <w:r w:rsidR="00116226">
        <w:rPr>
          <w:rFonts w:asciiTheme="minorHAnsi" w:hAnsiTheme="minorHAnsi" w:cstheme="minorHAnsi"/>
        </w:rPr>
        <w:t>bowel</w:t>
      </w:r>
      <w:r w:rsidRPr="007D2F88">
        <w:rPr>
          <w:rFonts w:asciiTheme="minorHAnsi" w:hAnsiTheme="minorHAnsi" w:cstheme="minorHAnsi"/>
        </w:rPr>
        <w:t xml:space="preserve"> can include adenocarcinoma, lymphoma, sarcoma, and carcinoid tumours. Surgery is the most common treatment. </w:t>
      </w:r>
    </w:p>
    <w:p w14:paraId="0F115E77" w14:textId="77777777" w:rsidR="002417BB" w:rsidRPr="007D2F88" w:rsidRDefault="002417BB" w:rsidP="00116226">
      <w:pPr>
        <w:pStyle w:val="ListParagraph"/>
        <w:numPr>
          <w:ilvl w:val="0"/>
          <w:numId w:val="43"/>
        </w:numPr>
        <w:spacing w:after="200" w:line="276" w:lineRule="auto"/>
        <w:ind w:left="426" w:right="-46" w:hanging="294"/>
        <w:rPr>
          <w:rFonts w:asciiTheme="minorHAnsi" w:hAnsiTheme="minorHAnsi" w:cstheme="minorHAnsi"/>
        </w:rPr>
      </w:pPr>
      <w:r w:rsidRPr="007D2F88">
        <w:rPr>
          <w:rFonts w:asciiTheme="minorHAnsi" w:hAnsiTheme="minorHAnsi" w:cstheme="minorHAnsi"/>
        </w:rPr>
        <w:t>Precancerous polyps: these are growths that project from the lining of the intestine. Polyps are usually benign and are asymptomatic. However, they can cause rectal bleeding and develop into malignancies over time. When polyps have a high chance of becoming cancerous, bowel resection is usually indicated.</w:t>
      </w:r>
    </w:p>
    <w:p w14:paraId="2861B66D" w14:textId="77777777" w:rsidR="00F93A58" w:rsidRDefault="00F93A58" w:rsidP="00116226">
      <w:pPr>
        <w:keepNext/>
        <w:spacing w:before="120" w:line="276" w:lineRule="auto"/>
        <w:ind w:right="-46" w:hanging="11"/>
        <w:outlineLvl w:val="2"/>
        <w:rPr>
          <w:rFonts w:asciiTheme="minorHAnsi" w:eastAsia="Calibri" w:hAnsiTheme="minorHAnsi" w:cstheme="minorHAnsi"/>
          <w:bCs/>
          <w:iCs/>
          <w:szCs w:val="26"/>
          <w:lang w:val="en-US"/>
        </w:rPr>
      </w:pPr>
      <w:r w:rsidRPr="007D2F88">
        <w:rPr>
          <w:rFonts w:asciiTheme="minorHAnsi" w:eastAsia="Calibri" w:hAnsiTheme="minorHAnsi" w:cstheme="minorHAnsi"/>
          <w:bCs/>
          <w:iCs/>
          <w:szCs w:val="26"/>
          <w:lang w:val="en-US"/>
        </w:rPr>
        <w:t xml:space="preserve">The Committee is recommending the addition of two new </w:t>
      </w:r>
      <w:r w:rsidR="00116226">
        <w:rPr>
          <w:rFonts w:asciiTheme="minorHAnsi" w:eastAsia="Calibri" w:hAnsiTheme="minorHAnsi" w:cstheme="minorHAnsi"/>
          <w:bCs/>
          <w:iCs/>
          <w:szCs w:val="26"/>
          <w:lang w:val="en-US"/>
        </w:rPr>
        <w:t xml:space="preserve">small bowel resection </w:t>
      </w:r>
      <w:r w:rsidRPr="007D2F88">
        <w:rPr>
          <w:rFonts w:asciiTheme="minorHAnsi" w:eastAsia="Calibri" w:hAnsiTheme="minorHAnsi" w:cstheme="minorHAnsi"/>
          <w:bCs/>
          <w:iCs/>
          <w:szCs w:val="26"/>
          <w:lang w:val="en-US"/>
        </w:rPr>
        <w:t xml:space="preserve">items to the MBS. These proposed items describe peritonectomy and hyperthermic intraperitoneal chemotherapy (HIPEC). </w:t>
      </w:r>
    </w:p>
    <w:p w14:paraId="47A03A1B" w14:textId="77777777" w:rsidR="00EB4636" w:rsidRDefault="00EB4636" w:rsidP="00116226">
      <w:pPr>
        <w:keepNext/>
        <w:spacing w:before="120" w:line="276" w:lineRule="auto"/>
        <w:ind w:right="-46" w:hanging="11"/>
        <w:outlineLvl w:val="2"/>
      </w:pPr>
      <w:r w:rsidRPr="00EB4636">
        <w:rPr>
          <w:rFonts w:asciiTheme="minorHAnsi" w:eastAsia="Calibri" w:hAnsiTheme="minorHAnsi" w:cstheme="minorHAnsi"/>
          <w:bCs/>
          <w:iCs/>
          <w:szCs w:val="26"/>
          <w:lang w:val="en-US"/>
        </w:rPr>
        <w:t>Peritonectomy and HIPEC is now an established procedure and is undertaken at a limited number of specialist centres (one in each state and two in New South Wales) across Australia. There are</w:t>
      </w:r>
      <w:r>
        <w:rPr>
          <w:rFonts w:asciiTheme="minorHAnsi" w:eastAsia="Calibri" w:hAnsiTheme="minorHAnsi" w:cstheme="minorHAnsi"/>
          <w:bCs/>
          <w:iCs/>
          <w:szCs w:val="26"/>
          <w:lang w:val="en-US"/>
        </w:rPr>
        <w:t xml:space="preserve"> currently six approved centres</w:t>
      </w:r>
      <w:r w:rsidRPr="00EB4636">
        <w:rPr>
          <w:rFonts w:asciiTheme="minorHAnsi" w:eastAsia="Calibri" w:hAnsiTheme="minorHAnsi" w:cstheme="minorHAnsi"/>
          <w:bCs/>
          <w:iCs/>
          <w:szCs w:val="26"/>
          <w:lang w:val="en-US"/>
        </w:rPr>
        <w:t xml:space="preserve"> </w:t>
      </w:r>
      <w:r>
        <w:rPr>
          <w:rFonts w:asciiTheme="minorHAnsi" w:eastAsia="Calibri" w:hAnsiTheme="minorHAnsi" w:cstheme="minorHAnsi"/>
          <w:bCs/>
          <w:iCs/>
          <w:szCs w:val="26"/>
          <w:lang w:val="en-US"/>
        </w:rPr>
        <w:t>(</w:t>
      </w:r>
      <w:r w:rsidRPr="00EB4636">
        <w:rPr>
          <w:rFonts w:asciiTheme="minorHAnsi" w:eastAsia="Calibri" w:hAnsiTheme="minorHAnsi" w:cstheme="minorHAnsi"/>
          <w:bCs/>
          <w:iCs/>
          <w:szCs w:val="26"/>
          <w:lang w:val="en-US"/>
        </w:rPr>
        <w:t>but this may increase in the fu</w:t>
      </w:r>
      <w:r>
        <w:rPr>
          <w:rFonts w:asciiTheme="minorHAnsi" w:eastAsia="Calibri" w:hAnsiTheme="minorHAnsi" w:cstheme="minorHAnsi"/>
          <w:bCs/>
          <w:iCs/>
          <w:szCs w:val="26"/>
          <w:lang w:val="en-US"/>
        </w:rPr>
        <w:t>ture).</w:t>
      </w:r>
      <w:r w:rsidRPr="00EB4636">
        <w:t xml:space="preserve"> </w:t>
      </w:r>
    </w:p>
    <w:p w14:paraId="68E1F4B9" w14:textId="77777777" w:rsidR="00EB4636" w:rsidRPr="007D2F88" w:rsidRDefault="00EB4636" w:rsidP="00116226">
      <w:pPr>
        <w:keepNext/>
        <w:spacing w:before="120" w:line="276" w:lineRule="auto"/>
        <w:ind w:right="-46" w:hanging="11"/>
        <w:outlineLvl w:val="2"/>
        <w:rPr>
          <w:rFonts w:asciiTheme="minorHAnsi" w:eastAsia="Calibri" w:hAnsiTheme="minorHAnsi" w:cstheme="minorHAnsi"/>
          <w:bCs/>
          <w:iCs/>
          <w:szCs w:val="26"/>
          <w:lang w:val="en-US"/>
        </w:rPr>
      </w:pPr>
      <w:r>
        <w:rPr>
          <w:rFonts w:asciiTheme="minorHAnsi" w:hAnsiTheme="minorHAnsi" w:cstheme="minorHAnsi"/>
        </w:rPr>
        <w:t xml:space="preserve">There are </w:t>
      </w:r>
      <w:r w:rsidRPr="00EB4636">
        <w:rPr>
          <w:rFonts w:asciiTheme="minorHAnsi" w:hAnsiTheme="minorHAnsi" w:cstheme="minorHAnsi"/>
        </w:rPr>
        <w:t xml:space="preserve">some 300-350 procedures </w:t>
      </w:r>
      <w:r>
        <w:rPr>
          <w:rFonts w:asciiTheme="minorHAnsi" w:hAnsiTheme="minorHAnsi" w:cstheme="minorHAnsi"/>
        </w:rPr>
        <w:t xml:space="preserve">performed </w:t>
      </w:r>
      <w:r w:rsidRPr="00EB4636">
        <w:rPr>
          <w:rFonts w:asciiTheme="minorHAnsi" w:hAnsiTheme="minorHAnsi" w:cstheme="minorHAnsi"/>
        </w:rPr>
        <w:t>annually, though these are largely within the public system, and the procedure is now included as part of the current National Health and Medical Research Council (NHMRC) clinical practice guidelines for the prevention, early detection and management of colorectal cancer. (9)</w:t>
      </w:r>
      <w:r>
        <w:rPr>
          <w:rFonts w:asciiTheme="minorHAnsi" w:eastAsia="Calibri" w:hAnsiTheme="minorHAnsi" w:cstheme="minorHAnsi"/>
          <w:bCs/>
          <w:iCs/>
          <w:szCs w:val="26"/>
          <w:lang w:val="en-US"/>
        </w:rPr>
        <w:t>However, t</w:t>
      </w:r>
      <w:r w:rsidRPr="00EB4636">
        <w:rPr>
          <w:rFonts w:asciiTheme="minorHAnsi" w:eastAsia="Calibri" w:hAnsiTheme="minorHAnsi" w:cstheme="minorHAnsi"/>
          <w:bCs/>
          <w:iCs/>
          <w:szCs w:val="26"/>
          <w:lang w:val="en-US"/>
        </w:rPr>
        <w:t>here are currently no alternative items on the MBS which describe peritonectomy, and currently up to fifteen items are being claimed for this procedure.</w:t>
      </w:r>
    </w:p>
    <w:p w14:paraId="3F765205" w14:textId="77777777" w:rsidR="00F93A58" w:rsidRPr="007D2F88" w:rsidRDefault="00F93A58" w:rsidP="00116226">
      <w:pPr>
        <w:pStyle w:val="Body"/>
        <w:spacing w:before="120" w:after="0"/>
        <w:ind w:right="-46"/>
        <w:rPr>
          <w:rFonts w:asciiTheme="minorHAnsi" w:hAnsiTheme="minorHAnsi" w:cstheme="minorHAnsi"/>
          <w:sz w:val="24"/>
          <w:szCs w:val="24"/>
        </w:rPr>
      </w:pPr>
      <w:r w:rsidRPr="007D2F88">
        <w:rPr>
          <w:rFonts w:asciiTheme="minorHAnsi" w:hAnsiTheme="minorHAnsi" w:cstheme="minorHAnsi"/>
          <w:sz w:val="24"/>
          <w:szCs w:val="24"/>
        </w:rPr>
        <w:t>Peritonectomy is a surgical procedure to remove peritoneal mitotic disease. This is most commonly applied to pseudomyxoma peritonei and to peritoneal colorectal</w:t>
      </w:r>
      <w:r w:rsidR="00D41F27" w:rsidRPr="007D2F88">
        <w:rPr>
          <w:rFonts w:asciiTheme="minorHAnsi" w:hAnsiTheme="minorHAnsi" w:cstheme="minorHAnsi"/>
          <w:sz w:val="24"/>
          <w:szCs w:val="24"/>
        </w:rPr>
        <w:t>, gastric and ovarian</w:t>
      </w:r>
      <w:r w:rsidRPr="007D2F88">
        <w:rPr>
          <w:rFonts w:asciiTheme="minorHAnsi" w:hAnsiTheme="minorHAnsi" w:cstheme="minorHAnsi"/>
          <w:sz w:val="24"/>
          <w:szCs w:val="24"/>
        </w:rPr>
        <w:t xml:space="preserve"> cancer</w:t>
      </w:r>
      <w:r w:rsidR="00D41F27" w:rsidRPr="007D2F88">
        <w:rPr>
          <w:rFonts w:asciiTheme="minorHAnsi" w:hAnsiTheme="minorHAnsi" w:cstheme="minorHAnsi"/>
          <w:sz w:val="24"/>
          <w:szCs w:val="24"/>
        </w:rPr>
        <w:t>s</w:t>
      </w:r>
      <w:r w:rsidRPr="007D2F88">
        <w:rPr>
          <w:rFonts w:asciiTheme="minorHAnsi" w:hAnsiTheme="minorHAnsi" w:cstheme="minorHAnsi"/>
          <w:sz w:val="24"/>
          <w:szCs w:val="24"/>
        </w:rPr>
        <w:t>, but may also be applied to patients with peritoneal mesothelioma.</w:t>
      </w:r>
    </w:p>
    <w:p w14:paraId="39356A7A" w14:textId="77777777" w:rsidR="00D9672D" w:rsidRDefault="00F93A58" w:rsidP="00116226">
      <w:pPr>
        <w:pStyle w:val="Body"/>
        <w:spacing w:before="120"/>
        <w:ind w:right="-188"/>
        <w:rPr>
          <w:rFonts w:asciiTheme="minorHAnsi" w:hAnsiTheme="minorHAnsi" w:cstheme="minorHAnsi"/>
          <w:sz w:val="24"/>
          <w:szCs w:val="24"/>
        </w:rPr>
      </w:pPr>
      <w:r w:rsidRPr="007D2F88">
        <w:rPr>
          <w:rFonts w:asciiTheme="minorHAnsi" w:hAnsiTheme="minorHAnsi" w:cstheme="minorHAnsi"/>
          <w:sz w:val="24"/>
          <w:szCs w:val="24"/>
        </w:rPr>
        <w:t xml:space="preserve">Cytoreductive surgery is performed during the peritonectomy to enable removal all the visible tumour within the peritoneal cavity. This may involve resection of a number of organs as well as stripping of wide areas of peritoneum, including subdiaphragmatic, to optimise the ability to remove all disease. </w:t>
      </w:r>
    </w:p>
    <w:p w14:paraId="514289EF" w14:textId="77777777" w:rsidR="00F93A58" w:rsidRDefault="00F93A58" w:rsidP="00F93A58">
      <w:pPr>
        <w:pStyle w:val="Body"/>
        <w:rPr>
          <w:rFonts w:asciiTheme="minorHAnsi" w:hAnsiTheme="minorHAnsi" w:cstheme="minorHAnsi"/>
          <w:sz w:val="24"/>
          <w:szCs w:val="24"/>
        </w:rPr>
      </w:pPr>
      <w:r w:rsidRPr="007D2F88">
        <w:rPr>
          <w:rFonts w:asciiTheme="minorHAnsi" w:hAnsiTheme="minorHAnsi" w:cstheme="minorHAnsi"/>
          <w:sz w:val="24"/>
          <w:szCs w:val="24"/>
        </w:rPr>
        <w:t xml:space="preserve">Cytoreductive surgery is usually combined with </w:t>
      </w:r>
      <w:r w:rsidR="00C94176">
        <w:rPr>
          <w:rFonts w:asciiTheme="minorHAnsi" w:hAnsiTheme="minorHAnsi" w:cstheme="minorHAnsi"/>
          <w:sz w:val="24"/>
          <w:szCs w:val="24"/>
        </w:rPr>
        <w:t>HIPEC</w:t>
      </w:r>
      <w:r w:rsidRPr="007D2F88">
        <w:rPr>
          <w:rFonts w:asciiTheme="minorHAnsi" w:hAnsiTheme="minorHAnsi" w:cstheme="minorHAnsi"/>
          <w:sz w:val="24"/>
          <w:szCs w:val="24"/>
        </w:rPr>
        <w:t>, which is delivered to the peritoneal cavity during the operation, as a component of the operative procedure, to maximise the likelihood of elimination of all the tumour cells and minimize the risk of recurrence.</w:t>
      </w:r>
    </w:p>
    <w:p w14:paraId="00B277D6" w14:textId="77777777" w:rsidR="00EB4636" w:rsidRPr="007D2F88" w:rsidRDefault="00EB4636" w:rsidP="00EB4636">
      <w:pPr>
        <w:pStyle w:val="Body"/>
        <w:spacing w:before="120" w:after="0"/>
        <w:rPr>
          <w:rFonts w:asciiTheme="minorHAnsi" w:hAnsiTheme="minorHAnsi" w:cstheme="minorHAnsi"/>
          <w:sz w:val="24"/>
          <w:szCs w:val="24"/>
        </w:rPr>
      </w:pPr>
      <w:r w:rsidRPr="00EB4636">
        <w:rPr>
          <w:rFonts w:asciiTheme="minorHAnsi" w:hAnsiTheme="minorHAnsi" w:cstheme="minorHAnsi"/>
          <w:sz w:val="24"/>
          <w:szCs w:val="24"/>
        </w:rPr>
        <w:t>These items are in contrast to debulking and cytoreductive procedures for MBS items 30392 and 35720.</w:t>
      </w:r>
    </w:p>
    <w:p w14:paraId="59ABF055" w14:textId="77777777" w:rsidR="002417BB" w:rsidRPr="000E449A" w:rsidRDefault="002417BB" w:rsidP="000E449A">
      <w:pPr>
        <w:pStyle w:val="Heading3Numbered"/>
        <w:rPr>
          <w:rFonts w:cstheme="minorHAnsi"/>
          <w:b w:val="0"/>
          <w:bCs w:val="0"/>
          <w:iCs w:val="0"/>
        </w:rPr>
      </w:pPr>
      <w:bookmarkStart w:id="133" w:name="_Toc11156156"/>
      <w:r w:rsidRPr="000E449A">
        <w:rPr>
          <w:rFonts w:cstheme="minorHAnsi"/>
        </w:rPr>
        <w:t>Recommendation</w:t>
      </w:r>
      <w:r w:rsidR="009865A0" w:rsidRPr="000E449A">
        <w:rPr>
          <w:rFonts w:cstheme="minorHAnsi"/>
        </w:rPr>
        <w:t xml:space="preserve"> 20</w:t>
      </w:r>
      <w:r w:rsidRPr="000E449A">
        <w:rPr>
          <w:rFonts w:cstheme="minorHAnsi"/>
        </w:rPr>
        <w:t>: Leave three bowel resection items unchanged</w:t>
      </w:r>
      <w:bookmarkEnd w:id="133"/>
    </w:p>
    <w:p w14:paraId="342FD16F" w14:textId="77777777" w:rsidR="002417BB" w:rsidRPr="007D2F88" w:rsidRDefault="009865A0" w:rsidP="000E449A">
      <w:pPr>
        <w:pStyle w:val="Caption"/>
        <w:rPr>
          <w:rFonts w:asciiTheme="minorHAnsi" w:eastAsia="Calibri" w:hAnsiTheme="minorHAnsi" w:cstheme="minorHAnsi"/>
          <w:bCs/>
          <w:iCs/>
          <w:sz w:val="18"/>
          <w:szCs w:val="18"/>
          <w:lang w:val="en-US"/>
        </w:rPr>
      </w:pPr>
      <w:bookmarkStart w:id="134" w:name="_Toc1115627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22</w:t>
      </w:r>
      <w:r w:rsidRPr="000E449A">
        <w:rPr>
          <w:rFonts w:asciiTheme="minorHAnsi" w:hAnsiTheme="minorHAnsi" w:cstheme="minorHAnsi"/>
        </w:rPr>
        <w:fldChar w:fldCharType="end"/>
      </w:r>
      <w:r w:rsidRPr="000E449A">
        <w:rPr>
          <w:rFonts w:asciiTheme="minorHAnsi" w:hAnsiTheme="minorHAnsi" w:cstheme="minorHAnsi"/>
        </w:rPr>
        <w:t>: Item introduction table for items 30562, 30563 and 30565</w:t>
      </w:r>
      <w:bookmarkEnd w:id="134"/>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s 30562, 30563 and 30565"/>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38"/>
        <w:gridCol w:w="4397"/>
        <w:gridCol w:w="965"/>
        <w:gridCol w:w="832"/>
        <w:gridCol w:w="872"/>
        <w:gridCol w:w="918"/>
      </w:tblGrid>
      <w:tr w:rsidR="002417BB" w:rsidRPr="007D2F88" w14:paraId="3156B236" w14:textId="77777777" w:rsidTr="00406385">
        <w:trPr>
          <w:tblHeader/>
        </w:trPr>
        <w:tc>
          <w:tcPr>
            <w:tcW w:w="7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9826B7D"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625DED"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B9F376"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BDCFB6"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8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D6246C" w14:textId="77777777" w:rsidR="002417BB" w:rsidRPr="007D2F88" w:rsidRDefault="002417BB"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95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4042FC" w14:textId="77777777" w:rsidR="002417BB" w:rsidRPr="007D2F88" w:rsidRDefault="00406385" w:rsidP="00406385">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1E45981A" w14:textId="77777777" w:rsidTr="00406385">
        <w:trPr>
          <w:trHeight w:val="397"/>
        </w:trPr>
        <w:tc>
          <w:tcPr>
            <w:tcW w:w="764" w:type="dxa"/>
            <w:tcBorders>
              <w:top w:val="single" w:sz="4" w:space="0" w:color="BFBFBF"/>
              <w:left w:val="single" w:sz="4" w:space="0" w:color="BFBFBF"/>
              <w:bottom w:val="single" w:sz="4" w:space="0" w:color="BFBFBF"/>
              <w:right w:val="single" w:sz="4" w:space="0" w:color="BFBFBF"/>
            </w:tcBorders>
            <w:hideMark/>
          </w:tcPr>
          <w:p w14:paraId="65FF9469"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30562</w:t>
            </w:r>
          </w:p>
        </w:tc>
        <w:tc>
          <w:tcPr>
            <w:tcW w:w="4793" w:type="dxa"/>
            <w:tcBorders>
              <w:top w:val="single" w:sz="4" w:space="0" w:color="BFBFBF"/>
              <w:left w:val="single" w:sz="4" w:space="0" w:color="BFBFBF"/>
              <w:bottom w:val="single" w:sz="4" w:space="0" w:color="BFBFBF"/>
              <w:right w:val="single" w:sz="4" w:space="0" w:color="BFBFBF"/>
            </w:tcBorders>
            <w:hideMark/>
          </w:tcPr>
          <w:p w14:paraId="18ED7556"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Enterostomy or colostomy, closure of (not involving resection of bowel), on a person 10 years of age or over (Anaes.) (Assist.)</w:t>
            </w:r>
          </w:p>
        </w:tc>
        <w:tc>
          <w:tcPr>
            <w:tcW w:w="992" w:type="dxa"/>
            <w:tcBorders>
              <w:top w:val="single" w:sz="4" w:space="0" w:color="BFBFBF"/>
              <w:left w:val="single" w:sz="4" w:space="0" w:color="BFBFBF"/>
              <w:bottom w:val="single" w:sz="4" w:space="0" w:color="BFBFBF"/>
              <w:right w:val="single" w:sz="4" w:space="0" w:color="BFBFBF"/>
            </w:tcBorders>
            <w:hideMark/>
          </w:tcPr>
          <w:p w14:paraId="68BB1B03"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$595.00</w:t>
            </w:r>
          </w:p>
        </w:tc>
        <w:tc>
          <w:tcPr>
            <w:tcW w:w="850" w:type="dxa"/>
            <w:tcBorders>
              <w:top w:val="single" w:sz="4" w:space="0" w:color="BFBFBF"/>
              <w:left w:val="single" w:sz="4" w:space="0" w:color="BFBFBF"/>
              <w:bottom w:val="single" w:sz="4" w:space="0" w:color="BFBFBF"/>
              <w:right w:val="single" w:sz="4" w:space="0" w:color="BFBFBF"/>
            </w:tcBorders>
            <w:hideMark/>
          </w:tcPr>
          <w:p w14:paraId="6D0839D3"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907</w:t>
            </w:r>
          </w:p>
        </w:tc>
        <w:tc>
          <w:tcPr>
            <w:tcW w:w="887" w:type="dxa"/>
            <w:tcBorders>
              <w:top w:val="single" w:sz="4" w:space="0" w:color="BFBFBF"/>
              <w:left w:val="single" w:sz="4" w:space="0" w:color="BFBFBF"/>
              <w:bottom w:val="single" w:sz="4" w:space="0" w:color="BFBFBF"/>
              <w:right w:val="single" w:sz="4" w:space="0" w:color="BFBFBF"/>
            </w:tcBorders>
            <w:hideMark/>
          </w:tcPr>
          <w:p w14:paraId="6F9F3787"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$275,343</w:t>
            </w:r>
          </w:p>
        </w:tc>
        <w:tc>
          <w:tcPr>
            <w:tcW w:w="956" w:type="dxa"/>
            <w:tcBorders>
              <w:top w:val="single" w:sz="4" w:space="0" w:color="BFBFBF"/>
              <w:left w:val="single" w:sz="4" w:space="0" w:color="BFBFBF"/>
              <w:bottom w:val="single" w:sz="4" w:space="0" w:color="BFBFBF"/>
              <w:right w:val="single" w:sz="4" w:space="0" w:color="BFBFBF"/>
            </w:tcBorders>
            <w:hideMark/>
          </w:tcPr>
          <w:p w14:paraId="4A223B31"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-0.5%</w:t>
            </w:r>
          </w:p>
        </w:tc>
      </w:tr>
      <w:tr w:rsidR="002417BB" w:rsidRPr="007D2F88" w14:paraId="73718716" w14:textId="77777777" w:rsidTr="00406385">
        <w:trPr>
          <w:trHeight w:val="397"/>
        </w:trPr>
        <w:tc>
          <w:tcPr>
            <w:tcW w:w="764" w:type="dxa"/>
            <w:tcBorders>
              <w:top w:val="single" w:sz="4" w:space="0" w:color="BFBFBF"/>
              <w:left w:val="single" w:sz="4" w:space="0" w:color="BFBFBF"/>
              <w:bottom w:val="single" w:sz="4" w:space="0" w:color="BFBFBF"/>
              <w:right w:val="single" w:sz="4" w:space="0" w:color="BFBFBF"/>
            </w:tcBorders>
            <w:hideMark/>
          </w:tcPr>
          <w:p w14:paraId="6EE8D3FE"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30563</w:t>
            </w:r>
          </w:p>
        </w:tc>
        <w:tc>
          <w:tcPr>
            <w:tcW w:w="4793" w:type="dxa"/>
            <w:tcBorders>
              <w:top w:val="single" w:sz="4" w:space="0" w:color="BFBFBF"/>
              <w:left w:val="single" w:sz="4" w:space="0" w:color="BFBFBF"/>
              <w:bottom w:val="single" w:sz="4" w:space="0" w:color="BFBFBF"/>
              <w:right w:val="single" w:sz="4" w:space="0" w:color="BFBFBF"/>
            </w:tcBorders>
            <w:hideMark/>
          </w:tcPr>
          <w:p w14:paraId="75199A1A"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Colostomy or ileostomy, refashioning of, on a person 10 years of age or over (Anaes.) (Assist.)</w:t>
            </w:r>
          </w:p>
        </w:tc>
        <w:tc>
          <w:tcPr>
            <w:tcW w:w="992" w:type="dxa"/>
            <w:tcBorders>
              <w:top w:val="single" w:sz="4" w:space="0" w:color="BFBFBF"/>
              <w:left w:val="single" w:sz="4" w:space="0" w:color="BFBFBF"/>
              <w:bottom w:val="single" w:sz="4" w:space="0" w:color="BFBFBF"/>
              <w:right w:val="single" w:sz="4" w:space="0" w:color="BFBFBF"/>
            </w:tcBorders>
            <w:hideMark/>
          </w:tcPr>
          <w:p w14:paraId="7239C7C3"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$595.00</w:t>
            </w:r>
          </w:p>
        </w:tc>
        <w:tc>
          <w:tcPr>
            <w:tcW w:w="850" w:type="dxa"/>
            <w:tcBorders>
              <w:top w:val="single" w:sz="4" w:space="0" w:color="BFBFBF"/>
              <w:left w:val="single" w:sz="4" w:space="0" w:color="BFBFBF"/>
              <w:bottom w:val="single" w:sz="4" w:space="0" w:color="BFBFBF"/>
              <w:right w:val="single" w:sz="4" w:space="0" w:color="BFBFBF"/>
            </w:tcBorders>
            <w:hideMark/>
          </w:tcPr>
          <w:p w14:paraId="2DB16878"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321</w:t>
            </w:r>
          </w:p>
        </w:tc>
        <w:tc>
          <w:tcPr>
            <w:tcW w:w="887" w:type="dxa"/>
            <w:tcBorders>
              <w:top w:val="single" w:sz="4" w:space="0" w:color="BFBFBF"/>
              <w:left w:val="single" w:sz="4" w:space="0" w:color="BFBFBF"/>
              <w:bottom w:val="single" w:sz="4" w:space="0" w:color="BFBFBF"/>
              <w:right w:val="single" w:sz="4" w:space="0" w:color="BFBFBF"/>
            </w:tcBorders>
            <w:hideMark/>
          </w:tcPr>
          <w:p w14:paraId="0A019B57"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$100,967</w:t>
            </w:r>
          </w:p>
        </w:tc>
        <w:tc>
          <w:tcPr>
            <w:tcW w:w="956" w:type="dxa"/>
            <w:tcBorders>
              <w:top w:val="single" w:sz="4" w:space="0" w:color="BFBFBF"/>
              <w:left w:val="single" w:sz="4" w:space="0" w:color="BFBFBF"/>
              <w:bottom w:val="single" w:sz="4" w:space="0" w:color="BFBFBF"/>
              <w:right w:val="single" w:sz="4" w:space="0" w:color="BFBFBF"/>
            </w:tcBorders>
            <w:hideMark/>
          </w:tcPr>
          <w:p w14:paraId="7AB1009D"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-1.9%</w:t>
            </w:r>
          </w:p>
        </w:tc>
      </w:tr>
      <w:tr w:rsidR="002417BB" w:rsidRPr="007D2F88" w14:paraId="6BD7C1B2" w14:textId="77777777" w:rsidTr="00406385">
        <w:trPr>
          <w:trHeight w:val="397"/>
        </w:trPr>
        <w:tc>
          <w:tcPr>
            <w:tcW w:w="764" w:type="dxa"/>
            <w:tcBorders>
              <w:top w:val="single" w:sz="4" w:space="0" w:color="BFBFBF"/>
              <w:left w:val="single" w:sz="4" w:space="0" w:color="BFBFBF"/>
              <w:bottom w:val="single" w:sz="4" w:space="0" w:color="BFBFBF"/>
              <w:right w:val="single" w:sz="4" w:space="0" w:color="BFBFBF"/>
            </w:tcBorders>
            <w:hideMark/>
          </w:tcPr>
          <w:p w14:paraId="6558412A"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30565</w:t>
            </w:r>
          </w:p>
        </w:tc>
        <w:tc>
          <w:tcPr>
            <w:tcW w:w="4793" w:type="dxa"/>
            <w:tcBorders>
              <w:top w:val="single" w:sz="4" w:space="0" w:color="BFBFBF"/>
              <w:left w:val="single" w:sz="4" w:space="0" w:color="BFBFBF"/>
              <w:bottom w:val="single" w:sz="4" w:space="0" w:color="BFBFBF"/>
              <w:right w:val="single" w:sz="4" w:space="0" w:color="BFBFBF"/>
            </w:tcBorders>
            <w:hideMark/>
          </w:tcPr>
          <w:p w14:paraId="05C8D0F0"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Small intestine, resection of, without anastomosis (including formation of stoma) (Anaes.) (Assist.)</w:t>
            </w:r>
          </w:p>
        </w:tc>
        <w:tc>
          <w:tcPr>
            <w:tcW w:w="992" w:type="dxa"/>
            <w:tcBorders>
              <w:top w:val="single" w:sz="4" w:space="0" w:color="BFBFBF"/>
              <w:left w:val="single" w:sz="4" w:space="0" w:color="BFBFBF"/>
              <w:bottom w:val="single" w:sz="4" w:space="0" w:color="BFBFBF"/>
              <w:right w:val="single" w:sz="4" w:space="0" w:color="BFBFBF"/>
            </w:tcBorders>
            <w:hideMark/>
          </w:tcPr>
          <w:p w14:paraId="04043127"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$871.30</w:t>
            </w:r>
          </w:p>
        </w:tc>
        <w:tc>
          <w:tcPr>
            <w:tcW w:w="850" w:type="dxa"/>
            <w:tcBorders>
              <w:top w:val="single" w:sz="4" w:space="0" w:color="BFBFBF"/>
              <w:left w:val="single" w:sz="4" w:space="0" w:color="BFBFBF"/>
              <w:bottom w:val="single" w:sz="4" w:space="0" w:color="BFBFBF"/>
              <w:right w:val="single" w:sz="4" w:space="0" w:color="BFBFBF"/>
            </w:tcBorders>
            <w:hideMark/>
          </w:tcPr>
          <w:p w14:paraId="2FDE4DDB"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819</w:t>
            </w:r>
          </w:p>
        </w:tc>
        <w:tc>
          <w:tcPr>
            <w:tcW w:w="887" w:type="dxa"/>
            <w:tcBorders>
              <w:top w:val="single" w:sz="4" w:space="0" w:color="BFBFBF"/>
              <w:left w:val="single" w:sz="4" w:space="0" w:color="BFBFBF"/>
              <w:bottom w:val="single" w:sz="4" w:space="0" w:color="BFBFBF"/>
              <w:right w:val="single" w:sz="4" w:space="0" w:color="BFBFBF"/>
            </w:tcBorders>
            <w:hideMark/>
          </w:tcPr>
          <w:p w14:paraId="7E5D963C"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$287,235</w:t>
            </w:r>
          </w:p>
        </w:tc>
        <w:tc>
          <w:tcPr>
            <w:tcW w:w="956" w:type="dxa"/>
            <w:tcBorders>
              <w:top w:val="single" w:sz="4" w:space="0" w:color="BFBFBF"/>
              <w:left w:val="single" w:sz="4" w:space="0" w:color="BFBFBF"/>
              <w:bottom w:val="single" w:sz="4" w:space="0" w:color="BFBFBF"/>
              <w:right w:val="single" w:sz="4" w:space="0" w:color="BFBFBF"/>
            </w:tcBorders>
            <w:hideMark/>
          </w:tcPr>
          <w:p w14:paraId="6759672B"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7.6%</w:t>
            </w:r>
          </w:p>
        </w:tc>
      </w:tr>
    </w:tbl>
    <w:p w14:paraId="4F2ECB24" w14:textId="77777777" w:rsidR="002417BB" w:rsidRPr="007D2F88" w:rsidRDefault="002417BB" w:rsidP="002417BB">
      <w:pPr>
        <w:spacing w:before="120"/>
        <w:rPr>
          <w:rFonts w:asciiTheme="minorHAnsi" w:hAnsiTheme="minorHAnsi" w:cstheme="minorHAnsi"/>
          <w:b/>
        </w:rPr>
      </w:pPr>
      <w:r w:rsidRPr="007D2F88">
        <w:rPr>
          <w:rFonts w:asciiTheme="minorHAnsi" w:hAnsiTheme="minorHAnsi" w:cstheme="minorHAnsi"/>
          <w:b/>
        </w:rPr>
        <w:t>Recommendation:</w:t>
      </w:r>
    </w:p>
    <w:p w14:paraId="5133F91F" w14:textId="77777777" w:rsidR="002417BB" w:rsidRPr="007D2F88" w:rsidRDefault="002417BB" w:rsidP="00406385">
      <w:pPr>
        <w:spacing w:before="120"/>
        <w:rPr>
          <w:rFonts w:asciiTheme="minorHAnsi" w:hAnsiTheme="minorHAnsi" w:cstheme="minorHAnsi"/>
        </w:rPr>
      </w:pPr>
      <w:r w:rsidRPr="007D2F88">
        <w:rPr>
          <w:rFonts w:asciiTheme="minorHAnsi" w:hAnsiTheme="minorHAnsi" w:cstheme="minorHAnsi"/>
        </w:rPr>
        <w:t xml:space="preserve">The Committee recommends that items 30562, 30563 and 30565 remain unchanged.  </w:t>
      </w:r>
    </w:p>
    <w:p w14:paraId="51E8FA52" w14:textId="77777777" w:rsidR="002417BB" w:rsidRPr="007D2F88" w:rsidRDefault="002417BB" w:rsidP="00406385">
      <w:pPr>
        <w:spacing w:before="120" w:after="120"/>
        <w:rPr>
          <w:rFonts w:asciiTheme="minorHAnsi" w:hAnsiTheme="minorHAnsi" w:cstheme="minorHAnsi"/>
          <w:b/>
        </w:rPr>
      </w:pPr>
      <w:r w:rsidRPr="007D2F88">
        <w:rPr>
          <w:rFonts w:asciiTheme="minorHAnsi" w:hAnsiTheme="minorHAnsi" w:cstheme="minorHAnsi"/>
          <w:b/>
        </w:rPr>
        <w:t>Rationale:</w:t>
      </w:r>
    </w:p>
    <w:p w14:paraId="71D7F061" w14:textId="77777777" w:rsidR="002417BB" w:rsidRPr="007D2F88" w:rsidRDefault="002417BB" w:rsidP="005F6B14">
      <w:pPr>
        <w:numPr>
          <w:ilvl w:val="0"/>
          <w:numId w:val="39"/>
        </w:numPr>
        <w:spacing w:before="120"/>
        <w:contextualSpacing/>
        <w:rPr>
          <w:rFonts w:asciiTheme="minorHAnsi" w:hAnsiTheme="minorHAnsi" w:cstheme="minorHAnsi"/>
        </w:rPr>
      </w:pPr>
      <w:r w:rsidRPr="007D2F88">
        <w:rPr>
          <w:rFonts w:asciiTheme="minorHAnsi" w:hAnsiTheme="minorHAnsi" w:cstheme="minorHAnsi"/>
        </w:rPr>
        <w:t xml:space="preserve">The items adequately describe the procedures and are reflective of current surgical best practice. </w:t>
      </w:r>
    </w:p>
    <w:p w14:paraId="042DBC38" w14:textId="77777777" w:rsidR="00406385" w:rsidRPr="003115BD" w:rsidRDefault="002417BB" w:rsidP="005F6B14">
      <w:pPr>
        <w:numPr>
          <w:ilvl w:val="0"/>
          <w:numId w:val="39"/>
        </w:numPr>
        <w:spacing w:before="120"/>
        <w:contextualSpacing/>
        <w:rPr>
          <w:rFonts w:asciiTheme="minorHAnsi" w:eastAsia="Calibri" w:hAnsiTheme="minorHAnsi" w:cstheme="minorHAnsi"/>
          <w:b/>
          <w:bCs/>
          <w:iCs/>
          <w:lang w:val="en-US"/>
        </w:rPr>
      </w:pPr>
      <w:r w:rsidRPr="007D2F88">
        <w:rPr>
          <w:rFonts w:asciiTheme="minorHAnsi" w:hAnsiTheme="minorHAnsi" w:cstheme="minorHAnsi"/>
        </w:rPr>
        <w:t xml:space="preserve">The Committee agreed that these items are likely being used appropriately. </w:t>
      </w:r>
    </w:p>
    <w:p w14:paraId="699A50EF" w14:textId="77777777" w:rsidR="003115BD" w:rsidRDefault="003115BD" w:rsidP="003115BD">
      <w:pPr>
        <w:contextualSpacing/>
        <w:rPr>
          <w:rFonts w:asciiTheme="minorHAnsi" w:hAnsiTheme="minorHAnsi" w:cstheme="minorHAnsi"/>
        </w:rPr>
      </w:pPr>
    </w:p>
    <w:p w14:paraId="601FE18D" w14:textId="77777777" w:rsidR="003115BD" w:rsidRPr="000E449A" w:rsidRDefault="003115BD" w:rsidP="003115BD">
      <w:pPr>
        <w:pStyle w:val="Heading3Numbered"/>
        <w:spacing w:before="0"/>
      </w:pPr>
      <w:bookmarkStart w:id="135" w:name="_Toc11156157"/>
      <w:r>
        <w:t>R</w:t>
      </w:r>
      <w:r w:rsidRPr="000E449A">
        <w:t>ecommendation 21: Combine two items in to one item, 30564</w:t>
      </w:r>
      <w:bookmarkEnd w:id="135"/>
    </w:p>
    <w:p w14:paraId="421CBA4F" w14:textId="77777777" w:rsidR="003115BD" w:rsidRDefault="003115BD" w:rsidP="003115BD">
      <w:pPr>
        <w:pStyle w:val="Caption"/>
        <w:rPr>
          <w:rFonts w:asciiTheme="minorHAnsi" w:hAnsiTheme="minorHAnsi" w:cstheme="minorHAnsi"/>
          <w:noProof/>
        </w:rPr>
      </w:pPr>
      <w:bookmarkStart w:id="136" w:name="_Toc1115627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23</w:t>
      </w:r>
      <w:r w:rsidRPr="000E449A">
        <w:rPr>
          <w:rFonts w:asciiTheme="minorHAnsi" w:hAnsiTheme="minorHAnsi" w:cstheme="minorHAnsi"/>
        </w:rPr>
        <w:fldChar w:fldCharType="end"/>
      </w:r>
      <w:r w:rsidRPr="000E449A">
        <w:rPr>
          <w:rFonts w:asciiTheme="minorHAnsi" w:hAnsiTheme="minorHAnsi" w:cstheme="minorHAnsi"/>
        </w:rPr>
        <w:t>: Item introduction table for items 30564</w:t>
      </w:r>
      <w:r w:rsidRPr="000E449A">
        <w:rPr>
          <w:rFonts w:asciiTheme="minorHAnsi" w:hAnsiTheme="minorHAnsi" w:cstheme="minorHAnsi"/>
          <w:noProof/>
        </w:rPr>
        <w:t xml:space="preserve"> and 30566</w:t>
      </w:r>
      <w:bookmarkEnd w:id="136"/>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s 30564 and 30566"/>
        <w:tblDescription w:val="The introduction table is presented as a six-column table. Column 1 shows the Item, column 2 contains the descriptor, column three contains the schedule fee, column  four the services for Financial Year 2016-17, column five the benefits for Financial Year 2016-17, and column six the 5 year service change percentage (Compound Annual Growth Rate)"/>
      </w:tblPr>
      <w:tblGrid>
        <w:gridCol w:w="713"/>
        <w:gridCol w:w="32"/>
        <w:gridCol w:w="4234"/>
        <w:gridCol w:w="799"/>
        <w:gridCol w:w="888"/>
        <w:gridCol w:w="978"/>
        <w:gridCol w:w="945"/>
      </w:tblGrid>
      <w:tr w:rsidR="003115BD" w:rsidRPr="007D2F88" w14:paraId="456256B7" w14:textId="77777777" w:rsidTr="003115BD">
        <w:trPr>
          <w:trHeight w:val="794"/>
          <w:tblHeader/>
        </w:trPr>
        <w:tc>
          <w:tcPr>
            <w:tcW w:w="7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244B9A"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316"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754A29"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0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AAB9FE"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AE40D4"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FY2016/17</w:t>
            </w:r>
          </w:p>
        </w:tc>
        <w:tc>
          <w:tcPr>
            <w:tcW w:w="9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FA0A03"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FY2016/17</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5EFED0" w14:textId="77777777" w:rsidR="003115BD" w:rsidRPr="007D2F88" w:rsidRDefault="003115BD" w:rsidP="005A4C3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3115BD" w:rsidRPr="007D2F88" w14:paraId="59043C3F" w14:textId="77777777" w:rsidTr="005A4C34">
        <w:trPr>
          <w:trHeight w:val="454"/>
        </w:trPr>
        <w:tc>
          <w:tcPr>
            <w:tcW w:w="748" w:type="dxa"/>
            <w:gridSpan w:val="2"/>
            <w:tcBorders>
              <w:top w:val="single" w:sz="4" w:space="0" w:color="BFBFBF"/>
              <w:left w:val="single" w:sz="4" w:space="0" w:color="BFBFBF"/>
              <w:bottom w:val="single" w:sz="4" w:space="0" w:color="BFBFBF"/>
              <w:right w:val="single" w:sz="4" w:space="0" w:color="BFBFBF"/>
            </w:tcBorders>
            <w:hideMark/>
          </w:tcPr>
          <w:p w14:paraId="68A58C8F"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30564</w:t>
            </w:r>
          </w:p>
        </w:tc>
        <w:tc>
          <w:tcPr>
            <w:tcW w:w="4284" w:type="dxa"/>
            <w:tcBorders>
              <w:top w:val="single" w:sz="4" w:space="0" w:color="BFBFBF"/>
              <w:left w:val="single" w:sz="4" w:space="0" w:color="BFBFBF"/>
              <w:bottom w:val="single" w:sz="4" w:space="0" w:color="BFBFBF"/>
              <w:right w:val="single" w:sz="4" w:space="0" w:color="BFBFBF"/>
            </w:tcBorders>
            <w:hideMark/>
          </w:tcPr>
          <w:p w14:paraId="320E413C" w14:textId="77777777" w:rsidR="003115BD" w:rsidRPr="007D2F88" w:rsidRDefault="003115BD" w:rsidP="005A4C34">
            <w:pPr>
              <w:rPr>
                <w:rFonts w:asciiTheme="minorHAnsi" w:hAnsiTheme="minorHAnsi" w:cstheme="minorHAnsi"/>
                <w:sz w:val="18"/>
                <w:szCs w:val="18"/>
              </w:rPr>
            </w:pPr>
            <w:r w:rsidRPr="007D2F88">
              <w:rPr>
                <w:rFonts w:asciiTheme="minorHAnsi" w:hAnsiTheme="minorHAnsi" w:cstheme="minorHAnsi"/>
                <w:sz w:val="18"/>
                <w:szCs w:val="18"/>
              </w:rPr>
              <w:t>Small bowel strictureplasty for chronic inflammatory bowel disease (Anaes.) (Assist.)</w:t>
            </w:r>
          </w:p>
        </w:tc>
        <w:tc>
          <w:tcPr>
            <w:tcW w:w="800" w:type="dxa"/>
            <w:tcBorders>
              <w:top w:val="single" w:sz="4" w:space="0" w:color="BFBFBF"/>
              <w:left w:val="single" w:sz="4" w:space="0" w:color="BFBFBF"/>
              <w:bottom w:val="single" w:sz="4" w:space="0" w:color="BFBFBF"/>
              <w:right w:val="single" w:sz="4" w:space="0" w:color="BFBFBF"/>
            </w:tcBorders>
            <w:hideMark/>
          </w:tcPr>
          <w:p w14:paraId="67E97B3A"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$772.30</w:t>
            </w:r>
          </w:p>
        </w:tc>
        <w:tc>
          <w:tcPr>
            <w:tcW w:w="889" w:type="dxa"/>
            <w:tcBorders>
              <w:top w:val="single" w:sz="4" w:space="0" w:color="BFBFBF"/>
              <w:left w:val="single" w:sz="4" w:space="0" w:color="BFBFBF"/>
              <w:bottom w:val="single" w:sz="4" w:space="0" w:color="BFBFBF"/>
              <w:right w:val="single" w:sz="4" w:space="0" w:color="BFBFBF"/>
            </w:tcBorders>
            <w:hideMark/>
          </w:tcPr>
          <w:p w14:paraId="03295783"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51</w:t>
            </w:r>
          </w:p>
        </w:tc>
        <w:tc>
          <w:tcPr>
            <w:tcW w:w="980" w:type="dxa"/>
            <w:tcBorders>
              <w:top w:val="single" w:sz="4" w:space="0" w:color="BFBFBF"/>
              <w:left w:val="single" w:sz="4" w:space="0" w:color="BFBFBF"/>
              <w:bottom w:val="single" w:sz="4" w:space="0" w:color="BFBFBF"/>
              <w:right w:val="single" w:sz="4" w:space="0" w:color="BFBFBF"/>
            </w:tcBorders>
            <w:hideMark/>
          </w:tcPr>
          <w:p w14:paraId="640EDE3B"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$14,534</w:t>
            </w:r>
          </w:p>
        </w:tc>
        <w:tc>
          <w:tcPr>
            <w:tcW w:w="951" w:type="dxa"/>
            <w:tcBorders>
              <w:top w:val="single" w:sz="4" w:space="0" w:color="BFBFBF"/>
              <w:left w:val="single" w:sz="4" w:space="0" w:color="BFBFBF"/>
              <w:bottom w:val="single" w:sz="4" w:space="0" w:color="BFBFBF"/>
              <w:right w:val="single" w:sz="4" w:space="0" w:color="BFBFBF"/>
            </w:tcBorders>
            <w:hideMark/>
          </w:tcPr>
          <w:p w14:paraId="29706CA2"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-11.7%</w:t>
            </w:r>
          </w:p>
        </w:tc>
      </w:tr>
      <w:tr w:rsidR="003115BD" w:rsidRPr="007D2F88" w14:paraId="3BE2EB39" w14:textId="77777777" w:rsidTr="005A4C34">
        <w:trPr>
          <w:trHeight w:val="454"/>
        </w:trPr>
        <w:tc>
          <w:tcPr>
            <w:tcW w:w="748" w:type="dxa"/>
            <w:gridSpan w:val="2"/>
            <w:tcBorders>
              <w:top w:val="single" w:sz="4" w:space="0" w:color="BFBFBF"/>
              <w:left w:val="single" w:sz="4" w:space="0" w:color="BFBFBF"/>
              <w:bottom w:val="single" w:sz="4" w:space="0" w:color="BFBFBF"/>
              <w:right w:val="single" w:sz="4" w:space="0" w:color="BFBFBF"/>
            </w:tcBorders>
            <w:hideMark/>
          </w:tcPr>
          <w:p w14:paraId="12881BF9"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30566</w:t>
            </w:r>
          </w:p>
        </w:tc>
        <w:tc>
          <w:tcPr>
            <w:tcW w:w="4284" w:type="dxa"/>
            <w:tcBorders>
              <w:top w:val="single" w:sz="4" w:space="0" w:color="BFBFBF"/>
              <w:left w:val="single" w:sz="4" w:space="0" w:color="BFBFBF"/>
              <w:bottom w:val="single" w:sz="4" w:space="0" w:color="BFBFBF"/>
              <w:right w:val="single" w:sz="4" w:space="0" w:color="BFBFBF"/>
            </w:tcBorders>
            <w:hideMark/>
          </w:tcPr>
          <w:p w14:paraId="0AA5E631" w14:textId="77777777" w:rsidR="003115BD" w:rsidRPr="007D2F88" w:rsidRDefault="003115BD" w:rsidP="005A4C34">
            <w:pPr>
              <w:rPr>
                <w:rFonts w:asciiTheme="minorHAnsi" w:hAnsiTheme="minorHAnsi" w:cstheme="minorHAnsi"/>
                <w:sz w:val="18"/>
                <w:szCs w:val="18"/>
              </w:rPr>
            </w:pPr>
            <w:r w:rsidRPr="007D2F88">
              <w:rPr>
                <w:rFonts w:asciiTheme="minorHAnsi" w:hAnsiTheme="minorHAnsi" w:cstheme="minorHAnsi"/>
                <w:sz w:val="18"/>
                <w:szCs w:val="18"/>
              </w:rPr>
              <w:t>Small intestine, resection of, with anastomosis, on a person 10 years of age or over (Anaes.) (Assist.)</w:t>
            </w:r>
          </w:p>
        </w:tc>
        <w:tc>
          <w:tcPr>
            <w:tcW w:w="800" w:type="dxa"/>
            <w:tcBorders>
              <w:top w:val="single" w:sz="4" w:space="0" w:color="BFBFBF"/>
              <w:left w:val="single" w:sz="4" w:space="0" w:color="BFBFBF"/>
              <w:bottom w:val="single" w:sz="4" w:space="0" w:color="BFBFBF"/>
              <w:right w:val="single" w:sz="4" w:space="0" w:color="BFBFBF"/>
            </w:tcBorders>
            <w:hideMark/>
          </w:tcPr>
          <w:p w14:paraId="197CAB43"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$967.85</w:t>
            </w:r>
          </w:p>
        </w:tc>
        <w:tc>
          <w:tcPr>
            <w:tcW w:w="889" w:type="dxa"/>
            <w:tcBorders>
              <w:top w:val="single" w:sz="4" w:space="0" w:color="BFBFBF"/>
              <w:left w:val="single" w:sz="4" w:space="0" w:color="BFBFBF"/>
              <w:bottom w:val="single" w:sz="4" w:space="0" w:color="BFBFBF"/>
              <w:right w:val="single" w:sz="4" w:space="0" w:color="BFBFBF"/>
            </w:tcBorders>
            <w:hideMark/>
          </w:tcPr>
          <w:p w14:paraId="5EC2EB6D"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3,023</w:t>
            </w:r>
          </w:p>
        </w:tc>
        <w:tc>
          <w:tcPr>
            <w:tcW w:w="980" w:type="dxa"/>
            <w:tcBorders>
              <w:top w:val="single" w:sz="4" w:space="0" w:color="BFBFBF"/>
              <w:left w:val="single" w:sz="4" w:space="0" w:color="BFBFBF"/>
              <w:bottom w:val="single" w:sz="4" w:space="0" w:color="BFBFBF"/>
              <w:right w:val="single" w:sz="4" w:space="0" w:color="BFBFBF"/>
            </w:tcBorders>
            <w:hideMark/>
          </w:tcPr>
          <w:p w14:paraId="76CE9660"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$1,721,563</w:t>
            </w:r>
          </w:p>
        </w:tc>
        <w:tc>
          <w:tcPr>
            <w:tcW w:w="951" w:type="dxa"/>
            <w:tcBorders>
              <w:top w:val="single" w:sz="4" w:space="0" w:color="BFBFBF"/>
              <w:left w:val="single" w:sz="4" w:space="0" w:color="BFBFBF"/>
              <w:bottom w:val="single" w:sz="4" w:space="0" w:color="BFBFBF"/>
              <w:right w:val="single" w:sz="4" w:space="0" w:color="BFBFBF"/>
            </w:tcBorders>
            <w:hideMark/>
          </w:tcPr>
          <w:p w14:paraId="6E6BE2A6" w14:textId="77777777" w:rsidR="003115BD" w:rsidRPr="007D2F88" w:rsidRDefault="003115BD" w:rsidP="005A4C34">
            <w:pPr>
              <w:jc w:val="center"/>
              <w:rPr>
                <w:rFonts w:asciiTheme="minorHAnsi" w:hAnsiTheme="minorHAnsi" w:cstheme="minorHAnsi"/>
                <w:sz w:val="18"/>
                <w:szCs w:val="18"/>
              </w:rPr>
            </w:pPr>
            <w:r w:rsidRPr="007D2F88">
              <w:rPr>
                <w:rFonts w:asciiTheme="minorHAnsi" w:hAnsiTheme="minorHAnsi" w:cstheme="minorHAnsi"/>
                <w:sz w:val="18"/>
                <w:szCs w:val="18"/>
              </w:rPr>
              <w:t>1.7%</w:t>
            </w:r>
          </w:p>
        </w:tc>
      </w:tr>
    </w:tbl>
    <w:p w14:paraId="0B66B95C" w14:textId="77777777" w:rsidR="00EB4636" w:rsidRPr="00EB4636" w:rsidRDefault="00EB4636" w:rsidP="00EB4636">
      <w:pPr>
        <w:keepNext/>
        <w:spacing w:before="120"/>
        <w:ind w:right="425"/>
        <w:outlineLvl w:val="2"/>
        <w:rPr>
          <w:rFonts w:asciiTheme="minorHAnsi" w:eastAsia="Calibri" w:hAnsiTheme="minorHAnsi" w:cstheme="minorHAnsi"/>
          <w:b/>
          <w:bCs/>
          <w:iCs/>
          <w:szCs w:val="22"/>
        </w:rPr>
      </w:pPr>
      <w:r w:rsidRPr="00EB4636">
        <w:rPr>
          <w:rFonts w:asciiTheme="minorHAnsi" w:eastAsia="Calibri" w:hAnsiTheme="minorHAnsi" w:cstheme="minorHAnsi"/>
          <w:b/>
          <w:bCs/>
          <w:iCs/>
          <w:szCs w:val="22"/>
        </w:rPr>
        <w:t>Recommendation:</w:t>
      </w:r>
    </w:p>
    <w:p w14:paraId="7EE1B51E" w14:textId="77777777" w:rsidR="00EB4636" w:rsidRDefault="00EB4636" w:rsidP="00EB4636">
      <w:pPr>
        <w:keepNext/>
        <w:numPr>
          <w:ilvl w:val="0"/>
          <w:numId w:val="40"/>
        </w:numPr>
        <w:ind w:right="425"/>
        <w:outlineLvl w:val="2"/>
        <w:rPr>
          <w:rFonts w:asciiTheme="minorHAnsi" w:eastAsia="Calibri" w:hAnsiTheme="minorHAnsi" w:cstheme="minorHAnsi"/>
          <w:bCs/>
          <w:iCs/>
          <w:szCs w:val="22"/>
        </w:rPr>
      </w:pPr>
      <w:r w:rsidRPr="00EB4636">
        <w:rPr>
          <w:rFonts w:asciiTheme="minorHAnsi" w:eastAsia="Calibri" w:hAnsiTheme="minorHAnsi" w:cstheme="minorHAnsi"/>
          <w:bCs/>
          <w:iCs/>
          <w:szCs w:val="22"/>
        </w:rPr>
        <w:t>The Committee recommends that:</w:t>
      </w:r>
    </w:p>
    <w:p w14:paraId="33EE30AB" w14:textId="77777777" w:rsidR="003115BD" w:rsidRPr="007D2F88" w:rsidRDefault="003115BD" w:rsidP="005F6B14">
      <w:pPr>
        <w:keepNext/>
        <w:numPr>
          <w:ilvl w:val="0"/>
          <w:numId w:val="40"/>
        </w:numPr>
        <w:ind w:right="425"/>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item 30564 is combined with item 30566; </w:t>
      </w:r>
    </w:p>
    <w:p w14:paraId="53CDD1D5" w14:textId="77777777" w:rsidR="003115BD" w:rsidRPr="007D2F88" w:rsidRDefault="003115BD" w:rsidP="005F6B14">
      <w:pPr>
        <w:keepNext/>
        <w:numPr>
          <w:ilvl w:val="0"/>
          <w:numId w:val="40"/>
        </w:numPr>
        <w:ind w:right="425"/>
        <w:outlineLvl w:val="2"/>
        <w:rPr>
          <w:rFonts w:asciiTheme="minorHAnsi" w:eastAsia="Calibri" w:hAnsiTheme="minorHAnsi" w:cstheme="minorHAnsi"/>
          <w:bCs/>
          <w:iCs/>
          <w:szCs w:val="22"/>
        </w:rPr>
      </w:pPr>
      <w:r>
        <w:rPr>
          <w:rFonts w:asciiTheme="minorHAnsi" w:eastAsia="Calibri" w:hAnsiTheme="minorHAnsi" w:cstheme="minorHAnsi"/>
          <w:bCs/>
          <w:iCs/>
          <w:szCs w:val="22"/>
        </w:rPr>
        <w:t>t</w:t>
      </w:r>
      <w:r w:rsidRPr="007D2F88">
        <w:rPr>
          <w:rFonts w:asciiTheme="minorHAnsi" w:eastAsia="Calibri" w:hAnsiTheme="minorHAnsi" w:cstheme="minorHAnsi"/>
          <w:bCs/>
          <w:iCs/>
          <w:szCs w:val="22"/>
        </w:rPr>
        <w:t>he new descriptor reads:</w:t>
      </w:r>
    </w:p>
    <w:p w14:paraId="19F7BDAF" w14:textId="77777777" w:rsidR="003115BD" w:rsidRDefault="003115BD" w:rsidP="003115BD">
      <w:pPr>
        <w:pStyle w:val="ListParagraph"/>
        <w:keepNext/>
        <w:spacing w:before="120" w:after="120"/>
        <w:ind w:left="426" w:right="425"/>
        <w:outlineLvl w:val="2"/>
        <w:rPr>
          <w:rFonts w:asciiTheme="minorHAnsi" w:eastAsia="Calibri" w:hAnsiTheme="minorHAnsi" w:cstheme="minorHAnsi"/>
          <w:bCs/>
          <w:iCs/>
          <w:szCs w:val="22"/>
        </w:rPr>
      </w:pPr>
      <w:r w:rsidRPr="003115BD">
        <w:rPr>
          <w:rFonts w:asciiTheme="minorHAnsi" w:eastAsia="Calibri" w:hAnsiTheme="minorHAnsi" w:cstheme="minorHAnsi"/>
          <w:bCs/>
          <w:iCs/>
          <w:szCs w:val="22"/>
        </w:rPr>
        <w:t>“Small intestine, resection of, including a small bowel diverticulum (such as Meckel’s procedure) with anastomosis, or stricturoplasty,</w:t>
      </w:r>
      <w:r w:rsidRPr="003115BD" w:rsidDel="009F4134">
        <w:rPr>
          <w:rFonts w:asciiTheme="minorHAnsi" w:eastAsia="Calibri" w:hAnsiTheme="minorHAnsi" w:cstheme="minorHAnsi"/>
          <w:bCs/>
          <w:iCs/>
          <w:szCs w:val="22"/>
        </w:rPr>
        <w:t xml:space="preserve"> </w:t>
      </w:r>
      <w:r w:rsidRPr="003115BD">
        <w:rPr>
          <w:rFonts w:asciiTheme="minorHAnsi" w:eastAsia="Calibri" w:hAnsiTheme="minorHAnsi" w:cstheme="minorHAnsi"/>
          <w:bCs/>
          <w:iCs/>
          <w:szCs w:val="22"/>
        </w:rPr>
        <w:t>(Anaes.) (Assist.)”; and</w:t>
      </w:r>
    </w:p>
    <w:p w14:paraId="5034AC3A" w14:textId="77777777" w:rsidR="003115BD" w:rsidRPr="003115BD" w:rsidRDefault="003115BD" w:rsidP="003115BD">
      <w:pPr>
        <w:pStyle w:val="ListParagraph"/>
        <w:keepNext/>
        <w:spacing w:before="120" w:after="120"/>
        <w:ind w:left="426" w:right="425"/>
        <w:outlineLvl w:val="2"/>
        <w:rPr>
          <w:rFonts w:asciiTheme="minorHAnsi" w:eastAsia="Calibri" w:hAnsiTheme="minorHAnsi" w:cstheme="minorHAnsi"/>
          <w:bCs/>
          <w:iCs/>
          <w:sz w:val="12"/>
          <w:szCs w:val="12"/>
        </w:rPr>
      </w:pPr>
    </w:p>
    <w:p w14:paraId="0FC01C1E" w14:textId="77777777" w:rsidR="003115BD" w:rsidRPr="00EB4636" w:rsidRDefault="003115BD" w:rsidP="003115BD">
      <w:pPr>
        <w:pStyle w:val="ListParagraph"/>
        <w:keepNext/>
        <w:numPr>
          <w:ilvl w:val="0"/>
          <w:numId w:val="130"/>
        </w:numPr>
        <w:spacing w:before="120"/>
        <w:ind w:left="709" w:right="425"/>
        <w:outlineLvl w:val="2"/>
        <w:rPr>
          <w:rFonts w:asciiTheme="minorHAnsi" w:eastAsia="Calibri" w:hAnsiTheme="minorHAnsi" w:cstheme="minorHAnsi"/>
          <w:bCs/>
          <w:iCs/>
          <w:szCs w:val="22"/>
        </w:rPr>
      </w:pPr>
      <w:r>
        <w:rPr>
          <w:rFonts w:asciiTheme="minorHAnsi" w:eastAsia="Calibri" w:hAnsiTheme="minorHAnsi" w:cstheme="minorHAnsi"/>
          <w:bCs/>
          <w:iCs/>
          <w:szCs w:val="22"/>
        </w:rPr>
        <w:t>the fee should be that currently attributed to item 30566.</w:t>
      </w:r>
    </w:p>
    <w:p w14:paraId="580365B7" w14:textId="77777777" w:rsidR="0039746F" w:rsidRPr="007D2F88" w:rsidRDefault="0039746F" w:rsidP="00D9672D">
      <w:pPr>
        <w:keepNext/>
        <w:spacing w:before="120" w:after="120"/>
        <w:ind w:right="425"/>
        <w:outlineLvl w:val="2"/>
        <w:rPr>
          <w:rFonts w:asciiTheme="minorHAnsi" w:eastAsia="Calibri" w:hAnsiTheme="minorHAnsi" w:cstheme="minorHAnsi"/>
          <w:bCs/>
          <w:iCs/>
          <w:szCs w:val="22"/>
        </w:rPr>
      </w:pPr>
      <w:r w:rsidRPr="007D2F88">
        <w:rPr>
          <w:rFonts w:asciiTheme="minorHAnsi" w:eastAsia="Calibri" w:hAnsiTheme="minorHAnsi" w:cstheme="minorHAnsi"/>
          <w:b/>
          <w:bCs/>
          <w:iCs/>
          <w:szCs w:val="22"/>
        </w:rPr>
        <w:t>Rationale:</w:t>
      </w:r>
      <w:r w:rsidRPr="007D2F88">
        <w:rPr>
          <w:rFonts w:asciiTheme="minorHAnsi" w:eastAsia="Calibri" w:hAnsiTheme="minorHAnsi" w:cstheme="minorHAnsi"/>
          <w:bCs/>
          <w:iCs/>
          <w:szCs w:val="22"/>
        </w:rPr>
        <w:t xml:space="preserve">   </w:t>
      </w:r>
    </w:p>
    <w:p w14:paraId="15620DE0" w14:textId="77777777" w:rsidR="0039746F" w:rsidRPr="007D2F88" w:rsidRDefault="0039746F" w:rsidP="00EB4636">
      <w:pPr>
        <w:keepNext/>
        <w:numPr>
          <w:ilvl w:val="0"/>
          <w:numId w:val="41"/>
        </w:numPr>
        <w:spacing w:before="120" w:line="276" w:lineRule="auto"/>
        <w:ind w:right="95"/>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Stricturoplasty is often a more challenging procedure than small bowel resection and the operative decision will often be to perform stricturoplasty or a small bowel</w:t>
      </w:r>
      <w:r w:rsidR="009865A0" w:rsidRPr="007D2F88">
        <w:rPr>
          <w:rFonts w:asciiTheme="minorHAnsi" w:eastAsia="Calibri" w:hAnsiTheme="minorHAnsi" w:cstheme="minorHAnsi"/>
          <w:bCs/>
          <w:iCs/>
          <w:szCs w:val="22"/>
        </w:rPr>
        <w:t>.</w:t>
      </w:r>
    </w:p>
    <w:p w14:paraId="6DBB0F88" w14:textId="77777777" w:rsidR="002417BB" w:rsidRPr="007D2F88" w:rsidRDefault="002417BB" w:rsidP="005F6B14">
      <w:pPr>
        <w:keepNext/>
        <w:numPr>
          <w:ilvl w:val="0"/>
          <w:numId w:val="41"/>
        </w:numPr>
        <w:spacing w:line="276" w:lineRule="auto"/>
        <w:ind w:right="425"/>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There should be no incentive to perform a small bowel resection rather than stricturoplasty whe</w:t>
      </w:r>
      <w:r w:rsidR="00D9672D">
        <w:rPr>
          <w:rFonts w:asciiTheme="minorHAnsi" w:eastAsia="Calibri" w:hAnsiTheme="minorHAnsi" w:cstheme="minorHAnsi"/>
          <w:bCs/>
          <w:iCs/>
          <w:szCs w:val="22"/>
        </w:rPr>
        <w:t>rever</w:t>
      </w:r>
      <w:r w:rsidRPr="007D2F88">
        <w:rPr>
          <w:rFonts w:asciiTheme="minorHAnsi" w:eastAsia="Calibri" w:hAnsiTheme="minorHAnsi" w:cstheme="minorHAnsi"/>
          <w:bCs/>
          <w:iCs/>
          <w:szCs w:val="22"/>
        </w:rPr>
        <w:t xml:space="preserve"> possible.</w:t>
      </w:r>
      <w:r w:rsidR="00FC130E" w:rsidRPr="007D2F88">
        <w:rPr>
          <w:rFonts w:asciiTheme="minorHAnsi" w:eastAsia="Calibri" w:hAnsiTheme="minorHAnsi" w:cstheme="minorHAnsi"/>
          <w:bCs/>
          <w:iCs/>
          <w:szCs w:val="22"/>
        </w:rPr>
        <w:t xml:space="preserve"> </w:t>
      </w:r>
      <w:sdt>
        <w:sdtPr>
          <w:rPr>
            <w:rFonts w:asciiTheme="minorHAnsi" w:eastAsia="Calibri" w:hAnsiTheme="minorHAnsi" w:cstheme="minorHAnsi"/>
            <w:bCs/>
            <w:iCs/>
            <w:szCs w:val="22"/>
          </w:rPr>
          <w:id w:val="-2076960099"/>
          <w:citation/>
        </w:sdtPr>
        <w:sdtEndPr/>
        <w:sdtContent>
          <w:r w:rsidR="00FC130E" w:rsidRPr="000E449A">
            <w:rPr>
              <w:rFonts w:asciiTheme="minorHAnsi" w:eastAsia="Calibri" w:hAnsiTheme="minorHAnsi" w:cstheme="minorHAnsi"/>
              <w:bCs/>
              <w:iCs/>
              <w:szCs w:val="22"/>
            </w:rPr>
            <w:fldChar w:fldCharType="begin"/>
          </w:r>
          <w:r w:rsidR="00FC130E" w:rsidRPr="007D2F88">
            <w:rPr>
              <w:rFonts w:asciiTheme="minorHAnsi" w:eastAsia="Calibri" w:hAnsiTheme="minorHAnsi" w:cstheme="minorHAnsi"/>
              <w:bCs/>
              <w:iCs/>
              <w:szCs w:val="22"/>
            </w:rPr>
            <w:instrText xml:space="preserve"> CITATION Die01 \l 3081 </w:instrText>
          </w:r>
          <w:r w:rsidR="00FC130E" w:rsidRPr="000E449A">
            <w:rPr>
              <w:rFonts w:asciiTheme="minorHAnsi" w:eastAsia="Calibri" w:hAnsiTheme="minorHAnsi" w:cstheme="minorHAnsi"/>
              <w:bCs/>
              <w:iCs/>
              <w:szCs w:val="22"/>
            </w:rPr>
            <w:fldChar w:fldCharType="separate"/>
          </w:r>
          <w:r w:rsidR="006652D8" w:rsidRPr="006652D8">
            <w:rPr>
              <w:rFonts w:asciiTheme="minorHAnsi" w:eastAsia="Calibri" w:hAnsiTheme="minorHAnsi" w:cstheme="minorHAnsi"/>
              <w:noProof/>
              <w:szCs w:val="22"/>
            </w:rPr>
            <w:t>(6)</w:t>
          </w:r>
          <w:r w:rsidR="00FC130E" w:rsidRPr="000E449A">
            <w:rPr>
              <w:rFonts w:asciiTheme="minorHAnsi" w:eastAsia="Calibri" w:hAnsiTheme="minorHAnsi" w:cstheme="minorHAnsi"/>
              <w:bCs/>
              <w:iCs/>
              <w:szCs w:val="22"/>
            </w:rPr>
            <w:fldChar w:fldCharType="end"/>
          </w:r>
        </w:sdtContent>
      </w:sdt>
      <w:r w:rsidRPr="007D2F88">
        <w:rPr>
          <w:rFonts w:asciiTheme="minorHAnsi" w:eastAsia="Calibri" w:hAnsiTheme="minorHAnsi" w:cstheme="minorHAnsi"/>
          <w:bCs/>
          <w:iCs/>
          <w:szCs w:val="22"/>
        </w:rPr>
        <w:t xml:space="preserve"> </w:t>
      </w:r>
    </w:p>
    <w:p w14:paraId="3C4FC759" w14:textId="77777777" w:rsidR="002417BB" w:rsidRPr="007D2F88" w:rsidRDefault="002417BB" w:rsidP="005F6B14">
      <w:pPr>
        <w:keepNext/>
        <w:numPr>
          <w:ilvl w:val="0"/>
          <w:numId w:val="41"/>
        </w:numPr>
        <w:spacing w:line="276" w:lineRule="auto"/>
        <w:ind w:right="425"/>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Stricturoplasty may be performed for strictures other than chronic inflammatory bowel disease which is why this is being omitted from the new descriptor.</w:t>
      </w:r>
    </w:p>
    <w:p w14:paraId="5B9F6D62" w14:textId="77777777" w:rsidR="002417BB" w:rsidRPr="00D9672D" w:rsidRDefault="001C4112" w:rsidP="005F6B14">
      <w:pPr>
        <w:keepNext/>
        <w:numPr>
          <w:ilvl w:val="0"/>
          <w:numId w:val="41"/>
        </w:numPr>
        <w:spacing w:line="276" w:lineRule="auto"/>
        <w:ind w:right="425"/>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Resection of a diverticulum and closure/re-anastomosis of the small bowel is also </w:t>
      </w:r>
      <w:r w:rsidR="00275CDC" w:rsidRPr="007D2F88">
        <w:rPr>
          <w:rFonts w:asciiTheme="minorHAnsi" w:eastAsia="Calibri" w:hAnsiTheme="minorHAnsi" w:cstheme="minorHAnsi"/>
          <w:bCs/>
          <w:iCs/>
          <w:szCs w:val="22"/>
        </w:rPr>
        <w:t xml:space="preserve">just </w:t>
      </w:r>
      <w:r w:rsidRPr="007D2F88">
        <w:rPr>
          <w:rFonts w:asciiTheme="minorHAnsi" w:eastAsia="Calibri" w:hAnsiTheme="minorHAnsi" w:cstheme="minorHAnsi"/>
          <w:bCs/>
          <w:iCs/>
          <w:szCs w:val="22"/>
        </w:rPr>
        <w:t>as challenging as a small bowel resection and anastomosis, and this includes procedures to excise a Meckel’s diverticulum</w:t>
      </w:r>
    </w:p>
    <w:p w14:paraId="0E343075" w14:textId="77777777" w:rsidR="002417BB" w:rsidRPr="000E449A" w:rsidRDefault="002417BB" w:rsidP="00D9672D">
      <w:pPr>
        <w:pStyle w:val="Heading3Numbered"/>
        <w:spacing w:before="240"/>
        <w:rPr>
          <w:rFonts w:cstheme="minorHAnsi"/>
          <w:b w:val="0"/>
          <w:bCs w:val="0"/>
          <w:iCs w:val="0"/>
        </w:rPr>
      </w:pPr>
      <w:bookmarkStart w:id="137" w:name="_Toc11156158"/>
      <w:r w:rsidRPr="000E449A">
        <w:rPr>
          <w:rFonts w:cstheme="minorHAnsi"/>
        </w:rPr>
        <w:t>Recommendation</w:t>
      </w:r>
      <w:r w:rsidR="009865A0" w:rsidRPr="000E449A">
        <w:rPr>
          <w:rFonts w:cstheme="minorHAnsi"/>
        </w:rPr>
        <w:t xml:space="preserve"> 22</w:t>
      </w:r>
      <w:r w:rsidRPr="000E449A">
        <w:rPr>
          <w:rFonts w:cstheme="minorHAnsi"/>
        </w:rPr>
        <w:t>: Combine two numbers in to item 3056</w:t>
      </w:r>
      <w:r w:rsidR="00D41F27" w:rsidRPr="000E449A">
        <w:rPr>
          <w:rFonts w:cstheme="minorHAnsi"/>
        </w:rPr>
        <w:t>8</w:t>
      </w:r>
      <w:bookmarkEnd w:id="137"/>
    </w:p>
    <w:p w14:paraId="0333A28B" w14:textId="77777777" w:rsidR="002417BB" w:rsidRPr="007D2F88" w:rsidRDefault="009865A0" w:rsidP="000E449A">
      <w:pPr>
        <w:pStyle w:val="Caption"/>
        <w:rPr>
          <w:rFonts w:asciiTheme="minorHAnsi" w:eastAsia="Calibri" w:hAnsiTheme="minorHAnsi" w:cstheme="minorHAnsi"/>
          <w:bCs/>
          <w:iCs/>
          <w:lang w:val="en-US"/>
        </w:rPr>
      </w:pPr>
      <w:bookmarkStart w:id="138" w:name="_Toc1115628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24</w:t>
      </w:r>
      <w:r w:rsidRPr="000E449A">
        <w:rPr>
          <w:rFonts w:asciiTheme="minorHAnsi" w:hAnsiTheme="minorHAnsi" w:cstheme="minorHAnsi"/>
        </w:rPr>
        <w:fldChar w:fldCharType="end"/>
      </w:r>
      <w:r w:rsidRPr="000E449A">
        <w:rPr>
          <w:rFonts w:asciiTheme="minorHAnsi" w:hAnsiTheme="minorHAnsi" w:cstheme="minorHAnsi"/>
        </w:rPr>
        <w:t>: Item introduction table for items 30568</w:t>
      </w:r>
      <w:r w:rsidRPr="000E449A">
        <w:rPr>
          <w:rFonts w:asciiTheme="minorHAnsi" w:hAnsiTheme="minorHAnsi" w:cstheme="minorHAnsi"/>
          <w:noProof/>
        </w:rPr>
        <w:t xml:space="preserve"> and 30569</w:t>
      </w:r>
      <w:bookmarkEnd w:id="138"/>
    </w:p>
    <w:tbl>
      <w:tblPr>
        <w:tblStyle w:val="TableGrid1"/>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s 30568 and 30569"/>
        <w:tblDescription w:val="The introduction table is presented as a six-column table. Column 1 shows the Item, column 2 contains the descriptor, column three contains the schedule fee, column 4 the services for Financial Year 2016-17, column 5 the benefits for Financial Year 2016-17, and column 6 shows the 5 year service change percentage (Compound Annual Growth Rate)"/>
      </w:tblPr>
      <w:tblGrid>
        <w:gridCol w:w="737"/>
        <w:gridCol w:w="4379"/>
        <w:gridCol w:w="732"/>
        <w:gridCol w:w="810"/>
        <w:gridCol w:w="855"/>
        <w:gridCol w:w="1076"/>
      </w:tblGrid>
      <w:tr w:rsidR="002417BB" w:rsidRPr="007D2F88" w14:paraId="4437382C" w14:textId="77777777" w:rsidTr="00406385">
        <w:trPr>
          <w:tblHeader/>
        </w:trPr>
        <w:tc>
          <w:tcPr>
            <w:tcW w:w="7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EF5E26"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FBC5B9"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DD4CF5"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DE2B7E"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8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376E79" w14:textId="77777777" w:rsidR="002417BB" w:rsidRPr="007D2F88" w:rsidRDefault="002417BB"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w:t>
            </w:r>
            <w:r w:rsidR="00406385"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2015/16</w:t>
            </w:r>
          </w:p>
        </w:tc>
        <w:tc>
          <w:tcPr>
            <w:tcW w:w="113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95C870" w14:textId="77777777" w:rsidR="002417BB" w:rsidRPr="007D2F88" w:rsidRDefault="00406385" w:rsidP="00406385">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2F738525" w14:textId="77777777" w:rsidTr="00406385">
        <w:trPr>
          <w:trHeight w:val="454"/>
        </w:trPr>
        <w:tc>
          <w:tcPr>
            <w:tcW w:w="764" w:type="dxa"/>
            <w:tcBorders>
              <w:top w:val="single" w:sz="4" w:space="0" w:color="BFBFBF"/>
              <w:left w:val="single" w:sz="4" w:space="0" w:color="BFBFBF"/>
              <w:bottom w:val="single" w:sz="4" w:space="0" w:color="BFBFBF"/>
              <w:right w:val="single" w:sz="4" w:space="0" w:color="BFBFBF"/>
            </w:tcBorders>
            <w:hideMark/>
          </w:tcPr>
          <w:p w14:paraId="1572C568"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30568</w:t>
            </w:r>
          </w:p>
        </w:tc>
        <w:tc>
          <w:tcPr>
            <w:tcW w:w="4769" w:type="dxa"/>
            <w:tcBorders>
              <w:top w:val="single" w:sz="4" w:space="0" w:color="BFBFBF"/>
              <w:left w:val="single" w:sz="4" w:space="0" w:color="BFBFBF"/>
              <w:bottom w:val="single" w:sz="4" w:space="0" w:color="BFBFBF"/>
              <w:right w:val="single" w:sz="4" w:space="0" w:color="BFBFBF"/>
            </w:tcBorders>
            <w:hideMark/>
          </w:tcPr>
          <w:p w14:paraId="6F0BDCF4"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Intraoperative enterotomy for visualisation of the small intestine by endoscopy (Anaes.) (Assist.)</w:t>
            </w:r>
          </w:p>
        </w:tc>
        <w:tc>
          <w:tcPr>
            <w:tcW w:w="732" w:type="dxa"/>
            <w:tcBorders>
              <w:top w:val="single" w:sz="4" w:space="0" w:color="BFBFBF"/>
              <w:left w:val="single" w:sz="4" w:space="0" w:color="BFBFBF"/>
              <w:bottom w:val="single" w:sz="4" w:space="0" w:color="BFBFBF"/>
              <w:right w:val="single" w:sz="4" w:space="0" w:color="BFBFBF"/>
            </w:tcBorders>
            <w:hideMark/>
          </w:tcPr>
          <w:p w14:paraId="352862FE"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 xml:space="preserve"> $726.05</w:t>
            </w:r>
          </w:p>
        </w:tc>
        <w:tc>
          <w:tcPr>
            <w:tcW w:w="825" w:type="dxa"/>
            <w:tcBorders>
              <w:top w:val="single" w:sz="4" w:space="0" w:color="BFBFBF"/>
              <w:left w:val="single" w:sz="4" w:space="0" w:color="BFBFBF"/>
              <w:bottom w:val="single" w:sz="4" w:space="0" w:color="BFBFBF"/>
              <w:right w:val="single" w:sz="4" w:space="0" w:color="BFBFBF"/>
            </w:tcBorders>
            <w:hideMark/>
          </w:tcPr>
          <w:p w14:paraId="696A88E8"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24</w:t>
            </w:r>
          </w:p>
        </w:tc>
        <w:tc>
          <w:tcPr>
            <w:tcW w:w="876" w:type="dxa"/>
            <w:tcBorders>
              <w:top w:val="single" w:sz="4" w:space="0" w:color="BFBFBF"/>
              <w:left w:val="single" w:sz="4" w:space="0" w:color="BFBFBF"/>
              <w:bottom w:val="single" w:sz="4" w:space="0" w:color="BFBFBF"/>
              <w:right w:val="single" w:sz="4" w:space="0" w:color="BFBFBF"/>
            </w:tcBorders>
            <w:hideMark/>
          </w:tcPr>
          <w:p w14:paraId="371315EE"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$ 6,837</w:t>
            </w:r>
          </w:p>
        </w:tc>
        <w:tc>
          <w:tcPr>
            <w:tcW w:w="1134" w:type="dxa"/>
            <w:tcBorders>
              <w:top w:val="single" w:sz="4" w:space="0" w:color="BFBFBF"/>
              <w:left w:val="single" w:sz="4" w:space="0" w:color="BFBFBF"/>
              <w:bottom w:val="single" w:sz="4" w:space="0" w:color="BFBFBF"/>
              <w:right w:val="single" w:sz="4" w:space="0" w:color="BFBFBF"/>
            </w:tcBorders>
            <w:hideMark/>
          </w:tcPr>
          <w:p w14:paraId="723D29A5"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2417BB" w:rsidRPr="007D2F88" w14:paraId="3E574124" w14:textId="77777777" w:rsidTr="00406385">
        <w:trPr>
          <w:trHeight w:val="454"/>
        </w:trPr>
        <w:tc>
          <w:tcPr>
            <w:tcW w:w="764" w:type="dxa"/>
            <w:tcBorders>
              <w:top w:val="single" w:sz="4" w:space="0" w:color="BFBFBF"/>
              <w:left w:val="single" w:sz="4" w:space="0" w:color="BFBFBF"/>
              <w:bottom w:val="single" w:sz="4" w:space="0" w:color="BFBFBF"/>
              <w:right w:val="single" w:sz="4" w:space="0" w:color="BFBFBF"/>
            </w:tcBorders>
            <w:hideMark/>
          </w:tcPr>
          <w:p w14:paraId="7DC7ACFC"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30569</w:t>
            </w:r>
          </w:p>
        </w:tc>
        <w:tc>
          <w:tcPr>
            <w:tcW w:w="4769" w:type="dxa"/>
            <w:tcBorders>
              <w:top w:val="single" w:sz="4" w:space="0" w:color="BFBFBF"/>
              <w:left w:val="single" w:sz="4" w:space="0" w:color="BFBFBF"/>
              <w:bottom w:val="single" w:sz="4" w:space="0" w:color="BFBFBF"/>
              <w:right w:val="single" w:sz="4" w:space="0" w:color="BFBFBF"/>
            </w:tcBorders>
            <w:hideMark/>
          </w:tcPr>
          <w:p w14:paraId="704449DD" w14:textId="77777777" w:rsidR="002417BB" w:rsidRPr="007D2F88" w:rsidRDefault="002417BB" w:rsidP="00406385">
            <w:pPr>
              <w:rPr>
                <w:rFonts w:asciiTheme="minorHAnsi" w:hAnsiTheme="minorHAnsi" w:cstheme="minorHAnsi"/>
                <w:sz w:val="18"/>
                <w:szCs w:val="18"/>
              </w:rPr>
            </w:pPr>
            <w:r w:rsidRPr="007D2F88">
              <w:rPr>
                <w:rFonts w:asciiTheme="minorHAnsi" w:hAnsiTheme="minorHAnsi" w:cstheme="minorHAnsi"/>
                <w:sz w:val="18"/>
                <w:szCs w:val="18"/>
              </w:rPr>
              <w:t>Endoscopic examination of small bowel with flexible endoscope passed at laparotomy, with or without biopsies (Anaes.) (Assist.)</w:t>
            </w:r>
          </w:p>
        </w:tc>
        <w:tc>
          <w:tcPr>
            <w:tcW w:w="732" w:type="dxa"/>
            <w:tcBorders>
              <w:top w:val="single" w:sz="4" w:space="0" w:color="BFBFBF"/>
              <w:left w:val="single" w:sz="4" w:space="0" w:color="BFBFBF"/>
              <w:bottom w:val="single" w:sz="4" w:space="0" w:color="BFBFBF"/>
              <w:right w:val="single" w:sz="4" w:space="0" w:color="BFBFBF"/>
            </w:tcBorders>
            <w:hideMark/>
          </w:tcPr>
          <w:p w14:paraId="06D2891E"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 xml:space="preserve"> $370.20</w:t>
            </w:r>
          </w:p>
        </w:tc>
        <w:tc>
          <w:tcPr>
            <w:tcW w:w="825" w:type="dxa"/>
            <w:tcBorders>
              <w:top w:val="single" w:sz="4" w:space="0" w:color="BFBFBF"/>
              <w:left w:val="single" w:sz="4" w:space="0" w:color="BFBFBF"/>
              <w:bottom w:val="single" w:sz="4" w:space="0" w:color="BFBFBF"/>
              <w:right w:val="single" w:sz="4" w:space="0" w:color="BFBFBF"/>
            </w:tcBorders>
            <w:hideMark/>
          </w:tcPr>
          <w:p w14:paraId="55E2F1AE"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19</w:t>
            </w:r>
          </w:p>
        </w:tc>
        <w:tc>
          <w:tcPr>
            <w:tcW w:w="876" w:type="dxa"/>
            <w:tcBorders>
              <w:top w:val="single" w:sz="4" w:space="0" w:color="BFBFBF"/>
              <w:left w:val="single" w:sz="4" w:space="0" w:color="BFBFBF"/>
              <w:bottom w:val="single" w:sz="4" w:space="0" w:color="BFBFBF"/>
              <w:right w:val="single" w:sz="4" w:space="0" w:color="BFBFBF"/>
            </w:tcBorders>
            <w:hideMark/>
          </w:tcPr>
          <w:p w14:paraId="7E5E795F"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$2,067</w:t>
            </w:r>
          </w:p>
        </w:tc>
        <w:tc>
          <w:tcPr>
            <w:tcW w:w="1134" w:type="dxa"/>
            <w:tcBorders>
              <w:top w:val="single" w:sz="4" w:space="0" w:color="BFBFBF"/>
              <w:left w:val="single" w:sz="4" w:space="0" w:color="BFBFBF"/>
              <w:bottom w:val="single" w:sz="4" w:space="0" w:color="BFBFBF"/>
              <w:right w:val="single" w:sz="4" w:space="0" w:color="BFBFBF"/>
            </w:tcBorders>
            <w:hideMark/>
          </w:tcPr>
          <w:p w14:paraId="09633790" w14:textId="77777777" w:rsidR="002417BB" w:rsidRPr="007D2F88" w:rsidRDefault="002417BB" w:rsidP="00406385">
            <w:pPr>
              <w:jc w:val="center"/>
              <w:rPr>
                <w:rFonts w:asciiTheme="minorHAnsi" w:hAnsiTheme="minorHAnsi" w:cstheme="minorHAnsi"/>
                <w:sz w:val="18"/>
                <w:szCs w:val="18"/>
              </w:rPr>
            </w:pPr>
            <w:r w:rsidRPr="007D2F88">
              <w:rPr>
                <w:rFonts w:asciiTheme="minorHAnsi" w:hAnsiTheme="minorHAnsi" w:cstheme="minorHAnsi"/>
                <w:sz w:val="18"/>
                <w:szCs w:val="18"/>
              </w:rPr>
              <w:t>-4.6%</w:t>
            </w:r>
          </w:p>
        </w:tc>
      </w:tr>
    </w:tbl>
    <w:p w14:paraId="346AD3E7" w14:textId="77777777" w:rsidR="002417BB" w:rsidRPr="007D2F88" w:rsidRDefault="002417BB" w:rsidP="002417BB">
      <w:pPr>
        <w:spacing w:before="120"/>
        <w:rPr>
          <w:rFonts w:asciiTheme="minorHAnsi" w:hAnsiTheme="minorHAnsi" w:cstheme="minorHAnsi"/>
          <w:b/>
        </w:rPr>
      </w:pPr>
      <w:r w:rsidRPr="007D2F88">
        <w:rPr>
          <w:rFonts w:asciiTheme="minorHAnsi" w:hAnsiTheme="minorHAnsi" w:cstheme="minorHAnsi"/>
          <w:b/>
        </w:rPr>
        <w:t xml:space="preserve">Recommendation: </w:t>
      </w:r>
    </w:p>
    <w:p w14:paraId="015005E3" w14:textId="77777777" w:rsidR="002417BB" w:rsidRPr="007D2F88" w:rsidRDefault="002417BB" w:rsidP="002417BB">
      <w:pPr>
        <w:spacing w:before="120" w:after="120"/>
        <w:rPr>
          <w:rFonts w:asciiTheme="minorHAnsi" w:hAnsiTheme="minorHAnsi" w:cstheme="minorHAnsi"/>
        </w:rPr>
      </w:pPr>
      <w:r w:rsidRPr="007D2F88">
        <w:rPr>
          <w:rFonts w:asciiTheme="minorHAnsi" w:hAnsiTheme="minorHAnsi" w:cstheme="minorHAnsi"/>
        </w:rPr>
        <w:t>The Committee recommends that:</w:t>
      </w:r>
    </w:p>
    <w:p w14:paraId="75FE7515" w14:textId="77777777" w:rsidR="002417BB" w:rsidRPr="007D2F88" w:rsidRDefault="002417BB" w:rsidP="005F6B14">
      <w:pPr>
        <w:numPr>
          <w:ilvl w:val="0"/>
          <w:numId w:val="42"/>
        </w:numPr>
        <w:spacing w:before="120"/>
        <w:contextualSpacing/>
        <w:rPr>
          <w:rFonts w:asciiTheme="minorHAnsi" w:hAnsiTheme="minorHAnsi" w:cstheme="minorHAnsi"/>
        </w:rPr>
      </w:pPr>
      <w:r w:rsidRPr="007D2F88">
        <w:rPr>
          <w:rFonts w:asciiTheme="minorHAnsi" w:hAnsiTheme="minorHAnsi" w:cstheme="minorHAnsi"/>
        </w:rPr>
        <w:t>item 3056</w:t>
      </w:r>
      <w:r w:rsidR="00D41F27" w:rsidRPr="007D2F88">
        <w:rPr>
          <w:rFonts w:asciiTheme="minorHAnsi" w:hAnsiTheme="minorHAnsi" w:cstheme="minorHAnsi"/>
        </w:rPr>
        <w:t>8</w:t>
      </w:r>
      <w:r w:rsidRPr="007D2F88">
        <w:rPr>
          <w:rFonts w:asciiTheme="minorHAnsi" w:hAnsiTheme="minorHAnsi" w:cstheme="minorHAnsi"/>
        </w:rPr>
        <w:t xml:space="preserve"> is combined with 3056</w:t>
      </w:r>
      <w:r w:rsidR="00D41F27" w:rsidRPr="007D2F88">
        <w:rPr>
          <w:rFonts w:asciiTheme="minorHAnsi" w:hAnsiTheme="minorHAnsi" w:cstheme="minorHAnsi"/>
        </w:rPr>
        <w:t>9</w:t>
      </w:r>
      <w:r w:rsidRPr="007D2F88">
        <w:rPr>
          <w:rFonts w:asciiTheme="minorHAnsi" w:hAnsiTheme="minorHAnsi" w:cstheme="minorHAnsi"/>
        </w:rPr>
        <w:t>; and</w:t>
      </w:r>
    </w:p>
    <w:p w14:paraId="3DDE997F" w14:textId="77777777" w:rsidR="002417BB" w:rsidRPr="007D2F88" w:rsidRDefault="002417BB" w:rsidP="005F6B14">
      <w:pPr>
        <w:numPr>
          <w:ilvl w:val="0"/>
          <w:numId w:val="42"/>
        </w:numPr>
        <w:spacing w:before="120"/>
        <w:contextualSpacing/>
        <w:rPr>
          <w:rFonts w:asciiTheme="minorHAnsi" w:hAnsiTheme="minorHAnsi" w:cstheme="minorHAnsi"/>
        </w:rPr>
      </w:pPr>
      <w:r w:rsidRPr="007D2F88">
        <w:rPr>
          <w:rFonts w:asciiTheme="minorHAnsi" w:hAnsiTheme="minorHAnsi" w:cstheme="minorHAnsi"/>
        </w:rPr>
        <w:t xml:space="preserve">the new descriptor reads: </w:t>
      </w:r>
    </w:p>
    <w:p w14:paraId="1FB36DB0" w14:textId="77777777" w:rsidR="002417BB" w:rsidRPr="007D2F88" w:rsidRDefault="002417BB" w:rsidP="002417BB">
      <w:pPr>
        <w:spacing w:before="120" w:after="120"/>
        <w:ind w:left="567"/>
        <w:contextualSpacing/>
        <w:rPr>
          <w:rFonts w:asciiTheme="minorHAnsi" w:hAnsiTheme="minorHAnsi" w:cstheme="minorHAnsi"/>
          <w:sz w:val="12"/>
          <w:szCs w:val="12"/>
        </w:rPr>
      </w:pPr>
    </w:p>
    <w:p w14:paraId="4183B687" w14:textId="77777777" w:rsidR="002417BB" w:rsidRDefault="002417BB" w:rsidP="002417BB">
      <w:pPr>
        <w:spacing w:before="120" w:after="120"/>
        <w:ind w:left="567"/>
        <w:contextualSpacing/>
        <w:rPr>
          <w:rFonts w:asciiTheme="minorHAnsi" w:hAnsiTheme="minorHAnsi" w:cstheme="minorHAnsi"/>
        </w:rPr>
      </w:pPr>
      <w:r w:rsidRPr="007D2F88">
        <w:rPr>
          <w:rFonts w:asciiTheme="minorHAnsi" w:hAnsiTheme="minorHAnsi" w:cstheme="minorHAnsi"/>
        </w:rPr>
        <w:t>“Intraoperative enterotomy for visualisation of the small intestine by endoscopy including endoscopic examination using a flexible endoscope with or without biopsies (Anaes.) (Assist.)”</w:t>
      </w:r>
      <w:r w:rsidR="003115BD">
        <w:rPr>
          <w:rFonts w:asciiTheme="minorHAnsi" w:hAnsiTheme="minorHAnsi" w:cstheme="minorHAnsi"/>
        </w:rPr>
        <w:t xml:space="preserve">; and </w:t>
      </w:r>
    </w:p>
    <w:p w14:paraId="74FE3EB8" w14:textId="77777777" w:rsidR="003115BD" w:rsidRPr="003115BD" w:rsidRDefault="003115BD" w:rsidP="005F6B14">
      <w:pPr>
        <w:pStyle w:val="ListParagraph"/>
        <w:numPr>
          <w:ilvl w:val="0"/>
          <w:numId w:val="131"/>
        </w:numPr>
        <w:spacing w:before="120" w:after="120"/>
        <w:ind w:left="709" w:hanging="283"/>
        <w:rPr>
          <w:rFonts w:asciiTheme="minorHAnsi" w:hAnsiTheme="minorHAnsi" w:cstheme="minorHAnsi"/>
        </w:rPr>
      </w:pPr>
      <w:r>
        <w:rPr>
          <w:rFonts w:asciiTheme="minorHAnsi" w:hAnsiTheme="minorHAnsi" w:cstheme="minorHAnsi"/>
        </w:rPr>
        <w:t xml:space="preserve">the fee should be that currently attributed to item 30568. </w:t>
      </w:r>
    </w:p>
    <w:p w14:paraId="58B90557" w14:textId="77777777" w:rsidR="002417BB" w:rsidRPr="007D2F88" w:rsidRDefault="002417BB" w:rsidP="002417BB">
      <w:pPr>
        <w:spacing w:before="120" w:line="276" w:lineRule="auto"/>
        <w:contextualSpacing/>
        <w:rPr>
          <w:rFonts w:asciiTheme="minorHAnsi" w:hAnsiTheme="minorHAnsi" w:cstheme="minorHAnsi"/>
          <w:b/>
        </w:rPr>
      </w:pPr>
      <w:r w:rsidRPr="007D2F88">
        <w:rPr>
          <w:rFonts w:asciiTheme="minorHAnsi" w:hAnsiTheme="minorHAnsi" w:cstheme="minorHAnsi"/>
          <w:b/>
        </w:rPr>
        <w:t>Rationale:</w:t>
      </w:r>
    </w:p>
    <w:p w14:paraId="4D0EB50B" w14:textId="77777777" w:rsidR="002417BB" w:rsidRPr="007D2F88" w:rsidRDefault="002417BB" w:rsidP="005F6B14">
      <w:pPr>
        <w:numPr>
          <w:ilvl w:val="0"/>
          <w:numId w:val="40"/>
        </w:numPr>
        <w:spacing w:before="120" w:line="276" w:lineRule="auto"/>
        <w:contextualSpacing/>
        <w:rPr>
          <w:rFonts w:asciiTheme="minorHAnsi" w:hAnsiTheme="minorHAnsi" w:cstheme="minorHAnsi"/>
        </w:rPr>
      </w:pPr>
      <w:r w:rsidRPr="007D2F88">
        <w:rPr>
          <w:rFonts w:asciiTheme="minorHAnsi" w:hAnsiTheme="minorHAnsi" w:cstheme="minorHAnsi"/>
        </w:rPr>
        <w:t xml:space="preserve">The items describe similar procedures that can easily be combined. </w:t>
      </w:r>
    </w:p>
    <w:p w14:paraId="48444A0D" w14:textId="77777777" w:rsidR="002417BB" w:rsidRPr="007D2F88" w:rsidRDefault="002417BB" w:rsidP="005F6B14">
      <w:pPr>
        <w:numPr>
          <w:ilvl w:val="0"/>
          <w:numId w:val="40"/>
        </w:numPr>
        <w:spacing w:before="240" w:line="276" w:lineRule="auto"/>
        <w:contextualSpacing/>
        <w:rPr>
          <w:rFonts w:asciiTheme="minorHAnsi" w:hAnsiTheme="minorHAnsi" w:cstheme="minorHAnsi"/>
        </w:rPr>
      </w:pPr>
      <w:r w:rsidRPr="007D2F88">
        <w:rPr>
          <w:rFonts w:asciiTheme="minorHAnsi" w:hAnsiTheme="minorHAnsi" w:cstheme="minorHAnsi"/>
        </w:rPr>
        <w:t>The new descriptor represents a complete medical service- one procedure (3056</w:t>
      </w:r>
      <w:r w:rsidR="007622FA" w:rsidRPr="007D2F88">
        <w:rPr>
          <w:rFonts w:asciiTheme="minorHAnsi" w:hAnsiTheme="minorHAnsi" w:cstheme="minorHAnsi"/>
        </w:rPr>
        <w:t>9</w:t>
      </w:r>
      <w:r w:rsidRPr="007D2F88">
        <w:rPr>
          <w:rFonts w:asciiTheme="minorHAnsi" w:hAnsiTheme="minorHAnsi" w:cstheme="minorHAnsi"/>
        </w:rPr>
        <w:t>) is not done without the other (3056</w:t>
      </w:r>
      <w:r w:rsidR="007622FA" w:rsidRPr="007D2F88">
        <w:rPr>
          <w:rFonts w:asciiTheme="minorHAnsi" w:hAnsiTheme="minorHAnsi" w:cstheme="minorHAnsi"/>
        </w:rPr>
        <w:t>8</w:t>
      </w:r>
      <w:r w:rsidRPr="007D2F88">
        <w:rPr>
          <w:rFonts w:asciiTheme="minorHAnsi" w:hAnsiTheme="minorHAnsi" w:cstheme="minorHAnsi"/>
        </w:rPr>
        <w:t>).</w:t>
      </w:r>
    </w:p>
    <w:p w14:paraId="7ED9B381" w14:textId="77777777" w:rsidR="00EA38EF" w:rsidRPr="007D2F88" w:rsidRDefault="002E689F" w:rsidP="005F6B14">
      <w:pPr>
        <w:numPr>
          <w:ilvl w:val="0"/>
          <w:numId w:val="40"/>
        </w:numPr>
        <w:spacing w:before="240" w:line="276" w:lineRule="auto"/>
        <w:contextualSpacing/>
        <w:rPr>
          <w:rFonts w:asciiTheme="minorHAnsi" w:hAnsiTheme="minorHAnsi" w:cstheme="minorHAnsi"/>
        </w:rPr>
      </w:pPr>
      <w:r>
        <w:rPr>
          <w:rFonts w:asciiTheme="minorHAnsi" w:hAnsiTheme="minorHAnsi" w:cstheme="minorHAnsi"/>
        </w:rPr>
        <w:t xml:space="preserve">The proposed combination supports the simplification of the MBS. </w:t>
      </w:r>
    </w:p>
    <w:p w14:paraId="00C85374" w14:textId="77777777" w:rsidR="006323A5" w:rsidRPr="000E449A" w:rsidRDefault="006323A5" w:rsidP="000E449A">
      <w:pPr>
        <w:pStyle w:val="Heading3Numbered"/>
        <w:rPr>
          <w:rFonts w:cstheme="minorHAnsi"/>
        </w:rPr>
      </w:pPr>
      <w:bookmarkStart w:id="139" w:name="_Toc11156159"/>
      <w:r w:rsidRPr="000E449A">
        <w:rPr>
          <w:rFonts w:cstheme="minorHAnsi"/>
        </w:rPr>
        <w:t>Recommendation</w:t>
      </w:r>
      <w:r w:rsidR="009E0FA3" w:rsidRPr="000E449A">
        <w:rPr>
          <w:rFonts w:cstheme="minorHAnsi"/>
        </w:rPr>
        <w:t xml:space="preserve"> 23</w:t>
      </w:r>
      <w:r w:rsidRPr="000E449A">
        <w:rPr>
          <w:rFonts w:cstheme="minorHAnsi"/>
        </w:rPr>
        <w:t>: Add two new items for peritonectomy in the MBS.</w:t>
      </w:r>
      <w:bookmarkEnd w:id="139"/>
    </w:p>
    <w:p w14:paraId="203638B9" w14:textId="77777777" w:rsidR="009E0FA3" w:rsidRPr="000E449A" w:rsidRDefault="009E0FA3" w:rsidP="000E449A">
      <w:pPr>
        <w:pStyle w:val="Caption"/>
        <w:rPr>
          <w:rFonts w:asciiTheme="minorHAnsi" w:hAnsiTheme="minorHAnsi" w:cstheme="minorHAnsi"/>
          <w:b w:val="0"/>
          <w:lang w:val="en-US"/>
        </w:rPr>
      </w:pPr>
      <w:bookmarkStart w:id="140" w:name="_Toc1115628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25</w:t>
      </w:r>
      <w:r w:rsidRPr="000E449A">
        <w:rPr>
          <w:rFonts w:asciiTheme="minorHAnsi" w:hAnsiTheme="minorHAnsi" w:cstheme="minorHAnsi"/>
        </w:rPr>
        <w:fldChar w:fldCharType="end"/>
      </w:r>
      <w:r w:rsidRPr="000E449A">
        <w:rPr>
          <w:rFonts w:asciiTheme="minorHAnsi" w:hAnsiTheme="minorHAnsi" w:cstheme="minorHAnsi"/>
        </w:rPr>
        <w:t>: Item introduction table for new items 30JJJ and 30KKK</w:t>
      </w:r>
      <w:bookmarkEnd w:id="14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new items 30JJJ and 30KKK"/>
        <w:tblDescription w:val="The introduction table is presented as a three-column table. Column 1 shows the new Item, column 2 the descriptor for the new item and Column 3 the proposed schedule fee."/>
      </w:tblPr>
      <w:tblGrid>
        <w:gridCol w:w="1132"/>
        <w:gridCol w:w="6766"/>
        <w:gridCol w:w="1118"/>
      </w:tblGrid>
      <w:tr w:rsidR="009E0FA3" w:rsidRPr="007D2F88" w14:paraId="384D8CA8" w14:textId="77777777" w:rsidTr="000E449A">
        <w:trPr>
          <w:tblHeader/>
        </w:trPr>
        <w:tc>
          <w:tcPr>
            <w:tcW w:w="62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B2AD1CC" w14:textId="77777777" w:rsidR="009E0FA3" w:rsidRPr="007D2F88" w:rsidRDefault="009E0FA3" w:rsidP="00766D46">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75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BF541E" w14:textId="77777777" w:rsidR="009E0FA3" w:rsidRPr="007D2F88" w:rsidRDefault="009E0FA3" w:rsidP="00766D46">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62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0ACC55" w14:textId="77777777" w:rsidR="009E0FA3" w:rsidRPr="007D2F88" w:rsidRDefault="009E0FA3" w:rsidP="00766D46">
            <w:pPr>
              <w:keepNext/>
              <w:spacing w:before="60"/>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r>
      <w:tr w:rsidR="009E0FA3" w:rsidRPr="007D2F88" w14:paraId="267FDF78" w14:textId="77777777" w:rsidTr="000E449A">
        <w:trPr>
          <w:trHeight w:val="454"/>
        </w:trPr>
        <w:tc>
          <w:tcPr>
            <w:tcW w:w="628" w:type="pct"/>
            <w:tcBorders>
              <w:top w:val="single" w:sz="4" w:space="0" w:color="BFBFBF"/>
              <w:left w:val="single" w:sz="4" w:space="0" w:color="BFBFBF"/>
              <w:bottom w:val="single" w:sz="4" w:space="0" w:color="BFBFBF"/>
              <w:right w:val="single" w:sz="4" w:space="0" w:color="BFBFBF"/>
            </w:tcBorders>
            <w:hideMark/>
          </w:tcPr>
          <w:p w14:paraId="1219D037" w14:textId="77777777" w:rsidR="009E0FA3" w:rsidRPr="007D2F88" w:rsidRDefault="009E0FA3" w:rsidP="00766D46">
            <w:pPr>
              <w:jc w:val="center"/>
              <w:rPr>
                <w:rFonts w:asciiTheme="minorHAnsi" w:hAnsiTheme="minorHAnsi" w:cstheme="minorHAnsi"/>
                <w:sz w:val="18"/>
                <w:szCs w:val="18"/>
              </w:rPr>
            </w:pPr>
            <w:r w:rsidRPr="007D2F88">
              <w:rPr>
                <w:rFonts w:asciiTheme="minorHAnsi" w:hAnsiTheme="minorHAnsi" w:cstheme="minorHAnsi"/>
                <w:sz w:val="18"/>
                <w:szCs w:val="18"/>
              </w:rPr>
              <w:t>30JJJ</w:t>
            </w:r>
          </w:p>
        </w:tc>
        <w:tc>
          <w:tcPr>
            <w:tcW w:w="3752" w:type="pct"/>
            <w:tcBorders>
              <w:top w:val="single" w:sz="4" w:space="0" w:color="BFBFBF"/>
              <w:left w:val="single" w:sz="4" w:space="0" w:color="BFBFBF"/>
              <w:bottom w:val="single" w:sz="4" w:space="0" w:color="BFBFBF"/>
              <w:right w:val="single" w:sz="4" w:space="0" w:color="BFBFBF"/>
            </w:tcBorders>
            <w:hideMark/>
          </w:tcPr>
          <w:p w14:paraId="035596E4" w14:textId="77777777" w:rsidR="009E0FA3" w:rsidRPr="007D2F88" w:rsidRDefault="009E0FA3" w:rsidP="004F2DC7">
            <w:pPr>
              <w:rPr>
                <w:rFonts w:asciiTheme="minorHAnsi" w:hAnsiTheme="minorHAnsi" w:cstheme="minorHAnsi"/>
                <w:sz w:val="18"/>
                <w:szCs w:val="18"/>
              </w:rPr>
            </w:pPr>
            <w:r w:rsidRPr="007D2F88">
              <w:rPr>
                <w:rFonts w:asciiTheme="minorHAnsi" w:hAnsiTheme="minorHAnsi" w:cstheme="minorHAnsi"/>
                <w:sz w:val="18"/>
                <w:szCs w:val="18"/>
              </w:rPr>
              <w:t>Peritonectomy less than 5 hours, including hyperthermic intra-peritoneal chemotherapy (Anaes.) (Assist.)</w:t>
            </w:r>
          </w:p>
        </w:tc>
        <w:tc>
          <w:tcPr>
            <w:tcW w:w="620" w:type="pct"/>
            <w:tcBorders>
              <w:top w:val="single" w:sz="4" w:space="0" w:color="BFBFBF"/>
              <w:left w:val="single" w:sz="4" w:space="0" w:color="BFBFBF"/>
              <w:bottom w:val="single" w:sz="4" w:space="0" w:color="BFBFBF"/>
              <w:right w:val="single" w:sz="4" w:space="0" w:color="BFBFBF"/>
            </w:tcBorders>
            <w:hideMark/>
          </w:tcPr>
          <w:p w14:paraId="058A5231" w14:textId="77777777" w:rsidR="009E0FA3" w:rsidRPr="007D2F88" w:rsidRDefault="00816E90" w:rsidP="00B43A54">
            <w:pPr>
              <w:jc w:val="center"/>
              <w:rPr>
                <w:rFonts w:asciiTheme="minorHAnsi" w:hAnsiTheme="minorHAnsi" w:cstheme="minorHAnsi"/>
                <w:sz w:val="18"/>
                <w:szCs w:val="18"/>
              </w:rPr>
            </w:pPr>
            <w:r w:rsidRPr="007D2F88">
              <w:rPr>
                <w:rFonts w:asciiTheme="minorHAnsi" w:hAnsiTheme="minorHAnsi" w:cstheme="minorHAnsi"/>
                <w:sz w:val="18"/>
                <w:szCs w:val="18"/>
              </w:rPr>
              <w:t>~</w:t>
            </w:r>
            <w:r w:rsidR="009E0FA3" w:rsidRPr="007D2F88">
              <w:rPr>
                <w:rFonts w:asciiTheme="minorHAnsi" w:hAnsiTheme="minorHAnsi" w:cstheme="minorHAnsi"/>
                <w:sz w:val="18"/>
                <w:szCs w:val="18"/>
              </w:rPr>
              <w:t>$2,000</w:t>
            </w:r>
          </w:p>
        </w:tc>
      </w:tr>
      <w:tr w:rsidR="009E0FA3" w:rsidRPr="007D2F88" w14:paraId="775368D8" w14:textId="77777777" w:rsidTr="000E449A">
        <w:trPr>
          <w:trHeight w:val="454"/>
        </w:trPr>
        <w:tc>
          <w:tcPr>
            <w:tcW w:w="628" w:type="pct"/>
            <w:tcBorders>
              <w:top w:val="single" w:sz="4" w:space="0" w:color="BFBFBF"/>
              <w:left w:val="single" w:sz="4" w:space="0" w:color="BFBFBF"/>
              <w:bottom w:val="single" w:sz="4" w:space="0" w:color="BFBFBF"/>
              <w:right w:val="single" w:sz="4" w:space="0" w:color="BFBFBF"/>
            </w:tcBorders>
            <w:hideMark/>
          </w:tcPr>
          <w:p w14:paraId="12ACC4E1" w14:textId="77777777" w:rsidR="009E0FA3" w:rsidRPr="007D2F88" w:rsidRDefault="009E0FA3" w:rsidP="00766D46">
            <w:pPr>
              <w:jc w:val="center"/>
              <w:rPr>
                <w:rFonts w:asciiTheme="minorHAnsi" w:hAnsiTheme="minorHAnsi" w:cstheme="minorHAnsi"/>
                <w:sz w:val="18"/>
                <w:szCs w:val="18"/>
              </w:rPr>
            </w:pPr>
            <w:r w:rsidRPr="007D2F88">
              <w:rPr>
                <w:rFonts w:asciiTheme="minorHAnsi" w:hAnsiTheme="minorHAnsi" w:cstheme="minorHAnsi"/>
                <w:sz w:val="18"/>
                <w:szCs w:val="18"/>
              </w:rPr>
              <w:t>30KKK</w:t>
            </w:r>
          </w:p>
        </w:tc>
        <w:tc>
          <w:tcPr>
            <w:tcW w:w="3752" w:type="pct"/>
            <w:tcBorders>
              <w:top w:val="single" w:sz="4" w:space="0" w:color="BFBFBF"/>
              <w:left w:val="single" w:sz="4" w:space="0" w:color="BFBFBF"/>
              <w:bottom w:val="single" w:sz="4" w:space="0" w:color="BFBFBF"/>
              <w:right w:val="single" w:sz="4" w:space="0" w:color="BFBFBF"/>
            </w:tcBorders>
            <w:hideMark/>
          </w:tcPr>
          <w:p w14:paraId="0909ADC1" w14:textId="77777777" w:rsidR="009E0FA3" w:rsidRPr="007D2F88" w:rsidRDefault="009E0FA3" w:rsidP="004F2DC7">
            <w:pPr>
              <w:rPr>
                <w:rFonts w:asciiTheme="minorHAnsi" w:hAnsiTheme="minorHAnsi" w:cstheme="minorHAnsi"/>
                <w:sz w:val="18"/>
                <w:szCs w:val="18"/>
              </w:rPr>
            </w:pPr>
            <w:r w:rsidRPr="007D2F88">
              <w:rPr>
                <w:rFonts w:asciiTheme="minorHAnsi" w:hAnsiTheme="minorHAnsi" w:cstheme="minorHAnsi"/>
                <w:sz w:val="18"/>
                <w:szCs w:val="18"/>
              </w:rPr>
              <w:t>Peritonectomy greater than 5 hours, involving multiviscera, including hyperthermic intra-peritoneal chemotherapy (Anaes.) (Assist.)</w:t>
            </w:r>
          </w:p>
        </w:tc>
        <w:tc>
          <w:tcPr>
            <w:tcW w:w="620" w:type="pct"/>
            <w:tcBorders>
              <w:top w:val="single" w:sz="4" w:space="0" w:color="BFBFBF"/>
              <w:left w:val="single" w:sz="4" w:space="0" w:color="BFBFBF"/>
              <w:bottom w:val="single" w:sz="4" w:space="0" w:color="BFBFBF"/>
              <w:right w:val="single" w:sz="4" w:space="0" w:color="BFBFBF"/>
            </w:tcBorders>
            <w:hideMark/>
          </w:tcPr>
          <w:p w14:paraId="535B7990" w14:textId="77777777" w:rsidR="009E0FA3" w:rsidRPr="007D2F88" w:rsidRDefault="009E0FA3" w:rsidP="00B43A54">
            <w:pPr>
              <w:jc w:val="center"/>
              <w:rPr>
                <w:rFonts w:asciiTheme="minorHAnsi" w:hAnsiTheme="minorHAnsi" w:cstheme="minorHAnsi"/>
                <w:sz w:val="18"/>
                <w:szCs w:val="18"/>
              </w:rPr>
            </w:pPr>
            <w:r w:rsidRPr="007D2F88">
              <w:rPr>
                <w:rFonts w:asciiTheme="minorHAnsi" w:hAnsiTheme="minorHAnsi" w:cstheme="minorHAnsi"/>
                <w:sz w:val="18"/>
                <w:szCs w:val="18"/>
              </w:rPr>
              <w:t xml:space="preserve"> </w:t>
            </w:r>
            <w:r w:rsidR="00816E90" w:rsidRPr="007D2F88">
              <w:rPr>
                <w:rFonts w:asciiTheme="minorHAnsi" w:hAnsiTheme="minorHAnsi" w:cstheme="minorHAnsi"/>
                <w:sz w:val="18"/>
                <w:szCs w:val="18"/>
              </w:rPr>
              <w:t>~</w:t>
            </w:r>
            <w:r w:rsidRPr="007D2F88">
              <w:rPr>
                <w:rFonts w:asciiTheme="minorHAnsi" w:hAnsiTheme="minorHAnsi" w:cstheme="minorHAnsi"/>
                <w:sz w:val="18"/>
                <w:szCs w:val="18"/>
              </w:rPr>
              <w:t>$3,500</w:t>
            </w:r>
          </w:p>
        </w:tc>
      </w:tr>
    </w:tbl>
    <w:p w14:paraId="55EA1703" w14:textId="77777777" w:rsidR="006323A5" w:rsidRPr="007D2F88" w:rsidRDefault="006323A5" w:rsidP="006323A5">
      <w:pPr>
        <w:shd w:val="clear" w:color="auto" w:fill="FFFFFF"/>
        <w:spacing w:before="120" w:line="286" w:lineRule="atLeast"/>
        <w:rPr>
          <w:rFonts w:asciiTheme="minorHAnsi" w:hAnsiTheme="minorHAnsi" w:cstheme="minorHAnsi"/>
          <w:bCs/>
          <w:color w:val="000000"/>
        </w:rPr>
      </w:pPr>
      <w:r w:rsidRPr="007D2F88">
        <w:rPr>
          <w:rFonts w:asciiTheme="minorHAnsi" w:hAnsiTheme="minorHAnsi" w:cstheme="minorHAnsi"/>
          <w:bCs/>
          <w:color w:val="000000"/>
        </w:rPr>
        <w:t>The Committee recommends that:</w:t>
      </w:r>
    </w:p>
    <w:p w14:paraId="1081A157" w14:textId="77777777" w:rsidR="006323A5" w:rsidRPr="007D2F88" w:rsidRDefault="006323A5" w:rsidP="00EB4636">
      <w:pPr>
        <w:pStyle w:val="ListParagraph"/>
        <w:numPr>
          <w:ilvl w:val="0"/>
          <w:numId w:val="104"/>
        </w:num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two new item numbers are added to the MBS</w:t>
      </w:r>
      <w:r w:rsidR="00167E75" w:rsidRPr="007D2F88">
        <w:rPr>
          <w:rFonts w:asciiTheme="minorHAnsi" w:hAnsiTheme="minorHAnsi" w:cstheme="minorHAnsi"/>
          <w:bCs/>
          <w:color w:val="000000"/>
        </w:rPr>
        <w:t xml:space="preserve"> to provide for peritonectomy;</w:t>
      </w:r>
    </w:p>
    <w:p w14:paraId="58173283" w14:textId="77777777" w:rsidR="00167E75" w:rsidRPr="007D2F88" w:rsidRDefault="006323A5" w:rsidP="00EB4636">
      <w:pPr>
        <w:pStyle w:val="ListParagraph"/>
        <w:numPr>
          <w:ilvl w:val="0"/>
          <w:numId w:val="104"/>
        </w:num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 xml:space="preserve">the item numbers are time-tiered </w:t>
      </w:r>
      <w:r w:rsidR="00167E75" w:rsidRPr="007D2F88">
        <w:rPr>
          <w:rFonts w:asciiTheme="minorHAnsi" w:hAnsiTheme="minorHAnsi" w:cstheme="minorHAnsi"/>
          <w:bCs/>
          <w:color w:val="000000"/>
        </w:rPr>
        <w:t>at less than five hours and greater than five hours;</w:t>
      </w:r>
      <w:r w:rsidR="00470274" w:rsidRPr="007D2F88">
        <w:rPr>
          <w:rFonts w:asciiTheme="minorHAnsi" w:hAnsiTheme="minorHAnsi" w:cstheme="minorHAnsi"/>
          <w:bCs/>
          <w:color w:val="000000"/>
        </w:rPr>
        <w:t xml:space="preserve"> and </w:t>
      </w:r>
    </w:p>
    <w:p w14:paraId="0CF9B65E" w14:textId="77777777" w:rsidR="00470274" w:rsidRPr="007D2F88" w:rsidRDefault="00470274" w:rsidP="00EB4636">
      <w:pPr>
        <w:pStyle w:val="ListParagraph"/>
        <w:numPr>
          <w:ilvl w:val="0"/>
          <w:numId w:val="104"/>
        </w:num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the descriptors read:</w:t>
      </w:r>
    </w:p>
    <w:p w14:paraId="62D5E167" w14:textId="77777777" w:rsidR="00470274" w:rsidRPr="007D2F88" w:rsidRDefault="00470274" w:rsidP="00EB4636">
      <w:pPr>
        <w:shd w:val="clear" w:color="auto" w:fill="FFFFFF"/>
        <w:spacing w:before="120" w:line="276" w:lineRule="auto"/>
        <w:ind w:left="1134" w:hanging="708"/>
        <w:rPr>
          <w:rFonts w:asciiTheme="minorHAnsi" w:hAnsiTheme="minorHAnsi" w:cstheme="minorHAnsi"/>
          <w:bCs/>
          <w:color w:val="000000"/>
        </w:rPr>
      </w:pPr>
      <w:r w:rsidRPr="007D2F88">
        <w:rPr>
          <w:rFonts w:asciiTheme="minorHAnsi" w:hAnsiTheme="minorHAnsi" w:cstheme="minorHAnsi"/>
          <w:bCs/>
          <w:color w:val="000000"/>
        </w:rPr>
        <w:t xml:space="preserve">30JJJ: </w:t>
      </w:r>
      <w:r w:rsidR="00073FE7">
        <w:rPr>
          <w:rFonts w:asciiTheme="minorHAnsi" w:hAnsiTheme="minorHAnsi" w:cstheme="minorHAnsi"/>
          <w:bCs/>
          <w:color w:val="000000"/>
        </w:rPr>
        <w:t xml:space="preserve">  </w:t>
      </w:r>
      <w:r w:rsidRPr="007D2F88">
        <w:rPr>
          <w:rFonts w:asciiTheme="minorHAnsi" w:hAnsiTheme="minorHAnsi" w:cstheme="minorHAnsi"/>
          <w:bCs/>
          <w:color w:val="000000"/>
        </w:rPr>
        <w:t>“Peritonectomy less than 5 hours, including hyperthermic intra-peritoneal chemotherapy</w:t>
      </w:r>
      <w:r w:rsidR="00843B4F" w:rsidRPr="007D2F88">
        <w:rPr>
          <w:rFonts w:asciiTheme="minorHAnsi" w:hAnsiTheme="minorHAnsi" w:cstheme="minorHAnsi"/>
          <w:bCs/>
          <w:color w:val="000000"/>
        </w:rPr>
        <w:t xml:space="preserve"> (Anaes.) (Assist.)</w:t>
      </w:r>
      <w:r w:rsidRPr="007D2F88">
        <w:rPr>
          <w:rFonts w:asciiTheme="minorHAnsi" w:hAnsiTheme="minorHAnsi" w:cstheme="minorHAnsi"/>
          <w:bCs/>
          <w:color w:val="000000"/>
        </w:rPr>
        <w:t>”.</w:t>
      </w:r>
    </w:p>
    <w:p w14:paraId="42352188" w14:textId="77777777" w:rsidR="00470274" w:rsidRPr="007D2F88" w:rsidRDefault="00470274" w:rsidP="00EB4636">
      <w:pPr>
        <w:shd w:val="clear" w:color="auto" w:fill="FFFFFF"/>
        <w:spacing w:before="120" w:line="276" w:lineRule="auto"/>
        <w:ind w:left="1134" w:hanging="708"/>
        <w:rPr>
          <w:rFonts w:asciiTheme="minorHAnsi" w:hAnsiTheme="minorHAnsi" w:cstheme="minorHAnsi"/>
          <w:bCs/>
          <w:color w:val="000000"/>
        </w:rPr>
      </w:pPr>
      <w:r w:rsidRPr="007D2F88">
        <w:rPr>
          <w:rFonts w:asciiTheme="minorHAnsi" w:hAnsiTheme="minorHAnsi" w:cstheme="minorHAnsi"/>
          <w:bCs/>
          <w:color w:val="000000"/>
        </w:rPr>
        <w:t>30KKK: “Peritonectomy greater than 5 hours, involving multiviscera, including hyperthermic intra-peritoneal chemotherapy</w:t>
      </w:r>
      <w:r w:rsidR="00843B4F" w:rsidRPr="007D2F88">
        <w:rPr>
          <w:rFonts w:asciiTheme="minorHAnsi" w:hAnsiTheme="minorHAnsi" w:cstheme="minorHAnsi"/>
          <w:bCs/>
          <w:color w:val="000000"/>
        </w:rPr>
        <w:t xml:space="preserve"> (Anaes.) (Assist.)”</w:t>
      </w:r>
      <w:r w:rsidRPr="007D2F88">
        <w:rPr>
          <w:rFonts w:asciiTheme="minorHAnsi" w:hAnsiTheme="minorHAnsi" w:cstheme="minorHAnsi"/>
          <w:bCs/>
          <w:color w:val="000000"/>
        </w:rPr>
        <w:t>.</w:t>
      </w:r>
    </w:p>
    <w:p w14:paraId="0B543494" w14:textId="77777777" w:rsidR="00167E75" w:rsidRPr="007D2F88" w:rsidRDefault="00470274" w:rsidP="00EB4636">
      <w:pPr>
        <w:shd w:val="clear" w:color="auto" w:fill="FFFFFF"/>
        <w:spacing w:before="120" w:line="276" w:lineRule="auto"/>
        <w:rPr>
          <w:rFonts w:asciiTheme="minorHAnsi" w:hAnsiTheme="minorHAnsi" w:cstheme="minorHAnsi"/>
          <w:bCs/>
          <w:color w:val="000000"/>
        </w:rPr>
      </w:pPr>
      <w:r w:rsidRPr="007D2F88">
        <w:rPr>
          <w:rFonts w:asciiTheme="minorHAnsi" w:hAnsiTheme="minorHAnsi" w:cstheme="minorHAnsi"/>
          <w:bCs/>
          <w:color w:val="000000"/>
        </w:rPr>
        <w:t>The Committee estimates that t</w:t>
      </w:r>
      <w:r w:rsidR="00167E75" w:rsidRPr="007D2F88">
        <w:rPr>
          <w:rFonts w:asciiTheme="minorHAnsi" w:hAnsiTheme="minorHAnsi" w:cstheme="minorHAnsi"/>
          <w:bCs/>
          <w:color w:val="000000"/>
        </w:rPr>
        <w:t xml:space="preserve">he fee for peritonectomy of </w:t>
      </w:r>
      <w:r w:rsidR="007548ED" w:rsidRPr="007D2F88">
        <w:rPr>
          <w:rFonts w:asciiTheme="minorHAnsi" w:hAnsiTheme="minorHAnsi" w:cstheme="minorHAnsi"/>
          <w:bCs/>
          <w:color w:val="000000"/>
        </w:rPr>
        <w:t xml:space="preserve">less than five hours should be </w:t>
      </w:r>
      <w:r w:rsidR="00167E75" w:rsidRPr="007D2F88">
        <w:rPr>
          <w:rFonts w:asciiTheme="minorHAnsi" w:hAnsiTheme="minorHAnsi" w:cstheme="minorHAnsi"/>
          <w:bCs/>
          <w:color w:val="000000"/>
        </w:rPr>
        <w:t xml:space="preserve">approximately $2,000 and the fee for peritonectomy greater than five hours </w:t>
      </w:r>
      <w:r w:rsidR="007548ED" w:rsidRPr="007D2F88">
        <w:rPr>
          <w:rFonts w:asciiTheme="minorHAnsi" w:hAnsiTheme="minorHAnsi" w:cstheme="minorHAnsi"/>
          <w:bCs/>
          <w:color w:val="000000"/>
        </w:rPr>
        <w:t xml:space="preserve">should </w:t>
      </w:r>
      <w:r w:rsidR="00167E75" w:rsidRPr="007D2F88">
        <w:rPr>
          <w:rFonts w:asciiTheme="minorHAnsi" w:hAnsiTheme="minorHAnsi" w:cstheme="minorHAnsi"/>
          <w:bCs/>
          <w:color w:val="000000"/>
        </w:rPr>
        <w:t xml:space="preserve">be approximately $3,500. </w:t>
      </w:r>
      <w:r w:rsidRPr="007D2F88">
        <w:rPr>
          <w:rFonts w:asciiTheme="minorHAnsi" w:hAnsiTheme="minorHAnsi" w:cstheme="minorHAnsi"/>
          <w:bCs/>
          <w:color w:val="000000"/>
        </w:rPr>
        <w:t xml:space="preserve">This is based on the </w:t>
      </w:r>
      <w:r w:rsidR="007548ED" w:rsidRPr="007D2F88">
        <w:rPr>
          <w:rFonts w:asciiTheme="minorHAnsi" w:hAnsiTheme="minorHAnsi" w:cstheme="minorHAnsi"/>
          <w:bCs/>
          <w:color w:val="000000"/>
        </w:rPr>
        <w:t xml:space="preserve">complexity, </w:t>
      </w:r>
      <w:r w:rsidRPr="007D2F88">
        <w:rPr>
          <w:rFonts w:asciiTheme="minorHAnsi" w:hAnsiTheme="minorHAnsi" w:cstheme="minorHAnsi"/>
          <w:bCs/>
          <w:color w:val="000000"/>
        </w:rPr>
        <w:t xml:space="preserve">time taken and </w:t>
      </w:r>
      <w:r w:rsidR="00073FE7">
        <w:rPr>
          <w:rFonts w:asciiTheme="minorHAnsi" w:hAnsiTheme="minorHAnsi" w:cstheme="minorHAnsi"/>
          <w:bCs/>
          <w:color w:val="000000"/>
        </w:rPr>
        <w:t xml:space="preserve">the </w:t>
      </w:r>
      <w:r w:rsidRPr="007D2F88">
        <w:rPr>
          <w:rFonts w:asciiTheme="minorHAnsi" w:hAnsiTheme="minorHAnsi" w:cstheme="minorHAnsi"/>
          <w:bCs/>
          <w:color w:val="000000"/>
        </w:rPr>
        <w:t>skill and training required to complete the procedure</w:t>
      </w:r>
      <w:r w:rsidR="00073FE7">
        <w:rPr>
          <w:rFonts w:asciiTheme="minorHAnsi" w:hAnsiTheme="minorHAnsi" w:cstheme="minorHAnsi"/>
          <w:bCs/>
          <w:color w:val="000000"/>
        </w:rPr>
        <w:t>,</w:t>
      </w:r>
      <w:r w:rsidR="007548ED" w:rsidRPr="007D2F88">
        <w:rPr>
          <w:rFonts w:asciiTheme="minorHAnsi" w:hAnsiTheme="minorHAnsi" w:cstheme="minorHAnsi"/>
          <w:bCs/>
          <w:color w:val="000000"/>
        </w:rPr>
        <w:t xml:space="preserve"> which is only conducted in highly specialised, designated centres. </w:t>
      </w:r>
    </w:p>
    <w:p w14:paraId="3871C0E5" w14:textId="77777777" w:rsidR="00BC5500" w:rsidRPr="007D2F88" w:rsidRDefault="00BC5500" w:rsidP="007548ED">
      <w:pPr>
        <w:shd w:val="clear" w:color="auto" w:fill="FFFFFF"/>
        <w:spacing w:before="120" w:line="286" w:lineRule="atLeast"/>
        <w:rPr>
          <w:rFonts w:asciiTheme="minorHAnsi" w:hAnsiTheme="minorHAnsi" w:cstheme="minorHAnsi"/>
          <w:b/>
          <w:color w:val="000000"/>
        </w:rPr>
      </w:pPr>
      <w:r w:rsidRPr="007D2F88">
        <w:rPr>
          <w:rFonts w:asciiTheme="minorHAnsi" w:hAnsiTheme="minorHAnsi" w:cstheme="minorHAnsi"/>
          <w:b/>
          <w:bCs/>
          <w:color w:val="000000"/>
        </w:rPr>
        <w:t>Rationale:</w:t>
      </w:r>
    </w:p>
    <w:p w14:paraId="7F01F4B1" w14:textId="77777777" w:rsidR="00EB4636" w:rsidRDefault="00367D2E" w:rsidP="00EB4636">
      <w:pPr>
        <w:pStyle w:val="ListParagraph"/>
        <w:numPr>
          <w:ilvl w:val="0"/>
          <w:numId w:val="105"/>
        </w:numPr>
        <w:rPr>
          <w:rFonts w:asciiTheme="minorHAnsi" w:hAnsiTheme="minorHAnsi" w:cstheme="minorHAnsi"/>
          <w:color w:val="222222"/>
        </w:rPr>
      </w:pPr>
      <w:r w:rsidRPr="00EB4636">
        <w:rPr>
          <w:rFonts w:asciiTheme="minorHAnsi" w:hAnsiTheme="minorHAnsi" w:cstheme="minorHAnsi"/>
          <w:color w:val="222222"/>
        </w:rPr>
        <w:t>The surgery usually involves radical resection of a number of organs as well as removal of areas of peritoneum, with</w:t>
      </w:r>
      <w:r w:rsidR="00EB4636">
        <w:rPr>
          <w:rFonts w:asciiTheme="minorHAnsi" w:hAnsiTheme="minorHAnsi" w:cstheme="minorHAnsi"/>
          <w:color w:val="222222"/>
        </w:rPr>
        <w:t xml:space="preserve"> the aim to clear disease. T</w:t>
      </w:r>
      <w:r w:rsidRPr="00EB4636">
        <w:rPr>
          <w:rFonts w:asciiTheme="minorHAnsi" w:hAnsiTheme="minorHAnsi" w:cstheme="minorHAnsi"/>
          <w:color w:val="222222"/>
        </w:rPr>
        <w:t xml:space="preserve">here is currently no </w:t>
      </w:r>
      <w:r w:rsidR="00EB4636">
        <w:rPr>
          <w:rFonts w:asciiTheme="minorHAnsi" w:hAnsiTheme="minorHAnsi" w:cstheme="minorHAnsi"/>
          <w:color w:val="222222"/>
        </w:rPr>
        <w:t xml:space="preserve">item </w:t>
      </w:r>
      <w:r w:rsidRPr="00EB4636">
        <w:rPr>
          <w:rFonts w:asciiTheme="minorHAnsi" w:hAnsiTheme="minorHAnsi" w:cstheme="minorHAnsi"/>
          <w:color w:val="222222"/>
        </w:rPr>
        <w:t>number available to represent thi</w:t>
      </w:r>
      <w:r w:rsidR="00EB4636">
        <w:rPr>
          <w:rFonts w:asciiTheme="minorHAnsi" w:hAnsiTheme="minorHAnsi" w:cstheme="minorHAnsi"/>
          <w:color w:val="222222"/>
        </w:rPr>
        <w:t>s form of surgery</w:t>
      </w:r>
      <w:r w:rsidR="0039746F" w:rsidRPr="00EB4636">
        <w:rPr>
          <w:rFonts w:asciiTheme="minorHAnsi" w:hAnsiTheme="minorHAnsi" w:cstheme="minorHAnsi"/>
          <w:color w:val="222222"/>
        </w:rPr>
        <w:t xml:space="preserve"> </w:t>
      </w:r>
      <w:sdt>
        <w:sdtPr>
          <w:id w:val="-741873563"/>
          <w:citation/>
        </w:sdtPr>
        <w:sdtEndPr/>
        <w:sdtContent>
          <w:r w:rsidR="0039746F" w:rsidRPr="00EB4636">
            <w:rPr>
              <w:rFonts w:asciiTheme="minorHAnsi" w:hAnsiTheme="minorHAnsi" w:cstheme="minorHAnsi"/>
              <w:color w:val="222222"/>
            </w:rPr>
            <w:fldChar w:fldCharType="begin"/>
          </w:r>
          <w:r w:rsidR="000319F2" w:rsidRPr="00EB4636">
            <w:rPr>
              <w:rFonts w:asciiTheme="minorHAnsi" w:hAnsiTheme="minorHAnsi" w:cstheme="minorHAnsi"/>
              <w:color w:val="222222"/>
            </w:rPr>
            <w:instrText xml:space="preserve">CITATION Sug06 \l 3081 </w:instrText>
          </w:r>
          <w:r w:rsidR="0039746F" w:rsidRPr="00EB4636">
            <w:rPr>
              <w:rFonts w:asciiTheme="minorHAnsi" w:hAnsiTheme="minorHAnsi" w:cstheme="minorHAnsi"/>
              <w:color w:val="222222"/>
            </w:rPr>
            <w:fldChar w:fldCharType="separate"/>
          </w:r>
          <w:r w:rsidR="000319F2" w:rsidRPr="00EB4636">
            <w:rPr>
              <w:rFonts w:asciiTheme="minorHAnsi" w:hAnsiTheme="minorHAnsi" w:cstheme="minorHAnsi"/>
              <w:noProof/>
              <w:color w:val="222222"/>
            </w:rPr>
            <w:t>(7)</w:t>
          </w:r>
          <w:r w:rsidR="0039746F" w:rsidRPr="00EB4636">
            <w:rPr>
              <w:rFonts w:asciiTheme="minorHAnsi" w:hAnsiTheme="minorHAnsi" w:cstheme="minorHAnsi"/>
              <w:color w:val="222222"/>
            </w:rPr>
            <w:fldChar w:fldCharType="end"/>
          </w:r>
        </w:sdtContent>
      </w:sdt>
      <w:sdt>
        <w:sdtPr>
          <w:id w:val="-1422337743"/>
          <w:citation/>
        </w:sdtPr>
        <w:sdtEndPr/>
        <w:sdtContent>
          <w:r w:rsidR="0039746F" w:rsidRPr="00EB4636">
            <w:rPr>
              <w:rFonts w:asciiTheme="minorHAnsi" w:hAnsiTheme="minorHAnsi" w:cstheme="minorHAnsi"/>
              <w:color w:val="222222"/>
            </w:rPr>
            <w:fldChar w:fldCharType="begin"/>
          </w:r>
          <w:r w:rsidR="0039746F" w:rsidRPr="00EB4636">
            <w:rPr>
              <w:rFonts w:asciiTheme="minorHAnsi" w:hAnsiTheme="minorHAnsi" w:cstheme="minorHAnsi"/>
              <w:color w:val="222222"/>
            </w:rPr>
            <w:instrText xml:space="preserve"> CITATION Ans16 \l 3081 </w:instrText>
          </w:r>
          <w:r w:rsidR="0039746F" w:rsidRPr="00EB4636">
            <w:rPr>
              <w:rFonts w:asciiTheme="minorHAnsi" w:hAnsiTheme="minorHAnsi" w:cstheme="minorHAnsi"/>
              <w:color w:val="222222"/>
            </w:rPr>
            <w:fldChar w:fldCharType="separate"/>
          </w:r>
          <w:r w:rsidR="006652D8" w:rsidRPr="00EB4636">
            <w:rPr>
              <w:rFonts w:asciiTheme="minorHAnsi" w:hAnsiTheme="minorHAnsi" w:cstheme="minorHAnsi"/>
              <w:noProof/>
              <w:color w:val="222222"/>
            </w:rPr>
            <w:t xml:space="preserve"> (8)</w:t>
          </w:r>
          <w:r w:rsidR="0039746F" w:rsidRPr="00EB4636">
            <w:rPr>
              <w:rFonts w:asciiTheme="minorHAnsi" w:hAnsiTheme="minorHAnsi" w:cstheme="minorHAnsi"/>
              <w:color w:val="222222"/>
            </w:rPr>
            <w:fldChar w:fldCharType="end"/>
          </w:r>
        </w:sdtContent>
      </w:sdt>
      <w:r w:rsidR="00EB4636">
        <w:t>.</w:t>
      </w:r>
      <w:r w:rsidR="00EB4636" w:rsidRPr="00EB4636">
        <w:rPr>
          <w:rFonts w:asciiTheme="minorHAnsi" w:hAnsiTheme="minorHAnsi" w:cstheme="minorHAnsi"/>
          <w:color w:val="222222"/>
        </w:rPr>
        <w:t xml:space="preserve"> </w:t>
      </w:r>
    </w:p>
    <w:p w14:paraId="091532E6" w14:textId="77777777" w:rsidR="007548ED" w:rsidRPr="00EB4636" w:rsidRDefault="00EB4636" w:rsidP="00EB4636">
      <w:pPr>
        <w:pStyle w:val="ListParagraph"/>
        <w:numPr>
          <w:ilvl w:val="0"/>
          <w:numId w:val="105"/>
        </w:numPr>
        <w:spacing w:line="276" w:lineRule="auto"/>
        <w:rPr>
          <w:rFonts w:asciiTheme="minorHAnsi" w:hAnsiTheme="minorHAnsi" w:cstheme="minorHAnsi"/>
          <w:color w:val="222222"/>
        </w:rPr>
      </w:pPr>
      <w:r w:rsidRPr="00EB4636">
        <w:rPr>
          <w:rFonts w:asciiTheme="minorHAnsi" w:hAnsiTheme="minorHAnsi" w:cstheme="minorHAnsi"/>
          <w:color w:val="222222"/>
        </w:rPr>
        <w:t xml:space="preserve">There is </w:t>
      </w:r>
      <w:r>
        <w:rPr>
          <w:rFonts w:asciiTheme="minorHAnsi" w:hAnsiTheme="minorHAnsi" w:cstheme="minorHAnsi"/>
          <w:color w:val="222222"/>
        </w:rPr>
        <w:t xml:space="preserve">also </w:t>
      </w:r>
      <w:r w:rsidRPr="00EB4636">
        <w:rPr>
          <w:rFonts w:asciiTheme="minorHAnsi" w:hAnsiTheme="minorHAnsi" w:cstheme="minorHAnsi"/>
          <w:color w:val="222222"/>
        </w:rPr>
        <w:t xml:space="preserve">currently no item number available on the MBS describing the stripping of peritoneal disease from around the hilus, which can take around 2 hours to complete depending on the amount of disease.  There are issues with </w:t>
      </w:r>
      <w:r>
        <w:rPr>
          <w:rFonts w:asciiTheme="minorHAnsi" w:hAnsiTheme="minorHAnsi" w:cstheme="minorHAnsi"/>
          <w:color w:val="222222"/>
        </w:rPr>
        <w:t>claimin</w:t>
      </w:r>
      <w:r w:rsidRPr="00EB4636">
        <w:rPr>
          <w:rFonts w:asciiTheme="minorHAnsi" w:hAnsiTheme="minorHAnsi" w:cstheme="minorHAnsi"/>
          <w:color w:val="222222"/>
        </w:rPr>
        <w:t xml:space="preserve">g for omentectomy on male patients as it is often rejected. </w:t>
      </w:r>
    </w:p>
    <w:p w14:paraId="0D4E5A21" w14:textId="77777777" w:rsidR="007548ED" w:rsidRPr="007D2F88" w:rsidRDefault="00367D2E"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Using the words “approved centres” will ensure these procedures are performed appropriately.</w:t>
      </w:r>
    </w:p>
    <w:p w14:paraId="11E45CC9" w14:textId="77777777" w:rsidR="00EB4636"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The Committee</w:t>
      </w:r>
      <w:r w:rsidR="002A0DE6" w:rsidRPr="007D2F88">
        <w:rPr>
          <w:rFonts w:asciiTheme="minorHAnsi" w:hAnsiTheme="minorHAnsi" w:cstheme="minorHAnsi"/>
          <w:color w:val="222222"/>
        </w:rPr>
        <w:t xml:space="preserve"> agrees with the recommendations made by the Colorectal Surgery Clinical Committee in that </w:t>
      </w:r>
      <w:r w:rsidRPr="007D2F88">
        <w:rPr>
          <w:rFonts w:asciiTheme="minorHAnsi" w:hAnsiTheme="minorHAnsi" w:cstheme="minorHAnsi"/>
          <w:color w:val="222222"/>
        </w:rPr>
        <w:t xml:space="preserve">the new peritonectomy items are time-based, with time referring to operative time only, not overall theatre utilisation time. </w:t>
      </w:r>
    </w:p>
    <w:p w14:paraId="00C858B9" w14:textId="77777777" w:rsidR="007548ED" w:rsidRPr="007D2F88"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This is in view of the wide spectrum of potential individual procedures that can be undertaken in combination (e.g. right hemicolectomy, small bowel resection, anterior resection, abdominal hysterectomy, bilateral ooph</w:t>
      </w:r>
      <w:r w:rsidR="002A0DE6" w:rsidRPr="007D2F88">
        <w:rPr>
          <w:rFonts w:asciiTheme="minorHAnsi" w:hAnsiTheme="minorHAnsi" w:cstheme="minorHAnsi"/>
          <w:color w:val="222222"/>
        </w:rPr>
        <w:t>orectomy, splenectomy, cholecystectomy, peritonectomy (</w:t>
      </w:r>
      <w:r w:rsidRPr="007D2F88">
        <w:rPr>
          <w:rFonts w:asciiTheme="minorHAnsi" w:hAnsiTheme="minorHAnsi" w:cstheme="minorHAnsi"/>
          <w:color w:val="222222"/>
        </w:rPr>
        <w:t xml:space="preserve">pelvic, flank, </w:t>
      </w:r>
      <w:r w:rsidR="002A0DE6" w:rsidRPr="007D2F88">
        <w:rPr>
          <w:rFonts w:asciiTheme="minorHAnsi" w:hAnsiTheme="minorHAnsi" w:cstheme="minorHAnsi"/>
          <w:color w:val="222222"/>
        </w:rPr>
        <w:t>right and left subdiaphragmatic)</w:t>
      </w:r>
      <w:r w:rsidRPr="007D2F88">
        <w:rPr>
          <w:rFonts w:asciiTheme="minorHAnsi" w:hAnsiTheme="minorHAnsi" w:cstheme="minorHAnsi"/>
          <w:color w:val="222222"/>
        </w:rPr>
        <w:t xml:space="preserve">, greater and lesser omentectomy, partial gastrectomy), as well as the application of </w:t>
      </w:r>
      <w:r w:rsidR="002A0DE6" w:rsidRPr="007D2F88">
        <w:rPr>
          <w:rFonts w:asciiTheme="minorHAnsi" w:hAnsiTheme="minorHAnsi" w:cstheme="minorHAnsi"/>
          <w:color w:val="222222"/>
        </w:rPr>
        <w:t>HIPEC)</w:t>
      </w:r>
      <w:sdt>
        <w:sdtPr>
          <w:rPr>
            <w:rFonts w:asciiTheme="minorHAnsi" w:hAnsiTheme="minorHAnsi" w:cstheme="minorHAnsi"/>
            <w:color w:val="222222"/>
          </w:rPr>
          <w:id w:val="-1794978903"/>
          <w:citation/>
        </w:sdtPr>
        <w:sdtEndPr/>
        <w:sdtContent>
          <w:r w:rsidR="002A0DE6" w:rsidRPr="000E449A">
            <w:rPr>
              <w:rFonts w:asciiTheme="minorHAnsi" w:hAnsiTheme="minorHAnsi" w:cstheme="minorHAnsi"/>
              <w:color w:val="222222"/>
            </w:rPr>
            <w:fldChar w:fldCharType="begin"/>
          </w:r>
          <w:r w:rsidR="002A0DE6" w:rsidRPr="007D2F88">
            <w:rPr>
              <w:rFonts w:asciiTheme="minorHAnsi" w:hAnsiTheme="minorHAnsi" w:cstheme="minorHAnsi"/>
              <w:color w:val="222222"/>
            </w:rPr>
            <w:instrText xml:space="preserve"> CITATION Chu09 \l 3081 </w:instrText>
          </w:r>
          <w:r w:rsidR="002A0DE6" w:rsidRPr="000E449A">
            <w:rPr>
              <w:rFonts w:asciiTheme="minorHAnsi" w:hAnsiTheme="minorHAnsi" w:cstheme="minorHAnsi"/>
              <w:color w:val="222222"/>
            </w:rPr>
            <w:fldChar w:fldCharType="separate"/>
          </w:r>
          <w:r w:rsidR="006652D8">
            <w:rPr>
              <w:rFonts w:asciiTheme="minorHAnsi" w:hAnsiTheme="minorHAnsi" w:cstheme="minorHAnsi"/>
              <w:noProof/>
              <w:color w:val="222222"/>
            </w:rPr>
            <w:t xml:space="preserve"> </w:t>
          </w:r>
          <w:r w:rsidR="006652D8" w:rsidRPr="006652D8">
            <w:rPr>
              <w:rFonts w:asciiTheme="minorHAnsi" w:hAnsiTheme="minorHAnsi" w:cstheme="minorHAnsi"/>
              <w:noProof/>
              <w:color w:val="222222"/>
            </w:rPr>
            <w:t>(10)</w:t>
          </w:r>
          <w:r w:rsidR="002A0DE6" w:rsidRPr="000E449A">
            <w:rPr>
              <w:rFonts w:asciiTheme="minorHAnsi" w:hAnsiTheme="minorHAnsi" w:cstheme="minorHAnsi"/>
              <w:color w:val="222222"/>
            </w:rPr>
            <w:fldChar w:fldCharType="end"/>
          </w:r>
        </w:sdtContent>
      </w:sdt>
      <w:sdt>
        <w:sdtPr>
          <w:rPr>
            <w:rFonts w:asciiTheme="minorHAnsi" w:hAnsiTheme="minorHAnsi" w:cstheme="minorHAnsi"/>
            <w:color w:val="222222"/>
          </w:rPr>
          <w:id w:val="-67806876"/>
          <w:citation/>
        </w:sdtPr>
        <w:sdtEndPr/>
        <w:sdtContent>
          <w:r w:rsidR="002A0DE6" w:rsidRPr="000E449A">
            <w:rPr>
              <w:rFonts w:asciiTheme="minorHAnsi" w:hAnsiTheme="minorHAnsi" w:cstheme="minorHAnsi"/>
              <w:color w:val="222222"/>
            </w:rPr>
            <w:fldChar w:fldCharType="begin"/>
          </w:r>
          <w:r w:rsidR="002A0DE6" w:rsidRPr="007D2F88">
            <w:rPr>
              <w:rFonts w:asciiTheme="minorHAnsi" w:hAnsiTheme="minorHAnsi" w:cstheme="minorHAnsi"/>
              <w:color w:val="222222"/>
            </w:rPr>
            <w:instrText xml:space="preserve"> CITATION Alz16 \l 3081 </w:instrText>
          </w:r>
          <w:r w:rsidR="002A0DE6" w:rsidRPr="000E449A">
            <w:rPr>
              <w:rFonts w:asciiTheme="minorHAnsi" w:hAnsiTheme="minorHAnsi" w:cstheme="minorHAnsi"/>
              <w:color w:val="222222"/>
            </w:rPr>
            <w:fldChar w:fldCharType="separate"/>
          </w:r>
          <w:r w:rsidR="006652D8">
            <w:rPr>
              <w:rFonts w:asciiTheme="minorHAnsi" w:hAnsiTheme="minorHAnsi" w:cstheme="minorHAnsi"/>
              <w:noProof/>
              <w:color w:val="222222"/>
            </w:rPr>
            <w:t xml:space="preserve"> </w:t>
          </w:r>
          <w:r w:rsidR="006652D8" w:rsidRPr="006652D8">
            <w:rPr>
              <w:rFonts w:asciiTheme="minorHAnsi" w:hAnsiTheme="minorHAnsi" w:cstheme="minorHAnsi"/>
              <w:noProof/>
              <w:color w:val="222222"/>
            </w:rPr>
            <w:t>(11)</w:t>
          </w:r>
          <w:r w:rsidR="002A0DE6" w:rsidRPr="000E449A">
            <w:rPr>
              <w:rFonts w:asciiTheme="minorHAnsi" w:hAnsiTheme="minorHAnsi" w:cstheme="minorHAnsi"/>
              <w:color w:val="222222"/>
            </w:rPr>
            <w:fldChar w:fldCharType="end"/>
          </w:r>
        </w:sdtContent>
      </w:sdt>
      <w:sdt>
        <w:sdtPr>
          <w:rPr>
            <w:rFonts w:asciiTheme="minorHAnsi" w:hAnsiTheme="minorHAnsi" w:cstheme="minorHAnsi"/>
            <w:color w:val="222222"/>
          </w:rPr>
          <w:id w:val="1944647670"/>
          <w:citation/>
        </w:sdtPr>
        <w:sdtEndPr/>
        <w:sdtContent>
          <w:r w:rsidR="002A0DE6" w:rsidRPr="000E449A">
            <w:rPr>
              <w:rFonts w:asciiTheme="minorHAnsi" w:hAnsiTheme="minorHAnsi" w:cstheme="minorHAnsi"/>
              <w:color w:val="222222"/>
            </w:rPr>
            <w:fldChar w:fldCharType="begin"/>
          </w:r>
          <w:r w:rsidR="002A0DE6" w:rsidRPr="007D2F88">
            <w:rPr>
              <w:rFonts w:asciiTheme="minorHAnsi" w:hAnsiTheme="minorHAnsi" w:cstheme="minorHAnsi"/>
              <w:color w:val="222222"/>
            </w:rPr>
            <w:instrText xml:space="preserve"> CITATION PHS95 \l 3081 </w:instrText>
          </w:r>
          <w:r w:rsidR="002A0DE6" w:rsidRPr="000E449A">
            <w:rPr>
              <w:rFonts w:asciiTheme="minorHAnsi" w:hAnsiTheme="minorHAnsi" w:cstheme="minorHAnsi"/>
              <w:color w:val="222222"/>
            </w:rPr>
            <w:fldChar w:fldCharType="separate"/>
          </w:r>
          <w:r w:rsidR="006652D8">
            <w:rPr>
              <w:rFonts w:asciiTheme="minorHAnsi" w:hAnsiTheme="minorHAnsi" w:cstheme="minorHAnsi"/>
              <w:noProof/>
              <w:color w:val="222222"/>
            </w:rPr>
            <w:t xml:space="preserve"> </w:t>
          </w:r>
          <w:r w:rsidR="006652D8" w:rsidRPr="006652D8">
            <w:rPr>
              <w:rFonts w:asciiTheme="minorHAnsi" w:hAnsiTheme="minorHAnsi" w:cstheme="minorHAnsi"/>
              <w:noProof/>
              <w:color w:val="222222"/>
            </w:rPr>
            <w:t>(12)</w:t>
          </w:r>
          <w:r w:rsidR="002A0DE6" w:rsidRPr="000E449A">
            <w:rPr>
              <w:rFonts w:asciiTheme="minorHAnsi" w:hAnsiTheme="minorHAnsi" w:cstheme="minorHAnsi"/>
              <w:color w:val="222222"/>
            </w:rPr>
            <w:fldChar w:fldCharType="end"/>
          </w:r>
        </w:sdtContent>
      </w:sdt>
      <w:r w:rsidR="00EB4636">
        <w:rPr>
          <w:rFonts w:asciiTheme="minorHAnsi" w:hAnsiTheme="minorHAnsi" w:cstheme="minorHAnsi"/>
          <w:color w:val="222222"/>
        </w:rPr>
        <w:t>.</w:t>
      </w:r>
    </w:p>
    <w:p w14:paraId="2100728C" w14:textId="77777777" w:rsidR="007548ED" w:rsidRPr="007D2F88"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A time-based model is proposed as these procedures hold some similarity to the time-based items for division of adhesions.</w:t>
      </w:r>
    </w:p>
    <w:p w14:paraId="29372753" w14:textId="77777777" w:rsidR="007548ED" w:rsidRPr="007D2F88" w:rsidRDefault="00FE103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Style w:val="il"/>
          <w:rFonts w:asciiTheme="minorHAnsi" w:hAnsiTheme="minorHAnsi" w:cstheme="minorHAnsi"/>
          <w:color w:val="000000"/>
        </w:rPr>
        <w:t>Peritonectomy</w:t>
      </w:r>
      <w:r w:rsidRPr="007D2F88">
        <w:rPr>
          <w:rFonts w:asciiTheme="minorHAnsi" w:hAnsiTheme="minorHAnsi" w:cstheme="minorHAnsi"/>
          <w:color w:val="000000"/>
        </w:rPr>
        <w:t> for a colorectal cancer PCI (pe</w:t>
      </w:r>
      <w:r w:rsidR="007548ED" w:rsidRPr="007D2F88">
        <w:rPr>
          <w:rFonts w:asciiTheme="minorHAnsi" w:hAnsiTheme="minorHAnsi" w:cstheme="minorHAnsi"/>
          <w:color w:val="000000"/>
        </w:rPr>
        <w:t xml:space="preserve">ritoneal carcinomatosis index) of less than </w:t>
      </w:r>
      <w:r w:rsidRPr="007D2F88">
        <w:rPr>
          <w:rFonts w:asciiTheme="minorHAnsi" w:hAnsiTheme="minorHAnsi" w:cstheme="minorHAnsi"/>
          <w:color w:val="000000"/>
        </w:rPr>
        <w:t>15 does not use as many or the same item numbers as a PMP/Mesothelioma, Ovarian ca</w:t>
      </w:r>
      <w:r w:rsidR="007548ED" w:rsidRPr="007D2F88">
        <w:rPr>
          <w:rFonts w:asciiTheme="minorHAnsi" w:hAnsiTheme="minorHAnsi" w:cstheme="minorHAnsi"/>
          <w:color w:val="000000"/>
        </w:rPr>
        <w:t>ncer</w:t>
      </w:r>
      <w:r w:rsidRPr="007D2F88">
        <w:rPr>
          <w:rFonts w:asciiTheme="minorHAnsi" w:hAnsiTheme="minorHAnsi" w:cstheme="minorHAnsi"/>
          <w:color w:val="000000"/>
        </w:rPr>
        <w:t xml:space="preserve">, </w:t>
      </w:r>
      <w:r w:rsidR="007548ED" w:rsidRPr="007D2F88">
        <w:rPr>
          <w:rFonts w:asciiTheme="minorHAnsi" w:hAnsiTheme="minorHAnsi" w:cstheme="minorHAnsi"/>
          <w:color w:val="000000"/>
        </w:rPr>
        <w:t xml:space="preserve">or </w:t>
      </w:r>
      <w:r w:rsidRPr="007D2F88">
        <w:rPr>
          <w:rFonts w:asciiTheme="minorHAnsi" w:hAnsiTheme="minorHAnsi" w:cstheme="minorHAnsi"/>
          <w:color w:val="000000"/>
        </w:rPr>
        <w:t>appendix ca</w:t>
      </w:r>
      <w:r w:rsidR="007548ED" w:rsidRPr="007D2F88">
        <w:rPr>
          <w:rFonts w:asciiTheme="minorHAnsi" w:hAnsiTheme="minorHAnsi" w:cstheme="minorHAnsi"/>
          <w:color w:val="000000"/>
        </w:rPr>
        <w:t>ncer</w:t>
      </w:r>
      <w:r w:rsidRPr="007D2F88">
        <w:rPr>
          <w:rFonts w:asciiTheme="minorHAnsi" w:hAnsiTheme="minorHAnsi" w:cstheme="minorHAnsi"/>
          <w:color w:val="000000"/>
        </w:rPr>
        <w:t xml:space="preserve"> with a PCI of 39.</w:t>
      </w:r>
    </w:p>
    <w:p w14:paraId="43EC5E8D" w14:textId="77777777" w:rsidR="007548ED" w:rsidRPr="007D2F88" w:rsidRDefault="007548ED"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 xml:space="preserve">The new items </w:t>
      </w:r>
      <w:r w:rsidR="00F50956" w:rsidRPr="007D2F88">
        <w:rPr>
          <w:rFonts w:asciiTheme="minorHAnsi" w:hAnsiTheme="minorHAnsi" w:cstheme="minorHAnsi"/>
          <w:color w:val="222222"/>
        </w:rPr>
        <w:t xml:space="preserve">would </w:t>
      </w:r>
      <w:r w:rsidRPr="007D2F88">
        <w:rPr>
          <w:rFonts w:asciiTheme="minorHAnsi" w:hAnsiTheme="minorHAnsi" w:cstheme="minorHAnsi"/>
          <w:color w:val="222222"/>
        </w:rPr>
        <w:t xml:space="preserve">support the modernisation of the MBS and ensures that the MBS is aligned with best practice. </w:t>
      </w:r>
    </w:p>
    <w:p w14:paraId="5DF41CAD" w14:textId="77777777" w:rsidR="00FE1038" w:rsidRPr="007D2F88" w:rsidRDefault="007548ED"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P</w:t>
      </w:r>
      <w:r w:rsidR="00FE1038" w:rsidRPr="007D2F88">
        <w:rPr>
          <w:rFonts w:asciiTheme="minorHAnsi" w:hAnsiTheme="minorHAnsi" w:cstheme="minorHAnsi"/>
          <w:color w:val="222222"/>
        </w:rPr>
        <w:t>eritonectomy stakeholders</w:t>
      </w:r>
      <w:r w:rsidRPr="007D2F88">
        <w:rPr>
          <w:rFonts w:asciiTheme="minorHAnsi" w:hAnsiTheme="minorHAnsi" w:cstheme="minorHAnsi"/>
          <w:color w:val="222222"/>
        </w:rPr>
        <w:t xml:space="preserve"> were consulted and confirmed the requirement for item numbers describing this procedure</w:t>
      </w:r>
      <w:r w:rsidR="00FE1038" w:rsidRPr="007D2F88">
        <w:rPr>
          <w:rFonts w:asciiTheme="minorHAnsi" w:hAnsiTheme="minorHAnsi" w:cstheme="minorHAnsi"/>
          <w:color w:val="222222"/>
        </w:rPr>
        <w:t>.</w:t>
      </w:r>
    </w:p>
    <w:p w14:paraId="78FD0C16" w14:textId="77777777" w:rsidR="00F50956" w:rsidRPr="007D2F88" w:rsidRDefault="00F50956"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 xml:space="preserve">Currently Australia’s leading centre uses an average of 15.8 item numbers to describe the service. </w:t>
      </w:r>
    </w:p>
    <w:p w14:paraId="1EC58FC5" w14:textId="77777777" w:rsidR="00F50956" w:rsidRPr="007D2F88" w:rsidRDefault="00F254ED" w:rsidP="00073FE7">
      <w:pPr>
        <w:pStyle w:val="ListParagraph"/>
        <w:numPr>
          <w:ilvl w:val="0"/>
          <w:numId w:val="105"/>
        </w:numPr>
        <w:shd w:val="clear" w:color="auto" w:fill="FFFFFF"/>
        <w:spacing w:line="276" w:lineRule="auto"/>
        <w:rPr>
          <w:rFonts w:asciiTheme="minorHAnsi" w:hAnsiTheme="minorHAnsi" w:cstheme="minorHAnsi"/>
          <w:color w:val="222222"/>
        </w:rPr>
      </w:pPr>
      <w:r>
        <w:rPr>
          <w:rFonts w:asciiTheme="minorHAnsi" w:hAnsiTheme="minorHAnsi" w:cstheme="minorHAnsi"/>
          <w:color w:val="222222"/>
        </w:rPr>
        <w:t>MBS data shows that t</w:t>
      </w:r>
      <w:r w:rsidR="00F50956" w:rsidRPr="007D2F88">
        <w:rPr>
          <w:rFonts w:asciiTheme="minorHAnsi" w:hAnsiTheme="minorHAnsi" w:cstheme="minorHAnsi"/>
          <w:color w:val="222222"/>
        </w:rPr>
        <w:t xml:space="preserve">he current, average total fee for conducting this procedure using multiple items is $10,334. Using the T.8.2 multiple operation rule, the average total is $3,975.70. </w:t>
      </w:r>
    </w:p>
    <w:p w14:paraId="1C294213" w14:textId="77777777" w:rsidR="00F50956" w:rsidRPr="007D2F88" w:rsidRDefault="00F93A58" w:rsidP="00073FE7">
      <w:pPr>
        <w:pStyle w:val="ListParagraph"/>
        <w:numPr>
          <w:ilvl w:val="0"/>
          <w:numId w:val="105"/>
        </w:numPr>
        <w:shd w:val="clear" w:color="auto" w:fill="FFFFFF"/>
        <w:spacing w:line="276" w:lineRule="auto"/>
        <w:rPr>
          <w:rFonts w:asciiTheme="minorHAnsi" w:hAnsiTheme="minorHAnsi" w:cstheme="minorHAnsi"/>
          <w:color w:val="222222"/>
        </w:rPr>
      </w:pPr>
      <w:r w:rsidRPr="007D2F88">
        <w:rPr>
          <w:rFonts w:asciiTheme="minorHAnsi" w:hAnsiTheme="minorHAnsi" w:cstheme="minorHAnsi"/>
          <w:color w:val="222222"/>
        </w:rPr>
        <w:t>Adding t</w:t>
      </w:r>
      <w:r w:rsidR="00F50956" w:rsidRPr="007D2F88">
        <w:rPr>
          <w:rFonts w:asciiTheme="minorHAnsi" w:hAnsiTheme="minorHAnsi" w:cstheme="minorHAnsi"/>
          <w:color w:val="222222"/>
        </w:rPr>
        <w:t xml:space="preserve">hese items </w:t>
      </w:r>
      <w:r w:rsidRPr="007D2F88">
        <w:rPr>
          <w:rFonts w:asciiTheme="minorHAnsi" w:hAnsiTheme="minorHAnsi" w:cstheme="minorHAnsi"/>
          <w:color w:val="222222"/>
        </w:rPr>
        <w:t xml:space="preserve">to the MBS </w:t>
      </w:r>
      <w:r w:rsidR="00F50956" w:rsidRPr="007D2F88">
        <w:rPr>
          <w:rFonts w:asciiTheme="minorHAnsi" w:hAnsiTheme="minorHAnsi" w:cstheme="minorHAnsi"/>
          <w:color w:val="222222"/>
        </w:rPr>
        <w:t>will support the complete medical service principle.</w:t>
      </w:r>
    </w:p>
    <w:p w14:paraId="75D88DA5" w14:textId="77777777" w:rsidR="002417BB" w:rsidRPr="007D2F88" w:rsidRDefault="002417BB">
      <w:pPr>
        <w:rPr>
          <w:rFonts w:asciiTheme="minorHAnsi" w:eastAsia="Calibri" w:hAnsiTheme="minorHAnsi" w:cstheme="minorHAnsi"/>
          <w:b/>
          <w:bCs/>
          <w:iCs/>
          <w:color w:val="01653F"/>
          <w:sz w:val="26"/>
          <w:szCs w:val="26"/>
        </w:rPr>
      </w:pPr>
      <w:r w:rsidRPr="007D2F88">
        <w:rPr>
          <w:rFonts w:asciiTheme="minorHAnsi" w:eastAsia="Calibri" w:hAnsiTheme="minorHAnsi" w:cstheme="minorHAnsi"/>
          <w:b/>
          <w:bCs/>
          <w:iCs/>
          <w:color w:val="01653F"/>
          <w:sz w:val="26"/>
          <w:szCs w:val="26"/>
        </w:rPr>
        <w:br w:type="page"/>
      </w:r>
    </w:p>
    <w:p w14:paraId="0FBEDC5E" w14:textId="77777777" w:rsidR="002417BB" w:rsidRPr="000E449A" w:rsidRDefault="002417BB" w:rsidP="000E449A">
      <w:pPr>
        <w:pStyle w:val="Heading2"/>
        <w:ind w:left="0" w:firstLine="0"/>
        <w:rPr>
          <w:rFonts w:cstheme="minorHAnsi"/>
        </w:rPr>
      </w:pPr>
      <w:bookmarkStart w:id="141" w:name="_Toc11156160"/>
      <w:r w:rsidRPr="000E449A">
        <w:rPr>
          <w:rFonts w:cstheme="minorHAnsi"/>
        </w:rPr>
        <w:t>Abdominal Wall Hernia Items</w:t>
      </w:r>
      <w:bookmarkEnd w:id="141"/>
    </w:p>
    <w:p w14:paraId="2818CB81" w14:textId="77777777" w:rsidR="00F50956" w:rsidRPr="007D2F88" w:rsidRDefault="002417BB" w:rsidP="00406385">
      <w:pPr>
        <w:spacing w:before="120"/>
        <w:ind w:right="283"/>
        <w:rPr>
          <w:rFonts w:asciiTheme="minorHAnsi" w:hAnsiTheme="minorHAnsi" w:cstheme="minorHAnsi"/>
        </w:rPr>
      </w:pPr>
      <w:r w:rsidRPr="007D2F88">
        <w:rPr>
          <w:rFonts w:asciiTheme="minorHAnsi" w:hAnsiTheme="minorHAnsi" w:cstheme="minorHAnsi"/>
        </w:rPr>
        <w:t xml:space="preserve">The Committee reviewed six abdominal wall hernia items. </w:t>
      </w:r>
    </w:p>
    <w:p w14:paraId="5A43E708" w14:textId="77777777" w:rsidR="002417BB" w:rsidRPr="007D2F88" w:rsidRDefault="002417BB" w:rsidP="00F50956">
      <w:pPr>
        <w:spacing w:before="120"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The abdominal wall is made up of muscle</w:t>
      </w:r>
      <w:r w:rsidR="000F4619" w:rsidRPr="007D2F88">
        <w:rPr>
          <w:rFonts w:asciiTheme="minorHAnsi" w:eastAsia="Calibri" w:hAnsiTheme="minorHAnsi" w:cstheme="minorHAnsi"/>
          <w:szCs w:val="22"/>
        </w:rPr>
        <w:t>, fascia</w:t>
      </w:r>
      <w:r w:rsidRPr="007D2F88">
        <w:rPr>
          <w:rFonts w:asciiTheme="minorHAnsi" w:eastAsia="Calibri" w:hAnsiTheme="minorHAnsi" w:cstheme="minorHAnsi"/>
          <w:szCs w:val="22"/>
        </w:rPr>
        <w:t xml:space="preserve"> and tissues that attach those muscles to each other and to</w:t>
      </w:r>
      <w:r w:rsidR="000F4619" w:rsidRPr="007D2F88">
        <w:rPr>
          <w:rFonts w:asciiTheme="minorHAnsi" w:eastAsia="Calibri" w:hAnsiTheme="minorHAnsi" w:cstheme="minorHAnsi"/>
          <w:szCs w:val="22"/>
        </w:rPr>
        <w:t xml:space="preserve"> the</w:t>
      </w:r>
      <w:r w:rsidRPr="007D2F88">
        <w:rPr>
          <w:rFonts w:asciiTheme="minorHAnsi" w:eastAsia="Calibri" w:hAnsiTheme="minorHAnsi" w:cstheme="minorHAnsi"/>
          <w:szCs w:val="22"/>
        </w:rPr>
        <w:t xml:space="preserve"> </w:t>
      </w:r>
      <w:r w:rsidR="00EB4636" w:rsidRPr="007D2F88">
        <w:rPr>
          <w:rFonts w:asciiTheme="minorHAnsi" w:eastAsia="Calibri" w:hAnsiTheme="minorHAnsi" w:cstheme="minorHAnsi"/>
          <w:szCs w:val="22"/>
        </w:rPr>
        <w:t>bony</w:t>
      </w:r>
      <w:r w:rsidR="000F4619" w:rsidRPr="007D2F88">
        <w:rPr>
          <w:rFonts w:asciiTheme="minorHAnsi" w:eastAsia="Calibri" w:hAnsiTheme="minorHAnsi" w:cstheme="minorHAnsi"/>
          <w:szCs w:val="22"/>
        </w:rPr>
        <w:t xml:space="preserve"> skeleton</w:t>
      </w:r>
      <w:r w:rsidR="00AF7126" w:rsidRPr="007D2F88">
        <w:rPr>
          <w:rFonts w:asciiTheme="minorHAnsi" w:eastAsia="Calibri" w:hAnsiTheme="minorHAnsi" w:cstheme="minorHAnsi"/>
          <w:szCs w:val="22"/>
        </w:rPr>
        <w:t xml:space="preserve"> (pelvis, ribs and vertebral column</w:t>
      </w:r>
      <w:r w:rsidRPr="007D2F88">
        <w:rPr>
          <w:rFonts w:asciiTheme="minorHAnsi" w:eastAsia="Calibri" w:hAnsiTheme="minorHAnsi" w:cstheme="minorHAnsi"/>
          <w:szCs w:val="22"/>
        </w:rPr>
        <w:t xml:space="preserve">. These provide </w:t>
      </w:r>
      <w:r w:rsidR="00AF7126" w:rsidRPr="007D2F88">
        <w:rPr>
          <w:rFonts w:asciiTheme="minorHAnsi" w:eastAsia="Calibri" w:hAnsiTheme="minorHAnsi" w:cstheme="minorHAnsi"/>
          <w:szCs w:val="22"/>
        </w:rPr>
        <w:t xml:space="preserve">contour and </w:t>
      </w:r>
      <w:r w:rsidRPr="007D2F88">
        <w:rPr>
          <w:rFonts w:asciiTheme="minorHAnsi" w:eastAsia="Calibri" w:hAnsiTheme="minorHAnsi" w:cstheme="minorHAnsi"/>
          <w:szCs w:val="22"/>
        </w:rPr>
        <w:t xml:space="preserve">strength to the abdominal wall to </w:t>
      </w:r>
      <w:r w:rsidR="00AF7126" w:rsidRPr="007D2F88">
        <w:rPr>
          <w:rFonts w:asciiTheme="minorHAnsi" w:eastAsia="Calibri" w:hAnsiTheme="minorHAnsi" w:cstheme="minorHAnsi"/>
          <w:szCs w:val="22"/>
        </w:rPr>
        <w:t xml:space="preserve">maintain </w:t>
      </w:r>
      <w:r w:rsidRPr="007D2F88">
        <w:rPr>
          <w:rFonts w:asciiTheme="minorHAnsi" w:eastAsia="Calibri" w:hAnsiTheme="minorHAnsi" w:cstheme="minorHAnsi"/>
          <w:szCs w:val="22"/>
        </w:rPr>
        <w:t xml:space="preserve">the structures of the abdominal cavity in </w:t>
      </w:r>
      <w:r w:rsidR="00AF7126" w:rsidRPr="007D2F88">
        <w:rPr>
          <w:rFonts w:asciiTheme="minorHAnsi" w:eastAsia="Calibri" w:hAnsiTheme="minorHAnsi" w:cstheme="minorHAnsi"/>
          <w:szCs w:val="22"/>
        </w:rPr>
        <w:t xml:space="preserve">their </w:t>
      </w:r>
      <w:r w:rsidRPr="007D2F88">
        <w:rPr>
          <w:rFonts w:asciiTheme="minorHAnsi" w:eastAsia="Calibri" w:hAnsiTheme="minorHAnsi" w:cstheme="minorHAnsi"/>
          <w:szCs w:val="22"/>
        </w:rPr>
        <w:t>place. An abdominal wall hernia is a</w:t>
      </w:r>
      <w:r w:rsidR="000F4619" w:rsidRPr="007D2F88">
        <w:rPr>
          <w:rFonts w:asciiTheme="minorHAnsi" w:eastAsia="Calibri" w:hAnsiTheme="minorHAnsi" w:cstheme="minorHAnsi"/>
          <w:szCs w:val="22"/>
        </w:rPr>
        <w:t>n</w:t>
      </w:r>
      <w:r w:rsidRPr="007D2F88">
        <w:rPr>
          <w:rFonts w:asciiTheme="minorHAnsi" w:eastAsia="Calibri" w:hAnsiTheme="minorHAnsi" w:cstheme="minorHAnsi"/>
          <w:szCs w:val="22"/>
        </w:rPr>
        <w:t xml:space="preserve"> </w:t>
      </w:r>
      <w:r w:rsidR="000F4619" w:rsidRPr="007D2F88">
        <w:rPr>
          <w:rFonts w:asciiTheme="minorHAnsi" w:eastAsia="Calibri" w:hAnsiTheme="minorHAnsi" w:cstheme="minorHAnsi"/>
          <w:szCs w:val="22"/>
        </w:rPr>
        <w:t xml:space="preserve">abnormal protrusion of </w:t>
      </w:r>
      <w:r w:rsidR="00AF7126" w:rsidRPr="007D2F88">
        <w:rPr>
          <w:rFonts w:asciiTheme="minorHAnsi" w:eastAsia="Calibri" w:hAnsiTheme="minorHAnsi" w:cstheme="minorHAnsi"/>
          <w:szCs w:val="22"/>
        </w:rPr>
        <w:t>a structure</w:t>
      </w:r>
      <w:r w:rsidR="000F4619" w:rsidRPr="007D2F88">
        <w:rPr>
          <w:rFonts w:asciiTheme="minorHAnsi" w:eastAsia="Calibri" w:hAnsiTheme="minorHAnsi" w:cstheme="minorHAnsi"/>
          <w:szCs w:val="22"/>
        </w:rPr>
        <w:t xml:space="preserve"> through </w:t>
      </w:r>
      <w:r w:rsidR="00D41F27" w:rsidRPr="007D2F88">
        <w:rPr>
          <w:rFonts w:asciiTheme="minorHAnsi" w:eastAsia="Calibri" w:hAnsiTheme="minorHAnsi" w:cstheme="minorHAnsi"/>
          <w:szCs w:val="22"/>
        </w:rPr>
        <w:t xml:space="preserve">a defect in </w:t>
      </w:r>
      <w:r w:rsidR="000F4619" w:rsidRPr="007D2F88">
        <w:rPr>
          <w:rFonts w:asciiTheme="minorHAnsi" w:eastAsia="Calibri" w:hAnsiTheme="minorHAnsi" w:cstheme="minorHAnsi"/>
          <w:szCs w:val="22"/>
        </w:rPr>
        <w:t>one or more of the layers of the abdominal wall.</w:t>
      </w:r>
      <w:r w:rsidR="00FC130E" w:rsidRPr="007D2F88">
        <w:rPr>
          <w:rFonts w:asciiTheme="minorHAnsi" w:eastAsia="Calibri" w:hAnsiTheme="minorHAnsi" w:cstheme="minorHAnsi"/>
          <w:szCs w:val="22"/>
          <w:vertAlign w:val="superscript"/>
        </w:rPr>
        <w:t xml:space="preserve"> </w:t>
      </w:r>
      <w:sdt>
        <w:sdtPr>
          <w:rPr>
            <w:rFonts w:asciiTheme="minorHAnsi" w:eastAsia="Calibri" w:hAnsiTheme="minorHAnsi" w:cstheme="minorHAnsi"/>
            <w:szCs w:val="22"/>
            <w:vertAlign w:val="superscript"/>
          </w:rPr>
          <w:id w:val="-1423866783"/>
          <w:citation/>
        </w:sdtPr>
        <w:sdtEndPr/>
        <w:sdtContent>
          <w:r w:rsidR="00FC130E" w:rsidRPr="000E449A">
            <w:rPr>
              <w:rFonts w:asciiTheme="minorHAnsi" w:eastAsia="Calibri" w:hAnsiTheme="minorHAnsi" w:cstheme="minorHAnsi"/>
              <w:szCs w:val="22"/>
              <w:vertAlign w:val="superscript"/>
            </w:rPr>
            <w:fldChar w:fldCharType="begin"/>
          </w:r>
          <w:r w:rsidR="006B13A2">
            <w:rPr>
              <w:rFonts w:asciiTheme="minorHAnsi" w:eastAsia="Calibri" w:hAnsiTheme="minorHAnsi" w:cstheme="minorHAnsi"/>
              <w:szCs w:val="22"/>
              <w:vertAlign w:val="superscript"/>
            </w:rPr>
            <w:instrText xml:space="preserve">CITATION EHL16 \l 3081 </w:instrText>
          </w:r>
          <w:r w:rsidR="00FC130E" w:rsidRPr="000E449A">
            <w:rPr>
              <w:rFonts w:asciiTheme="minorHAnsi" w:eastAsia="Calibri" w:hAnsiTheme="minorHAnsi" w:cstheme="minorHAnsi"/>
              <w:szCs w:val="22"/>
              <w:vertAlign w:val="superscript"/>
            </w:rPr>
            <w:fldChar w:fldCharType="separate"/>
          </w:r>
          <w:r w:rsidR="006B13A2" w:rsidRPr="006B13A2">
            <w:rPr>
              <w:rFonts w:asciiTheme="minorHAnsi" w:eastAsia="Calibri" w:hAnsiTheme="minorHAnsi" w:cstheme="minorHAnsi"/>
              <w:noProof/>
              <w:szCs w:val="22"/>
            </w:rPr>
            <w:t>(13)</w:t>
          </w:r>
          <w:r w:rsidR="00FC130E" w:rsidRPr="000E449A">
            <w:rPr>
              <w:rFonts w:asciiTheme="minorHAnsi" w:eastAsia="Calibri" w:hAnsiTheme="minorHAnsi" w:cstheme="minorHAnsi"/>
              <w:szCs w:val="22"/>
              <w:vertAlign w:val="superscript"/>
            </w:rPr>
            <w:fldChar w:fldCharType="end"/>
          </w:r>
        </w:sdtContent>
      </w:sdt>
    </w:p>
    <w:p w14:paraId="7A030F92"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Inguinal hernias: occur in the groin and are the most common type of abdominal wall hernia. They may occur in children and adults, and are more common in males. In boys, most inguinal hernias develop because the peritoneal extension accompanying the testis fails to obliterate. In adults, inguinal hernias are caused by acquired weakness and dilatation of the internal inguinal ring.</w:t>
      </w:r>
      <w:r w:rsidR="00FC130E" w:rsidRPr="007D2F88">
        <w:rPr>
          <w:rFonts w:asciiTheme="minorHAnsi" w:eastAsia="Calibri" w:hAnsiTheme="minorHAnsi" w:cstheme="minorHAnsi"/>
          <w:szCs w:val="22"/>
        </w:rPr>
        <w:t xml:space="preserve"> </w:t>
      </w:r>
      <w:sdt>
        <w:sdtPr>
          <w:rPr>
            <w:rFonts w:asciiTheme="minorHAnsi" w:eastAsia="Calibri" w:hAnsiTheme="minorHAnsi" w:cstheme="minorHAnsi"/>
            <w:szCs w:val="22"/>
          </w:rPr>
          <w:id w:val="-57008125"/>
          <w:citation/>
        </w:sdtPr>
        <w:sdtEndPr/>
        <w:sdtContent>
          <w:r w:rsidR="00FC130E" w:rsidRPr="000E449A">
            <w:rPr>
              <w:rFonts w:asciiTheme="minorHAnsi" w:eastAsia="Calibri" w:hAnsiTheme="minorHAnsi" w:cstheme="minorHAnsi"/>
              <w:szCs w:val="22"/>
            </w:rPr>
            <w:fldChar w:fldCharType="begin"/>
          </w:r>
          <w:r w:rsidR="00FC130E" w:rsidRPr="007D2F88">
            <w:rPr>
              <w:rFonts w:asciiTheme="minorHAnsi" w:eastAsia="Calibri" w:hAnsiTheme="minorHAnsi" w:cstheme="minorHAnsi"/>
              <w:szCs w:val="22"/>
            </w:rPr>
            <w:instrText xml:space="preserve"> CITATION Lee93 \l 3081 </w:instrText>
          </w:r>
          <w:r w:rsidR="00FC130E" w:rsidRPr="000E449A">
            <w:rPr>
              <w:rFonts w:asciiTheme="minorHAnsi" w:eastAsia="Calibri" w:hAnsiTheme="minorHAnsi" w:cstheme="minorHAnsi"/>
              <w:szCs w:val="22"/>
            </w:rPr>
            <w:fldChar w:fldCharType="separate"/>
          </w:r>
          <w:r w:rsidR="006652D8" w:rsidRPr="006652D8">
            <w:rPr>
              <w:rFonts w:asciiTheme="minorHAnsi" w:eastAsia="Calibri" w:hAnsiTheme="minorHAnsi" w:cstheme="minorHAnsi"/>
              <w:noProof/>
              <w:szCs w:val="22"/>
            </w:rPr>
            <w:t>(14)</w:t>
          </w:r>
          <w:r w:rsidR="00FC130E" w:rsidRPr="000E449A">
            <w:rPr>
              <w:rFonts w:asciiTheme="minorHAnsi" w:eastAsia="Calibri" w:hAnsiTheme="minorHAnsi" w:cstheme="minorHAnsi"/>
              <w:szCs w:val="22"/>
            </w:rPr>
            <w:fldChar w:fldCharType="end"/>
          </w:r>
        </w:sdtContent>
      </w:sdt>
      <w:r w:rsidRPr="007D2F88">
        <w:rPr>
          <w:rFonts w:asciiTheme="minorHAnsi" w:eastAsia="Calibri" w:hAnsiTheme="minorHAnsi" w:cstheme="minorHAnsi"/>
          <w:szCs w:val="22"/>
        </w:rPr>
        <w:t xml:space="preserve"> Around 75 per cent of all abdominal hernias are inguinal.</w:t>
      </w:r>
      <w:r w:rsidR="00D11992" w:rsidRPr="007D2F88">
        <w:rPr>
          <w:rFonts w:asciiTheme="minorHAnsi" w:eastAsia="Calibri" w:hAnsiTheme="minorHAnsi" w:cstheme="minorHAnsi"/>
          <w:szCs w:val="22"/>
        </w:rPr>
        <w:t xml:space="preserve"> </w:t>
      </w:r>
    </w:p>
    <w:p w14:paraId="627942EE"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Femoral hernias: occur in the groin, below the inguinal ligament and go into the femoral canal. Femoral and unusual hernias account for around 10 to 15 per cent of all abdominal hernias</w:t>
      </w:r>
      <w:r w:rsidR="00D11992" w:rsidRPr="007D2F88">
        <w:rPr>
          <w:rFonts w:asciiTheme="minorHAnsi" w:eastAsia="Calibri" w:hAnsiTheme="minorHAnsi" w:cstheme="minorHAnsi"/>
          <w:szCs w:val="22"/>
        </w:rPr>
        <w:t xml:space="preserve">. </w:t>
      </w:r>
    </w:p>
    <w:p w14:paraId="61099E11"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Incisional hernias: occur through the site of an incision from previous abdominal surgery. Incisional hernias comprise another 10 to 15 pe</w:t>
      </w:r>
      <w:r w:rsidR="0097099C" w:rsidRPr="007D2F88">
        <w:rPr>
          <w:rFonts w:asciiTheme="minorHAnsi" w:eastAsia="Calibri" w:hAnsiTheme="minorHAnsi" w:cstheme="minorHAnsi"/>
          <w:szCs w:val="22"/>
        </w:rPr>
        <w:t>r cent of all abdominal hernias.</w:t>
      </w:r>
    </w:p>
    <w:p w14:paraId="4901EACF"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Umbilical hernias: are mostly congenital, but some are acquired in adulthood due to obesity, ascites, pregnancy, or chronic peritoneal dialysis.</w:t>
      </w:r>
    </w:p>
    <w:p w14:paraId="6999F1F8"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Epigastric hernias: occur through the linea alba.</w:t>
      </w:r>
      <w:r w:rsidR="003115BD">
        <w:rPr>
          <w:rFonts w:asciiTheme="minorHAnsi" w:eastAsia="Calibri" w:hAnsiTheme="minorHAnsi" w:cstheme="minorHAnsi"/>
          <w:szCs w:val="22"/>
        </w:rPr>
        <w:t xml:space="preserve"> Fat tissue pushes through a weakness in the abdomen between the umbilicus and sternum and forms a lump. </w:t>
      </w:r>
    </w:p>
    <w:p w14:paraId="51E4B114" w14:textId="77777777" w:rsidR="002417BB" w:rsidRPr="007D2F88"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Groin hernias typically should be repaired electively because of the risk of strangulation, which results in higher morbidity (and possible mortality in elderly patients). Asymptomatic inguinal hernias in men can be observed and if symptoms develop, they can be repaired surgically.</w:t>
      </w:r>
    </w:p>
    <w:p w14:paraId="4D6A1B04" w14:textId="77777777" w:rsidR="002417BB" w:rsidRDefault="002417BB" w:rsidP="00406385">
      <w:pPr>
        <w:spacing w:after="200" w:line="276" w:lineRule="auto"/>
        <w:ind w:right="283"/>
        <w:rPr>
          <w:rFonts w:asciiTheme="minorHAnsi" w:eastAsia="Calibri" w:hAnsiTheme="minorHAnsi" w:cstheme="minorHAnsi"/>
          <w:szCs w:val="22"/>
        </w:rPr>
      </w:pPr>
      <w:r w:rsidRPr="007D2F88">
        <w:rPr>
          <w:rFonts w:asciiTheme="minorHAnsi" w:eastAsia="Calibri" w:hAnsiTheme="minorHAnsi" w:cstheme="minorHAnsi"/>
          <w:szCs w:val="22"/>
        </w:rPr>
        <w:t>An incarcerated or strangulated hernia of any kind requires urgent surgical repair.</w:t>
      </w:r>
    </w:p>
    <w:p w14:paraId="7A9B3E9E" w14:textId="77777777" w:rsidR="00EB4636" w:rsidRDefault="00EB4636">
      <w:pPr>
        <w:rPr>
          <w:rFonts w:asciiTheme="minorHAnsi" w:eastAsia="Calibri" w:hAnsiTheme="minorHAnsi" w:cstheme="minorHAnsi"/>
          <w:szCs w:val="22"/>
        </w:rPr>
      </w:pPr>
      <w:r>
        <w:rPr>
          <w:rFonts w:asciiTheme="minorHAnsi" w:eastAsia="Calibri" w:hAnsiTheme="minorHAnsi" w:cstheme="minorHAnsi"/>
          <w:szCs w:val="22"/>
        </w:rPr>
        <w:br w:type="page"/>
      </w:r>
    </w:p>
    <w:p w14:paraId="30BE2F42" w14:textId="77777777" w:rsidR="002417BB" w:rsidRPr="000E449A" w:rsidRDefault="002417BB" w:rsidP="000E449A">
      <w:pPr>
        <w:pStyle w:val="Heading3Numbered"/>
        <w:rPr>
          <w:rFonts w:cstheme="minorHAnsi"/>
          <w:b w:val="0"/>
          <w:bCs w:val="0"/>
          <w:iCs w:val="0"/>
        </w:rPr>
      </w:pPr>
      <w:bookmarkStart w:id="142" w:name="_Toc11156161"/>
      <w:r w:rsidRPr="000E449A">
        <w:rPr>
          <w:rFonts w:cstheme="minorHAnsi"/>
        </w:rPr>
        <w:t>Recommendation</w:t>
      </w:r>
      <w:r w:rsidR="004C05E0" w:rsidRPr="000E449A">
        <w:rPr>
          <w:rFonts w:cstheme="minorHAnsi"/>
        </w:rPr>
        <w:t xml:space="preserve"> 24</w:t>
      </w:r>
      <w:r w:rsidRPr="000E449A">
        <w:rPr>
          <w:rFonts w:cstheme="minorHAnsi"/>
        </w:rPr>
        <w:t>: Leave one item unchanged</w:t>
      </w:r>
      <w:bookmarkEnd w:id="142"/>
    </w:p>
    <w:p w14:paraId="0B27B432" w14:textId="77777777" w:rsidR="002417BB" w:rsidRPr="007D2F88" w:rsidRDefault="00B43A54" w:rsidP="000E449A">
      <w:pPr>
        <w:pStyle w:val="Caption"/>
        <w:rPr>
          <w:rFonts w:asciiTheme="minorHAnsi" w:hAnsiTheme="minorHAnsi" w:cstheme="minorHAnsi"/>
        </w:rPr>
      </w:pPr>
      <w:bookmarkStart w:id="143" w:name="_Toc1115628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26</w:t>
      </w:r>
      <w:r w:rsidRPr="000E449A">
        <w:rPr>
          <w:rFonts w:asciiTheme="minorHAnsi" w:hAnsiTheme="minorHAnsi" w:cstheme="minorHAnsi"/>
        </w:rPr>
        <w:fldChar w:fldCharType="end"/>
      </w:r>
      <w:r w:rsidRPr="000E449A">
        <w:rPr>
          <w:rFonts w:asciiTheme="minorHAnsi" w:hAnsiTheme="minorHAnsi" w:cstheme="minorHAnsi"/>
        </w:rPr>
        <w:t>: Item introduction table for item 30615</w:t>
      </w:r>
      <w:bookmarkEnd w:id="143"/>
    </w:p>
    <w:tbl>
      <w:tblPr>
        <w:tblStyle w:val="TableGrid1"/>
        <w:tblW w:w="483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 3061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764"/>
        <w:gridCol w:w="812"/>
        <w:gridCol w:w="731"/>
        <w:gridCol w:w="839"/>
        <w:gridCol w:w="822"/>
      </w:tblGrid>
      <w:tr w:rsidR="002417BB" w:rsidRPr="007D2F88" w14:paraId="6D40A7A8" w14:textId="77777777" w:rsidTr="00511CDE">
        <w:trPr>
          <w:trHeight w:val="794"/>
          <w:tblHeader/>
        </w:trPr>
        <w:tc>
          <w:tcPr>
            <w:tcW w:w="7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38A501"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9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1ECBBD"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7AEA3A"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3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78815E"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507EC3B"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BFE81A6"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C0C4EC"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74F893F"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15104EF"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3736DD"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4E5F7119" w14:textId="77777777" w:rsidTr="00511CDE">
        <w:trPr>
          <w:trHeight w:val="20"/>
        </w:trPr>
        <w:tc>
          <w:tcPr>
            <w:tcW w:w="783" w:type="dxa"/>
            <w:tcBorders>
              <w:top w:val="single" w:sz="4" w:space="0" w:color="BFBFBF"/>
              <w:left w:val="single" w:sz="4" w:space="0" w:color="BFBFBF"/>
              <w:bottom w:val="single" w:sz="4" w:space="0" w:color="BFBFBF"/>
              <w:right w:val="single" w:sz="4" w:space="0" w:color="BFBFBF"/>
            </w:tcBorders>
            <w:hideMark/>
          </w:tcPr>
          <w:p w14:paraId="646CBD1C"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30615</w:t>
            </w:r>
          </w:p>
        </w:tc>
        <w:tc>
          <w:tcPr>
            <w:tcW w:w="5199" w:type="dxa"/>
            <w:tcBorders>
              <w:top w:val="single" w:sz="4" w:space="0" w:color="BFBFBF"/>
              <w:left w:val="single" w:sz="4" w:space="0" w:color="BFBFBF"/>
              <w:bottom w:val="single" w:sz="4" w:space="0" w:color="BFBFBF"/>
              <w:right w:val="single" w:sz="4" w:space="0" w:color="BFBFBF"/>
            </w:tcBorders>
            <w:hideMark/>
          </w:tcPr>
          <w:p w14:paraId="3A9FB65C" w14:textId="77777777" w:rsidR="002417BB" w:rsidRPr="007D2F88" w:rsidRDefault="002417BB" w:rsidP="002417BB">
            <w:pPr>
              <w:rPr>
                <w:rFonts w:asciiTheme="minorHAnsi" w:hAnsiTheme="minorHAnsi" w:cstheme="minorHAnsi"/>
                <w:sz w:val="20"/>
                <w:szCs w:val="20"/>
              </w:rPr>
            </w:pPr>
            <w:r w:rsidRPr="007D2F88">
              <w:rPr>
                <w:rFonts w:asciiTheme="minorHAnsi" w:hAnsiTheme="minorHAnsi" w:cstheme="minorHAnsi"/>
                <w:sz w:val="20"/>
                <w:szCs w:val="20"/>
              </w:rPr>
              <w:t>Strangulated, incarcerated or obstructed hernia, repair of, without bowel resection, on a person 10 years of age or over (Anaes.) (Assist.)</w:t>
            </w:r>
          </w:p>
        </w:tc>
        <w:tc>
          <w:tcPr>
            <w:tcW w:w="822" w:type="dxa"/>
            <w:tcBorders>
              <w:top w:val="single" w:sz="4" w:space="0" w:color="BFBFBF"/>
              <w:left w:val="single" w:sz="4" w:space="0" w:color="BFBFBF"/>
              <w:bottom w:val="single" w:sz="4" w:space="0" w:color="BFBFBF"/>
              <w:right w:val="single" w:sz="4" w:space="0" w:color="BFBFBF"/>
            </w:tcBorders>
            <w:hideMark/>
          </w:tcPr>
          <w:p w14:paraId="1C23C370"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737" w:type="dxa"/>
            <w:tcBorders>
              <w:top w:val="single" w:sz="4" w:space="0" w:color="BFBFBF"/>
              <w:left w:val="single" w:sz="4" w:space="0" w:color="BFBFBF"/>
              <w:bottom w:val="single" w:sz="4" w:space="0" w:color="BFBFBF"/>
              <w:right w:val="single" w:sz="4" w:space="0" w:color="BFBFBF"/>
            </w:tcBorders>
            <w:hideMark/>
          </w:tcPr>
          <w:p w14:paraId="230D5543"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2,427</w:t>
            </w:r>
          </w:p>
        </w:tc>
        <w:tc>
          <w:tcPr>
            <w:tcW w:w="851" w:type="dxa"/>
            <w:tcBorders>
              <w:top w:val="single" w:sz="4" w:space="0" w:color="BFBFBF"/>
              <w:left w:val="single" w:sz="4" w:space="0" w:color="BFBFBF"/>
              <w:bottom w:val="single" w:sz="4" w:space="0" w:color="BFBFBF"/>
              <w:right w:val="single" w:sz="4" w:space="0" w:color="BFBFBF"/>
            </w:tcBorders>
            <w:hideMark/>
          </w:tcPr>
          <w:p w14:paraId="518CC04F"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$838,333</w:t>
            </w:r>
          </w:p>
        </w:tc>
        <w:tc>
          <w:tcPr>
            <w:tcW w:w="85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FBA6FCB" w14:textId="77777777" w:rsidR="002417BB" w:rsidRPr="007D2F88" w:rsidRDefault="002417BB" w:rsidP="002417BB">
            <w:pPr>
              <w:jc w:val="center"/>
              <w:rPr>
                <w:rFonts w:asciiTheme="minorHAnsi" w:hAnsiTheme="minorHAnsi" w:cstheme="minorHAnsi"/>
                <w:sz w:val="18"/>
                <w:szCs w:val="18"/>
              </w:rPr>
            </w:pPr>
            <w:r w:rsidRPr="007D2F88">
              <w:rPr>
                <w:rFonts w:asciiTheme="minorHAnsi" w:hAnsiTheme="minorHAnsi" w:cstheme="minorHAnsi"/>
                <w:sz w:val="18"/>
                <w:szCs w:val="18"/>
              </w:rPr>
              <w:t>3.6%</w:t>
            </w:r>
          </w:p>
        </w:tc>
      </w:tr>
    </w:tbl>
    <w:p w14:paraId="3E82A852" w14:textId="77777777" w:rsidR="002417BB" w:rsidRPr="000E449A" w:rsidRDefault="002417BB" w:rsidP="00EB4636">
      <w:pPr>
        <w:spacing w:before="120"/>
        <w:rPr>
          <w:rFonts w:asciiTheme="minorHAnsi" w:hAnsiTheme="minorHAnsi" w:cstheme="minorHAnsi"/>
        </w:rPr>
      </w:pPr>
      <w:r w:rsidRPr="007D2F88">
        <w:rPr>
          <w:rFonts w:asciiTheme="minorHAnsi" w:hAnsiTheme="minorHAnsi" w:cstheme="minorHAnsi"/>
          <w:b/>
          <w:szCs w:val="22"/>
        </w:rPr>
        <w:t>Recommendation</w:t>
      </w:r>
    </w:p>
    <w:p w14:paraId="35801C45" w14:textId="77777777" w:rsidR="002417BB" w:rsidRPr="007D2F88" w:rsidRDefault="002417BB" w:rsidP="00511CDE">
      <w:pPr>
        <w:spacing w:before="120" w:after="120"/>
        <w:rPr>
          <w:rFonts w:asciiTheme="minorHAnsi" w:hAnsiTheme="minorHAnsi" w:cstheme="minorHAnsi"/>
        </w:rPr>
      </w:pPr>
      <w:r w:rsidRPr="007D2F88">
        <w:rPr>
          <w:rFonts w:asciiTheme="minorHAnsi" w:hAnsiTheme="minorHAnsi" w:cstheme="minorHAnsi"/>
        </w:rPr>
        <w:t>The Committee recommends that th</w:t>
      </w:r>
      <w:r w:rsidR="00004A8B" w:rsidRPr="007D2F88">
        <w:rPr>
          <w:rFonts w:asciiTheme="minorHAnsi" w:hAnsiTheme="minorHAnsi" w:cstheme="minorHAnsi"/>
        </w:rPr>
        <w:t>i</w:t>
      </w:r>
      <w:r w:rsidRPr="007D2F88">
        <w:rPr>
          <w:rFonts w:asciiTheme="minorHAnsi" w:hAnsiTheme="minorHAnsi" w:cstheme="minorHAnsi"/>
        </w:rPr>
        <w:t>s item remain</w:t>
      </w:r>
      <w:r w:rsidR="00F254ED">
        <w:rPr>
          <w:rFonts w:asciiTheme="minorHAnsi" w:hAnsiTheme="minorHAnsi" w:cstheme="minorHAnsi"/>
        </w:rPr>
        <w:t>s</w:t>
      </w:r>
      <w:r w:rsidRPr="007D2F88">
        <w:rPr>
          <w:rFonts w:asciiTheme="minorHAnsi" w:hAnsiTheme="minorHAnsi" w:cstheme="minorHAnsi"/>
        </w:rPr>
        <w:t xml:space="preserve"> unchanged. </w:t>
      </w:r>
    </w:p>
    <w:p w14:paraId="0EC94BAD" w14:textId="77777777" w:rsidR="002417BB" w:rsidRPr="000E449A" w:rsidRDefault="002417BB" w:rsidP="000E449A">
      <w:pPr>
        <w:keepNext/>
        <w:spacing w:before="120"/>
        <w:ind w:left="567" w:hanging="567"/>
        <w:outlineLvl w:val="1"/>
        <w:rPr>
          <w:rFonts w:asciiTheme="minorHAnsi" w:eastAsia="Calibri" w:hAnsiTheme="minorHAnsi" w:cstheme="minorHAnsi"/>
          <w:b/>
          <w:bCs/>
          <w:iCs/>
          <w:szCs w:val="22"/>
        </w:rPr>
      </w:pPr>
      <w:r w:rsidRPr="000E449A">
        <w:rPr>
          <w:rFonts w:asciiTheme="minorHAnsi" w:eastAsia="Calibri" w:hAnsiTheme="minorHAnsi" w:cstheme="minorHAnsi"/>
          <w:b/>
          <w:bCs/>
          <w:iCs/>
          <w:szCs w:val="22"/>
        </w:rPr>
        <w:t>Rationales:</w:t>
      </w:r>
    </w:p>
    <w:p w14:paraId="5B68DFB2" w14:textId="77777777" w:rsidR="002417BB" w:rsidRPr="007D2F88" w:rsidRDefault="002417BB" w:rsidP="005F6B14">
      <w:pPr>
        <w:keepNext/>
        <w:numPr>
          <w:ilvl w:val="0"/>
          <w:numId w:val="44"/>
        </w:numPr>
        <w:spacing w:before="120" w:after="120"/>
        <w:contextualSpacing/>
        <w:outlineLvl w:val="1"/>
        <w:rPr>
          <w:rFonts w:asciiTheme="minorHAnsi" w:hAnsiTheme="minorHAnsi" w:cstheme="minorHAnsi"/>
        </w:rPr>
      </w:pPr>
      <w:r w:rsidRPr="007D2F88">
        <w:rPr>
          <w:rFonts w:asciiTheme="minorHAnsi" w:hAnsiTheme="minorHAnsi" w:cstheme="minorHAnsi"/>
        </w:rPr>
        <w:t xml:space="preserve">This item adequately describes the procedure and while </w:t>
      </w:r>
      <w:r w:rsidR="002E689F">
        <w:rPr>
          <w:rFonts w:asciiTheme="minorHAnsi" w:hAnsiTheme="minorHAnsi" w:cstheme="minorHAnsi"/>
        </w:rPr>
        <w:t>it</w:t>
      </w:r>
      <w:r w:rsidRPr="007D2F88">
        <w:rPr>
          <w:rFonts w:asciiTheme="minorHAnsi" w:hAnsiTheme="minorHAnsi" w:cstheme="minorHAnsi"/>
        </w:rPr>
        <w:t xml:space="preserve"> does not specify that it is for emergency procedures, this is implied by the terms ‘strangulated, incarcerated or obstructed’. </w:t>
      </w:r>
    </w:p>
    <w:p w14:paraId="615AA42D" w14:textId="77777777" w:rsidR="002417BB" w:rsidRPr="007D2F88" w:rsidRDefault="002417BB" w:rsidP="005F6B14">
      <w:pPr>
        <w:keepNext/>
        <w:numPr>
          <w:ilvl w:val="0"/>
          <w:numId w:val="44"/>
        </w:numPr>
        <w:spacing w:after="240"/>
        <w:contextualSpacing/>
        <w:outlineLvl w:val="1"/>
        <w:rPr>
          <w:rFonts w:asciiTheme="minorHAnsi" w:hAnsiTheme="minorHAnsi" w:cstheme="minorHAnsi"/>
        </w:rPr>
      </w:pPr>
      <w:r w:rsidRPr="007D2F88">
        <w:rPr>
          <w:rFonts w:asciiTheme="minorHAnsi" w:hAnsiTheme="minorHAnsi" w:cstheme="minorHAnsi"/>
        </w:rPr>
        <w:t>The procedure is reflective of current best practice.</w:t>
      </w:r>
    </w:p>
    <w:p w14:paraId="6D593D7E" w14:textId="77777777" w:rsidR="00511CDE" w:rsidRPr="00C103BE" w:rsidRDefault="00AF7126" w:rsidP="005F6B14">
      <w:pPr>
        <w:keepNext/>
        <w:numPr>
          <w:ilvl w:val="0"/>
          <w:numId w:val="44"/>
        </w:numPr>
        <w:spacing w:after="240"/>
        <w:contextualSpacing/>
        <w:outlineLvl w:val="1"/>
        <w:rPr>
          <w:rFonts w:asciiTheme="minorHAnsi" w:hAnsiTheme="minorHAnsi" w:cstheme="minorHAnsi"/>
        </w:rPr>
      </w:pPr>
      <w:r w:rsidRPr="007D2F88">
        <w:rPr>
          <w:rFonts w:asciiTheme="minorHAnsi" w:hAnsiTheme="minorHAnsi" w:cstheme="minorHAnsi"/>
        </w:rPr>
        <w:t>The fee is higher than that of an elective hernia repair, reflecting the need for urgent repair and the challenges this implies</w:t>
      </w:r>
      <w:r w:rsidR="002E689F">
        <w:rPr>
          <w:rFonts w:asciiTheme="minorHAnsi" w:hAnsiTheme="minorHAnsi" w:cstheme="minorHAnsi"/>
        </w:rPr>
        <w:t>.</w:t>
      </w:r>
    </w:p>
    <w:p w14:paraId="1399013D" w14:textId="77777777" w:rsidR="002417BB" w:rsidRPr="000E449A" w:rsidRDefault="002417BB" w:rsidP="00C103BE">
      <w:pPr>
        <w:pStyle w:val="Heading3Numbered"/>
        <w:spacing w:before="240"/>
        <w:rPr>
          <w:rFonts w:cstheme="minorHAnsi"/>
          <w:b w:val="0"/>
          <w:bCs w:val="0"/>
          <w:iCs w:val="0"/>
        </w:rPr>
      </w:pPr>
      <w:bookmarkStart w:id="144" w:name="_Toc11156162"/>
      <w:r w:rsidRPr="000E449A">
        <w:rPr>
          <w:rFonts w:cstheme="minorHAnsi"/>
        </w:rPr>
        <w:t>Recommendation</w:t>
      </w:r>
      <w:r w:rsidR="00F17049" w:rsidRPr="000E449A">
        <w:rPr>
          <w:rFonts w:cstheme="minorHAnsi"/>
        </w:rPr>
        <w:t xml:space="preserve"> 25</w:t>
      </w:r>
      <w:r w:rsidRPr="000E449A">
        <w:rPr>
          <w:rFonts w:cstheme="minorHAnsi"/>
        </w:rPr>
        <w:t>: Combine two items in to one item, 30609</w:t>
      </w:r>
      <w:bookmarkEnd w:id="144"/>
    </w:p>
    <w:p w14:paraId="6FD13B60" w14:textId="77777777" w:rsidR="002417BB" w:rsidRPr="007D2F88" w:rsidRDefault="004C05E0" w:rsidP="000E449A">
      <w:pPr>
        <w:pStyle w:val="Caption"/>
        <w:rPr>
          <w:rFonts w:asciiTheme="minorHAnsi" w:hAnsiTheme="minorHAnsi" w:cstheme="minorHAnsi"/>
          <w:sz w:val="18"/>
          <w:szCs w:val="18"/>
        </w:rPr>
      </w:pPr>
      <w:bookmarkStart w:id="145" w:name="_Toc1115628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27</w:t>
      </w:r>
      <w:r w:rsidRPr="000E449A">
        <w:rPr>
          <w:rFonts w:asciiTheme="minorHAnsi" w:hAnsiTheme="minorHAnsi" w:cstheme="minorHAnsi"/>
        </w:rPr>
        <w:fldChar w:fldCharType="end"/>
      </w:r>
      <w:r w:rsidRPr="000E449A">
        <w:rPr>
          <w:rFonts w:asciiTheme="minorHAnsi" w:hAnsiTheme="minorHAnsi" w:cstheme="minorHAnsi"/>
        </w:rPr>
        <w:t>: Item introduction table for items 30609 and 30614</w:t>
      </w:r>
      <w:bookmarkEnd w:id="145"/>
    </w:p>
    <w:tbl>
      <w:tblPr>
        <w:tblStyle w:val="TableGrid1"/>
        <w:tblW w:w="49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items 30609 and 3061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2"/>
        <w:gridCol w:w="4626"/>
        <w:gridCol w:w="844"/>
        <w:gridCol w:w="832"/>
        <w:gridCol w:w="980"/>
        <w:gridCol w:w="823"/>
      </w:tblGrid>
      <w:tr w:rsidR="002417BB" w:rsidRPr="007D2F88" w14:paraId="4D906E77" w14:textId="77777777" w:rsidTr="00511CDE">
        <w:trPr>
          <w:trHeight w:val="794"/>
          <w:tblHeader/>
        </w:trPr>
        <w:tc>
          <w:tcPr>
            <w:tcW w:w="7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DFD73F"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5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517203"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8FCD09"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B993FC"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26EE97D"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4002A11"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5A96DB"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F5A30BD"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20CB30E"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3DE53E" w14:textId="77777777" w:rsidR="002417BB" w:rsidRPr="007D2F88" w:rsidRDefault="002417B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2417BB" w:rsidRPr="007D2F88" w14:paraId="0E222A47" w14:textId="77777777" w:rsidTr="00511CDE">
        <w:trPr>
          <w:trHeight w:val="20"/>
        </w:trPr>
        <w:tc>
          <w:tcPr>
            <w:tcW w:w="782" w:type="dxa"/>
            <w:tcBorders>
              <w:top w:val="single" w:sz="4" w:space="0" w:color="BFBFBF"/>
              <w:left w:val="single" w:sz="4" w:space="0" w:color="BFBFBF"/>
              <w:bottom w:val="single" w:sz="4" w:space="0" w:color="BFBFBF"/>
              <w:right w:val="single" w:sz="4" w:space="0" w:color="BFBFBF"/>
            </w:tcBorders>
            <w:hideMark/>
          </w:tcPr>
          <w:p w14:paraId="38EA9722"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30609</w:t>
            </w:r>
          </w:p>
        </w:tc>
        <w:tc>
          <w:tcPr>
            <w:tcW w:w="5052" w:type="dxa"/>
            <w:tcBorders>
              <w:top w:val="single" w:sz="4" w:space="0" w:color="BFBFBF"/>
              <w:left w:val="single" w:sz="4" w:space="0" w:color="BFBFBF"/>
              <w:bottom w:val="single" w:sz="4" w:space="0" w:color="BFBFBF"/>
              <w:right w:val="single" w:sz="4" w:space="0" w:color="BFBFBF"/>
            </w:tcBorders>
            <w:hideMark/>
          </w:tcPr>
          <w:p w14:paraId="1AB4CD45" w14:textId="77777777" w:rsidR="002417BB" w:rsidRPr="007D2F88" w:rsidRDefault="002417BB" w:rsidP="0097099C">
            <w:pPr>
              <w:rPr>
                <w:rFonts w:asciiTheme="minorHAnsi" w:hAnsiTheme="minorHAnsi" w:cstheme="minorHAnsi"/>
                <w:sz w:val="20"/>
                <w:szCs w:val="20"/>
              </w:rPr>
            </w:pPr>
            <w:r w:rsidRPr="007D2F88">
              <w:rPr>
                <w:rFonts w:asciiTheme="minorHAnsi" w:hAnsiTheme="minorHAnsi" w:cstheme="minorHAnsi"/>
                <w:sz w:val="20"/>
                <w:szCs w:val="20"/>
              </w:rPr>
              <w:t>Femoral or inguinal hernia, laparoscopic repair of, not being a service associated with a service to which item 30614 applies (Anaes.) (Assist.)</w:t>
            </w:r>
          </w:p>
        </w:tc>
        <w:tc>
          <w:tcPr>
            <w:tcW w:w="857" w:type="dxa"/>
            <w:tcBorders>
              <w:top w:val="single" w:sz="4" w:space="0" w:color="BFBFBF"/>
              <w:left w:val="single" w:sz="4" w:space="0" w:color="BFBFBF"/>
              <w:bottom w:val="single" w:sz="4" w:space="0" w:color="BFBFBF"/>
              <w:right w:val="single" w:sz="4" w:space="0" w:color="BFBFBF"/>
            </w:tcBorders>
            <w:hideMark/>
          </w:tcPr>
          <w:p w14:paraId="25338258"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$464.50</w:t>
            </w:r>
          </w:p>
        </w:tc>
        <w:tc>
          <w:tcPr>
            <w:tcW w:w="850" w:type="dxa"/>
            <w:tcBorders>
              <w:top w:val="single" w:sz="4" w:space="0" w:color="BFBFBF"/>
              <w:left w:val="single" w:sz="4" w:space="0" w:color="BFBFBF"/>
              <w:bottom w:val="single" w:sz="4" w:space="0" w:color="BFBFBF"/>
              <w:right w:val="single" w:sz="4" w:space="0" w:color="BFBFBF"/>
            </w:tcBorders>
            <w:hideMark/>
          </w:tcPr>
          <w:p w14:paraId="441C3F3D"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15,816</w:t>
            </w:r>
          </w:p>
        </w:tc>
        <w:tc>
          <w:tcPr>
            <w:tcW w:w="992" w:type="dxa"/>
            <w:tcBorders>
              <w:top w:val="single" w:sz="4" w:space="0" w:color="BFBFBF"/>
              <w:left w:val="single" w:sz="4" w:space="0" w:color="BFBFBF"/>
              <w:bottom w:val="single" w:sz="4" w:space="0" w:color="BFBFBF"/>
              <w:right w:val="single" w:sz="4" w:space="0" w:color="BFBFBF"/>
            </w:tcBorders>
            <w:hideMark/>
          </w:tcPr>
          <w:p w14:paraId="0AB2D5C3"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$4,380,019</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9BF6213"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3.5%</w:t>
            </w:r>
          </w:p>
        </w:tc>
      </w:tr>
      <w:tr w:rsidR="002417BB" w:rsidRPr="007D2F88" w14:paraId="05446271" w14:textId="77777777" w:rsidTr="00511CDE">
        <w:trPr>
          <w:trHeight w:val="20"/>
        </w:trPr>
        <w:tc>
          <w:tcPr>
            <w:tcW w:w="782" w:type="dxa"/>
            <w:tcBorders>
              <w:top w:val="single" w:sz="4" w:space="0" w:color="BFBFBF"/>
              <w:left w:val="single" w:sz="4" w:space="0" w:color="BFBFBF"/>
              <w:bottom w:val="single" w:sz="4" w:space="0" w:color="BFBFBF"/>
              <w:right w:val="single" w:sz="4" w:space="0" w:color="BFBFBF"/>
            </w:tcBorders>
            <w:hideMark/>
          </w:tcPr>
          <w:p w14:paraId="4FBCA22F" w14:textId="77777777" w:rsidR="002417BB" w:rsidRPr="007D2F88" w:rsidRDefault="002417BB" w:rsidP="00075D4B">
            <w:pPr>
              <w:jc w:val="center"/>
              <w:rPr>
                <w:rFonts w:asciiTheme="minorHAnsi" w:hAnsiTheme="minorHAnsi" w:cstheme="minorHAnsi"/>
                <w:sz w:val="18"/>
                <w:szCs w:val="18"/>
              </w:rPr>
            </w:pPr>
            <w:r w:rsidRPr="007D2F88">
              <w:rPr>
                <w:rFonts w:asciiTheme="minorHAnsi" w:hAnsiTheme="minorHAnsi" w:cstheme="minorHAnsi"/>
                <w:sz w:val="18"/>
                <w:szCs w:val="18"/>
              </w:rPr>
              <w:t>30614</w:t>
            </w:r>
          </w:p>
        </w:tc>
        <w:tc>
          <w:tcPr>
            <w:tcW w:w="5052" w:type="dxa"/>
            <w:tcBorders>
              <w:top w:val="single" w:sz="4" w:space="0" w:color="BFBFBF"/>
              <w:left w:val="single" w:sz="4" w:space="0" w:color="BFBFBF"/>
              <w:bottom w:val="single" w:sz="4" w:space="0" w:color="BFBFBF"/>
              <w:right w:val="single" w:sz="4" w:space="0" w:color="BFBFBF"/>
            </w:tcBorders>
            <w:hideMark/>
          </w:tcPr>
          <w:p w14:paraId="12A6CE5A" w14:textId="77777777" w:rsidR="002417BB" w:rsidRPr="007D2F88" w:rsidRDefault="002417BB" w:rsidP="0097099C">
            <w:pPr>
              <w:rPr>
                <w:rFonts w:asciiTheme="minorHAnsi" w:hAnsiTheme="minorHAnsi" w:cstheme="minorHAnsi"/>
                <w:sz w:val="20"/>
                <w:szCs w:val="20"/>
              </w:rPr>
            </w:pPr>
            <w:r w:rsidRPr="007D2F88">
              <w:rPr>
                <w:rFonts w:asciiTheme="minorHAnsi" w:hAnsiTheme="minorHAnsi" w:cstheme="minorHAnsi"/>
                <w:sz w:val="20"/>
                <w:szCs w:val="20"/>
              </w:rPr>
              <w:t>Femoral or inguinal hernia or infantile hydrocele, repair of, not being a service to which item 30403 or 30615 applies, on a person 10 years of age or over (Anaes.) (Assist.)</w:t>
            </w:r>
          </w:p>
        </w:tc>
        <w:tc>
          <w:tcPr>
            <w:tcW w:w="857" w:type="dxa"/>
            <w:tcBorders>
              <w:top w:val="single" w:sz="4" w:space="0" w:color="BFBFBF"/>
              <w:left w:val="single" w:sz="4" w:space="0" w:color="BFBFBF"/>
              <w:bottom w:val="single" w:sz="4" w:space="0" w:color="BFBFBF"/>
              <w:right w:val="single" w:sz="4" w:space="0" w:color="BFBFBF"/>
            </w:tcBorders>
            <w:hideMark/>
          </w:tcPr>
          <w:p w14:paraId="24470E0A"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$464.50</w:t>
            </w:r>
          </w:p>
        </w:tc>
        <w:tc>
          <w:tcPr>
            <w:tcW w:w="850" w:type="dxa"/>
            <w:tcBorders>
              <w:top w:val="single" w:sz="4" w:space="0" w:color="BFBFBF"/>
              <w:left w:val="single" w:sz="4" w:space="0" w:color="BFBFBF"/>
              <w:bottom w:val="single" w:sz="4" w:space="0" w:color="BFBFBF"/>
              <w:right w:val="single" w:sz="4" w:space="0" w:color="BFBFBF"/>
            </w:tcBorders>
            <w:hideMark/>
          </w:tcPr>
          <w:p w14:paraId="54F26A13"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10,994</w:t>
            </w:r>
          </w:p>
        </w:tc>
        <w:tc>
          <w:tcPr>
            <w:tcW w:w="992" w:type="dxa"/>
            <w:tcBorders>
              <w:top w:val="single" w:sz="4" w:space="0" w:color="BFBFBF"/>
              <w:left w:val="single" w:sz="4" w:space="0" w:color="BFBFBF"/>
              <w:bottom w:val="single" w:sz="4" w:space="0" w:color="BFBFBF"/>
              <w:right w:val="single" w:sz="4" w:space="0" w:color="BFBFBF"/>
            </w:tcBorders>
            <w:hideMark/>
          </w:tcPr>
          <w:p w14:paraId="72DC4FF0"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$3,426,716</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8F39FC1" w14:textId="77777777" w:rsidR="002417BB" w:rsidRPr="007D2F88" w:rsidRDefault="002417BB" w:rsidP="0097099C">
            <w:pPr>
              <w:jc w:val="center"/>
              <w:rPr>
                <w:rFonts w:asciiTheme="minorHAnsi" w:hAnsiTheme="minorHAnsi" w:cstheme="minorHAnsi"/>
                <w:sz w:val="18"/>
                <w:szCs w:val="18"/>
              </w:rPr>
            </w:pPr>
            <w:r w:rsidRPr="007D2F88">
              <w:rPr>
                <w:rFonts w:asciiTheme="minorHAnsi" w:hAnsiTheme="minorHAnsi" w:cstheme="minorHAnsi"/>
                <w:sz w:val="18"/>
                <w:szCs w:val="18"/>
              </w:rPr>
              <w:t>-5.8%</w:t>
            </w:r>
          </w:p>
        </w:tc>
      </w:tr>
    </w:tbl>
    <w:p w14:paraId="2B814CCA" w14:textId="77777777" w:rsidR="002417BB" w:rsidRPr="007D2F88" w:rsidRDefault="002417BB" w:rsidP="002417BB">
      <w:pPr>
        <w:keepNext/>
        <w:spacing w:before="120"/>
        <w:ind w:left="567" w:hanging="567"/>
        <w:outlineLvl w:val="1"/>
        <w:rPr>
          <w:rFonts w:asciiTheme="minorHAnsi" w:eastAsia="Calibri" w:hAnsiTheme="minorHAnsi" w:cstheme="minorHAnsi"/>
          <w:b/>
          <w:bCs/>
          <w:iCs/>
          <w:szCs w:val="22"/>
        </w:rPr>
      </w:pPr>
      <w:r w:rsidRPr="007D2F88">
        <w:rPr>
          <w:rFonts w:asciiTheme="minorHAnsi" w:eastAsia="Calibri" w:hAnsiTheme="minorHAnsi" w:cstheme="minorHAnsi"/>
          <w:b/>
          <w:bCs/>
          <w:iCs/>
          <w:szCs w:val="22"/>
        </w:rPr>
        <w:t>Recommendation:</w:t>
      </w:r>
    </w:p>
    <w:p w14:paraId="1A6B9CA7" w14:textId="77777777" w:rsidR="002417BB" w:rsidRPr="007D2F88" w:rsidRDefault="002417BB" w:rsidP="00C103BE">
      <w:pPr>
        <w:spacing w:before="120"/>
        <w:rPr>
          <w:rFonts w:asciiTheme="minorHAnsi" w:hAnsiTheme="minorHAnsi" w:cstheme="minorHAnsi"/>
        </w:rPr>
      </w:pPr>
      <w:r w:rsidRPr="007D2F88">
        <w:rPr>
          <w:rFonts w:asciiTheme="minorHAnsi" w:hAnsiTheme="minorHAnsi" w:cstheme="minorHAnsi"/>
        </w:rPr>
        <w:t>The Committee recommends that:</w:t>
      </w:r>
    </w:p>
    <w:p w14:paraId="2D658025" w14:textId="77777777" w:rsidR="002417BB" w:rsidRPr="007D2F88" w:rsidRDefault="002417BB" w:rsidP="00C103BE">
      <w:pPr>
        <w:spacing w:before="120"/>
        <w:ind w:left="431"/>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  item 30614 is combined with item 30609; and</w:t>
      </w:r>
    </w:p>
    <w:p w14:paraId="29F1DE3D" w14:textId="77777777" w:rsidR="002417BB" w:rsidRPr="007D2F88" w:rsidRDefault="002417BB" w:rsidP="00511CDE">
      <w:pPr>
        <w:ind w:left="431" w:right="425"/>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  the new descriptor reads:</w:t>
      </w:r>
    </w:p>
    <w:p w14:paraId="3EE798FC" w14:textId="77777777" w:rsidR="002417BB" w:rsidRPr="007D2F88" w:rsidRDefault="002417BB" w:rsidP="002E689F">
      <w:pPr>
        <w:spacing w:before="120"/>
        <w:ind w:left="709" w:right="425"/>
        <w:rPr>
          <w:rFonts w:asciiTheme="minorHAnsi" w:hAnsiTheme="minorHAnsi" w:cstheme="minorHAnsi"/>
        </w:rPr>
      </w:pPr>
      <w:r w:rsidRPr="007D2F88">
        <w:rPr>
          <w:rFonts w:asciiTheme="minorHAnsi" w:hAnsiTheme="minorHAnsi" w:cstheme="minorHAnsi"/>
        </w:rPr>
        <w:t>“Femoral or inguinal hernia or infantile hydrocele, repair of by open or minimally invasive approach, not being a service to which item 30403 or 30615 applies, on a person 10 years of age or over (Anaes.) (Assist.)”</w:t>
      </w:r>
    </w:p>
    <w:p w14:paraId="55E4D8AF" w14:textId="77777777" w:rsidR="002417BB" w:rsidRPr="007D2F88" w:rsidRDefault="002417BB" w:rsidP="00511CDE">
      <w:pPr>
        <w:spacing w:before="120" w:line="276" w:lineRule="auto"/>
        <w:ind w:left="431" w:right="425" w:hanging="431"/>
        <w:rPr>
          <w:rFonts w:asciiTheme="minorHAnsi" w:hAnsiTheme="minorHAnsi" w:cstheme="minorHAnsi"/>
          <w:b/>
          <w:szCs w:val="22"/>
        </w:rPr>
      </w:pPr>
      <w:r w:rsidRPr="007D2F88">
        <w:rPr>
          <w:rFonts w:asciiTheme="minorHAnsi" w:hAnsiTheme="minorHAnsi" w:cstheme="minorHAnsi"/>
          <w:b/>
          <w:szCs w:val="22"/>
        </w:rPr>
        <w:t>Rationales:</w:t>
      </w:r>
    </w:p>
    <w:p w14:paraId="475982F2" w14:textId="77777777" w:rsidR="002417BB" w:rsidRPr="007D2F88" w:rsidRDefault="002417BB" w:rsidP="005F6B14">
      <w:pPr>
        <w:numPr>
          <w:ilvl w:val="0"/>
          <w:numId w:val="45"/>
        </w:numPr>
        <w:spacing w:before="120"/>
        <w:ind w:right="425"/>
        <w:contextualSpacing/>
        <w:rPr>
          <w:rFonts w:asciiTheme="minorHAnsi" w:hAnsiTheme="minorHAnsi" w:cstheme="minorHAnsi"/>
          <w:szCs w:val="22"/>
        </w:rPr>
      </w:pPr>
      <w:r w:rsidRPr="007D2F88">
        <w:rPr>
          <w:rFonts w:asciiTheme="minorHAnsi" w:hAnsiTheme="minorHAnsi" w:cstheme="minorHAnsi"/>
          <w:szCs w:val="22"/>
        </w:rPr>
        <w:t xml:space="preserve">This combines similar procedures that have historically been separated by laparoscopic or open approaches. </w:t>
      </w:r>
    </w:p>
    <w:p w14:paraId="500161CB" w14:textId="77777777" w:rsidR="002417BB" w:rsidRPr="007D2F88" w:rsidRDefault="002417BB" w:rsidP="005F6B14">
      <w:pPr>
        <w:numPr>
          <w:ilvl w:val="0"/>
          <w:numId w:val="45"/>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t>The approach to a femoral or inguinal hernia whether laparoscopic, open or robotic does not alter the complexity of the procedure and carries equivalent, if different, risks to the patient.</w:t>
      </w:r>
    </w:p>
    <w:p w14:paraId="60118774" w14:textId="77777777" w:rsidR="002E689F" w:rsidRDefault="00F50956" w:rsidP="005F6B14">
      <w:pPr>
        <w:numPr>
          <w:ilvl w:val="0"/>
          <w:numId w:val="45"/>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t>The combination support</w:t>
      </w:r>
      <w:r w:rsidR="002E689F">
        <w:rPr>
          <w:rFonts w:asciiTheme="minorHAnsi" w:hAnsiTheme="minorHAnsi" w:cstheme="minorHAnsi"/>
          <w:szCs w:val="22"/>
        </w:rPr>
        <w:t>s the simplification of the MBS</w:t>
      </w:r>
      <w:r w:rsidRPr="007D2F88">
        <w:rPr>
          <w:rFonts w:asciiTheme="minorHAnsi" w:hAnsiTheme="minorHAnsi" w:cstheme="minorHAnsi"/>
          <w:szCs w:val="22"/>
        </w:rPr>
        <w:t xml:space="preserve"> </w:t>
      </w:r>
      <w:r w:rsidR="002E689F">
        <w:rPr>
          <w:rFonts w:asciiTheme="minorHAnsi" w:hAnsiTheme="minorHAnsi" w:cstheme="minorHAnsi"/>
          <w:szCs w:val="22"/>
        </w:rPr>
        <w:t xml:space="preserve">and </w:t>
      </w:r>
      <w:r w:rsidR="002E689F" w:rsidRPr="002E689F">
        <w:rPr>
          <w:rFonts w:asciiTheme="minorHAnsi" w:hAnsiTheme="minorHAnsi" w:cstheme="minorHAnsi"/>
          <w:szCs w:val="22"/>
        </w:rPr>
        <w:t xml:space="preserve">the complete medical service principle. </w:t>
      </w:r>
    </w:p>
    <w:p w14:paraId="1B865DC3" w14:textId="77777777" w:rsidR="002417BB" w:rsidRPr="002E689F" w:rsidRDefault="002E689F" w:rsidP="005F6B14">
      <w:pPr>
        <w:numPr>
          <w:ilvl w:val="0"/>
          <w:numId w:val="45"/>
        </w:numPr>
        <w:spacing w:before="120" w:line="276" w:lineRule="auto"/>
        <w:ind w:right="425"/>
        <w:contextualSpacing/>
        <w:rPr>
          <w:rFonts w:asciiTheme="minorHAnsi" w:hAnsiTheme="minorHAnsi" w:cstheme="minorHAnsi"/>
          <w:szCs w:val="22"/>
        </w:rPr>
      </w:pPr>
      <w:r>
        <w:rPr>
          <w:rFonts w:asciiTheme="minorHAnsi" w:hAnsiTheme="minorHAnsi" w:cstheme="minorHAnsi"/>
          <w:szCs w:val="22"/>
        </w:rPr>
        <w:t>The proposed descriptor r</w:t>
      </w:r>
      <w:r w:rsidR="002417BB" w:rsidRPr="002E689F">
        <w:rPr>
          <w:rFonts w:asciiTheme="minorHAnsi" w:hAnsiTheme="minorHAnsi" w:cstheme="minorHAnsi"/>
          <w:szCs w:val="22"/>
        </w:rPr>
        <w:t>eflects current surgical best practice.</w:t>
      </w:r>
    </w:p>
    <w:p w14:paraId="0CC7B58B" w14:textId="77777777" w:rsidR="002417BB" w:rsidRPr="007D2F88" w:rsidRDefault="002417BB" w:rsidP="005F6B14">
      <w:pPr>
        <w:numPr>
          <w:ilvl w:val="0"/>
          <w:numId w:val="45"/>
        </w:numPr>
        <w:spacing w:before="120"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combination supports the surgeon to choose the appropriate procedure for the patient based on the surgeons experience, benefits and risks to the patient, patient choice, and the patient’s pathology. </w:t>
      </w:r>
    </w:p>
    <w:p w14:paraId="648C55B5" w14:textId="77777777" w:rsidR="002417BB" w:rsidRPr="007D2F88" w:rsidRDefault="002417BB" w:rsidP="005F6B14">
      <w:pPr>
        <w:numPr>
          <w:ilvl w:val="0"/>
          <w:numId w:val="45"/>
        </w:numPr>
        <w:ind w:right="425"/>
        <w:contextualSpacing/>
        <w:rPr>
          <w:rFonts w:asciiTheme="minorHAnsi" w:hAnsiTheme="minorHAnsi" w:cstheme="minorHAnsi"/>
          <w:szCs w:val="22"/>
        </w:rPr>
      </w:pPr>
      <w:r w:rsidRPr="007D2F88">
        <w:rPr>
          <w:rFonts w:asciiTheme="minorHAnsi" w:hAnsiTheme="minorHAnsi" w:cstheme="minorHAnsi"/>
          <w:szCs w:val="22"/>
        </w:rPr>
        <w:t xml:space="preserve">There will be no loss of access as a result of combining the items. </w:t>
      </w:r>
    </w:p>
    <w:p w14:paraId="76C0F424" w14:textId="77777777" w:rsidR="002417BB" w:rsidRPr="000E449A" w:rsidRDefault="002417BB" w:rsidP="000E449A">
      <w:pPr>
        <w:pStyle w:val="Heading3Numbered"/>
        <w:rPr>
          <w:rFonts w:cstheme="minorHAnsi"/>
          <w:b w:val="0"/>
          <w:bCs w:val="0"/>
          <w:iCs w:val="0"/>
        </w:rPr>
      </w:pPr>
      <w:bookmarkStart w:id="146" w:name="_Toc524644336"/>
      <w:bookmarkStart w:id="147" w:name="_Toc524645583"/>
      <w:bookmarkStart w:id="148" w:name="_Toc524645770"/>
      <w:bookmarkStart w:id="149" w:name="_Toc524644337"/>
      <w:bookmarkStart w:id="150" w:name="_Toc524645584"/>
      <w:bookmarkStart w:id="151" w:name="_Toc524645771"/>
      <w:bookmarkStart w:id="152" w:name="_Toc11156163"/>
      <w:bookmarkEnd w:id="146"/>
      <w:bookmarkEnd w:id="147"/>
      <w:bookmarkEnd w:id="148"/>
      <w:bookmarkEnd w:id="149"/>
      <w:bookmarkEnd w:id="150"/>
      <w:bookmarkEnd w:id="151"/>
      <w:r w:rsidRPr="000E449A">
        <w:rPr>
          <w:rFonts w:cstheme="minorHAnsi"/>
        </w:rPr>
        <w:t>Recommendation</w:t>
      </w:r>
      <w:r w:rsidR="00F17049" w:rsidRPr="000E449A">
        <w:rPr>
          <w:rFonts w:cstheme="minorHAnsi"/>
        </w:rPr>
        <w:t xml:space="preserve"> 26</w:t>
      </w:r>
      <w:r w:rsidRPr="000E449A">
        <w:rPr>
          <w:rFonts w:cstheme="minorHAnsi"/>
        </w:rPr>
        <w:t>: Change the descriptors for items 30621, 30403 an</w:t>
      </w:r>
      <w:r w:rsidR="00D41F27" w:rsidRPr="000E449A">
        <w:rPr>
          <w:rFonts w:cstheme="minorHAnsi"/>
        </w:rPr>
        <w:t>d 30405 and add item number 30XXX</w:t>
      </w:r>
      <w:r w:rsidRPr="000E449A">
        <w:rPr>
          <w:rFonts w:cstheme="minorHAnsi"/>
        </w:rPr>
        <w:t xml:space="preserve"> to provide a tier</w:t>
      </w:r>
      <w:r w:rsidR="00C103BE">
        <w:rPr>
          <w:rFonts w:cstheme="minorHAnsi"/>
        </w:rPr>
        <w:t>ed</w:t>
      </w:r>
      <w:r w:rsidRPr="000E449A">
        <w:rPr>
          <w:rFonts w:cstheme="minorHAnsi"/>
        </w:rPr>
        <w:t xml:space="preserve"> system for ventral hernias</w:t>
      </w:r>
      <w:bookmarkEnd w:id="152"/>
    </w:p>
    <w:p w14:paraId="6362FECA" w14:textId="77777777" w:rsidR="002417BB" w:rsidRPr="007D2F88" w:rsidRDefault="0030788B" w:rsidP="000E449A">
      <w:pPr>
        <w:pStyle w:val="Caption"/>
        <w:rPr>
          <w:rFonts w:asciiTheme="minorHAnsi" w:hAnsiTheme="minorHAnsi" w:cstheme="minorHAnsi"/>
        </w:rPr>
      </w:pPr>
      <w:bookmarkStart w:id="153" w:name="_Toc1115628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28</w:t>
      </w:r>
      <w:r w:rsidRPr="000E449A">
        <w:rPr>
          <w:rFonts w:asciiTheme="minorHAnsi" w:hAnsiTheme="minorHAnsi" w:cstheme="minorHAnsi"/>
        </w:rPr>
        <w:fldChar w:fldCharType="end"/>
      </w:r>
      <w:r w:rsidRPr="000E449A">
        <w:rPr>
          <w:rFonts w:asciiTheme="minorHAnsi" w:hAnsiTheme="minorHAnsi" w:cstheme="minorHAnsi"/>
        </w:rPr>
        <w:t>: Item introduction table for items 3</w:t>
      </w:r>
      <w:r w:rsidR="002E689F">
        <w:rPr>
          <w:rFonts w:asciiTheme="minorHAnsi" w:hAnsiTheme="minorHAnsi" w:cstheme="minorHAnsi"/>
        </w:rPr>
        <w:t xml:space="preserve">0403, </w:t>
      </w:r>
      <w:r w:rsidRPr="000E449A">
        <w:rPr>
          <w:rFonts w:asciiTheme="minorHAnsi" w:hAnsiTheme="minorHAnsi" w:cstheme="minorHAnsi"/>
        </w:rPr>
        <w:t>30405</w:t>
      </w:r>
      <w:r w:rsidRPr="000E449A">
        <w:rPr>
          <w:rFonts w:asciiTheme="minorHAnsi" w:hAnsiTheme="minorHAnsi" w:cstheme="minorHAnsi"/>
          <w:noProof/>
        </w:rPr>
        <w:t xml:space="preserve"> and 30621</w:t>
      </w:r>
      <w:bookmarkEnd w:id="153"/>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items 30403, 30405 and 3062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4"/>
        <w:gridCol w:w="4628"/>
        <w:gridCol w:w="847"/>
        <w:gridCol w:w="832"/>
        <w:gridCol w:w="979"/>
        <w:gridCol w:w="951"/>
      </w:tblGrid>
      <w:tr w:rsidR="0030788B" w:rsidRPr="007D2F88" w14:paraId="21E152C4" w14:textId="77777777" w:rsidTr="00F254ED">
        <w:trPr>
          <w:trHeight w:val="794"/>
          <w:tblHeader/>
        </w:trPr>
        <w:tc>
          <w:tcPr>
            <w:tcW w:w="75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D57302"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A9F596"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3F3782"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416307"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080C422"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6F115DC"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8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E053AA"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DF68A2E"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61FF65A"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3ACD43" w14:textId="77777777" w:rsidR="0030788B" w:rsidRPr="007D2F88" w:rsidRDefault="0030788B"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254ED" w:rsidRPr="007D2F88" w14:paraId="60AB2004" w14:textId="77777777" w:rsidTr="00F254ED">
        <w:trPr>
          <w:trHeight w:val="20"/>
        </w:trPr>
        <w:tc>
          <w:tcPr>
            <w:tcW w:w="758" w:type="dxa"/>
            <w:tcBorders>
              <w:top w:val="single" w:sz="4" w:space="0" w:color="BFBFBF"/>
              <w:left w:val="single" w:sz="4" w:space="0" w:color="BFBFBF"/>
              <w:bottom w:val="single" w:sz="4" w:space="0" w:color="BFBFBF"/>
              <w:right w:val="single" w:sz="4" w:space="0" w:color="BFBFBF"/>
            </w:tcBorders>
          </w:tcPr>
          <w:p w14:paraId="5C30F15C" w14:textId="77777777" w:rsidR="00F254ED" w:rsidRPr="00F254ED" w:rsidRDefault="00F254ED" w:rsidP="008F5AC8">
            <w:pPr>
              <w:jc w:val="center"/>
              <w:rPr>
                <w:sz w:val="18"/>
                <w:szCs w:val="18"/>
              </w:rPr>
            </w:pPr>
            <w:r w:rsidRPr="00F254ED">
              <w:rPr>
                <w:sz w:val="18"/>
                <w:szCs w:val="18"/>
              </w:rPr>
              <w:t>30621</w:t>
            </w:r>
          </w:p>
        </w:tc>
        <w:tc>
          <w:tcPr>
            <w:tcW w:w="4680" w:type="dxa"/>
            <w:tcBorders>
              <w:top w:val="single" w:sz="4" w:space="0" w:color="BFBFBF"/>
              <w:left w:val="single" w:sz="4" w:space="0" w:color="BFBFBF"/>
              <w:bottom w:val="single" w:sz="4" w:space="0" w:color="BFBFBF"/>
              <w:right w:val="single" w:sz="4" w:space="0" w:color="BFBFBF"/>
            </w:tcBorders>
          </w:tcPr>
          <w:p w14:paraId="5CA82D30" w14:textId="77777777" w:rsidR="00F254ED" w:rsidRPr="00F254ED" w:rsidRDefault="00F254ED" w:rsidP="00265DAD">
            <w:pPr>
              <w:rPr>
                <w:sz w:val="18"/>
                <w:szCs w:val="18"/>
              </w:rPr>
            </w:pPr>
            <w:r w:rsidRPr="00F254ED">
              <w:rPr>
                <w:sz w:val="18"/>
                <w:szCs w:val="18"/>
              </w:rPr>
              <w:t>Repair of symptomatic umbilical, epigastric or linea alba hernia requiring mesh or other fromal repair of, in a person 10 years of age or over, other than a service to which item 30403 or 30405 applies (S) (Anaes.) (Assist.)</w:t>
            </w:r>
          </w:p>
        </w:tc>
        <w:tc>
          <w:tcPr>
            <w:tcW w:w="849" w:type="dxa"/>
            <w:tcBorders>
              <w:top w:val="single" w:sz="4" w:space="0" w:color="BFBFBF"/>
              <w:left w:val="single" w:sz="4" w:space="0" w:color="BFBFBF"/>
              <w:bottom w:val="single" w:sz="4" w:space="0" w:color="BFBFBF"/>
              <w:right w:val="single" w:sz="4" w:space="0" w:color="BFBFBF"/>
            </w:tcBorders>
          </w:tcPr>
          <w:p w14:paraId="3ADA7151" w14:textId="77777777" w:rsidR="00F254ED" w:rsidRPr="00F254ED" w:rsidRDefault="00F254ED" w:rsidP="008F5AC8">
            <w:pPr>
              <w:jc w:val="center"/>
              <w:rPr>
                <w:sz w:val="18"/>
                <w:szCs w:val="18"/>
              </w:rPr>
            </w:pPr>
            <w:r w:rsidRPr="00F254ED">
              <w:rPr>
                <w:sz w:val="18"/>
                <w:szCs w:val="18"/>
              </w:rPr>
              <w:t>$407.50</w:t>
            </w:r>
          </w:p>
        </w:tc>
        <w:tc>
          <w:tcPr>
            <w:tcW w:w="834" w:type="dxa"/>
            <w:tcBorders>
              <w:top w:val="single" w:sz="4" w:space="0" w:color="BFBFBF"/>
              <w:left w:val="single" w:sz="4" w:space="0" w:color="BFBFBF"/>
              <w:bottom w:val="single" w:sz="4" w:space="0" w:color="BFBFBF"/>
              <w:right w:val="single" w:sz="4" w:space="0" w:color="BFBFBF"/>
            </w:tcBorders>
          </w:tcPr>
          <w:p w14:paraId="6939F2F6" w14:textId="77777777" w:rsidR="00F254ED" w:rsidRPr="00F254ED" w:rsidRDefault="00F254ED" w:rsidP="008F5AC8">
            <w:pPr>
              <w:jc w:val="center"/>
              <w:rPr>
                <w:sz w:val="18"/>
                <w:szCs w:val="18"/>
              </w:rPr>
            </w:pPr>
            <w:r w:rsidRPr="00F254ED">
              <w:rPr>
                <w:sz w:val="18"/>
                <w:szCs w:val="18"/>
              </w:rPr>
              <w:t>7,360</w:t>
            </w:r>
          </w:p>
        </w:tc>
        <w:tc>
          <w:tcPr>
            <w:tcW w:w="980" w:type="dxa"/>
            <w:tcBorders>
              <w:top w:val="single" w:sz="4" w:space="0" w:color="BFBFBF"/>
              <w:left w:val="single" w:sz="4" w:space="0" w:color="BFBFBF"/>
              <w:bottom w:val="single" w:sz="4" w:space="0" w:color="BFBFBF"/>
              <w:right w:val="single" w:sz="4" w:space="0" w:color="BFBFBF"/>
            </w:tcBorders>
          </w:tcPr>
          <w:p w14:paraId="6F2AAC98" w14:textId="77777777" w:rsidR="00F254ED" w:rsidRPr="00F254ED" w:rsidRDefault="00F254ED" w:rsidP="008F5AC8">
            <w:pPr>
              <w:jc w:val="center"/>
              <w:rPr>
                <w:sz w:val="18"/>
                <w:szCs w:val="18"/>
              </w:rPr>
            </w:pPr>
            <w:r w:rsidRPr="00F254ED">
              <w:rPr>
                <w:sz w:val="18"/>
                <w:szCs w:val="18"/>
              </w:rPr>
              <w:t>$1,557,161</w:t>
            </w:r>
          </w:p>
        </w:tc>
        <w:tc>
          <w:tcPr>
            <w:tcW w:w="956"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532C2C44" w14:textId="77777777" w:rsidR="00F254ED" w:rsidRPr="00F254ED" w:rsidRDefault="00F254ED" w:rsidP="008F5AC8">
            <w:pPr>
              <w:jc w:val="center"/>
              <w:rPr>
                <w:sz w:val="18"/>
                <w:szCs w:val="18"/>
              </w:rPr>
            </w:pPr>
            <w:r w:rsidRPr="00F254ED">
              <w:rPr>
                <w:sz w:val="18"/>
                <w:szCs w:val="18"/>
              </w:rPr>
              <w:t>-0.1%</w:t>
            </w:r>
          </w:p>
        </w:tc>
      </w:tr>
      <w:tr w:rsidR="0030788B" w:rsidRPr="007D2F88" w14:paraId="484E45AA" w14:textId="77777777" w:rsidTr="00F254ED">
        <w:trPr>
          <w:trHeight w:val="20"/>
        </w:trPr>
        <w:tc>
          <w:tcPr>
            <w:tcW w:w="758" w:type="dxa"/>
            <w:tcBorders>
              <w:top w:val="single" w:sz="4" w:space="0" w:color="BFBFBF"/>
              <w:left w:val="single" w:sz="4" w:space="0" w:color="BFBFBF"/>
              <w:bottom w:val="single" w:sz="4" w:space="0" w:color="BFBFBF"/>
              <w:right w:val="single" w:sz="4" w:space="0" w:color="BFBFBF"/>
            </w:tcBorders>
            <w:hideMark/>
          </w:tcPr>
          <w:p w14:paraId="1FF82833" w14:textId="77777777" w:rsidR="0030788B" w:rsidRPr="007D2F88" w:rsidRDefault="0030788B" w:rsidP="00075D4B">
            <w:pPr>
              <w:jc w:val="center"/>
              <w:rPr>
                <w:rFonts w:asciiTheme="minorHAnsi" w:hAnsiTheme="minorHAnsi" w:cstheme="minorHAnsi"/>
                <w:sz w:val="18"/>
                <w:szCs w:val="18"/>
              </w:rPr>
            </w:pPr>
            <w:r w:rsidRPr="007D2F88">
              <w:rPr>
                <w:rFonts w:asciiTheme="minorHAnsi" w:hAnsiTheme="minorHAnsi" w:cstheme="minorHAnsi"/>
                <w:sz w:val="18"/>
                <w:szCs w:val="18"/>
              </w:rPr>
              <w:t>30403</w:t>
            </w:r>
          </w:p>
        </w:tc>
        <w:tc>
          <w:tcPr>
            <w:tcW w:w="4680" w:type="dxa"/>
            <w:tcBorders>
              <w:top w:val="single" w:sz="4" w:space="0" w:color="BFBFBF"/>
              <w:left w:val="single" w:sz="4" w:space="0" w:color="BFBFBF"/>
              <w:bottom w:val="single" w:sz="4" w:space="0" w:color="BFBFBF"/>
              <w:right w:val="single" w:sz="4" w:space="0" w:color="BFBFBF"/>
            </w:tcBorders>
            <w:hideMark/>
          </w:tcPr>
          <w:p w14:paraId="0E2AF1D7" w14:textId="77777777" w:rsidR="003D533B" w:rsidRPr="007D2F88" w:rsidRDefault="0030788B" w:rsidP="002417BB">
            <w:pPr>
              <w:rPr>
                <w:rFonts w:asciiTheme="minorHAnsi" w:hAnsiTheme="minorHAnsi" w:cstheme="minorHAnsi"/>
                <w:sz w:val="18"/>
                <w:szCs w:val="18"/>
              </w:rPr>
            </w:pPr>
            <w:r w:rsidRPr="007D2F88">
              <w:rPr>
                <w:rFonts w:asciiTheme="minorHAnsi" w:hAnsiTheme="minorHAnsi" w:cstheme="minorHAnsi"/>
                <w:sz w:val="18"/>
                <w:szCs w:val="18"/>
              </w:rPr>
              <w:t>Ventral, incisional, or recurrent hernia or burst abdomen, repair of with or without mesh (Anaes.) (Assist.)</w:t>
            </w:r>
          </w:p>
        </w:tc>
        <w:tc>
          <w:tcPr>
            <w:tcW w:w="849" w:type="dxa"/>
            <w:tcBorders>
              <w:top w:val="single" w:sz="4" w:space="0" w:color="BFBFBF"/>
              <w:left w:val="single" w:sz="4" w:space="0" w:color="BFBFBF"/>
              <w:bottom w:val="single" w:sz="4" w:space="0" w:color="BFBFBF"/>
              <w:right w:val="single" w:sz="4" w:space="0" w:color="BFBFBF"/>
            </w:tcBorders>
            <w:hideMark/>
          </w:tcPr>
          <w:p w14:paraId="208C7942"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$521.25</w:t>
            </w:r>
          </w:p>
        </w:tc>
        <w:tc>
          <w:tcPr>
            <w:tcW w:w="834" w:type="dxa"/>
            <w:tcBorders>
              <w:top w:val="single" w:sz="4" w:space="0" w:color="BFBFBF"/>
              <w:left w:val="single" w:sz="4" w:space="0" w:color="BFBFBF"/>
              <w:bottom w:val="single" w:sz="4" w:space="0" w:color="BFBFBF"/>
              <w:right w:val="single" w:sz="4" w:space="0" w:color="BFBFBF"/>
            </w:tcBorders>
            <w:hideMark/>
          </w:tcPr>
          <w:p w14:paraId="48149CA3"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5,943</w:t>
            </w:r>
          </w:p>
        </w:tc>
        <w:tc>
          <w:tcPr>
            <w:tcW w:w="980" w:type="dxa"/>
            <w:tcBorders>
              <w:top w:val="single" w:sz="4" w:space="0" w:color="BFBFBF"/>
              <w:left w:val="single" w:sz="4" w:space="0" w:color="BFBFBF"/>
              <w:bottom w:val="single" w:sz="4" w:space="0" w:color="BFBFBF"/>
              <w:right w:val="single" w:sz="4" w:space="0" w:color="BFBFBF"/>
            </w:tcBorders>
            <w:hideMark/>
          </w:tcPr>
          <w:p w14:paraId="59C9F3E0"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$1,686,319</w:t>
            </w:r>
          </w:p>
        </w:tc>
        <w:tc>
          <w:tcPr>
            <w:tcW w:w="95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39DD056"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3.8%</w:t>
            </w:r>
          </w:p>
        </w:tc>
      </w:tr>
      <w:tr w:rsidR="0030788B" w:rsidRPr="007D2F88" w14:paraId="5FD7CA7A" w14:textId="77777777" w:rsidTr="00F254ED">
        <w:trPr>
          <w:trHeight w:val="20"/>
        </w:trPr>
        <w:tc>
          <w:tcPr>
            <w:tcW w:w="758" w:type="dxa"/>
            <w:tcBorders>
              <w:top w:val="single" w:sz="4" w:space="0" w:color="BFBFBF"/>
              <w:left w:val="single" w:sz="4" w:space="0" w:color="BFBFBF"/>
              <w:bottom w:val="single" w:sz="4" w:space="0" w:color="BFBFBF"/>
              <w:right w:val="single" w:sz="4" w:space="0" w:color="BFBFBF"/>
            </w:tcBorders>
            <w:hideMark/>
          </w:tcPr>
          <w:p w14:paraId="7DD35D1A" w14:textId="77777777" w:rsidR="0030788B" w:rsidRPr="007D2F88" w:rsidRDefault="0030788B" w:rsidP="00075D4B">
            <w:pPr>
              <w:jc w:val="center"/>
              <w:rPr>
                <w:rFonts w:asciiTheme="minorHAnsi" w:hAnsiTheme="minorHAnsi" w:cstheme="minorHAnsi"/>
                <w:sz w:val="18"/>
                <w:szCs w:val="18"/>
              </w:rPr>
            </w:pPr>
            <w:r w:rsidRPr="007D2F88">
              <w:rPr>
                <w:rFonts w:asciiTheme="minorHAnsi" w:hAnsiTheme="minorHAnsi" w:cstheme="minorHAnsi"/>
                <w:sz w:val="18"/>
                <w:szCs w:val="18"/>
              </w:rPr>
              <w:t>30405</w:t>
            </w:r>
          </w:p>
        </w:tc>
        <w:tc>
          <w:tcPr>
            <w:tcW w:w="4680" w:type="dxa"/>
            <w:tcBorders>
              <w:top w:val="single" w:sz="4" w:space="0" w:color="BFBFBF"/>
              <w:left w:val="single" w:sz="4" w:space="0" w:color="BFBFBF"/>
              <w:bottom w:val="single" w:sz="4" w:space="0" w:color="BFBFBF"/>
              <w:right w:val="single" w:sz="4" w:space="0" w:color="BFBFBF"/>
            </w:tcBorders>
            <w:hideMark/>
          </w:tcPr>
          <w:p w14:paraId="30A7A030" w14:textId="77777777" w:rsidR="0030788B" w:rsidRPr="007D2F88" w:rsidRDefault="0030788B" w:rsidP="002417BB">
            <w:pPr>
              <w:rPr>
                <w:rFonts w:asciiTheme="minorHAnsi" w:hAnsiTheme="minorHAnsi" w:cstheme="minorHAnsi"/>
                <w:sz w:val="18"/>
                <w:szCs w:val="18"/>
              </w:rPr>
            </w:pPr>
            <w:r w:rsidRPr="007D2F88">
              <w:rPr>
                <w:rFonts w:asciiTheme="minorHAnsi" w:hAnsiTheme="minorHAnsi" w:cstheme="minorHAnsi"/>
                <w:sz w:val="18"/>
                <w:szCs w:val="18"/>
              </w:rPr>
              <w:t>Ventral or incisional hernia, (excluding recurrent inguinal or femoral hernia), repair of, requiring muscle transposition, mesh hernioplasty or resection of strangulated bowel (Anaes.) (Assist.)</w:t>
            </w:r>
          </w:p>
        </w:tc>
        <w:tc>
          <w:tcPr>
            <w:tcW w:w="849" w:type="dxa"/>
            <w:tcBorders>
              <w:top w:val="single" w:sz="4" w:space="0" w:color="BFBFBF"/>
              <w:left w:val="single" w:sz="4" w:space="0" w:color="BFBFBF"/>
              <w:bottom w:val="single" w:sz="4" w:space="0" w:color="BFBFBF"/>
              <w:right w:val="single" w:sz="4" w:space="0" w:color="BFBFBF"/>
            </w:tcBorders>
            <w:hideMark/>
          </w:tcPr>
          <w:p w14:paraId="29B92117"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$914.95</w:t>
            </w:r>
          </w:p>
        </w:tc>
        <w:tc>
          <w:tcPr>
            <w:tcW w:w="834" w:type="dxa"/>
            <w:tcBorders>
              <w:top w:val="single" w:sz="4" w:space="0" w:color="BFBFBF"/>
              <w:left w:val="single" w:sz="4" w:space="0" w:color="BFBFBF"/>
              <w:bottom w:val="single" w:sz="4" w:space="0" w:color="BFBFBF"/>
              <w:right w:val="single" w:sz="4" w:space="0" w:color="BFBFBF"/>
            </w:tcBorders>
            <w:hideMark/>
          </w:tcPr>
          <w:p w14:paraId="3E37260E"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10,826</w:t>
            </w:r>
          </w:p>
        </w:tc>
        <w:tc>
          <w:tcPr>
            <w:tcW w:w="980" w:type="dxa"/>
            <w:tcBorders>
              <w:top w:val="single" w:sz="4" w:space="0" w:color="BFBFBF"/>
              <w:left w:val="single" w:sz="4" w:space="0" w:color="BFBFBF"/>
              <w:bottom w:val="single" w:sz="4" w:space="0" w:color="BFBFBF"/>
              <w:right w:val="single" w:sz="4" w:space="0" w:color="BFBFBF"/>
            </w:tcBorders>
            <w:hideMark/>
          </w:tcPr>
          <w:p w14:paraId="64BBB17D"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$6,679,304</w:t>
            </w:r>
          </w:p>
        </w:tc>
        <w:tc>
          <w:tcPr>
            <w:tcW w:w="95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F94F06A" w14:textId="77777777" w:rsidR="0030788B" w:rsidRPr="007D2F88" w:rsidRDefault="0030788B" w:rsidP="00511CDE">
            <w:pPr>
              <w:jc w:val="center"/>
              <w:rPr>
                <w:rFonts w:asciiTheme="minorHAnsi" w:hAnsiTheme="minorHAnsi" w:cstheme="minorHAnsi"/>
                <w:sz w:val="18"/>
                <w:szCs w:val="18"/>
              </w:rPr>
            </w:pPr>
            <w:r w:rsidRPr="007D2F88">
              <w:rPr>
                <w:rFonts w:asciiTheme="minorHAnsi" w:hAnsiTheme="minorHAnsi" w:cstheme="minorHAnsi"/>
                <w:sz w:val="18"/>
                <w:szCs w:val="18"/>
              </w:rPr>
              <w:t>4.9%</w:t>
            </w:r>
          </w:p>
        </w:tc>
      </w:tr>
    </w:tbl>
    <w:p w14:paraId="747F9E75" w14:textId="77777777" w:rsidR="0030788B" w:rsidRPr="007D2F88" w:rsidRDefault="0030788B" w:rsidP="000E449A">
      <w:pPr>
        <w:pStyle w:val="Caption"/>
        <w:rPr>
          <w:rFonts w:asciiTheme="minorHAnsi" w:hAnsiTheme="minorHAnsi" w:cstheme="minorHAnsi"/>
        </w:rPr>
      </w:pPr>
      <w:bookmarkStart w:id="154" w:name="_Toc1115628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29</w:t>
      </w:r>
      <w:r w:rsidRPr="000E449A">
        <w:rPr>
          <w:rFonts w:asciiTheme="minorHAnsi" w:hAnsiTheme="minorHAnsi" w:cstheme="minorHAnsi"/>
        </w:rPr>
        <w:fldChar w:fldCharType="end"/>
      </w:r>
      <w:r w:rsidRPr="000E449A">
        <w:rPr>
          <w:rFonts w:asciiTheme="minorHAnsi" w:hAnsiTheme="minorHAnsi" w:cstheme="minorHAnsi"/>
        </w:rPr>
        <w:t>: Item introduction for new item 30XXX</w:t>
      </w:r>
      <w:bookmarkEnd w:id="15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9: Item introduction for new item 30XXX"/>
        <w:tblDescription w:val="The introduction table is presented as a three-column table. Column 1 shows the new Item, column 2 the descriptor for the new item and Column 3 the proposed schedule fee."/>
      </w:tblPr>
      <w:tblGrid>
        <w:gridCol w:w="732"/>
        <w:gridCol w:w="7177"/>
        <w:gridCol w:w="1107"/>
      </w:tblGrid>
      <w:tr w:rsidR="0030788B" w:rsidRPr="007D2F88" w14:paraId="01096795" w14:textId="77777777" w:rsidTr="000769E3">
        <w:trPr>
          <w:trHeight w:val="794"/>
          <w:tblHeader/>
        </w:trPr>
        <w:tc>
          <w:tcPr>
            <w:tcW w:w="406"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EEDD2C" w14:textId="77777777" w:rsidR="0030788B" w:rsidRPr="007D2F88" w:rsidRDefault="0030788B" w:rsidP="00766D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98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A7C5C4" w14:textId="77777777" w:rsidR="0030788B" w:rsidRPr="007D2F88" w:rsidRDefault="0030788B" w:rsidP="00766D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614"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5AAF72" w14:textId="77777777" w:rsidR="0030788B" w:rsidRPr="007D2F88" w:rsidRDefault="0030788B" w:rsidP="00766D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r>
      <w:tr w:rsidR="0030788B" w:rsidRPr="007D2F88" w14:paraId="172C199E" w14:textId="77777777" w:rsidTr="000769E3">
        <w:trPr>
          <w:trHeight w:val="20"/>
        </w:trPr>
        <w:tc>
          <w:tcPr>
            <w:tcW w:w="406" w:type="pct"/>
            <w:tcBorders>
              <w:top w:val="single" w:sz="4" w:space="0" w:color="BFBFBF"/>
              <w:left w:val="single" w:sz="4" w:space="0" w:color="BFBFBF"/>
              <w:bottom w:val="single" w:sz="4" w:space="0" w:color="BFBFBF"/>
              <w:right w:val="single" w:sz="4" w:space="0" w:color="BFBFBF"/>
            </w:tcBorders>
            <w:hideMark/>
          </w:tcPr>
          <w:p w14:paraId="60D77753" w14:textId="77777777" w:rsidR="0030788B" w:rsidRPr="007D2F88" w:rsidRDefault="0030788B" w:rsidP="00766D46">
            <w:pPr>
              <w:jc w:val="center"/>
              <w:rPr>
                <w:rFonts w:asciiTheme="minorHAnsi" w:hAnsiTheme="minorHAnsi" w:cstheme="minorHAnsi"/>
                <w:sz w:val="18"/>
                <w:szCs w:val="18"/>
              </w:rPr>
            </w:pPr>
            <w:r w:rsidRPr="007D2F88">
              <w:rPr>
                <w:rFonts w:asciiTheme="minorHAnsi" w:hAnsiTheme="minorHAnsi" w:cstheme="minorHAnsi"/>
                <w:sz w:val="18"/>
                <w:szCs w:val="18"/>
              </w:rPr>
              <w:t>30XXX</w:t>
            </w:r>
          </w:p>
        </w:tc>
        <w:tc>
          <w:tcPr>
            <w:tcW w:w="3980" w:type="pct"/>
            <w:tcBorders>
              <w:top w:val="single" w:sz="4" w:space="0" w:color="BFBFBF"/>
              <w:left w:val="single" w:sz="4" w:space="0" w:color="BFBFBF"/>
              <w:bottom w:val="single" w:sz="4" w:space="0" w:color="BFBFBF"/>
              <w:right w:val="single" w:sz="4" w:space="0" w:color="BFBFBF"/>
            </w:tcBorders>
            <w:hideMark/>
          </w:tcPr>
          <w:p w14:paraId="45098DD6" w14:textId="77777777" w:rsidR="0030788B" w:rsidRPr="007D2F88" w:rsidRDefault="0030788B" w:rsidP="00766D46">
            <w:pPr>
              <w:rPr>
                <w:rFonts w:asciiTheme="minorHAnsi" w:hAnsiTheme="minorHAnsi" w:cstheme="minorHAnsi"/>
                <w:sz w:val="18"/>
                <w:szCs w:val="18"/>
              </w:rPr>
            </w:pPr>
            <w:r w:rsidRPr="007D2F88">
              <w:rPr>
                <w:rFonts w:asciiTheme="minorHAnsi" w:hAnsiTheme="minorHAnsi" w:cstheme="minorHAnsi"/>
                <w:sz w:val="18"/>
                <w:szCs w:val="18"/>
              </w:rPr>
              <w:t>Abdominal wall reconstruction of a defect greater than 7 cms and loss of abdominal domain, with or without mesh, but requiring muscle transposition or component separation to achieve closure, other than a service to which item 30621 or 30403 or 30406 applies (Anaes.) (Assist.)</w:t>
            </w:r>
          </w:p>
        </w:tc>
        <w:tc>
          <w:tcPr>
            <w:tcW w:w="614" w:type="pct"/>
            <w:tcBorders>
              <w:top w:val="single" w:sz="4" w:space="0" w:color="BFBFBF"/>
              <w:left w:val="single" w:sz="4" w:space="0" w:color="BFBFBF"/>
              <w:bottom w:val="single" w:sz="4" w:space="0" w:color="BFBFBF"/>
              <w:right w:val="single" w:sz="4" w:space="0" w:color="BFBFBF"/>
            </w:tcBorders>
            <w:hideMark/>
          </w:tcPr>
          <w:p w14:paraId="1A931227" w14:textId="77777777" w:rsidR="0030788B" w:rsidRPr="007D2F88" w:rsidRDefault="0030788B" w:rsidP="000D16B5">
            <w:pPr>
              <w:jc w:val="center"/>
              <w:rPr>
                <w:rFonts w:asciiTheme="minorHAnsi" w:hAnsiTheme="minorHAnsi" w:cstheme="minorHAnsi"/>
                <w:sz w:val="18"/>
                <w:szCs w:val="18"/>
              </w:rPr>
            </w:pPr>
            <w:r w:rsidRPr="007D2F88">
              <w:rPr>
                <w:rFonts w:asciiTheme="minorHAnsi" w:hAnsiTheme="minorHAnsi" w:cstheme="minorHAnsi"/>
                <w:sz w:val="18"/>
                <w:szCs w:val="18"/>
              </w:rPr>
              <w:t>$1314.95</w:t>
            </w:r>
          </w:p>
        </w:tc>
      </w:tr>
    </w:tbl>
    <w:p w14:paraId="11DF85C3" w14:textId="77777777" w:rsidR="002417BB" w:rsidRPr="007D2F88" w:rsidRDefault="002417BB" w:rsidP="002417BB">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471B48A1" w14:textId="77777777" w:rsidR="002417BB" w:rsidRPr="007D2F88" w:rsidRDefault="002417BB" w:rsidP="000769E3">
      <w:pPr>
        <w:spacing w:before="120"/>
        <w:ind w:left="709" w:hanging="709"/>
        <w:rPr>
          <w:rFonts w:asciiTheme="minorHAnsi" w:hAnsiTheme="minorHAnsi" w:cstheme="minorHAnsi"/>
          <w:szCs w:val="22"/>
        </w:rPr>
      </w:pPr>
      <w:r w:rsidRPr="007D2F88">
        <w:rPr>
          <w:rFonts w:asciiTheme="minorHAnsi" w:hAnsiTheme="minorHAnsi" w:cstheme="minorHAnsi"/>
          <w:szCs w:val="22"/>
        </w:rPr>
        <w:t>30621: The Committee recommends that the descriptor for item 30621 should read:</w:t>
      </w:r>
    </w:p>
    <w:p w14:paraId="7CBE2A91" w14:textId="77777777" w:rsidR="002417BB" w:rsidRPr="007D2F88" w:rsidRDefault="000769E3" w:rsidP="000769E3">
      <w:pPr>
        <w:ind w:left="709" w:hanging="709"/>
        <w:rPr>
          <w:rFonts w:asciiTheme="minorHAnsi" w:hAnsiTheme="minorHAnsi" w:cstheme="minorHAnsi"/>
          <w:szCs w:val="22"/>
        </w:rPr>
      </w:pPr>
      <w:r>
        <w:rPr>
          <w:rFonts w:asciiTheme="minorHAnsi" w:hAnsiTheme="minorHAnsi" w:cstheme="minorHAnsi"/>
          <w:szCs w:val="22"/>
        </w:rPr>
        <w:t xml:space="preserve">             </w:t>
      </w:r>
      <w:r w:rsidR="002417BB" w:rsidRPr="007D2F88">
        <w:rPr>
          <w:rFonts w:asciiTheme="minorHAnsi" w:hAnsiTheme="minorHAnsi" w:cstheme="minorHAnsi"/>
          <w:szCs w:val="22"/>
        </w:rPr>
        <w:t>“Symptomatic ventral, umbilical, epigastric, linea alba or incisional hernia with a hernial defect less than 3 cm , repair of, with or without mesh, by open or minimally invasive approach, in a person 10 years of age or over, other than a service to which item 30403 or 30405 or 3040</w:t>
      </w:r>
      <w:r w:rsidR="00AF7126" w:rsidRPr="007D2F88">
        <w:rPr>
          <w:rFonts w:asciiTheme="minorHAnsi" w:hAnsiTheme="minorHAnsi" w:cstheme="minorHAnsi"/>
          <w:szCs w:val="22"/>
        </w:rPr>
        <w:t>X</w:t>
      </w:r>
      <w:r w:rsidR="002417BB" w:rsidRPr="007D2F88">
        <w:rPr>
          <w:rFonts w:asciiTheme="minorHAnsi" w:hAnsiTheme="minorHAnsi" w:cstheme="minorHAnsi"/>
          <w:szCs w:val="22"/>
        </w:rPr>
        <w:t xml:space="preserve"> applies (Anaes.) (Assist.).”</w:t>
      </w:r>
    </w:p>
    <w:p w14:paraId="2673F3F7" w14:textId="77777777" w:rsidR="002417BB" w:rsidRPr="007D2F88" w:rsidRDefault="002417BB" w:rsidP="000769E3">
      <w:pPr>
        <w:spacing w:before="60"/>
        <w:ind w:left="709" w:hanging="709"/>
        <w:rPr>
          <w:rFonts w:asciiTheme="minorHAnsi" w:hAnsiTheme="minorHAnsi" w:cstheme="minorHAnsi"/>
          <w:szCs w:val="22"/>
        </w:rPr>
      </w:pPr>
      <w:r w:rsidRPr="007D2F88">
        <w:rPr>
          <w:rFonts w:asciiTheme="minorHAnsi" w:hAnsiTheme="minorHAnsi" w:cstheme="minorHAnsi"/>
          <w:szCs w:val="22"/>
        </w:rPr>
        <w:t>30403: The Committee recommends that the descriptor for item 30403 should read:</w:t>
      </w:r>
      <w:r w:rsidRPr="007D2F88">
        <w:rPr>
          <w:rFonts w:asciiTheme="minorHAnsi" w:hAnsiTheme="minorHAnsi" w:cstheme="minorHAnsi"/>
          <w:b/>
          <w:szCs w:val="22"/>
        </w:rPr>
        <w:t xml:space="preserve"> </w:t>
      </w:r>
    </w:p>
    <w:p w14:paraId="496304CD" w14:textId="77777777" w:rsidR="002417BB" w:rsidRPr="007D2F88" w:rsidRDefault="000769E3" w:rsidP="000769E3">
      <w:pPr>
        <w:ind w:left="709" w:hanging="709"/>
        <w:rPr>
          <w:rFonts w:asciiTheme="minorHAnsi" w:hAnsiTheme="minorHAnsi" w:cstheme="minorHAnsi"/>
          <w:szCs w:val="22"/>
        </w:rPr>
      </w:pPr>
      <w:r>
        <w:rPr>
          <w:rFonts w:asciiTheme="minorHAnsi" w:hAnsiTheme="minorHAnsi" w:cstheme="minorHAnsi"/>
          <w:szCs w:val="22"/>
        </w:rPr>
        <w:t xml:space="preserve">             </w:t>
      </w:r>
      <w:r w:rsidR="002417BB" w:rsidRPr="007D2F88">
        <w:rPr>
          <w:rFonts w:asciiTheme="minorHAnsi" w:hAnsiTheme="minorHAnsi" w:cstheme="minorHAnsi"/>
          <w:szCs w:val="22"/>
        </w:rPr>
        <w:t>“Ventral, incisional, umbilical hernia</w:t>
      </w:r>
      <w:r w:rsidR="004163C2">
        <w:rPr>
          <w:rFonts w:asciiTheme="minorHAnsi" w:hAnsiTheme="minorHAnsi" w:cstheme="minorHAnsi"/>
          <w:szCs w:val="22"/>
        </w:rPr>
        <w:t xml:space="preserve"> </w:t>
      </w:r>
      <w:r w:rsidR="002417BB" w:rsidRPr="007D2F88">
        <w:rPr>
          <w:rFonts w:asciiTheme="minorHAnsi" w:hAnsiTheme="minorHAnsi" w:cstheme="minorHAnsi"/>
          <w:szCs w:val="22"/>
        </w:rPr>
        <w:t>with a hernial defect greater than 3 cm but less than 7 centimetres</w:t>
      </w:r>
      <w:r w:rsidR="00D209A5">
        <w:rPr>
          <w:rFonts w:asciiTheme="minorHAnsi" w:hAnsiTheme="minorHAnsi" w:cstheme="minorHAnsi"/>
          <w:szCs w:val="22"/>
        </w:rPr>
        <w:t xml:space="preserve"> or a recurrent groin hernia</w:t>
      </w:r>
      <w:r w:rsidR="00D209A5" w:rsidRPr="007D2F88">
        <w:rPr>
          <w:rFonts w:asciiTheme="minorHAnsi" w:hAnsiTheme="minorHAnsi" w:cstheme="minorHAnsi"/>
          <w:szCs w:val="22"/>
        </w:rPr>
        <w:t xml:space="preserve"> </w:t>
      </w:r>
      <w:r w:rsidR="00D209A5">
        <w:rPr>
          <w:rFonts w:asciiTheme="minorHAnsi" w:hAnsiTheme="minorHAnsi" w:cstheme="minorHAnsi"/>
          <w:szCs w:val="22"/>
        </w:rPr>
        <w:t>regardless of size of defect</w:t>
      </w:r>
      <w:r w:rsidR="002417BB" w:rsidRPr="007D2F88">
        <w:rPr>
          <w:rFonts w:asciiTheme="minorHAnsi" w:hAnsiTheme="minorHAnsi" w:cstheme="minorHAnsi"/>
          <w:szCs w:val="22"/>
        </w:rPr>
        <w:t>, repair of, with or without mesh of, by open or minimally invasive approach, in a person 10 years of age or over, other than a service to which item 30621 or 30405 or 3040</w:t>
      </w:r>
      <w:r w:rsidR="00AF7126" w:rsidRPr="007D2F88">
        <w:rPr>
          <w:rFonts w:asciiTheme="minorHAnsi" w:hAnsiTheme="minorHAnsi" w:cstheme="minorHAnsi"/>
          <w:szCs w:val="22"/>
        </w:rPr>
        <w:t>X</w:t>
      </w:r>
      <w:r w:rsidR="002417BB" w:rsidRPr="007D2F88">
        <w:rPr>
          <w:rFonts w:asciiTheme="minorHAnsi" w:hAnsiTheme="minorHAnsi" w:cstheme="minorHAnsi"/>
          <w:szCs w:val="22"/>
        </w:rPr>
        <w:t xml:space="preserve"> applies (Anaes.) (Assist.)”; and</w:t>
      </w:r>
    </w:p>
    <w:p w14:paraId="76BBFD8B" w14:textId="77777777" w:rsidR="002417BB" w:rsidRPr="007D2F88" w:rsidRDefault="002417BB" w:rsidP="000769E3">
      <w:pPr>
        <w:ind w:left="709" w:hanging="709"/>
        <w:rPr>
          <w:rFonts w:asciiTheme="minorHAnsi" w:hAnsiTheme="minorHAnsi" w:cstheme="minorHAnsi"/>
          <w:szCs w:val="22"/>
        </w:rPr>
      </w:pPr>
      <w:r w:rsidRPr="007D2F88">
        <w:rPr>
          <w:rFonts w:asciiTheme="minorHAnsi" w:hAnsiTheme="minorHAnsi" w:cstheme="minorHAnsi"/>
          <w:szCs w:val="22"/>
        </w:rPr>
        <w:t>30405: The Committee recommends that the descriptor for 30405 reads:</w:t>
      </w:r>
    </w:p>
    <w:p w14:paraId="24FAABDE" w14:textId="77777777" w:rsidR="002417BB" w:rsidRPr="007D2F88" w:rsidRDefault="000769E3" w:rsidP="000769E3">
      <w:pPr>
        <w:ind w:left="709" w:hanging="709"/>
        <w:rPr>
          <w:rFonts w:asciiTheme="minorHAnsi" w:hAnsiTheme="minorHAnsi" w:cstheme="minorHAnsi"/>
          <w:b/>
          <w:szCs w:val="22"/>
        </w:rPr>
      </w:pPr>
      <w:r>
        <w:rPr>
          <w:rFonts w:asciiTheme="minorHAnsi" w:hAnsiTheme="minorHAnsi" w:cstheme="minorHAnsi"/>
          <w:szCs w:val="22"/>
        </w:rPr>
        <w:t xml:space="preserve">             </w:t>
      </w:r>
      <w:r w:rsidR="002417BB" w:rsidRPr="007D2F88">
        <w:rPr>
          <w:rFonts w:asciiTheme="minorHAnsi" w:hAnsiTheme="minorHAnsi" w:cstheme="minorHAnsi"/>
          <w:szCs w:val="22"/>
        </w:rPr>
        <w:t>“Ventral, incisional, or umbilical hernia with a hernial defect greate</w:t>
      </w:r>
      <w:r w:rsidR="00275789" w:rsidRPr="007D2F88">
        <w:rPr>
          <w:rFonts w:asciiTheme="minorHAnsi" w:hAnsiTheme="minorHAnsi" w:cstheme="minorHAnsi"/>
          <w:szCs w:val="22"/>
        </w:rPr>
        <w:t>r than 7 centimetres, repair of, with or without mesh</w:t>
      </w:r>
      <w:r w:rsidR="002417BB" w:rsidRPr="007D2F88">
        <w:rPr>
          <w:rFonts w:asciiTheme="minorHAnsi" w:hAnsiTheme="minorHAnsi" w:cstheme="minorHAnsi"/>
          <w:szCs w:val="22"/>
        </w:rPr>
        <w:t>, by open or minimally invasive approach, in a person 10 years of age or over, other than a service to which item 30621 or 30403 or 3040</w:t>
      </w:r>
      <w:r w:rsidR="00AF7126" w:rsidRPr="007D2F88">
        <w:rPr>
          <w:rFonts w:asciiTheme="minorHAnsi" w:hAnsiTheme="minorHAnsi" w:cstheme="minorHAnsi"/>
          <w:szCs w:val="22"/>
        </w:rPr>
        <w:t>X</w:t>
      </w:r>
      <w:r w:rsidR="002417BB" w:rsidRPr="007D2F88">
        <w:rPr>
          <w:rFonts w:asciiTheme="minorHAnsi" w:hAnsiTheme="minorHAnsi" w:cstheme="minorHAnsi"/>
          <w:szCs w:val="22"/>
        </w:rPr>
        <w:t xml:space="preserve"> applies (Anaes.) (Assist.)”</w:t>
      </w:r>
    </w:p>
    <w:p w14:paraId="3FA02C8E" w14:textId="77777777" w:rsidR="002417BB" w:rsidRPr="007D2F88" w:rsidRDefault="002417BB" w:rsidP="000769E3">
      <w:pPr>
        <w:ind w:left="709" w:hanging="709"/>
        <w:rPr>
          <w:rFonts w:asciiTheme="minorHAnsi" w:hAnsiTheme="minorHAnsi" w:cstheme="minorHAnsi"/>
          <w:szCs w:val="22"/>
        </w:rPr>
      </w:pPr>
      <w:r w:rsidRPr="007D2F88">
        <w:rPr>
          <w:rFonts w:asciiTheme="minorHAnsi" w:hAnsiTheme="minorHAnsi" w:cstheme="minorHAnsi"/>
          <w:szCs w:val="22"/>
        </w:rPr>
        <w:t>30</w:t>
      </w:r>
      <w:r w:rsidR="00D41F27" w:rsidRPr="007D2F88">
        <w:rPr>
          <w:rFonts w:asciiTheme="minorHAnsi" w:hAnsiTheme="minorHAnsi" w:cstheme="minorHAnsi"/>
          <w:szCs w:val="22"/>
        </w:rPr>
        <w:t>XX</w:t>
      </w:r>
      <w:r w:rsidR="0008608C" w:rsidRPr="007D2F88">
        <w:rPr>
          <w:rFonts w:asciiTheme="minorHAnsi" w:hAnsiTheme="minorHAnsi" w:cstheme="minorHAnsi"/>
          <w:szCs w:val="22"/>
        </w:rPr>
        <w:t>X</w:t>
      </w:r>
      <w:r w:rsidRPr="007D2F88">
        <w:rPr>
          <w:rFonts w:asciiTheme="minorHAnsi" w:hAnsiTheme="minorHAnsi" w:cstheme="minorHAnsi"/>
          <w:szCs w:val="22"/>
        </w:rPr>
        <w:t xml:space="preserve">: </w:t>
      </w:r>
      <w:r w:rsidR="0008608C" w:rsidRPr="007D2F88">
        <w:rPr>
          <w:rFonts w:asciiTheme="minorHAnsi" w:hAnsiTheme="minorHAnsi" w:cstheme="minorHAnsi"/>
          <w:b/>
          <w:szCs w:val="22"/>
        </w:rPr>
        <w:t xml:space="preserve">New item number: </w:t>
      </w:r>
      <w:r w:rsidRPr="007D2F88">
        <w:rPr>
          <w:rFonts w:asciiTheme="minorHAnsi" w:hAnsiTheme="minorHAnsi" w:cstheme="minorHAnsi"/>
          <w:szCs w:val="22"/>
        </w:rPr>
        <w:t xml:space="preserve">The Committee recommends that the descriptor for this new </w:t>
      </w:r>
      <w:r w:rsidR="000769E3">
        <w:rPr>
          <w:rFonts w:asciiTheme="minorHAnsi" w:hAnsiTheme="minorHAnsi" w:cstheme="minorHAnsi"/>
          <w:szCs w:val="22"/>
        </w:rPr>
        <w:t xml:space="preserve">  </w:t>
      </w:r>
      <w:r w:rsidRPr="007D2F88">
        <w:rPr>
          <w:rFonts w:asciiTheme="minorHAnsi" w:hAnsiTheme="minorHAnsi" w:cstheme="minorHAnsi"/>
          <w:szCs w:val="22"/>
        </w:rPr>
        <w:t>item number reads:</w:t>
      </w:r>
    </w:p>
    <w:p w14:paraId="7EDA134E" w14:textId="77777777" w:rsidR="0008608C" w:rsidRPr="007D2F88" w:rsidRDefault="000769E3" w:rsidP="000769E3">
      <w:pPr>
        <w:ind w:left="709" w:hanging="709"/>
        <w:rPr>
          <w:rFonts w:asciiTheme="minorHAnsi" w:hAnsiTheme="minorHAnsi" w:cstheme="minorHAnsi"/>
          <w:szCs w:val="22"/>
        </w:rPr>
      </w:pPr>
      <w:r>
        <w:rPr>
          <w:rFonts w:asciiTheme="minorHAnsi" w:hAnsiTheme="minorHAnsi" w:cstheme="minorHAnsi"/>
          <w:szCs w:val="22"/>
        </w:rPr>
        <w:t xml:space="preserve">             </w:t>
      </w:r>
      <w:r w:rsidR="002417BB" w:rsidRPr="007D2F88">
        <w:rPr>
          <w:rFonts w:asciiTheme="minorHAnsi" w:hAnsiTheme="minorHAnsi" w:cstheme="minorHAnsi"/>
          <w:szCs w:val="22"/>
        </w:rPr>
        <w:t>“Abdominal wall reconstruction of a defect greater than 7 cms and loss of abdominal domain, with or without mesh</w:t>
      </w:r>
      <w:r w:rsidR="00AF7126" w:rsidRPr="007D2F88">
        <w:rPr>
          <w:rFonts w:asciiTheme="minorHAnsi" w:hAnsiTheme="minorHAnsi" w:cstheme="minorHAnsi"/>
          <w:szCs w:val="22"/>
        </w:rPr>
        <w:t>,</w:t>
      </w:r>
      <w:r w:rsidR="002417BB" w:rsidRPr="007D2F88">
        <w:rPr>
          <w:rFonts w:asciiTheme="minorHAnsi" w:hAnsiTheme="minorHAnsi" w:cstheme="minorHAnsi"/>
          <w:szCs w:val="22"/>
        </w:rPr>
        <w:t xml:space="preserve"> but requiring muscle transposition or component separation to achieve closure, other than a service to which item 30621 or 30403 or 30406 applies (Anaes.) (Assist.)”; and the attributed fee is at least $400 greater than that attributed to item 30405.</w:t>
      </w:r>
      <w:r w:rsidR="00D41F27" w:rsidRPr="007D2F88">
        <w:rPr>
          <w:rFonts w:asciiTheme="minorHAnsi" w:hAnsiTheme="minorHAnsi" w:cstheme="minorHAnsi"/>
          <w:szCs w:val="22"/>
        </w:rPr>
        <w:t xml:space="preserve"> The number allocated this item should be higher th</w:t>
      </w:r>
      <w:r w:rsidR="007622FA" w:rsidRPr="007D2F88">
        <w:rPr>
          <w:rFonts w:asciiTheme="minorHAnsi" w:hAnsiTheme="minorHAnsi" w:cstheme="minorHAnsi"/>
          <w:szCs w:val="22"/>
        </w:rPr>
        <w:t>a</w:t>
      </w:r>
      <w:r w:rsidR="00D41F27" w:rsidRPr="007D2F88">
        <w:rPr>
          <w:rFonts w:asciiTheme="minorHAnsi" w:hAnsiTheme="minorHAnsi" w:cstheme="minorHAnsi"/>
          <w:szCs w:val="22"/>
        </w:rPr>
        <w:t>n 30405 to avoid confusion.</w:t>
      </w:r>
    </w:p>
    <w:p w14:paraId="0F23A1BB" w14:textId="77777777" w:rsidR="002417BB" w:rsidRPr="007D2F88" w:rsidRDefault="002417BB" w:rsidP="000769E3">
      <w:pPr>
        <w:spacing w:before="120"/>
        <w:rPr>
          <w:rFonts w:asciiTheme="minorHAnsi" w:hAnsiTheme="minorHAnsi" w:cstheme="minorHAnsi"/>
          <w:b/>
          <w:color w:val="FF0000"/>
          <w:szCs w:val="22"/>
        </w:rPr>
      </w:pPr>
      <w:r w:rsidRPr="007D2F88">
        <w:rPr>
          <w:rFonts w:asciiTheme="minorHAnsi" w:hAnsiTheme="minorHAnsi" w:cstheme="minorHAnsi"/>
          <w:b/>
          <w:szCs w:val="22"/>
        </w:rPr>
        <w:t xml:space="preserve">Rationale: </w:t>
      </w:r>
    </w:p>
    <w:p w14:paraId="6500494A" w14:textId="77777777" w:rsidR="002417BB" w:rsidRPr="007D2F88"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The above four items represent a clinical gradient of increasing complexity of ventral hernias.</w:t>
      </w:r>
    </w:p>
    <w:p w14:paraId="57088B3A" w14:textId="77777777" w:rsidR="002417BB" w:rsidRPr="007D2F88"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The items are agnostic to open</w:t>
      </w:r>
      <w:r w:rsidR="002E689F">
        <w:rPr>
          <w:rFonts w:asciiTheme="minorHAnsi" w:hAnsiTheme="minorHAnsi" w:cstheme="minorHAnsi"/>
          <w:szCs w:val="22"/>
        </w:rPr>
        <w:t xml:space="preserve"> or minimally invasive approach, which </w:t>
      </w:r>
      <w:r w:rsidRPr="007D2F88">
        <w:rPr>
          <w:rFonts w:asciiTheme="minorHAnsi" w:hAnsiTheme="minorHAnsi" w:cstheme="minorHAnsi"/>
          <w:szCs w:val="22"/>
        </w:rPr>
        <w:t>is dependent on the patient, pathology and surgical expertise and should lead to similar outcomes.</w:t>
      </w:r>
    </w:p>
    <w:p w14:paraId="7DD206C2" w14:textId="77777777" w:rsidR="002417BB" w:rsidRPr="007D2F88"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The use of mesh is common in many hernia repairs and is no longer an indicator of complexity.</w:t>
      </w:r>
      <w:r w:rsidRPr="007D2F88">
        <w:rPr>
          <w:rFonts w:asciiTheme="minorHAnsi" w:hAnsiTheme="minorHAnsi" w:cstheme="minorHAnsi"/>
        </w:rPr>
        <w:t xml:space="preserve"> </w:t>
      </w:r>
      <w:r w:rsidRPr="007D2F88">
        <w:rPr>
          <w:rFonts w:asciiTheme="minorHAnsi" w:hAnsiTheme="minorHAnsi" w:cstheme="minorHAnsi"/>
          <w:szCs w:val="22"/>
        </w:rPr>
        <w:t>The use of mesh is a clinical decision made assessing the risks and benefits in an individual patient and the nature of the hernia.</w:t>
      </w:r>
    </w:p>
    <w:p w14:paraId="7D5A46BF" w14:textId="77777777" w:rsidR="002417BB" w:rsidRDefault="002417BB" w:rsidP="005F6B14">
      <w:pPr>
        <w:numPr>
          <w:ilvl w:val="0"/>
          <w:numId w:val="46"/>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The addition of an extra item </w:t>
      </w:r>
      <w:r w:rsidR="00AF7126" w:rsidRPr="007D2F88">
        <w:rPr>
          <w:rFonts w:asciiTheme="minorHAnsi" w:hAnsiTheme="minorHAnsi" w:cstheme="minorHAnsi"/>
          <w:szCs w:val="22"/>
        </w:rPr>
        <w:t>30</w:t>
      </w:r>
      <w:r w:rsidR="007622FA" w:rsidRPr="007D2F88">
        <w:rPr>
          <w:rFonts w:asciiTheme="minorHAnsi" w:hAnsiTheme="minorHAnsi" w:cstheme="minorHAnsi"/>
          <w:szCs w:val="22"/>
        </w:rPr>
        <w:t>XX</w:t>
      </w:r>
      <w:r w:rsidR="00AF7126" w:rsidRPr="007D2F88">
        <w:rPr>
          <w:rFonts w:asciiTheme="minorHAnsi" w:hAnsiTheme="minorHAnsi" w:cstheme="minorHAnsi"/>
          <w:szCs w:val="22"/>
        </w:rPr>
        <w:t xml:space="preserve">X </w:t>
      </w:r>
      <w:r w:rsidRPr="007D2F88">
        <w:rPr>
          <w:rFonts w:asciiTheme="minorHAnsi" w:hAnsiTheme="minorHAnsi" w:cstheme="minorHAnsi"/>
          <w:szCs w:val="22"/>
        </w:rPr>
        <w:t xml:space="preserve">recognizes that there is a select group of large abdominal wall defects that are a formidable surgical challenge, require planning, expertise and peri and post-operative care far in-excess of the previously described ventral hernias 30621, 30403 and 30405. These have become more frequent since the MBS was last revised due to increased use of open abdominal responses to trauma and abdominal catastrophes. The increased work involved has currently been compensated for by co claiming items with 30405 including division of adhesions and muscle flaps (30378/9, 45012). The new item should be rebated in light of a difficult procedure taking </w:t>
      </w:r>
      <w:r w:rsidR="002E689F">
        <w:rPr>
          <w:rFonts w:asciiTheme="minorHAnsi" w:hAnsiTheme="minorHAnsi" w:cstheme="minorHAnsi"/>
          <w:szCs w:val="22"/>
        </w:rPr>
        <w:t>four</w:t>
      </w:r>
      <w:r w:rsidRPr="007D2F88">
        <w:rPr>
          <w:rFonts w:asciiTheme="minorHAnsi" w:hAnsiTheme="minorHAnsi" w:cstheme="minorHAnsi"/>
          <w:szCs w:val="22"/>
        </w:rPr>
        <w:t xml:space="preserve"> hours or more on compromised patients. A weighted average of co-claimed items may also inform the quantum.</w:t>
      </w:r>
    </w:p>
    <w:p w14:paraId="0B58FA69" w14:textId="77777777" w:rsidR="00E02D97" w:rsidRPr="007D2F88" w:rsidRDefault="004C7ABF" w:rsidP="005F6B14">
      <w:pPr>
        <w:numPr>
          <w:ilvl w:val="0"/>
          <w:numId w:val="46"/>
        </w:numPr>
        <w:spacing w:line="276" w:lineRule="auto"/>
        <w:ind w:right="425"/>
        <w:contextualSpacing/>
        <w:rPr>
          <w:rFonts w:asciiTheme="minorHAnsi" w:hAnsiTheme="minorHAnsi" w:cstheme="minorHAnsi"/>
          <w:szCs w:val="22"/>
        </w:rPr>
      </w:pPr>
      <w:r w:rsidRPr="004C7ABF">
        <w:rPr>
          <w:rFonts w:asciiTheme="minorHAnsi" w:hAnsiTheme="minorHAnsi" w:cstheme="minorHAnsi"/>
          <w:szCs w:val="22"/>
        </w:rPr>
        <w:t xml:space="preserve">The Australasian Trauma Society </w:t>
      </w:r>
      <w:r>
        <w:rPr>
          <w:rFonts w:asciiTheme="minorHAnsi" w:hAnsiTheme="minorHAnsi" w:cstheme="minorHAnsi"/>
          <w:szCs w:val="22"/>
        </w:rPr>
        <w:t>(</w:t>
      </w:r>
      <w:r w:rsidR="00E02D97">
        <w:rPr>
          <w:rFonts w:asciiTheme="minorHAnsi" w:hAnsiTheme="minorHAnsi" w:cstheme="minorHAnsi"/>
          <w:szCs w:val="22"/>
        </w:rPr>
        <w:t>ATS</w:t>
      </w:r>
      <w:r>
        <w:rPr>
          <w:rFonts w:asciiTheme="minorHAnsi" w:hAnsiTheme="minorHAnsi" w:cstheme="minorHAnsi"/>
          <w:szCs w:val="22"/>
        </w:rPr>
        <w:t>)</w:t>
      </w:r>
      <w:r w:rsidR="00E02D97">
        <w:rPr>
          <w:rFonts w:asciiTheme="minorHAnsi" w:hAnsiTheme="minorHAnsi" w:cstheme="minorHAnsi"/>
          <w:szCs w:val="22"/>
        </w:rPr>
        <w:t xml:space="preserve"> provided a submission to the Committee that items describing incisional hernias should be graded according to size, time taken for repair and the need for mesh and/or muscle transposition to better reflect the variation in complexity.</w:t>
      </w:r>
    </w:p>
    <w:p w14:paraId="6F8B4CB5" w14:textId="77777777" w:rsidR="0097099C" w:rsidRPr="007D2F88" w:rsidRDefault="0097099C" w:rsidP="0038278D">
      <w:pPr>
        <w:spacing w:line="276" w:lineRule="auto"/>
        <w:rPr>
          <w:rFonts w:asciiTheme="minorHAnsi" w:hAnsiTheme="minorHAnsi" w:cstheme="minorHAnsi"/>
          <w:szCs w:val="22"/>
        </w:rPr>
      </w:pPr>
    </w:p>
    <w:p w14:paraId="4E0AAF4B" w14:textId="77777777" w:rsidR="0097099C" w:rsidRPr="007D2F88" w:rsidRDefault="0097099C" w:rsidP="0038278D">
      <w:pPr>
        <w:spacing w:line="276" w:lineRule="auto"/>
        <w:rPr>
          <w:rFonts w:asciiTheme="minorHAnsi" w:hAnsiTheme="minorHAnsi" w:cstheme="minorHAnsi"/>
          <w:szCs w:val="22"/>
        </w:rPr>
      </w:pPr>
    </w:p>
    <w:p w14:paraId="0AF3ADAF" w14:textId="77777777" w:rsidR="0097099C" w:rsidRPr="007D2F88" w:rsidRDefault="0097099C" w:rsidP="0038278D">
      <w:pPr>
        <w:spacing w:line="276" w:lineRule="auto"/>
        <w:rPr>
          <w:rFonts w:asciiTheme="minorHAnsi" w:hAnsiTheme="minorHAnsi" w:cstheme="minorHAnsi"/>
          <w:szCs w:val="22"/>
        </w:rPr>
      </w:pPr>
    </w:p>
    <w:p w14:paraId="415AD975" w14:textId="77777777" w:rsidR="0097099C" w:rsidRPr="007D2F88" w:rsidRDefault="0097099C" w:rsidP="0038278D">
      <w:pPr>
        <w:spacing w:line="276" w:lineRule="auto"/>
        <w:rPr>
          <w:rFonts w:asciiTheme="minorHAnsi" w:hAnsiTheme="minorHAnsi" w:cstheme="minorHAnsi"/>
          <w:szCs w:val="22"/>
        </w:rPr>
      </w:pPr>
    </w:p>
    <w:p w14:paraId="555530E6" w14:textId="77777777" w:rsidR="0097099C" w:rsidRPr="007D2F88" w:rsidRDefault="0097099C" w:rsidP="0038278D">
      <w:pPr>
        <w:spacing w:line="276" w:lineRule="auto"/>
        <w:rPr>
          <w:rFonts w:asciiTheme="minorHAnsi" w:hAnsiTheme="minorHAnsi" w:cstheme="minorHAnsi"/>
          <w:szCs w:val="22"/>
        </w:rPr>
      </w:pPr>
    </w:p>
    <w:p w14:paraId="4041C7C3" w14:textId="77777777" w:rsidR="0097099C" w:rsidRPr="007D2F88" w:rsidRDefault="0097099C" w:rsidP="0038278D">
      <w:pPr>
        <w:spacing w:line="276" w:lineRule="auto"/>
        <w:rPr>
          <w:rFonts w:asciiTheme="minorHAnsi" w:hAnsiTheme="minorHAnsi" w:cstheme="minorHAnsi"/>
          <w:szCs w:val="22"/>
        </w:rPr>
      </w:pPr>
    </w:p>
    <w:p w14:paraId="3699665F" w14:textId="77777777" w:rsidR="0097099C" w:rsidRPr="007D2F88" w:rsidRDefault="0097099C" w:rsidP="0038278D">
      <w:pPr>
        <w:spacing w:line="276" w:lineRule="auto"/>
        <w:rPr>
          <w:rFonts w:asciiTheme="minorHAnsi" w:hAnsiTheme="minorHAnsi" w:cstheme="minorHAnsi"/>
          <w:szCs w:val="22"/>
        </w:rPr>
      </w:pPr>
    </w:p>
    <w:p w14:paraId="35F91EE2" w14:textId="77777777" w:rsidR="0097099C" w:rsidRPr="007D2F88" w:rsidRDefault="0097099C" w:rsidP="0038278D">
      <w:pPr>
        <w:spacing w:line="276" w:lineRule="auto"/>
        <w:rPr>
          <w:rFonts w:asciiTheme="minorHAnsi" w:hAnsiTheme="minorHAnsi" w:cstheme="minorHAnsi"/>
          <w:szCs w:val="22"/>
        </w:rPr>
      </w:pPr>
    </w:p>
    <w:p w14:paraId="31228BCF" w14:textId="77777777" w:rsidR="0097099C" w:rsidRPr="007D2F88" w:rsidRDefault="0097099C" w:rsidP="0038278D">
      <w:pPr>
        <w:spacing w:line="276" w:lineRule="auto"/>
        <w:rPr>
          <w:rFonts w:asciiTheme="minorHAnsi" w:hAnsiTheme="minorHAnsi" w:cstheme="minorHAnsi"/>
          <w:szCs w:val="22"/>
        </w:rPr>
      </w:pPr>
    </w:p>
    <w:p w14:paraId="155A5786" w14:textId="77777777" w:rsidR="00075D4B" w:rsidRPr="007D2F88" w:rsidRDefault="00075D4B" w:rsidP="0038278D">
      <w:pPr>
        <w:spacing w:line="276" w:lineRule="auto"/>
        <w:rPr>
          <w:rFonts w:asciiTheme="minorHAnsi" w:hAnsiTheme="minorHAnsi" w:cstheme="minorHAnsi"/>
          <w:szCs w:val="22"/>
        </w:rPr>
      </w:pPr>
    </w:p>
    <w:p w14:paraId="45DC628E" w14:textId="77777777" w:rsidR="0097099C" w:rsidRPr="007D2F88" w:rsidRDefault="0097099C" w:rsidP="0038278D">
      <w:pPr>
        <w:spacing w:line="276" w:lineRule="auto"/>
        <w:rPr>
          <w:rFonts w:asciiTheme="minorHAnsi" w:hAnsiTheme="minorHAnsi" w:cstheme="minorHAnsi"/>
          <w:szCs w:val="22"/>
        </w:rPr>
      </w:pPr>
    </w:p>
    <w:p w14:paraId="32BDC83D" w14:textId="77777777" w:rsidR="0097099C" w:rsidRPr="000E449A" w:rsidRDefault="0097099C" w:rsidP="000E449A">
      <w:pPr>
        <w:pStyle w:val="Heading2"/>
        <w:ind w:left="0" w:firstLine="0"/>
        <w:rPr>
          <w:rFonts w:cstheme="minorHAnsi"/>
        </w:rPr>
      </w:pPr>
      <w:bookmarkStart w:id="155" w:name="_Toc11156164"/>
      <w:r w:rsidRPr="000E449A">
        <w:rPr>
          <w:rFonts w:cstheme="minorHAnsi"/>
        </w:rPr>
        <w:t>Oesophageal Items</w:t>
      </w:r>
      <w:bookmarkEnd w:id="155"/>
    </w:p>
    <w:p w14:paraId="35B7A028" w14:textId="77777777" w:rsidR="0097099C" w:rsidRPr="007D2F88" w:rsidRDefault="0097099C" w:rsidP="006F14D2">
      <w:pPr>
        <w:keepNext/>
        <w:spacing w:before="120" w:after="120" w:line="276" w:lineRule="auto"/>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reviewed </w:t>
      </w:r>
      <w:r w:rsidR="0011501F" w:rsidRPr="000E449A">
        <w:rPr>
          <w:rFonts w:asciiTheme="minorHAnsi" w:eastAsia="Calibri" w:hAnsiTheme="minorHAnsi" w:cstheme="minorHAnsi"/>
          <w:bCs/>
          <w:iCs/>
          <w:szCs w:val="22"/>
        </w:rPr>
        <w:t>29</w:t>
      </w:r>
      <w:r w:rsidR="0011501F" w:rsidRPr="007D2F88">
        <w:rPr>
          <w:rFonts w:asciiTheme="minorHAnsi" w:eastAsia="Calibri" w:hAnsiTheme="minorHAnsi" w:cstheme="minorHAnsi"/>
          <w:bCs/>
          <w:iCs/>
          <w:szCs w:val="22"/>
        </w:rPr>
        <w:t xml:space="preserve"> </w:t>
      </w:r>
      <w:r w:rsidRPr="007D2F88">
        <w:rPr>
          <w:rFonts w:asciiTheme="minorHAnsi" w:eastAsia="Calibri" w:hAnsiTheme="minorHAnsi" w:cstheme="minorHAnsi"/>
          <w:bCs/>
          <w:iCs/>
          <w:szCs w:val="22"/>
        </w:rPr>
        <w:t xml:space="preserve">oesophageal items. </w:t>
      </w:r>
    </w:p>
    <w:p w14:paraId="6087E9C2" w14:textId="77777777" w:rsidR="00B02E06" w:rsidRPr="007D2F88" w:rsidRDefault="00B02E06" w:rsidP="006F14D2">
      <w:pPr>
        <w:keepNext/>
        <w:spacing w:before="120" w:after="120" w:line="276" w:lineRule="auto"/>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Items in this</w:t>
      </w:r>
      <w:r w:rsidR="000769E3">
        <w:rPr>
          <w:rFonts w:asciiTheme="minorHAnsi" w:eastAsia="Calibri" w:hAnsiTheme="minorHAnsi" w:cstheme="minorHAnsi"/>
          <w:bCs/>
          <w:iCs/>
          <w:szCs w:val="22"/>
        </w:rPr>
        <w:t xml:space="preserve"> group relate to oesophagectomy</w:t>
      </w:r>
      <w:r w:rsidRPr="007D2F88">
        <w:rPr>
          <w:rFonts w:asciiTheme="minorHAnsi" w:eastAsia="Calibri" w:hAnsiTheme="minorHAnsi" w:cstheme="minorHAnsi"/>
          <w:bCs/>
          <w:iCs/>
          <w:szCs w:val="22"/>
        </w:rPr>
        <w:t>; anti-reflux operations; oesophogastric myotomy; and repair of oesophageal perforations and diaphragmatic hernias.</w:t>
      </w:r>
    </w:p>
    <w:p w14:paraId="591F9F67" w14:textId="77777777" w:rsidR="000769E3" w:rsidRDefault="000769E3" w:rsidP="006F14D2">
      <w:pPr>
        <w:keepNext/>
        <w:spacing w:before="120" w:after="120" w:line="276" w:lineRule="auto"/>
        <w:outlineLvl w:val="2"/>
        <w:rPr>
          <w:rFonts w:asciiTheme="minorHAnsi" w:eastAsia="Calibri" w:hAnsiTheme="minorHAnsi" w:cstheme="minorHAnsi"/>
          <w:bCs/>
          <w:iCs/>
          <w:szCs w:val="22"/>
        </w:rPr>
      </w:pPr>
      <w:r>
        <w:rPr>
          <w:rFonts w:asciiTheme="minorHAnsi" w:eastAsia="Calibri" w:hAnsiTheme="minorHAnsi" w:cstheme="minorHAnsi"/>
          <w:bCs/>
          <w:iCs/>
          <w:szCs w:val="22"/>
        </w:rPr>
        <w:t>An oesophagectomy</w:t>
      </w:r>
      <w:r w:rsidRPr="000769E3">
        <w:rPr>
          <w:rFonts w:asciiTheme="minorHAnsi" w:eastAsia="Calibri" w:hAnsiTheme="minorHAnsi" w:cstheme="minorHAnsi"/>
          <w:bCs/>
          <w:iCs/>
          <w:szCs w:val="22"/>
        </w:rPr>
        <w:t xml:space="preserve"> is the surgical removal of all or part of the oesophagus</w:t>
      </w:r>
      <w:r>
        <w:rPr>
          <w:rFonts w:asciiTheme="minorHAnsi" w:eastAsia="Calibri" w:hAnsiTheme="minorHAnsi" w:cstheme="minorHAnsi"/>
          <w:bCs/>
          <w:iCs/>
          <w:szCs w:val="22"/>
        </w:rPr>
        <w:t xml:space="preserve">. There are a number of procedures used for oesophagectomy, and of these, </w:t>
      </w:r>
      <w:r w:rsidR="00B02E06" w:rsidRPr="007D2F88">
        <w:rPr>
          <w:rFonts w:asciiTheme="minorHAnsi" w:eastAsia="Calibri" w:hAnsiTheme="minorHAnsi" w:cstheme="minorHAnsi"/>
          <w:bCs/>
          <w:iCs/>
          <w:szCs w:val="22"/>
        </w:rPr>
        <w:t xml:space="preserve">the Committee considered that the transhiatial approach no longer described current best surgical practice and agreed to delete three items describing this approach. </w:t>
      </w:r>
      <w:r w:rsidR="001811E9">
        <w:rPr>
          <w:rFonts w:asciiTheme="minorHAnsi" w:eastAsia="Calibri" w:hAnsiTheme="minorHAnsi" w:cstheme="minorHAnsi"/>
          <w:bCs/>
          <w:iCs/>
          <w:szCs w:val="22"/>
        </w:rPr>
        <w:t xml:space="preserve">Thirteen </w:t>
      </w:r>
      <w:r w:rsidR="00B02E06" w:rsidRPr="007D2F88">
        <w:rPr>
          <w:rFonts w:asciiTheme="minorHAnsi" w:eastAsia="Calibri" w:hAnsiTheme="minorHAnsi" w:cstheme="minorHAnsi"/>
          <w:bCs/>
          <w:iCs/>
          <w:szCs w:val="22"/>
        </w:rPr>
        <w:t xml:space="preserve">items describing oesophagectomy have been combined in to </w:t>
      </w:r>
      <w:r w:rsidR="001811E9">
        <w:rPr>
          <w:rFonts w:asciiTheme="minorHAnsi" w:eastAsia="Calibri" w:hAnsiTheme="minorHAnsi" w:cstheme="minorHAnsi"/>
          <w:bCs/>
          <w:iCs/>
          <w:szCs w:val="22"/>
        </w:rPr>
        <w:t xml:space="preserve">two </w:t>
      </w:r>
      <w:r w:rsidR="00B02E06" w:rsidRPr="007D2F88">
        <w:rPr>
          <w:rFonts w:asciiTheme="minorHAnsi" w:eastAsia="Calibri" w:hAnsiTheme="minorHAnsi" w:cstheme="minorHAnsi"/>
          <w:bCs/>
          <w:iCs/>
          <w:szCs w:val="22"/>
        </w:rPr>
        <w:t>items</w:t>
      </w:r>
      <w:r w:rsidR="001811E9">
        <w:rPr>
          <w:rFonts w:asciiTheme="minorHAnsi" w:eastAsia="Calibri" w:hAnsiTheme="minorHAnsi" w:cstheme="minorHAnsi"/>
          <w:bCs/>
          <w:iCs/>
          <w:szCs w:val="22"/>
        </w:rPr>
        <w:t xml:space="preserve">, and a further item remains unchanged. These </w:t>
      </w:r>
      <w:r w:rsidR="00B02E06" w:rsidRPr="007D2F88">
        <w:rPr>
          <w:rFonts w:asciiTheme="minorHAnsi" w:eastAsia="Calibri" w:hAnsiTheme="minorHAnsi" w:cstheme="minorHAnsi"/>
          <w:bCs/>
          <w:iCs/>
          <w:szCs w:val="22"/>
        </w:rPr>
        <w:t>provide effective techniques and approaches that are considered to be</w:t>
      </w:r>
      <w:r w:rsidR="00B811D0" w:rsidRPr="007D2F88">
        <w:rPr>
          <w:rFonts w:asciiTheme="minorHAnsi" w:eastAsia="Calibri" w:hAnsiTheme="minorHAnsi" w:cstheme="minorHAnsi"/>
          <w:bCs/>
          <w:iCs/>
          <w:szCs w:val="22"/>
        </w:rPr>
        <w:t xml:space="preserve"> current best surgical practice, and incentivise the use of two surgeons. </w:t>
      </w:r>
    </w:p>
    <w:p w14:paraId="2D3309C9" w14:textId="77777777" w:rsidR="006F14D2" w:rsidRDefault="006F14D2" w:rsidP="006F14D2">
      <w:pPr>
        <w:keepNext/>
        <w:spacing w:before="120" w:after="120" w:line="276" w:lineRule="auto"/>
        <w:outlineLvl w:val="2"/>
        <w:rPr>
          <w:rFonts w:asciiTheme="minorHAnsi" w:eastAsia="Calibri" w:hAnsiTheme="minorHAnsi" w:cstheme="minorHAnsi"/>
          <w:bCs/>
          <w:iCs/>
          <w:szCs w:val="22"/>
        </w:rPr>
      </w:pPr>
      <w:r w:rsidRPr="006F14D2">
        <w:rPr>
          <w:rFonts w:asciiTheme="minorHAnsi" w:eastAsia="Calibri" w:hAnsiTheme="minorHAnsi" w:cstheme="minorHAnsi"/>
          <w:bCs/>
          <w:iCs/>
          <w:szCs w:val="22"/>
        </w:rPr>
        <w:t>The Committee considered that this was a key recommendation for these procedures which can be lengthy and extremely complex, requiring significant aftercare. The workup, selection and use of multi-therapeutic modalities require extensive multidisciplinary input.</w:t>
      </w:r>
    </w:p>
    <w:p w14:paraId="1A0B35EB" w14:textId="77777777" w:rsidR="006F14D2" w:rsidRDefault="006F14D2" w:rsidP="006F14D2">
      <w:pPr>
        <w:keepNext/>
        <w:spacing w:before="120" w:after="120" w:line="276" w:lineRule="auto"/>
        <w:outlineLvl w:val="2"/>
        <w:rPr>
          <w:rFonts w:asciiTheme="minorHAnsi" w:eastAsia="Calibri" w:hAnsiTheme="minorHAnsi" w:cstheme="minorHAnsi"/>
          <w:bCs/>
          <w:iCs/>
          <w:szCs w:val="22"/>
        </w:rPr>
      </w:pPr>
      <w:r w:rsidRPr="006F14D2">
        <w:rPr>
          <w:rFonts w:asciiTheme="minorHAnsi" w:eastAsia="Calibri" w:hAnsiTheme="minorHAnsi" w:cstheme="minorHAnsi"/>
          <w:bCs/>
          <w:iCs/>
          <w:szCs w:val="22"/>
        </w:rPr>
        <w:t>Anti-</w:t>
      </w:r>
      <w:r>
        <w:rPr>
          <w:rFonts w:asciiTheme="minorHAnsi" w:eastAsia="Calibri" w:hAnsiTheme="minorHAnsi" w:cstheme="minorHAnsi"/>
          <w:bCs/>
          <w:iCs/>
          <w:szCs w:val="22"/>
        </w:rPr>
        <w:t>r</w:t>
      </w:r>
      <w:r w:rsidRPr="006F14D2">
        <w:rPr>
          <w:rFonts w:asciiTheme="minorHAnsi" w:eastAsia="Calibri" w:hAnsiTheme="minorHAnsi" w:cstheme="minorHAnsi"/>
          <w:bCs/>
          <w:iCs/>
          <w:szCs w:val="22"/>
        </w:rPr>
        <w:t xml:space="preserve">eflux </w:t>
      </w:r>
      <w:r>
        <w:rPr>
          <w:rFonts w:asciiTheme="minorHAnsi" w:eastAsia="Calibri" w:hAnsiTheme="minorHAnsi" w:cstheme="minorHAnsi"/>
          <w:bCs/>
          <w:iCs/>
          <w:szCs w:val="22"/>
        </w:rPr>
        <w:t>s</w:t>
      </w:r>
      <w:r w:rsidRPr="006F14D2">
        <w:rPr>
          <w:rFonts w:asciiTheme="minorHAnsi" w:eastAsia="Calibri" w:hAnsiTheme="minorHAnsi" w:cstheme="minorHAnsi"/>
          <w:bCs/>
          <w:iCs/>
          <w:szCs w:val="22"/>
        </w:rPr>
        <w:t>urgery performed for Gastro-Oesophageal Reflux Disease, which is when food and/or acid travels from the stom</w:t>
      </w:r>
      <w:r>
        <w:rPr>
          <w:rFonts w:asciiTheme="minorHAnsi" w:eastAsia="Calibri" w:hAnsiTheme="minorHAnsi" w:cstheme="minorHAnsi"/>
          <w:bCs/>
          <w:iCs/>
          <w:szCs w:val="22"/>
        </w:rPr>
        <w:t>ach back up into the oesophagus</w:t>
      </w:r>
      <w:r w:rsidRPr="006F14D2">
        <w:rPr>
          <w:rFonts w:asciiTheme="minorHAnsi" w:eastAsia="Calibri" w:hAnsiTheme="minorHAnsi" w:cstheme="minorHAnsi"/>
          <w:bCs/>
          <w:iCs/>
          <w:szCs w:val="22"/>
        </w:rPr>
        <w:t xml:space="preserve">. The stomach </w:t>
      </w:r>
      <w:r>
        <w:rPr>
          <w:rFonts w:asciiTheme="minorHAnsi" w:eastAsia="Calibri" w:hAnsiTheme="minorHAnsi" w:cstheme="minorHAnsi"/>
          <w:bCs/>
          <w:iCs/>
          <w:szCs w:val="22"/>
        </w:rPr>
        <w:t xml:space="preserve">is used </w:t>
      </w:r>
      <w:r w:rsidRPr="006F14D2">
        <w:rPr>
          <w:rFonts w:asciiTheme="minorHAnsi" w:eastAsia="Calibri" w:hAnsiTheme="minorHAnsi" w:cstheme="minorHAnsi"/>
          <w:bCs/>
          <w:iCs/>
          <w:szCs w:val="22"/>
        </w:rPr>
        <w:t xml:space="preserve">to reinforce the normal anti reflux mechanisms at the junction of the oesophagus and the stomach. </w:t>
      </w:r>
    </w:p>
    <w:p w14:paraId="3B20404E" w14:textId="77777777" w:rsidR="006F14D2" w:rsidRDefault="006F14D2" w:rsidP="006F14D2">
      <w:pPr>
        <w:keepNext/>
        <w:spacing w:before="120" w:after="120" w:line="276" w:lineRule="auto"/>
        <w:outlineLvl w:val="2"/>
      </w:pPr>
      <w:r>
        <w:rPr>
          <w:rFonts w:asciiTheme="minorHAnsi" w:eastAsia="Calibri" w:hAnsiTheme="minorHAnsi" w:cstheme="minorHAnsi"/>
          <w:bCs/>
          <w:iCs/>
          <w:szCs w:val="22"/>
        </w:rPr>
        <w:t xml:space="preserve">An oesophagastric myotomy, also known as a Heller myotomy, is a procedure where the muscles of the cardia </w:t>
      </w:r>
      <w:r w:rsidRPr="006F14D2">
        <w:rPr>
          <w:rFonts w:asciiTheme="minorHAnsi" w:eastAsia="Calibri" w:hAnsiTheme="minorHAnsi" w:cstheme="minorHAnsi"/>
          <w:bCs/>
          <w:iCs/>
          <w:szCs w:val="22"/>
        </w:rPr>
        <w:t>are cut, allowing food and liquids to pass to the stomach. It is used to treat achalasia, a disorder in which the lower esophageal sphincter fails to relax properly, making it difficult for food and liquids to reach the stomach.</w:t>
      </w:r>
      <w:r w:rsidRPr="006F14D2">
        <w:t xml:space="preserve"> </w:t>
      </w:r>
    </w:p>
    <w:p w14:paraId="5F4FB232" w14:textId="77777777" w:rsidR="006F14D2" w:rsidRDefault="006F14D2" w:rsidP="006F14D2">
      <w:pPr>
        <w:keepNext/>
        <w:spacing w:before="120" w:after="120" w:line="276" w:lineRule="auto"/>
        <w:outlineLvl w:val="2"/>
        <w:rPr>
          <w:rFonts w:asciiTheme="minorHAnsi" w:eastAsia="Calibri" w:hAnsiTheme="minorHAnsi" w:cstheme="minorHAnsi"/>
          <w:bCs/>
          <w:iCs/>
          <w:szCs w:val="22"/>
        </w:rPr>
      </w:pPr>
      <w:r w:rsidRPr="006F14D2">
        <w:rPr>
          <w:rFonts w:asciiTheme="minorHAnsi" w:eastAsia="Calibri" w:hAnsiTheme="minorHAnsi" w:cstheme="minorHAnsi"/>
          <w:bCs/>
          <w:iCs/>
          <w:szCs w:val="22"/>
        </w:rPr>
        <w:t>The Heller myotomy is a long-term treatment, and many patients do not require any further treatment. However, some will eventually need pneumatic dilation, repeat myotomy (usually performed as an open procedure the second time around), or oesophagectomy.</w:t>
      </w:r>
    </w:p>
    <w:p w14:paraId="0F741B68" w14:textId="77777777" w:rsidR="006F14D2" w:rsidRDefault="006F14D2">
      <w:pPr>
        <w:rPr>
          <w:rFonts w:asciiTheme="minorHAnsi" w:eastAsia="Calibri" w:hAnsiTheme="minorHAnsi" w:cstheme="minorHAnsi"/>
          <w:bCs/>
          <w:iCs/>
          <w:szCs w:val="22"/>
        </w:rPr>
      </w:pPr>
      <w:r>
        <w:rPr>
          <w:rFonts w:asciiTheme="minorHAnsi" w:eastAsia="Calibri" w:hAnsiTheme="minorHAnsi" w:cstheme="minorHAnsi"/>
          <w:bCs/>
          <w:iCs/>
          <w:szCs w:val="22"/>
        </w:rPr>
        <w:br w:type="page"/>
      </w:r>
    </w:p>
    <w:p w14:paraId="744C2631" w14:textId="77777777" w:rsidR="0097099C" w:rsidRPr="000E449A" w:rsidRDefault="0097099C" w:rsidP="000E449A">
      <w:pPr>
        <w:pStyle w:val="Heading3Numbered"/>
        <w:rPr>
          <w:rFonts w:cstheme="minorHAnsi"/>
          <w:b w:val="0"/>
          <w:bCs w:val="0"/>
          <w:iCs w:val="0"/>
        </w:rPr>
      </w:pPr>
      <w:bookmarkStart w:id="156" w:name="_Toc11156165"/>
      <w:r w:rsidRPr="000E449A">
        <w:rPr>
          <w:rFonts w:cstheme="minorHAnsi"/>
        </w:rPr>
        <w:t>Recommendation</w:t>
      </w:r>
      <w:r w:rsidR="00D468A2" w:rsidRPr="000E449A">
        <w:rPr>
          <w:rFonts w:cstheme="minorHAnsi"/>
        </w:rPr>
        <w:t xml:space="preserve"> 27</w:t>
      </w:r>
      <w:r w:rsidRPr="000E449A">
        <w:rPr>
          <w:rFonts w:cstheme="minorHAnsi"/>
        </w:rPr>
        <w:t xml:space="preserve">: Leave </w:t>
      </w:r>
      <w:r w:rsidR="00997DF1" w:rsidRPr="000E449A">
        <w:rPr>
          <w:rFonts w:cstheme="minorHAnsi"/>
        </w:rPr>
        <w:t>six</w:t>
      </w:r>
      <w:r w:rsidRPr="000E449A">
        <w:rPr>
          <w:rFonts w:cstheme="minorHAnsi"/>
        </w:rPr>
        <w:t xml:space="preserve"> items unchanged</w:t>
      </w:r>
      <w:bookmarkEnd w:id="156"/>
    </w:p>
    <w:p w14:paraId="28621598" w14:textId="77777777" w:rsidR="0097099C" w:rsidRPr="007D2F88" w:rsidRDefault="00D468A2" w:rsidP="000E449A">
      <w:pPr>
        <w:pStyle w:val="Caption"/>
        <w:rPr>
          <w:rFonts w:asciiTheme="minorHAnsi" w:eastAsia="Calibri" w:hAnsiTheme="minorHAnsi" w:cstheme="minorHAnsi"/>
          <w:bCs/>
          <w:iCs/>
        </w:rPr>
      </w:pPr>
      <w:bookmarkStart w:id="157" w:name="_Toc1115628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30</w:t>
      </w:r>
      <w:r w:rsidRPr="000E449A">
        <w:rPr>
          <w:rFonts w:asciiTheme="minorHAnsi" w:hAnsiTheme="minorHAnsi" w:cstheme="minorHAnsi"/>
        </w:rPr>
        <w:fldChar w:fldCharType="end"/>
      </w:r>
      <w:r w:rsidRPr="000E449A">
        <w:rPr>
          <w:rFonts w:asciiTheme="minorHAnsi" w:hAnsiTheme="minorHAnsi" w:cstheme="minorHAnsi"/>
        </w:rPr>
        <w:t xml:space="preserve">: </w:t>
      </w:r>
      <w:r w:rsidR="006B06A6" w:rsidRPr="000E449A">
        <w:rPr>
          <w:rFonts w:asciiTheme="minorHAnsi" w:hAnsiTheme="minorHAnsi" w:cstheme="minorHAnsi"/>
        </w:rPr>
        <w:t xml:space="preserve">Item introduction table for </w:t>
      </w:r>
      <w:r w:rsidRPr="000E449A">
        <w:rPr>
          <w:rFonts w:asciiTheme="minorHAnsi" w:hAnsiTheme="minorHAnsi" w:cstheme="minorHAnsi"/>
        </w:rPr>
        <w:t xml:space="preserve">items 30294, 30529, 30530, </w:t>
      </w:r>
      <w:r w:rsidR="006F7E9B">
        <w:rPr>
          <w:rFonts w:asciiTheme="minorHAnsi" w:hAnsiTheme="minorHAnsi" w:cstheme="minorHAnsi"/>
        </w:rPr>
        <w:t xml:space="preserve">30533, </w:t>
      </w:r>
      <w:r w:rsidRPr="000E449A">
        <w:rPr>
          <w:rFonts w:asciiTheme="minorHAnsi" w:hAnsiTheme="minorHAnsi" w:cstheme="minorHAnsi"/>
        </w:rPr>
        <w:t>30559 and 31466</w:t>
      </w:r>
      <w:bookmarkEnd w:id="157"/>
    </w:p>
    <w:tbl>
      <w:tblPr>
        <w:tblW w:w="47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0: Item introduction table for items 30294, 30529, 30530, 30533, 30559 and 3146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2"/>
        <w:gridCol w:w="4315"/>
        <w:gridCol w:w="936"/>
        <w:gridCol w:w="705"/>
        <w:gridCol w:w="960"/>
        <w:gridCol w:w="941"/>
      </w:tblGrid>
      <w:tr w:rsidR="0097099C" w:rsidRPr="007D2F88" w14:paraId="66CEAC7A" w14:textId="77777777" w:rsidTr="00997DF1">
        <w:trPr>
          <w:trHeight w:val="794"/>
          <w:tblHeader/>
        </w:trPr>
        <w:tc>
          <w:tcPr>
            <w:tcW w:w="73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E3425B"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Item</w:t>
            </w:r>
          </w:p>
        </w:tc>
        <w:tc>
          <w:tcPr>
            <w:tcW w:w="43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758A9B"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Descriptor</w:t>
            </w:r>
          </w:p>
        </w:tc>
        <w:tc>
          <w:tcPr>
            <w:tcW w:w="94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532536"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Schedule fee</w:t>
            </w:r>
          </w:p>
        </w:tc>
        <w:tc>
          <w:tcPr>
            <w:tcW w:w="70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C77EB4"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Services FY 2016/17</w:t>
            </w:r>
          </w:p>
        </w:tc>
        <w:tc>
          <w:tcPr>
            <w:tcW w:w="9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A54A36B"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Benefits FY 2016/17</w:t>
            </w:r>
          </w:p>
        </w:tc>
        <w:tc>
          <w:tcPr>
            <w:tcW w:w="95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0E2C85" w14:textId="77777777" w:rsidR="0097099C" w:rsidRPr="007D2F88" w:rsidRDefault="0097099C" w:rsidP="001E2946">
            <w:pPr>
              <w:keepNext/>
              <w:jc w:val="center"/>
              <w:outlineLvl w:val="2"/>
              <w:rPr>
                <w:rFonts w:asciiTheme="minorHAnsi" w:eastAsia="Calibri" w:hAnsiTheme="minorHAnsi" w:cstheme="minorHAnsi"/>
                <w:b/>
                <w:bCs/>
                <w:iCs/>
                <w:color w:val="FFFFFF" w:themeColor="background1"/>
                <w:sz w:val="18"/>
                <w:szCs w:val="18"/>
              </w:rPr>
            </w:pPr>
            <w:r w:rsidRPr="007D2F88">
              <w:rPr>
                <w:rFonts w:asciiTheme="minorHAnsi" w:eastAsia="Calibri" w:hAnsiTheme="minorHAnsi" w:cstheme="minorHAnsi"/>
                <w:b/>
                <w:bCs/>
                <w:iCs/>
                <w:color w:val="FFFFFF" w:themeColor="background1"/>
                <w:sz w:val="18"/>
                <w:szCs w:val="18"/>
              </w:rPr>
              <w:t>5 Year service change % (CAGR)</w:t>
            </w:r>
          </w:p>
        </w:tc>
      </w:tr>
      <w:tr w:rsidR="0097099C" w:rsidRPr="007D2F88" w14:paraId="6C15290F"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21BBAD12"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30294</w:t>
            </w:r>
          </w:p>
        </w:tc>
        <w:tc>
          <w:tcPr>
            <w:tcW w:w="4391" w:type="dxa"/>
            <w:tcBorders>
              <w:top w:val="single" w:sz="4" w:space="0" w:color="BFBFBF"/>
              <w:left w:val="single" w:sz="4" w:space="0" w:color="BFBFBF"/>
              <w:bottom w:val="single" w:sz="4" w:space="0" w:color="BFBFBF"/>
              <w:right w:val="single" w:sz="4" w:space="0" w:color="BFBFBF"/>
            </w:tcBorders>
            <w:hideMark/>
          </w:tcPr>
          <w:p w14:paraId="37EB62D5" w14:textId="77777777" w:rsidR="0097099C" w:rsidRPr="007D2F88" w:rsidRDefault="0097099C" w:rsidP="001E2946">
            <w:pPr>
              <w:keepNext/>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Cervical oesophagectomy with tracheostomy and oesophagostomy, with or without plastic reconstruction; or laryngopharyngectomy with tracheostomy and plastic reconstruction (Anaes.) (Assist.)</w:t>
            </w:r>
          </w:p>
        </w:tc>
        <w:tc>
          <w:tcPr>
            <w:tcW w:w="941" w:type="dxa"/>
            <w:tcBorders>
              <w:top w:val="single" w:sz="4" w:space="0" w:color="BFBFBF"/>
              <w:left w:val="single" w:sz="4" w:space="0" w:color="BFBFBF"/>
              <w:bottom w:val="single" w:sz="4" w:space="0" w:color="BFBFBF"/>
              <w:right w:val="single" w:sz="4" w:space="0" w:color="BFBFBF"/>
            </w:tcBorders>
            <w:hideMark/>
          </w:tcPr>
          <w:p w14:paraId="5C3B504E"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$1,762.75</w:t>
            </w:r>
          </w:p>
        </w:tc>
        <w:tc>
          <w:tcPr>
            <w:tcW w:w="706" w:type="dxa"/>
            <w:tcBorders>
              <w:top w:val="single" w:sz="4" w:space="0" w:color="BFBFBF"/>
              <w:left w:val="single" w:sz="4" w:space="0" w:color="BFBFBF"/>
              <w:bottom w:val="single" w:sz="4" w:space="0" w:color="BFBFBF"/>
              <w:right w:val="single" w:sz="4" w:space="0" w:color="BFBFBF"/>
            </w:tcBorders>
            <w:hideMark/>
          </w:tcPr>
          <w:p w14:paraId="6A84B2C0"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4</w:t>
            </w:r>
          </w:p>
        </w:tc>
        <w:tc>
          <w:tcPr>
            <w:tcW w:w="967" w:type="dxa"/>
            <w:tcBorders>
              <w:top w:val="single" w:sz="4" w:space="0" w:color="BFBFBF"/>
              <w:left w:val="single" w:sz="4" w:space="0" w:color="BFBFBF"/>
              <w:bottom w:val="single" w:sz="4" w:space="0" w:color="BFBFBF"/>
              <w:right w:val="single" w:sz="4" w:space="0" w:color="BFBFBF"/>
            </w:tcBorders>
            <w:hideMark/>
          </w:tcPr>
          <w:p w14:paraId="7FCA579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$5,288</w:t>
            </w:r>
          </w:p>
        </w:tc>
        <w:tc>
          <w:tcPr>
            <w:tcW w:w="952" w:type="dxa"/>
            <w:tcBorders>
              <w:top w:val="single" w:sz="4" w:space="0" w:color="BFBFBF"/>
              <w:left w:val="single" w:sz="4" w:space="0" w:color="BFBFBF"/>
              <w:bottom w:val="single" w:sz="4" w:space="0" w:color="BFBFBF"/>
              <w:right w:val="single" w:sz="4" w:space="0" w:color="BFBFBF"/>
            </w:tcBorders>
            <w:hideMark/>
          </w:tcPr>
          <w:p w14:paraId="108F7F5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14.9%</w:t>
            </w:r>
          </w:p>
        </w:tc>
      </w:tr>
      <w:tr w:rsidR="0097099C" w:rsidRPr="007D2F88" w14:paraId="1A752EF2"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02D51957"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30529</w:t>
            </w:r>
          </w:p>
        </w:tc>
        <w:tc>
          <w:tcPr>
            <w:tcW w:w="4391" w:type="dxa"/>
            <w:tcBorders>
              <w:top w:val="single" w:sz="4" w:space="0" w:color="BFBFBF"/>
              <w:left w:val="single" w:sz="4" w:space="0" w:color="BFBFBF"/>
              <w:bottom w:val="single" w:sz="4" w:space="0" w:color="BFBFBF"/>
              <w:right w:val="single" w:sz="4" w:space="0" w:color="BFBFBF"/>
            </w:tcBorders>
            <w:hideMark/>
          </w:tcPr>
          <w:p w14:paraId="4439DFDE" w14:textId="77777777" w:rsidR="0097099C" w:rsidRPr="007D2F88" w:rsidRDefault="0097099C" w:rsidP="001E2946">
            <w:pPr>
              <w:keepNext/>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Antireflux operation by fundoplasty, with oesophagoplasty for stricture or short oesophagus (Anaes.) (Assist.)</w:t>
            </w:r>
          </w:p>
        </w:tc>
        <w:tc>
          <w:tcPr>
            <w:tcW w:w="941" w:type="dxa"/>
            <w:tcBorders>
              <w:top w:val="single" w:sz="4" w:space="0" w:color="BFBFBF"/>
              <w:left w:val="single" w:sz="4" w:space="0" w:color="BFBFBF"/>
              <w:bottom w:val="single" w:sz="4" w:space="0" w:color="BFBFBF"/>
              <w:right w:val="single" w:sz="4" w:space="0" w:color="BFBFBF"/>
            </w:tcBorders>
            <w:hideMark/>
          </w:tcPr>
          <w:p w14:paraId="7B4E2981"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$1,306.90</w:t>
            </w:r>
          </w:p>
        </w:tc>
        <w:tc>
          <w:tcPr>
            <w:tcW w:w="706" w:type="dxa"/>
            <w:tcBorders>
              <w:top w:val="single" w:sz="4" w:space="0" w:color="BFBFBF"/>
              <w:left w:val="single" w:sz="4" w:space="0" w:color="BFBFBF"/>
              <w:bottom w:val="single" w:sz="4" w:space="0" w:color="BFBFBF"/>
              <w:right w:val="single" w:sz="4" w:space="0" w:color="BFBFBF"/>
            </w:tcBorders>
            <w:hideMark/>
          </w:tcPr>
          <w:p w14:paraId="009B3340"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6</w:t>
            </w:r>
          </w:p>
        </w:tc>
        <w:tc>
          <w:tcPr>
            <w:tcW w:w="967" w:type="dxa"/>
            <w:tcBorders>
              <w:top w:val="single" w:sz="4" w:space="0" w:color="BFBFBF"/>
              <w:left w:val="single" w:sz="4" w:space="0" w:color="BFBFBF"/>
              <w:bottom w:val="single" w:sz="4" w:space="0" w:color="BFBFBF"/>
              <w:right w:val="single" w:sz="4" w:space="0" w:color="BFBFBF"/>
            </w:tcBorders>
            <w:hideMark/>
          </w:tcPr>
          <w:p w14:paraId="5D09DB9D"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$5,881</w:t>
            </w:r>
          </w:p>
        </w:tc>
        <w:tc>
          <w:tcPr>
            <w:tcW w:w="95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E3B0D2C"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0%</w:t>
            </w:r>
          </w:p>
        </w:tc>
      </w:tr>
      <w:tr w:rsidR="00997DF1" w:rsidRPr="007D2F88" w14:paraId="02A1F47D"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tcPr>
          <w:p w14:paraId="1C96CB37"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30530</w:t>
            </w:r>
          </w:p>
        </w:tc>
        <w:tc>
          <w:tcPr>
            <w:tcW w:w="4391" w:type="dxa"/>
            <w:tcBorders>
              <w:top w:val="single" w:sz="4" w:space="0" w:color="BFBFBF"/>
              <w:left w:val="single" w:sz="4" w:space="0" w:color="BFBFBF"/>
              <w:bottom w:val="single" w:sz="4" w:space="0" w:color="BFBFBF"/>
              <w:right w:val="single" w:sz="4" w:space="0" w:color="BFBFBF"/>
            </w:tcBorders>
          </w:tcPr>
          <w:p w14:paraId="5FFEB387" w14:textId="77777777" w:rsidR="00997DF1" w:rsidRPr="007D2F88" w:rsidRDefault="00997DF1" w:rsidP="001E2946">
            <w:pPr>
              <w:keepNext/>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Anti-reflux operation by cardiopexy, with or without fundoplasty (Anaes.) (Assist.)</w:t>
            </w:r>
          </w:p>
        </w:tc>
        <w:tc>
          <w:tcPr>
            <w:tcW w:w="941" w:type="dxa"/>
            <w:tcBorders>
              <w:top w:val="single" w:sz="4" w:space="0" w:color="BFBFBF"/>
              <w:left w:val="single" w:sz="4" w:space="0" w:color="BFBFBF"/>
              <w:bottom w:val="single" w:sz="4" w:space="0" w:color="BFBFBF"/>
              <w:right w:val="single" w:sz="4" w:space="0" w:color="BFBFBF"/>
            </w:tcBorders>
          </w:tcPr>
          <w:p w14:paraId="493A24E0"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$784.20</w:t>
            </w:r>
          </w:p>
        </w:tc>
        <w:tc>
          <w:tcPr>
            <w:tcW w:w="706" w:type="dxa"/>
            <w:tcBorders>
              <w:top w:val="single" w:sz="4" w:space="0" w:color="BFBFBF"/>
              <w:left w:val="single" w:sz="4" w:space="0" w:color="BFBFBF"/>
              <w:bottom w:val="single" w:sz="4" w:space="0" w:color="BFBFBF"/>
              <w:right w:val="single" w:sz="4" w:space="0" w:color="BFBFBF"/>
            </w:tcBorders>
          </w:tcPr>
          <w:p w14:paraId="56A56F41"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359</w:t>
            </w:r>
          </w:p>
        </w:tc>
        <w:tc>
          <w:tcPr>
            <w:tcW w:w="967" w:type="dxa"/>
            <w:tcBorders>
              <w:top w:val="single" w:sz="4" w:space="0" w:color="BFBFBF"/>
              <w:left w:val="single" w:sz="4" w:space="0" w:color="BFBFBF"/>
              <w:bottom w:val="single" w:sz="4" w:space="0" w:color="BFBFBF"/>
              <w:right w:val="single" w:sz="4" w:space="0" w:color="BFBFBF"/>
            </w:tcBorders>
          </w:tcPr>
          <w:p w14:paraId="23A9EE33"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$103,993</w:t>
            </w:r>
          </w:p>
        </w:tc>
        <w:tc>
          <w:tcPr>
            <w:tcW w:w="952" w:type="dxa"/>
            <w:tcBorders>
              <w:top w:val="single" w:sz="4" w:space="0" w:color="BFBFBF"/>
              <w:left w:val="single" w:sz="4" w:space="0" w:color="BFBFBF"/>
              <w:bottom w:val="single" w:sz="4" w:space="0" w:color="BFBFBF"/>
              <w:right w:val="single" w:sz="4" w:space="0" w:color="BFBFBF"/>
            </w:tcBorders>
          </w:tcPr>
          <w:p w14:paraId="4923EF59" w14:textId="77777777" w:rsidR="00997DF1" w:rsidRPr="007D2F88" w:rsidRDefault="00997DF1" w:rsidP="001E2946">
            <w:pPr>
              <w:keepNext/>
              <w:jc w:val="center"/>
              <w:outlineLvl w:val="2"/>
              <w:rPr>
                <w:rFonts w:asciiTheme="minorHAnsi" w:eastAsia="Calibri" w:hAnsiTheme="minorHAnsi" w:cstheme="minorHAnsi"/>
                <w:bCs/>
                <w:iCs/>
                <w:sz w:val="18"/>
                <w:szCs w:val="18"/>
              </w:rPr>
            </w:pPr>
            <w:r w:rsidRPr="007D2F88">
              <w:rPr>
                <w:rFonts w:asciiTheme="minorHAnsi" w:hAnsiTheme="minorHAnsi" w:cstheme="minorHAnsi"/>
                <w:sz w:val="18"/>
                <w:szCs w:val="18"/>
              </w:rPr>
              <w:t>10.0%</w:t>
            </w:r>
          </w:p>
        </w:tc>
      </w:tr>
      <w:tr w:rsidR="0097099C" w:rsidRPr="007D2F88" w14:paraId="2D16FC73"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1A2D1A02"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30533</w:t>
            </w:r>
          </w:p>
        </w:tc>
        <w:tc>
          <w:tcPr>
            <w:tcW w:w="4391" w:type="dxa"/>
            <w:tcBorders>
              <w:top w:val="single" w:sz="4" w:space="0" w:color="BFBFBF"/>
              <w:left w:val="single" w:sz="4" w:space="0" w:color="BFBFBF"/>
              <w:bottom w:val="single" w:sz="4" w:space="0" w:color="BFBFBF"/>
              <w:right w:val="single" w:sz="4" w:space="0" w:color="BFBFBF"/>
            </w:tcBorders>
            <w:hideMark/>
          </w:tcPr>
          <w:p w14:paraId="4F4B73DA" w14:textId="77777777" w:rsidR="0097099C" w:rsidRPr="007D2F88" w:rsidRDefault="0097099C" w:rsidP="001E2946">
            <w:pPr>
              <w:keepNext/>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Oesophagogastric myotomy (Heller's operation) via abdominal or thoracic approach, with fundoplasty, with or without closure of the diaphragmatic hiatus by laparoscopy or open operation (Anaes.) (Assist.)</w:t>
            </w:r>
          </w:p>
        </w:tc>
        <w:tc>
          <w:tcPr>
            <w:tcW w:w="941" w:type="dxa"/>
            <w:tcBorders>
              <w:top w:val="single" w:sz="4" w:space="0" w:color="BFBFBF"/>
              <w:left w:val="single" w:sz="4" w:space="0" w:color="BFBFBF"/>
              <w:bottom w:val="single" w:sz="4" w:space="0" w:color="BFBFBF"/>
              <w:right w:val="single" w:sz="4" w:space="0" w:color="BFBFBF"/>
            </w:tcBorders>
            <w:hideMark/>
          </w:tcPr>
          <w:p w14:paraId="1CA85AB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$1,071.00</w:t>
            </w:r>
          </w:p>
        </w:tc>
        <w:tc>
          <w:tcPr>
            <w:tcW w:w="706" w:type="dxa"/>
            <w:tcBorders>
              <w:top w:val="single" w:sz="4" w:space="0" w:color="BFBFBF"/>
              <w:left w:val="single" w:sz="4" w:space="0" w:color="BFBFBF"/>
              <w:bottom w:val="single" w:sz="4" w:space="0" w:color="BFBFBF"/>
              <w:right w:val="single" w:sz="4" w:space="0" w:color="BFBFBF"/>
            </w:tcBorders>
            <w:hideMark/>
          </w:tcPr>
          <w:p w14:paraId="01AD2D9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115</w:t>
            </w:r>
          </w:p>
        </w:tc>
        <w:tc>
          <w:tcPr>
            <w:tcW w:w="967" w:type="dxa"/>
            <w:tcBorders>
              <w:top w:val="single" w:sz="4" w:space="0" w:color="BFBFBF"/>
              <w:left w:val="single" w:sz="4" w:space="0" w:color="BFBFBF"/>
              <w:bottom w:val="single" w:sz="4" w:space="0" w:color="BFBFBF"/>
              <w:right w:val="single" w:sz="4" w:space="0" w:color="BFBFBF"/>
            </w:tcBorders>
            <w:hideMark/>
          </w:tcPr>
          <w:p w14:paraId="6BBAF782"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$91,078</w:t>
            </w:r>
          </w:p>
        </w:tc>
        <w:tc>
          <w:tcPr>
            <w:tcW w:w="952" w:type="dxa"/>
            <w:tcBorders>
              <w:top w:val="single" w:sz="4" w:space="0" w:color="BFBFBF"/>
              <w:left w:val="single" w:sz="4" w:space="0" w:color="BFBFBF"/>
              <w:bottom w:val="single" w:sz="4" w:space="0" w:color="BFBFBF"/>
              <w:right w:val="single" w:sz="4" w:space="0" w:color="BFBFBF"/>
            </w:tcBorders>
            <w:hideMark/>
          </w:tcPr>
          <w:p w14:paraId="7EB62784"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-1.5%</w:t>
            </w:r>
          </w:p>
        </w:tc>
      </w:tr>
      <w:tr w:rsidR="0097099C" w:rsidRPr="007D2F88" w14:paraId="7487FA74"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65DF873D"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30559</w:t>
            </w:r>
          </w:p>
        </w:tc>
        <w:tc>
          <w:tcPr>
            <w:tcW w:w="4391" w:type="dxa"/>
            <w:tcBorders>
              <w:top w:val="single" w:sz="4" w:space="0" w:color="BFBFBF"/>
              <w:left w:val="single" w:sz="4" w:space="0" w:color="BFBFBF"/>
              <w:bottom w:val="single" w:sz="4" w:space="0" w:color="BFBFBF"/>
              <w:right w:val="single" w:sz="4" w:space="0" w:color="BFBFBF"/>
            </w:tcBorders>
            <w:hideMark/>
          </w:tcPr>
          <w:p w14:paraId="4B542998" w14:textId="77777777" w:rsidR="0097099C" w:rsidRPr="007D2F88" w:rsidRDefault="0097099C" w:rsidP="001E2946">
            <w:pPr>
              <w:keepNext/>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Oesophagus, local excision for tumour of (Anaes.) (Assist.)</w:t>
            </w:r>
          </w:p>
        </w:tc>
        <w:tc>
          <w:tcPr>
            <w:tcW w:w="941" w:type="dxa"/>
            <w:tcBorders>
              <w:top w:val="single" w:sz="4" w:space="0" w:color="BFBFBF"/>
              <w:left w:val="single" w:sz="4" w:space="0" w:color="BFBFBF"/>
              <w:bottom w:val="single" w:sz="4" w:space="0" w:color="BFBFBF"/>
              <w:right w:val="single" w:sz="4" w:space="0" w:color="BFBFBF"/>
            </w:tcBorders>
            <w:hideMark/>
          </w:tcPr>
          <w:p w14:paraId="76CC7E69"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$849.55</w:t>
            </w:r>
          </w:p>
        </w:tc>
        <w:tc>
          <w:tcPr>
            <w:tcW w:w="706" w:type="dxa"/>
            <w:tcBorders>
              <w:top w:val="single" w:sz="4" w:space="0" w:color="BFBFBF"/>
              <w:left w:val="single" w:sz="4" w:space="0" w:color="BFBFBF"/>
              <w:bottom w:val="single" w:sz="4" w:space="0" w:color="BFBFBF"/>
              <w:right w:val="single" w:sz="4" w:space="0" w:color="BFBFBF"/>
            </w:tcBorders>
            <w:hideMark/>
          </w:tcPr>
          <w:p w14:paraId="1E1A8C51"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111</w:t>
            </w:r>
          </w:p>
        </w:tc>
        <w:tc>
          <w:tcPr>
            <w:tcW w:w="967" w:type="dxa"/>
            <w:tcBorders>
              <w:top w:val="single" w:sz="4" w:space="0" w:color="BFBFBF"/>
              <w:left w:val="single" w:sz="4" w:space="0" w:color="BFBFBF"/>
              <w:bottom w:val="single" w:sz="4" w:space="0" w:color="BFBFBF"/>
              <w:right w:val="single" w:sz="4" w:space="0" w:color="BFBFBF"/>
            </w:tcBorders>
            <w:hideMark/>
          </w:tcPr>
          <w:p w14:paraId="7B85B0CD"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$68,889</w:t>
            </w:r>
          </w:p>
        </w:tc>
        <w:tc>
          <w:tcPr>
            <w:tcW w:w="952" w:type="dxa"/>
            <w:tcBorders>
              <w:top w:val="single" w:sz="4" w:space="0" w:color="BFBFBF"/>
              <w:left w:val="single" w:sz="4" w:space="0" w:color="BFBFBF"/>
              <w:bottom w:val="single" w:sz="4" w:space="0" w:color="BFBFBF"/>
              <w:right w:val="single" w:sz="4" w:space="0" w:color="BFBFBF"/>
            </w:tcBorders>
            <w:hideMark/>
          </w:tcPr>
          <w:p w14:paraId="52DC9D36" w14:textId="77777777" w:rsidR="0097099C" w:rsidRPr="007D2F88" w:rsidRDefault="0097099C" w:rsidP="001E2946">
            <w:pPr>
              <w:keepNext/>
              <w:jc w:val="center"/>
              <w:outlineLvl w:val="2"/>
              <w:rPr>
                <w:rFonts w:asciiTheme="minorHAnsi" w:eastAsia="Calibri" w:hAnsiTheme="minorHAnsi" w:cstheme="minorHAnsi"/>
                <w:bCs/>
                <w:iCs/>
                <w:sz w:val="18"/>
                <w:szCs w:val="18"/>
              </w:rPr>
            </w:pPr>
            <w:r w:rsidRPr="007D2F88">
              <w:rPr>
                <w:rFonts w:asciiTheme="minorHAnsi" w:eastAsia="Calibri" w:hAnsiTheme="minorHAnsi" w:cstheme="minorHAnsi"/>
                <w:bCs/>
                <w:iCs/>
                <w:sz w:val="18"/>
                <w:szCs w:val="18"/>
              </w:rPr>
              <w:t>43.9%</w:t>
            </w:r>
          </w:p>
        </w:tc>
      </w:tr>
      <w:tr w:rsidR="0097099C" w:rsidRPr="007D2F88" w14:paraId="67AE59D0" w14:textId="77777777" w:rsidTr="00997DF1">
        <w:trPr>
          <w:trHeight w:val="20"/>
        </w:trPr>
        <w:tc>
          <w:tcPr>
            <w:tcW w:w="738" w:type="dxa"/>
            <w:tcBorders>
              <w:top w:val="single" w:sz="4" w:space="0" w:color="BFBFBF"/>
              <w:left w:val="single" w:sz="4" w:space="0" w:color="BFBFBF"/>
              <w:bottom w:val="single" w:sz="4" w:space="0" w:color="BFBFBF"/>
              <w:right w:val="single" w:sz="4" w:space="0" w:color="BFBFBF"/>
            </w:tcBorders>
            <w:hideMark/>
          </w:tcPr>
          <w:p w14:paraId="1FA02C2E"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31466</w:t>
            </w:r>
          </w:p>
        </w:tc>
        <w:tc>
          <w:tcPr>
            <w:tcW w:w="4391" w:type="dxa"/>
            <w:tcBorders>
              <w:top w:val="single" w:sz="4" w:space="0" w:color="BFBFBF"/>
              <w:left w:val="single" w:sz="4" w:space="0" w:color="BFBFBF"/>
              <w:bottom w:val="single" w:sz="4" w:space="0" w:color="BFBFBF"/>
              <w:right w:val="single" w:sz="4" w:space="0" w:color="BFBFBF"/>
            </w:tcBorders>
            <w:hideMark/>
          </w:tcPr>
          <w:p w14:paraId="5ECB93E3" w14:textId="77777777" w:rsidR="0097099C" w:rsidRPr="007D2F88" w:rsidRDefault="0097099C" w:rsidP="001E2946">
            <w:pPr>
              <w:rPr>
                <w:rFonts w:asciiTheme="minorHAnsi" w:hAnsiTheme="minorHAnsi" w:cstheme="minorHAnsi"/>
                <w:sz w:val="18"/>
                <w:szCs w:val="18"/>
              </w:rPr>
            </w:pPr>
            <w:r w:rsidRPr="007D2F88">
              <w:rPr>
                <w:rFonts w:asciiTheme="minorHAnsi" w:hAnsiTheme="minorHAnsi" w:cstheme="minorHAnsi"/>
                <w:sz w:val="18"/>
                <w:szCs w:val="18"/>
              </w:rPr>
              <w:t>Antireflux operation by fundoplasty, via abdominal or thoracic approach, with or without closure of the diaphragmatic hiatus, revision procedure, by laparoscopy or open operation (Anaes.) (Assist.)</w:t>
            </w:r>
          </w:p>
        </w:tc>
        <w:tc>
          <w:tcPr>
            <w:tcW w:w="941" w:type="dxa"/>
            <w:tcBorders>
              <w:top w:val="single" w:sz="4" w:space="0" w:color="BFBFBF"/>
              <w:left w:val="single" w:sz="4" w:space="0" w:color="BFBFBF"/>
              <w:bottom w:val="single" w:sz="4" w:space="0" w:color="BFBFBF"/>
              <w:right w:val="single" w:sz="4" w:space="0" w:color="BFBFBF"/>
            </w:tcBorders>
            <w:hideMark/>
          </w:tcPr>
          <w:p w14:paraId="42F547A0"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$1,306.95</w:t>
            </w:r>
          </w:p>
        </w:tc>
        <w:tc>
          <w:tcPr>
            <w:tcW w:w="706" w:type="dxa"/>
            <w:tcBorders>
              <w:top w:val="single" w:sz="4" w:space="0" w:color="BFBFBF"/>
              <w:left w:val="single" w:sz="4" w:space="0" w:color="BFBFBF"/>
              <w:bottom w:val="single" w:sz="4" w:space="0" w:color="BFBFBF"/>
              <w:right w:val="single" w:sz="4" w:space="0" w:color="BFBFBF"/>
            </w:tcBorders>
            <w:hideMark/>
          </w:tcPr>
          <w:p w14:paraId="56C9AEFF"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250</w:t>
            </w:r>
          </w:p>
        </w:tc>
        <w:tc>
          <w:tcPr>
            <w:tcW w:w="967" w:type="dxa"/>
            <w:tcBorders>
              <w:top w:val="single" w:sz="4" w:space="0" w:color="BFBFBF"/>
              <w:left w:val="single" w:sz="4" w:space="0" w:color="BFBFBF"/>
              <w:bottom w:val="single" w:sz="4" w:space="0" w:color="BFBFBF"/>
              <w:right w:val="single" w:sz="4" w:space="0" w:color="BFBFBF"/>
            </w:tcBorders>
            <w:hideMark/>
          </w:tcPr>
          <w:p w14:paraId="124B5FBB"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$234,132</w:t>
            </w:r>
          </w:p>
        </w:tc>
        <w:tc>
          <w:tcPr>
            <w:tcW w:w="952" w:type="dxa"/>
            <w:tcBorders>
              <w:top w:val="single" w:sz="4" w:space="0" w:color="BFBFBF"/>
              <w:left w:val="single" w:sz="4" w:space="0" w:color="BFBFBF"/>
              <w:bottom w:val="single" w:sz="4" w:space="0" w:color="BFBFBF"/>
              <w:right w:val="single" w:sz="4" w:space="0" w:color="BFBFBF"/>
            </w:tcBorders>
            <w:hideMark/>
          </w:tcPr>
          <w:p w14:paraId="70A43C68" w14:textId="77777777" w:rsidR="0097099C" w:rsidRPr="007D2F88" w:rsidRDefault="0097099C" w:rsidP="001E2946">
            <w:pPr>
              <w:jc w:val="center"/>
              <w:rPr>
                <w:rFonts w:asciiTheme="minorHAnsi" w:hAnsiTheme="minorHAnsi" w:cstheme="minorHAnsi"/>
                <w:sz w:val="18"/>
                <w:szCs w:val="18"/>
              </w:rPr>
            </w:pPr>
            <w:r w:rsidRPr="007D2F88">
              <w:rPr>
                <w:rFonts w:asciiTheme="minorHAnsi" w:hAnsiTheme="minorHAnsi" w:cstheme="minorHAnsi"/>
                <w:sz w:val="18"/>
                <w:szCs w:val="18"/>
              </w:rPr>
              <w:t>10.9%</w:t>
            </w:r>
          </w:p>
        </w:tc>
      </w:tr>
    </w:tbl>
    <w:p w14:paraId="26B88078" w14:textId="77777777" w:rsidR="0097099C" w:rsidRPr="007D2F88" w:rsidRDefault="0097099C" w:rsidP="0097099C">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 xml:space="preserve">Recommendation: </w:t>
      </w:r>
    </w:p>
    <w:p w14:paraId="0F253165" w14:textId="77777777" w:rsidR="0097099C" w:rsidRPr="007D2F88" w:rsidRDefault="0097099C" w:rsidP="00C103BE">
      <w:pPr>
        <w:keepNext/>
        <w:spacing w:before="120"/>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recommends that these items remain unchanged. </w:t>
      </w:r>
    </w:p>
    <w:p w14:paraId="20E4B334" w14:textId="77777777" w:rsidR="0097099C" w:rsidRPr="007D2F88" w:rsidRDefault="0097099C" w:rsidP="000E449A">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Rationale:</w:t>
      </w:r>
    </w:p>
    <w:p w14:paraId="00BB9E9F" w14:textId="77777777" w:rsidR="0097099C" w:rsidRPr="007D2F88" w:rsidRDefault="0097099C" w:rsidP="005F6B14">
      <w:pPr>
        <w:keepNext/>
        <w:numPr>
          <w:ilvl w:val="0"/>
          <w:numId w:val="36"/>
        </w:numPr>
        <w:spacing w:before="120"/>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While these items are not often used, the procedures are still required in certain cases. </w:t>
      </w:r>
    </w:p>
    <w:p w14:paraId="38C0ED3D"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There are no other items or combinations of items that adequately cover these procedures. </w:t>
      </w:r>
    </w:p>
    <w:p w14:paraId="5C5A0ED5"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descriptors describe the procedures adequately.</w:t>
      </w:r>
    </w:p>
    <w:p w14:paraId="05F7E63C"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Committee agrees that the items are likely being used appropriately.</w:t>
      </w:r>
    </w:p>
    <w:p w14:paraId="12485202" w14:textId="77777777" w:rsidR="0097099C" w:rsidRPr="007D2F88" w:rsidRDefault="0097099C" w:rsidP="005F6B14">
      <w:pPr>
        <w:keepNext/>
        <w:numPr>
          <w:ilvl w:val="0"/>
          <w:numId w:val="36"/>
        </w:numPr>
        <w:ind w:left="709"/>
        <w:contextualSpacing/>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Some procedures, such as described by item 30529, are significantly complex with a high risk of numerous post-operative complications; however the intervention is still required in specific cases.</w:t>
      </w:r>
    </w:p>
    <w:p w14:paraId="7B7ED1C4" w14:textId="77777777" w:rsidR="0097099C" w:rsidRPr="000E449A" w:rsidRDefault="0097099C" w:rsidP="00C103BE">
      <w:pPr>
        <w:pStyle w:val="Heading3Numbered"/>
        <w:spacing w:before="240"/>
        <w:rPr>
          <w:rFonts w:cstheme="minorHAnsi"/>
          <w:b w:val="0"/>
          <w:bCs w:val="0"/>
          <w:iCs w:val="0"/>
        </w:rPr>
      </w:pPr>
      <w:bookmarkStart w:id="158" w:name="_Toc11156166"/>
      <w:r w:rsidRPr="000E449A">
        <w:rPr>
          <w:rFonts w:cstheme="minorHAnsi"/>
        </w:rPr>
        <w:t>Recommendation</w:t>
      </w:r>
      <w:r w:rsidR="00D468A2" w:rsidRPr="000E449A">
        <w:rPr>
          <w:rFonts w:cstheme="minorHAnsi"/>
        </w:rPr>
        <w:t xml:space="preserve"> 28</w:t>
      </w:r>
      <w:r w:rsidRPr="000E449A">
        <w:rPr>
          <w:rFonts w:cstheme="minorHAnsi"/>
        </w:rPr>
        <w:t>: Delete three oesophageal items</w:t>
      </w:r>
      <w:r w:rsidR="003907BE" w:rsidRPr="000E449A">
        <w:rPr>
          <w:rFonts w:cstheme="minorHAnsi"/>
        </w:rPr>
        <w:t xml:space="preserve"> from the MBS</w:t>
      </w:r>
      <w:bookmarkEnd w:id="158"/>
    </w:p>
    <w:p w14:paraId="4B425180" w14:textId="77777777" w:rsidR="0097099C" w:rsidRPr="000E449A" w:rsidRDefault="00D468A2" w:rsidP="000E449A">
      <w:pPr>
        <w:pStyle w:val="Caption"/>
        <w:rPr>
          <w:rFonts w:asciiTheme="minorHAnsi" w:hAnsiTheme="minorHAnsi" w:cstheme="minorHAnsi"/>
          <w:b w:val="0"/>
        </w:rPr>
      </w:pPr>
      <w:bookmarkStart w:id="159" w:name="_Toc1115628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31</w:t>
      </w:r>
      <w:r w:rsidRPr="000E449A">
        <w:rPr>
          <w:rFonts w:asciiTheme="minorHAnsi" w:hAnsiTheme="minorHAnsi" w:cstheme="minorHAnsi"/>
        </w:rPr>
        <w:fldChar w:fldCharType="end"/>
      </w:r>
      <w:r w:rsidRPr="000E449A">
        <w:rPr>
          <w:rFonts w:asciiTheme="minorHAnsi" w:hAnsiTheme="minorHAnsi" w:cstheme="minorHAnsi"/>
        </w:rPr>
        <w:t xml:space="preserve">: </w:t>
      </w:r>
      <w:r w:rsidR="006B06A6" w:rsidRPr="000E449A">
        <w:rPr>
          <w:rFonts w:asciiTheme="minorHAnsi" w:hAnsiTheme="minorHAnsi" w:cstheme="minorHAnsi"/>
        </w:rPr>
        <w:t xml:space="preserve">Item introduction table for </w:t>
      </w:r>
      <w:r w:rsidRPr="000E449A">
        <w:rPr>
          <w:rFonts w:asciiTheme="minorHAnsi" w:hAnsiTheme="minorHAnsi" w:cstheme="minorHAnsi"/>
        </w:rPr>
        <w:t>items 30541, 30542 and 30544</w:t>
      </w:r>
      <w:bookmarkEnd w:id="159"/>
      <w:r w:rsidRPr="000E449A" w:rsidDel="00D468A2">
        <w:rPr>
          <w:rFonts w:asciiTheme="minorHAnsi" w:eastAsia="Calibri" w:hAnsiTheme="minorHAnsi" w:cstheme="minorHAnsi"/>
          <w:b w:val="0"/>
          <w:bCs/>
          <w:iCs/>
          <w:sz w:val="18"/>
          <w:szCs w:val="18"/>
        </w:rPr>
        <w:t xml:space="preserve"> </w:t>
      </w:r>
    </w:p>
    <w:tbl>
      <w:tblPr>
        <w:tblStyle w:val="TableGrid1"/>
        <w:tblW w:w="5118"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31: Item introduction table for items 30541, 30542 and 30544 "/>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46"/>
        <w:gridCol w:w="5278"/>
        <w:gridCol w:w="794"/>
        <w:gridCol w:w="793"/>
        <w:gridCol w:w="925"/>
        <w:gridCol w:w="793"/>
      </w:tblGrid>
      <w:tr w:rsidR="0097099C" w:rsidRPr="007D2F88" w14:paraId="433338DD" w14:textId="77777777" w:rsidTr="00B811D0">
        <w:trPr>
          <w:trHeight w:val="794"/>
          <w:tblHeader/>
        </w:trPr>
        <w:tc>
          <w:tcPr>
            <w:tcW w:w="6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3D7ABC"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6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9A52F8"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6DB14F"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5380CE7"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 FY</w:t>
            </w:r>
            <w:r w:rsidR="001E2946"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53AE4B"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 FY</w:t>
            </w:r>
            <w:r w:rsidR="001E2946" w:rsidRPr="007D2F88">
              <w:rPr>
                <w:rFonts w:asciiTheme="minorHAnsi" w:hAnsiTheme="minorHAnsi" w:cstheme="minorHAnsi"/>
                <w:b/>
                <w:color w:val="FFFFFF" w:themeColor="background1"/>
                <w:sz w:val="18"/>
                <w:szCs w:val="22"/>
              </w:rPr>
              <w:t xml:space="preserve"> </w:t>
            </w: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524BCF" w14:textId="77777777" w:rsidR="0097099C" w:rsidRPr="007D2F88" w:rsidRDefault="0097099C" w:rsidP="00511CD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35674CDA" w14:textId="77777777" w:rsidTr="00B811D0">
        <w:trPr>
          <w:trHeight w:val="20"/>
        </w:trPr>
        <w:tc>
          <w:tcPr>
            <w:tcW w:w="69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F194915"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30541</w:t>
            </w:r>
          </w:p>
        </w:tc>
        <w:tc>
          <w:tcPr>
            <w:tcW w:w="5690" w:type="dxa"/>
            <w:tcBorders>
              <w:top w:val="single" w:sz="4" w:space="0" w:color="BFBFBF"/>
              <w:left w:val="single" w:sz="4" w:space="0" w:color="BFBFBF"/>
              <w:bottom w:val="single" w:sz="4" w:space="0" w:color="BFBFBF"/>
              <w:right w:val="single" w:sz="4" w:space="0" w:color="BFBFBF"/>
            </w:tcBorders>
            <w:hideMark/>
          </w:tcPr>
          <w:p w14:paraId="28157975" w14:textId="77777777" w:rsidR="0097099C" w:rsidRPr="007D2F88" w:rsidRDefault="0097099C" w:rsidP="00511CDE">
            <w:pPr>
              <w:rPr>
                <w:rFonts w:asciiTheme="minorHAnsi" w:hAnsiTheme="minorHAnsi" w:cstheme="minorHAnsi"/>
                <w:sz w:val="18"/>
                <w:szCs w:val="18"/>
              </w:rPr>
            </w:pPr>
            <w:r w:rsidRPr="007D2F88">
              <w:rPr>
                <w:rFonts w:asciiTheme="minorHAnsi" w:hAnsiTheme="minorHAnsi" w:cstheme="minorHAnsi"/>
                <w:color w:val="000000"/>
                <w:sz w:val="18"/>
                <w:szCs w:val="18"/>
              </w:rPr>
              <w:t>Oesophagectomy, by trans-hiatal oesophagectomy (cervical and abdominal mobilisation, anastomosis) with posterior or anterior mediastinal placement - 1 surgeon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5AE13446"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$1,517.50</w:t>
            </w:r>
          </w:p>
        </w:tc>
        <w:tc>
          <w:tcPr>
            <w:tcW w:w="850" w:type="dxa"/>
            <w:tcBorders>
              <w:top w:val="single" w:sz="4" w:space="0" w:color="BFBFBF"/>
              <w:left w:val="single" w:sz="4" w:space="0" w:color="BFBFBF"/>
              <w:bottom w:val="single" w:sz="4" w:space="0" w:color="BFBFBF"/>
              <w:right w:val="single" w:sz="4" w:space="0" w:color="BFBFBF"/>
            </w:tcBorders>
            <w:hideMark/>
          </w:tcPr>
          <w:p w14:paraId="0C9F592B"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992" w:type="dxa"/>
            <w:tcBorders>
              <w:top w:val="single" w:sz="4" w:space="0" w:color="BFBFBF"/>
              <w:left w:val="single" w:sz="4" w:space="0" w:color="BFBFBF"/>
              <w:bottom w:val="single" w:sz="4" w:space="0" w:color="BFBFBF"/>
              <w:right w:val="single" w:sz="4" w:space="0" w:color="BFBFBF"/>
            </w:tcBorders>
            <w:hideMark/>
          </w:tcPr>
          <w:p w14:paraId="582C8423"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$1,138</w:t>
            </w:r>
          </w:p>
        </w:tc>
        <w:tc>
          <w:tcPr>
            <w:tcW w:w="850" w:type="dxa"/>
            <w:tcBorders>
              <w:top w:val="single" w:sz="4" w:space="0" w:color="BFBFBF"/>
              <w:left w:val="single" w:sz="4" w:space="0" w:color="BFBFBF"/>
              <w:bottom w:val="single" w:sz="4" w:space="0" w:color="BFBFBF"/>
              <w:right w:val="single" w:sz="4" w:space="0" w:color="BFBFBF"/>
            </w:tcBorders>
            <w:hideMark/>
          </w:tcPr>
          <w:p w14:paraId="3ED6116D"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-19.7%</w:t>
            </w:r>
          </w:p>
        </w:tc>
      </w:tr>
      <w:tr w:rsidR="0097099C" w:rsidRPr="007D2F88" w14:paraId="4C34D296" w14:textId="77777777" w:rsidTr="00B811D0">
        <w:trPr>
          <w:trHeight w:val="20"/>
        </w:trPr>
        <w:tc>
          <w:tcPr>
            <w:tcW w:w="69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6FC2142"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30542</w:t>
            </w:r>
          </w:p>
        </w:tc>
        <w:tc>
          <w:tcPr>
            <w:tcW w:w="5690" w:type="dxa"/>
            <w:tcBorders>
              <w:top w:val="single" w:sz="4" w:space="0" w:color="BFBFBF"/>
              <w:left w:val="single" w:sz="4" w:space="0" w:color="BFBFBF"/>
              <w:bottom w:val="single" w:sz="4" w:space="0" w:color="BFBFBF"/>
              <w:right w:val="single" w:sz="4" w:space="0" w:color="BFBFBF"/>
            </w:tcBorders>
            <w:hideMark/>
          </w:tcPr>
          <w:p w14:paraId="2194C78E" w14:textId="77777777" w:rsidR="0097099C" w:rsidRPr="007D2F88" w:rsidRDefault="0097099C" w:rsidP="00511CDE">
            <w:pPr>
              <w:rPr>
                <w:rFonts w:asciiTheme="minorHAnsi" w:hAnsiTheme="minorHAnsi" w:cstheme="minorHAnsi"/>
                <w:color w:val="000000"/>
                <w:sz w:val="18"/>
                <w:szCs w:val="18"/>
              </w:rPr>
            </w:pPr>
            <w:r w:rsidRPr="007D2F88">
              <w:rPr>
                <w:rFonts w:asciiTheme="minorHAnsi" w:hAnsiTheme="minorHAnsi" w:cstheme="minorHAnsi"/>
                <w:color w:val="000000"/>
                <w:sz w:val="18"/>
                <w:szCs w:val="18"/>
              </w:rPr>
              <w:t>Oesophagectomy, by trans-hiatal oesophagectomy (cervical and abdominal mobilisation, anastomosis) with posterior or anterior mediastinal placement - conjoint surgery, principal surgeon (including aftercare)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63B85F9C"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$1,031.10</w:t>
            </w:r>
          </w:p>
        </w:tc>
        <w:tc>
          <w:tcPr>
            <w:tcW w:w="850" w:type="dxa"/>
            <w:tcBorders>
              <w:top w:val="single" w:sz="4" w:space="0" w:color="BFBFBF"/>
              <w:left w:val="single" w:sz="4" w:space="0" w:color="BFBFBF"/>
              <w:bottom w:val="single" w:sz="4" w:space="0" w:color="BFBFBF"/>
              <w:right w:val="single" w:sz="4" w:space="0" w:color="BFBFBF"/>
            </w:tcBorders>
            <w:hideMark/>
          </w:tcPr>
          <w:p w14:paraId="3338D963"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992" w:type="dxa"/>
            <w:tcBorders>
              <w:top w:val="single" w:sz="4" w:space="0" w:color="BFBFBF"/>
              <w:left w:val="single" w:sz="4" w:space="0" w:color="BFBFBF"/>
              <w:bottom w:val="single" w:sz="4" w:space="0" w:color="BFBFBF"/>
              <w:right w:val="single" w:sz="4" w:space="0" w:color="BFBFBF"/>
            </w:tcBorders>
            <w:hideMark/>
          </w:tcPr>
          <w:p w14:paraId="26F86C28"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$773</w:t>
            </w:r>
          </w:p>
        </w:tc>
        <w:tc>
          <w:tcPr>
            <w:tcW w:w="850" w:type="dxa"/>
            <w:tcBorders>
              <w:top w:val="single" w:sz="4" w:space="0" w:color="BFBFBF"/>
              <w:left w:val="single" w:sz="4" w:space="0" w:color="BFBFBF"/>
              <w:bottom w:val="single" w:sz="4" w:space="0" w:color="BFBFBF"/>
              <w:right w:val="single" w:sz="4" w:space="0" w:color="BFBFBF"/>
            </w:tcBorders>
            <w:hideMark/>
          </w:tcPr>
          <w:p w14:paraId="2359EF0F"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-12.9%</w:t>
            </w:r>
          </w:p>
        </w:tc>
      </w:tr>
      <w:tr w:rsidR="0097099C" w:rsidRPr="007D2F88" w14:paraId="5C31B4DA" w14:textId="77777777" w:rsidTr="00B811D0">
        <w:trPr>
          <w:trHeight w:val="20"/>
        </w:trPr>
        <w:tc>
          <w:tcPr>
            <w:tcW w:w="69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17FB0EA"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30544</w:t>
            </w:r>
          </w:p>
        </w:tc>
        <w:tc>
          <w:tcPr>
            <w:tcW w:w="5690" w:type="dxa"/>
            <w:tcBorders>
              <w:top w:val="single" w:sz="4" w:space="0" w:color="BFBFBF"/>
              <w:left w:val="single" w:sz="4" w:space="0" w:color="BFBFBF"/>
              <w:bottom w:val="single" w:sz="4" w:space="0" w:color="BFBFBF"/>
              <w:right w:val="single" w:sz="4" w:space="0" w:color="BFBFBF"/>
            </w:tcBorders>
            <w:hideMark/>
          </w:tcPr>
          <w:p w14:paraId="3AB2D47B" w14:textId="77777777" w:rsidR="0097099C" w:rsidRPr="007D2F88" w:rsidRDefault="0097099C" w:rsidP="00511CDE">
            <w:pPr>
              <w:rPr>
                <w:rFonts w:asciiTheme="minorHAnsi" w:hAnsiTheme="minorHAnsi" w:cstheme="minorHAnsi"/>
                <w:color w:val="000000"/>
                <w:sz w:val="18"/>
                <w:szCs w:val="18"/>
              </w:rPr>
            </w:pPr>
            <w:r w:rsidRPr="007D2F88">
              <w:rPr>
                <w:rFonts w:asciiTheme="minorHAnsi" w:hAnsiTheme="minorHAnsi" w:cstheme="minorHAnsi"/>
                <w:color w:val="000000"/>
                <w:sz w:val="18"/>
                <w:szCs w:val="18"/>
              </w:rPr>
              <w:t>Oesophagectomy, by trans-hiatal oesophagectomy (cervical and abdominal mobilisation, anastomosis) with posterior or anterior mediastinal placement - conjoint surgery, co-surgeon (Assist.)</w:t>
            </w:r>
          </w:p>
        </w:tc>
        <w:tc>
          <w:tcPr>
            <w:tcW w:w="851" w:type="dxa"/>
            <w:tcBorders>
              <w:top w:val="single" w:sz="4" w:space="0" w:color="BFBFBF"/>
              <w:left w:val="single" w:sz="4" w:space="0" w:color="BFBFBF"/>
              <w:bottom w:val="single" w:sz="4" w:space="0" w:color="BFBFBF"/>
              <w:right w:val="single" w:sz="4" w:space="0" w:color="BFBFBF"/>
            </w:tcBorders>
            <w:hideMark/>
          </w:tcPr>
          <w:p w14:paraId="798E337E"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$755.20</w:t>
            </w:r>
          </w:p>
        </w:tc>
        <w:tc>
          <w:tcPr>
            <w:tcW w:w="850" w:type="dxa"/>
            <w:tcBorders>
              <w:top w:val="single" w:sz="4" w:space="0" w:color="BFBFBF"/>
              <w:left w:val="single" w:sz="4" w:space="0" w:color="BFBFBF"/>
              <w:bottom w:val="single" w:sz="4" w:space="0" w:color="BFBFBF"/>
              <w:right w:val="single" w:sz="4" w:space="0" w:color="BFBFBF"/>
            </w:tcBorders>
            <w:hideMark/>
          </w:tcPr>
          <w:p w14:paraId="5F5A6D8B"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sz w:val="18"/>
                <w:szCs w:val="18"/>
              </w:rPr>
              <w:t>1</w:t>
            </w:r>
          </w:p>
        </w:tc>
        <w:tc>
          <w:tcPr>
            <w:tcW w:w="992" w:type="dxa"/>
            <w:tcBorders>
              <w:top w:val="single" w:sz="4" w:space="0" w:color="BFBFBF"/>
              <w:left w:val="single" w:sz="4" w:space="0" w:color="BFBFBF"/>
              <w:bottom w:val="single" w:sz="4" w:space="0" w:color="BFBFBF"/>
              <w:right w:val="single" w:sz="4" w:space="0" w:color="BFBFBF"/>
            </w:tcBorders>
            <w:hideMark/>
          </w:tcPr>
          <w:p w14:paraId="2B29689B"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$566</w:t>
            </w:r>
          </w:p>
        </w:tc>
        <w:tc>
          <w:tcPr>
            <w:tcW w:w="850" w:type="dxa"/>
            <w:tcBorders>
              <w:top w:val="single" w:sz="4" w:space="0" w:color="BFBFBF"/>
              <w:left w:val="single" w:sz="4" w:space="0" w:color="BFBFBF"/>
              <w:bottom w:val="single" w:sz="4" w:space="0" w:color="BFBFBF"/>
              <w:right w:val="single" w:sz="4" w:space="0" w:color="BFBFBF"/>
            </w:tcBorders>
            <w:hideMark/>
          </w:tcPr>
          <w:p w14:paraId="6E9EC67E" w14:textId="77777777" w:rsidR="0097099C" w:rsidRPr="007D2F88" w:rsidRDefault="0097099C" w:rsidP="00511CDE">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bl>
    <w:p w14:paraId="79F3EA61" w14:textId="77777777" w:rsidR="0097099C" w:rsidRPr="007D2F88" w:rsidRDefault="0097099C" w:rsidP="00B811D0">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Recommendation:</w:t>
      </w:r>
    </w:p>
    <w:p w14:paraId="1D738D9E" w14:textId="77777777" w:rsidR="0097099C" w:rsidRPr="007D2F88" w:rsidRDefault="0097099C" w:rsidP="00C103BE">
      <w:pPr>
        <w:keepNext/>
        <w:spacing w:before="120"/>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recommends that items 30541, 30542 and 30544 should be deleted from the MBS. </w:t>
      </w:r>
    </w:p>
    <w:p w14:paraId="750C9BF8" w14:textId="77777777" w:rsidR="0097099C" w:rsidRPr="007D2F88" w:rsidRDefault="0097099C" w:rsidP="000E449A">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Rationale:</w:t>
      </w:r>
    </w:p>
    <w:p w14:paraId="7FC8746C" w14:textId="77777777" w:rsidR="0097099C" w:rsidRPr="007D2F88" w:rsidRDefault="0097099C" w:rsidP="005F6B14">
      <w:pPr>
        <w:keepNext/>
        <w:numPr>
          <w:ilvl w:val="0"/>
          <w:numId w:val="47"/>
        </w:numPr>
        <w:spacing w:before="120"/>
        <w:ind w:left="567"/>
        <w:outlineLvl w:val="2"/>
        <w:rPr>
          <w:rFonts w:asciiTheme="minorHAnsi" w:eastAsia="Calibri" w:hAnsiTheme="minorHAnsi" w:cstheme="minorHAnsi"/>
          <w:b/>
          <w:bCs/>
          <w:iCs/>
          <w:szCs w:val="22"/>
        </w:rPr>
      </w:pPr>
      <w:r w:rsidRPr="007D2F88">
        <w:rPr>
          <w:rFonts w:asciiTheme="minorHAnsi" w:eastAsia="Calibri" w:hAnsiTheme="minorHAnsi" w:cstheme="minorHAnsi"/>
          <w:bCs/>
          <w:iCs/>
          <w:szCs w:val="22"/>
        </w:rPr>
        <w:t>The items no longer reflect current best practice.</w:t>
      </w:r>
    </w:p>
    <w:p w14:paraId="482752D6" w14:textId="77777777" w:rsidR="0097099C" w:rsidRPr="007D2F88" w:rsidRDefault="0097099C" w:rsidP="005F6B14">
      <w:pPr>
        <w:keepNext/>
        <w:numPr>
          <w:ilvl w:val="0"/>
          <w:numId w:val="47"/>
        </w:numPr>
        <w:ind w:left="567"/>
        <w:outlineLvl w:val="2"/>
        <w:rPr>
          <w:rFonts w:asciiTheme="minorHAnsi" w:eastAsia="Calibri" w:hAnsiTheme="minorHAnsi" w:cstheme="minorHAnsi"/>
          <w:b/>
          <w:bCs/>
          <w:iCs/>
          <w:szCs w:val="22"/>
        </w:rPr>
      </w:pPr>
      <w:r w:rsidRPr="007D2F88">
        <w:rPr>
          <w:rFonts w:asciiTheme="minorHAnsi" w:eastAsia="Calibri" w:hAnsiTheme="minorHAnsi" w:cstheme="minorHAnsi"/>
          <w:bCs/>
          <w:iCs/>
          <w:szCs w:val="22"/>
        </w:rPr>
        <w:t>Each has been used once in the 2016-17 financial year.</w:t>
      </w:r>
    </w:p>
    <w:p w14:paraId="27A1C278" w14:textId="77777777" w:rsidR="00511CDE" w:rsidRPr="006F14D2" w:rsidRDefault="0097099C" w:rsidP="006F14D2">
      <w:pPr>
        <w:keepNext/>
        <w:numPr>
          <w:ilvl w:val="0"/>
          <w:numId w:val="47"/>
        </w:numPr>
        <w:ind w:left="567"/>
        <w:outlineLvl w:val="2"/>
        <w:rPr>
          <w:rFonts w:asciiTheme="minorHAnsi" w:eastAsia="Calibri" w:hAnsiTheme="minorHAnsi" w:cstheme="minorHAnsi"/>
          <w:b/>
          <w:bCs/>
          <w:iCs/>
          <w:szCs w:val="26"/>
        </w:rPr>
      </w:pPr>
      <w:r w:rsidRPr="007D2F88">
        <w:rPr>
          <w:rFonts w:asciiTheme="minorHAnsi" w:eastAsia="Calibri" w:hAnsiTheme="minorHAnsi" w:cstheme="minorHAnsi"/>
          <w:bCs/>
          <w:iCs/>
          <w:szCs w:val="22"/>
        </w:rPr>
        <w:t>Other oesophagectomy item numbers outlined below provide appropriate, best practice treatment options.</w:t>
      </w:r>
    </w:p>
    <w:p w14:paraId="03AE5090" w14:textId="77777777" w:rsidR="0097099C" w:rsidRPr="000E449A" w:rsidRDefault="0097099C" w:rsidP="000E449A">
      <w:pPr>
        <w:pStyle w:val="Heading3Numbered"/>
        <w:ind w:left="0" w:firstLine="0"/>
        <w:rPr>
          <w:rFonts w:cstheme="minorHAnsi"/>
          <w:b w:val="0"/>
          <w:bCs w:val="0"/>
          <w:iCs w:val="0"/>
        </w:rPr>
      </w:pPr>
      <w:bookmarkStart w:id="160" w:name="_Toc11156167"/>
      <w:r w:rsidRPr="000E449A">
        <w:rPr>
          <w:rFonts w:cstheme="minorHAnsi"/>
        </w:rPr>
        <w:t>Recommendation</w:t>
      </w:r>
      <w:r w:rsidR="006B06A6" w:rsidRPr="000E449A">
        <w:rPr>
          <w:rFonts w:cstheme="minorHAnsi"/>
        </w:rPr>
        <w:t xml:space="preserve"> 29</w:t>
      </w:r>
      <w:r w:rsidRPr="000E449A">
        <w:rPr>
          <w:rFonts w:cstheme="minorHAnsi"/>
        </w:rPr>
        <w:t>: Combine nine oesophagectomy items into three, 30545, 30547 and 30548.</w:t>
      </w:r>
      <w:bookmarkEnd w:id="160"/>
    </w:p>
    <w:p w14:paraId="5155450E" w14:textId="77777777" w:rsidR="0097099C" w:rsidRPr="007D2F88" w:rsidRDefault="003A778B" w:rsidP="000E449A">
      <w:pPr>
        <w:pStyle w:val="Caption"/>
        <w:rPr>
          <w:rFonts w:asciiTheme="minorHAnsi" w:eastAsia="Calibri" w:hAnsiTheme="minorHAnsi" w:cstheme="minorHAnsi"/>
        </w:rPr>
      </w:pPr>
      <w:bookmarkStart w:id="161" w:name="_Toc1115628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32</w:t>
      </w:r>
      <w:r w:rsidRPr="000E449A">
        <w:rPr>
          <w:rFonts w:asciiTheme="minorHAnsi" w:hAnsiTheme="minorHAnsi" w:cstheme="minorHAnsi"/>
        </w:rPr>
        <w:fldChar w:fldCharType="end"/>
      </w:r>
      <w:r w:rsidRPr="000E449A">
        <w:rPr>
          <w:rFonts w:asciiTheme="minorHAnsi" w:hAnsiTheme="minorHAnsi" w:cstheme="minorHAnsi"/>
        </w:rPr>
        <w:t xml:space="preserve">: </w:t>
      </w:r>
      <w:r w:rsidR="006B06A6" w:rsidRPr="000E449A">
        <w:rPr>
          <w:rFonts w:asciiTheme="minorHAnsi" w:hAnsiTheme="minorHAnsi" w:cstheme="minorHAnsi"/>
        </w:rPr>
        <w:t xml:space="preserve">Item introduction table for </w:t>
      </w:r>
      <w:r w:rsidRPr="000E449A">
        <w:rPr>
          <w:rFonts w:asciiTheme="minorHAnsi" w:hAnsiTheme="minorHAnsi" w:cstheme="minorHAnsi"/>
        </w:rPr>
        <w:t xml:space="preserve">items 30545, 30547, 30548, 30550, 30551, 30553, </w:t>
      </w:r>
      <w:r w:rsidR="00FD2179">
        <w:rPr>
          <w:rFonts w:asciiTheme="minorHAnsi" w:hAnsiTheme="minorHAnsi" w:cstheme="minorHAnsi"/>
        </w:rPr>
        <w:t xml:space="preserve">30554, </w:t>
      </w:r>
      <w:r w:rsidRPr="000E449A">
        <w:rPr>
          <w:rFonts w:asciiTheme="minorHAnsi" w:hAnsiTheme="minorHAnsi" w:cstheme="minorHAnsi"/>
        </w:rPr>
        <w:t>30556 and 30557</w:t>
      </w:r>
      <w:bookmarkEnd w:id="161"/>
    </w:p>
    <w:tbl>
      <w:tblPr>
        <w:tblStyle w:val="TableGrid1"/>
        <w:tblW w:w="5248"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2: Item introduction table for items 30545, 30547, 30548, 30550, 30551, 30553, 30554, 30556 and 3055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847"/>
        <w:gridCol w:w="5327"/>
        <w:gridCol w:w="838"/>
        <w:gridCol w:w="705"/>
        <w:gridCol w:w="821"/>
        <w:gridCol w:w="925"/>
      </w:tblGrid>
      <w:tr w:rsidR="000E449A" w:rsidRPr="007D2F88" w14:paraId="2D0B5214" w14:textId="77777777" w:rsidTr="000E449A">
        <w:trPr>
          <w:trHeight w:val="794"/>
          <w:tblHeader/>
        </w:trPr>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471263"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3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9933CF"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656FDB"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80EE84"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74AFC25"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2B7E824"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51789B"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48CAFBE"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43EF945"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3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ED9F76"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97DF1" w:rsidRPr="007D2F88" w14:paraId="4BF18896" w14:textId="77777777" w:rsidTr="000E449A">
        <w:trPr>
          <w:trHeight w:val="624"/>
        </w:trPr>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658856F"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30545</w:t>
            </w:r>
          </w:p>
        </w:tc>
        <w:tc>
          <w:tcPr>
            <w:tcW w:w="5384" w:type="dxa"/>
            <w:tcBorders>
              <w:top w:val="single" w:sz="4" w:space="0" w:color="BFBFBF"/>
              <w:left w:val="single" w:sz="4" w:space="0" w:color="BFBFBF"/>
              <w:bottom w:val="single" w:sz="4" w:space="0" w:color="BFBFBF"/>
              <w:right w:val="single" w:sz="4" w:space="0" w:color="BFBFBF"/>
            </w:tcBorders>
            <w:hideMark/>
          </w:tcPr>
          <w:p w14:paraId="2D03C7B2"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colon or jejunal anastomosis, (abdominal and thoracic mobilisation with thoracic anastomosis) - 1 surgeon (Anaes.) (Assist.)</w:t>
            </w:r>
          </w:p>
        </w:tc>
        <w:tc>
          <w:tcPr>
            <w:tcW w:w="839" w:type="dxa"/>
            <w:tcBorders>
              <w:top w:val="single" w:sz="4" w:space="0" w:color="BFBFBF"/>
              <w:left w:val="single" w:sz="4" w:space="0" w:color="BFBFBF"/>
              <w:bottom w:val="single" w:sz="4" w:space="0" w:color="BFBFBF"/>
              <w:right w:val="single" w:sz="4" w:space="0" w:color="BFBFBF"/>
            </w:tcBorders>
            <w:hideMark/>
          </w:tcPr>
          <w:p w14:paraId="0510BF60"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$1,837.10</w:t>
            </w:r>
          </w:p>
        </w:tc>
        <w:tc>
          <w:tcPr>
            <w:tcW w:w="705" w:type="dxa"/>
            <w:tcBorders>
              <w:top w:val="single" w:sz="4" w:space="0" w:color="BFBFBF"/>
              <w:left w:val="single" w:sz="4" w:space="0" w:color="BFBFBF"/>
              <w:bottom w:val="single" w:sz="4" w:space="0" w:color="BFBFBF"/>
              <w:right w:val="single" w:sz="4" w:space="0" w:color="BFBFBF"/>
            </w:tcBorders>
            <w:hideMark/>
          </w:tcPr>
          <w:p w14:paraId="6E8A72D4"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w:t>
            </w:r>
          </w:p>
        </w:tc>
        <w:tc>
          <w:tcPr>
            <w:tcW w:w="823" w:type="dxa"/>
            <w:tcBorders>
              <w:top w:val="single" w:sz="4" w:space="0" w:color="BFBFBF"/>
              <w:left w:val="single" w:sz="4" w:space="0" w:color="BFBFBF"/>
              <w:bottom w:val="single" w:sz="4" w:space="0" w:color="BFBFBF"/>
              <w:right w:val="single" w:sz="4" w:space="0" w:color="BFBFBF"/>
            </w:tcBorders>
            <w:hideMark/>
          </w:tcPr>
          <w:p w14:paraId="50642E9E"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$1,378</w:t>
            </w:r>
          </w:p>
        </w:tc>
        <w:tc>
          <w:tcPr>
            <w:tcW w:w="930" w:type="dxa"/>
            <w:tcBorders>
              <w:top w:val="single" w:sz="4" w:space="0" w:color="BFBFBF"/>
              <w:left w:val="single" w:sz="4" w:space="0" w:color="BFBFBF"/>
              <w:bottom w:val="single" w:sz="4" w:space="0" w:color="BFBFBF"/>
              <w:right w:val="single" w:sz="4" w:space="0" w:color="BFBFBF"/>
            </w:tcBorders>
            <w:hideMark/>
          </w:tcPr>
          <w:p w14:paraId="2E5D4A20"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-24.2%</w:t>
            </w:r>
          </w:p>
        </w:tc>
      </w:tr>
      <w:tr w:rsidR="00997DF1" w:rsidRPr="007D2F88" w14:paraId="2A85F8CC"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0C11CFF7"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30547</w:t>
            </w:r>
          </w:p>
        </w:tc>
        <w:tc>
          <w:tcPr>
            <w:tcW w:w="5384" w:type="dxa"/>
            <w:tcBorders>
              <w:top w:val="single" w:sz="4" w:space="0" w:color="BFBFBF"/>
              <w:left w:val="single" w:sz="4" w:space="0" w:color="BFBFBF"/>
              <w:bottom w:val="single" w:sz="4" w:space="0" w:color="BFBFBF"/>
              <w:right w:val="single" w:sz="4" w:space="0" w:color="BFBFBF"/>
            </w:tcBorders>
            <w:hideMark/>
          </w:tcPr>
          <w:p w14:paraId="2263F8AB"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colon or jejunal anastomosis, (abdominal and thoracic mobilisation with thoracic anastomosis) - conjoint surgery, principal surgeon (including aftercare) (Anaes.) (Assist.)</w:t>
            </w:r>
          </w:p>
        </w:tc>
        <w:tc>
          <w:tcPr>
            <w:tcW w:w="839" w:type="dxa"/>
            <w:tcBorders>
              <w:top w:val="single" w:sz="4" w:space="0" w:color="BFBFBF"/>
              <w:left w:val="single" w:sz="4" w:space="0" w:color="BFBFBF"/>
              <w:bottom w:val="single" w:sz="4" w:space="0" w:color="BFBFBF"/>
              <w:right w:val="single" w:sz="4" w:space="0" w:color="BFBFBF"/>
            </w:tcBorders>
            <w:hideMark/>
          </w:tcPr>
          <w:p w14:paraId="70478BF7"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$1,263.35</w:t>
            </w:r>
          </w:p>
        </w:tc>
        <w:tc>
          <w:tcPr>
            <w:tcW w:w="705" w:type="dxa"/>
            <w:tcBorders>
              <w:top w:val="single" w:sz="4" w:space="0" w:color="BFBFBF"/>
              <w:left w:val="single" w:sz="4" w:space="0" w:color="BFBFBF"/>
              <w:bottom w:val="single" w:sz="4" w:space="0" w:color="BFBFBF"/>
              <w:right w:val="single" w:sz="4" w:space="0" w:color="BFBFBF"/>
            </w:tcBorders>
            <w:hideMark/>
          </w:tcPr>
          <w:p w14:paraId="03D16664"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823" w:type="dxa"/>
            <w:tcBorders>
              <w:top w:val="single" w:sz="4" w:space="0" w:color="BFBFBF"/>
              <w:left w:val="single" w:sz="4" w:space="0" w:color="BFBFBF"/>
              <w:bottom w:val="single" w:sz="4" w:space="0" w:color="BFBFBF"/>
              <w:right w:val="single" w:sz="4" w:space="0" w:color="BFBFBF"/>
            </w:tcBorders>
            <w:hideMark/>
          </w:tcPr>
          <w:p w14:paraId="1351ADEC"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93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F89F4E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r>
      <w:tr w:rsidR="00997DF1" w:rsidRPr="007D2F88" w14:paraId="5AAFD4D8"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70A675A2"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30548</w:t>
            </w:r>
          </w:p>
        </w:tc>
        <w:tc>
          <w:tcPr>
            <w:tcW w:w="5384" w:type="dxa"/>
            <w:tcBorders>
              <w:top w:val="single" w:sz="4" w:space="0" w:color="BFBFBF"/>
              <w:left w:val="single" w:sz="4" w:space="0" w:color="BFBFBF"/>
              <w:bottom w:val="single" w:sz="4" w:space="0" w:color="BFBFBF"/>
              <w:right w:val="single" w:sz="4" w:space="0" w:color="BFBFBF"/>
            </w:tcBorders>
            <w:hideMark/>
          </w:tcPr>
          <w:p w14:paraId="3CFBCBA7"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colon or jejunal anastomosis, (abdominal and thoracic mobilisation with thoracic anastomosis) - conjoint surgery, co-surgeon (Assist.)</w:t>
            </w:r>
          </w:p>
        </w:tc>
        <w:tc>
          <w:tcPr>
            <w:tcW w:w="839" w:type="dxa"/>
            <w:tcBorders>
              <w:top w:val="single" w:sz="4" w:space="0" w:color="BFBFBF"/>
              <w:left w:val="single" w:sz="4" w:space="0" w:color="BFBFBF"/>
              <w:bottom w:val="single" w:sz="4" w:space="0" w:color="BFBFBF"/>
              <w:right w:val="single" w:sz="4" w:space="0" w:color="BFBFBF"/>
            </w:tcBorders>
            <w:hideMark/>
          </w:tcPr>
          <w:p w14:paraId="22C08CA1"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$943.80</w:t>
            </w:r>
          </w:p>
        </w:tc>
        <w:tc>
          <w:tcPr>
            <w:tcW w:w="705" w:type="dxa"/>
            <w:tcBorders>
              <w:top w:val="single" w:sz="4" w:space="0" w:color="BFBFBF"/>
              <w:left w:val="single" w:sz="4" w:space="0" w:color="BFBFBF"/>
              <w:bottom w:val="single" w:sz="4" w:space="0" w:color="BFBFBF"/>
              <w:right w:val="single" w:sz="4" w:space="0" w:color="BFBFBF"/>
            </w:tcBorders>
            <w:hideMark/>
          </w:tcPr>
          <w:p w14:paraId="4FDFB07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823" w:type="dxa"/>
            <w:tcBorders>
              <w:top w:val="single" w:sz="4" w:space="0" w:color="BFBFBF"/>
              <w:left w:val="single" w:sz="4" w:space="0" w:color="BFBFBF"/>
              <w:bottom w:val="single" w:sz="4" w:space="0" w:color="BFBFBF"/>
              <w:right w:val="single" w:sz="4" w:space="0" w:color="BFBFBF"/>
            </w:tcBorders>
            <w:hideMark/>
          </w:tcPr>
          <w:p w14:paraId="5382877F"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930" w:type="dxa"/>
            <w:tcBorders>
              <w:top w:val="single" w:sz="4" w:space="0" w:color="BFBFBF"/>
              <w:left w:val="single" w:sz="4" w:space="0" w:color="BFBFBF"/>
              <w:bottom w:val="single" w:sz="4" w:space="0" w:color="BFBFBF"/>
              <w:right w:val="single" w:sz="4" w:space="0" w:color="BFBFBF"/>
            </w:tcBorders>
            <w:hideMark/>
          </w:tcPr>
          <w:p w14:paraId="5194F60B"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r>
      <w:tr w:rsidR="00997DF1" w:rsidRPr="007D2F88" w14:paraId="11795B31"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26853BEF"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30550</w:t>
            </w:r>
          </w:p>
        </w:tc>
        <w:tc>
          <w:tcPr>
            <w:tcW w:w="5384" w:type="dxa"/>
            <w:tcBorders>
              <w:top w:val="single" w:sz="4" w:space="0" w:color="BFBFBF"/>
              <w:left w:val="single" w:sz="4" w:space="0" w:color="BFBFBF"/>
              <w:bottom w:val="single" w:sz="4" w:space="0" w:color="BFBFBF"/>
              <w:right w:val="single" w:sz="4" w:space="0" w:color="BFBFBF"/>
            </w:tcBorders>
            <w:hideMark/>
          </w:tcPr>
          <w:p w14:paraId="60591504"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colon or jejunal replacement (abdominal and thoracic mobilisation with anastomosis of pedicle in the neck) - 1 surgeon (Anaes.) (Assist.)</w:t>
            </w:r>
          </w:p>
        </w:tc>
        <w:tc>
          <w:tcPr>
            <w:tcW w:w="839" w:type="dxa"/>
            <w:tcBorders>
              <w:top w:val="single" w:sz="4" w:space="0" w:color="BFBFBF"/>
              <w:left w:val="single" w:sz="4" w:space="0" w:color="BFBFBF"/>
              <w:bottom w:val="single" w:sz="4" w:space="0" w:color="BFBFBF"/>
              <w:right w:val="single" w:sz="4" w:space="0" w:color="BFBFBF"/>
            </w:tcBorders>
            <w:hideMark/>
          </w:tcPr>
          <w:p w14:paraId="54882872"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$2,062.20</w:t>
            </w:r>
          </w:p>
        </w:tc>
        <w:tc>
          <w:tcPr>
            <w:tcW w:w="705" w:type="dxa"/>
            <w:tcBorders>
              <w:top w:val="single" w:sz="4" w:space="0" w:color="BFBFBF"/>
              <w:left w:val="single" w:sz="4" w:space="0" w:color="BFBFBF"/>
              <w:bottom w:val="single" w:sz="4" w:space="0" w:color="BFBFBF"/>
              <w:right w:val="single" w:sz="4" w:space="0" w:color="BFBFBF"/>
            </w:tcBorders>
            <w:hideMark/>
          </w:tcPr>
          <w:p w14:paraId="06849022"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w:t>
            </w:r>
          </w:p>
        </w:tc>
        <w:tc>
          <w:tcPr>
            <w:tcW w:w="823" w:type="dxa"/>
            <w:tcBorders>
              <w:top w:val="single" w:sz="4" w:space="0" w:color="BFBFBF"/>
              <w:left w:val="single" w:sz="4" w:space="0" w:color="BFBFBF"/>
              <w:bottom w:val="single" w:sz="4" w:space="0" w:color="BFBFBF"/>
              <w:right w:val="single" w:sz="4" w:space="0" w:color="BFBFBF"/>
            </w:tcBorders>
            <w:hideMark/>
          </w:tcPr>
          <w:p w14:paraId="269A1F5A"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$5,416</w:t>
            </w:r>
          </w:p>
        </w:tc>
        <w:tc>
          <w:tcPr>
            <w:tcW w:w="930" w:type="dxa"/>
            <w:tcBorders>
              <w:top w:val="single" w:sz="4" w:space="0" w:color="BFBFBF"/>
              <w:left w:val="single" w:sz="4" w:space="0" w:color="BFBFBF"/>
              <w:bottom w:val="single" w:sz="4" w:space="0" w:color="BFBFBF"/>
              <w:right w:val="single" w:sz="4" w:space="0" w:color="BFBFBF"/>
            </w:tcBorders>
            <w:hideMark/>
          </w:tcPr>
          <w:p w14:paraId="01B17F9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-232.0%</w:t>
            </w:r>
          </w:p>
        </w:tc>
      </w:tr>
      <w:tr w:rsidR="00997DF1" w:rsidRPr="007D2F88" w14:paraId="3B9D692F"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77AC2045"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30551</w:t>
            </w:r>
          </w:p>
        </w:tc>
        <w:tc>
          <w:tcPr>
            <w:tcW w:w="5384" w:type="dxa"/>
            <w:tcBorders>
              <w:top w:val="single" w:sz="4" w:space="0" w:color="BFBFBF"/>
              <w:left w:val="single" w:sz="4" w:space="0" w:color="BFBFBF"/>
              <w:bottom w:val="single" w:sz="4" w:space="0" w:color="BFBFBF"/>
              <w:right w:val="single" w:sz="4" w:space="0" w:color="BFBFBF"/>
            </w:tcBorders>
            <w:hideMark/>
          </w:tcPr>
          <w:p w14:paraId="215EF420"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colon or jejunal replacement (abdominal and thoracic mobilisation with anastomosis of pedicle in the neck) - conjoint surgery, principal surgeon (including aftercare) (Anaes.) (Assist.)</w:t>
            </w:r>
          </w:p>
        </w:tc>
        <w:tc>
          <w:tcPr>
            <w:tcW w:w="839" w:type="dxa"/>
            <w:tcBorders>
              <w:top w:val="single" w:sz="4" w:space="0" w:color="BFBFBF"/>
              <w:left w:val="single" w:sz="4" w:space="0" w:color="BFBFBF"/>
              <w:bottom w:val="single" w:sz="4" w:space="0" w:color="BFBFBF"/>
              <w:right w:val="single" w:sz="4" w:space="0" w:color="BFBFBF"/>
            </w:tcBorders>
            <w:hideMark/>
          </w:tcPr>
          <w:p w14:paraId="52C8293E"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$1,423.15</w:t>
            </w:r>
          </w:p>
        </w:tc>
        <w:tc>
          <w:tcPr>
            <w:tcW w:w="705" w:type="dxa"/>
            <w:tcBorders>
              <w:top w:val="single" w:sz="4" w:space="0" w:color="BFBFBF"/>
              <w:left w:val="single" w:sz="4" w:space="0" w:color="BFBFBF"/>
              <w:bottom w:val="single" w:sz="4" w:space="0" w:color="BFBFBF"/>
              <w:right w:val="single" w:sz="4" w:space="0" w:color="BFBFBF"/>
            </w:tcBorders>
            <w:hideMark/>
          </w:tcPr>
          <w:p w14:paraId="63E32383"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w:t>
            </w:r>
          </w:p>
        </w:tc>
        <w:tc>
          <w:tcPr>
            <w:tcW w:w="823" w:type="dxa"/>
            <w:tcBorders>
              <w:top w:val="single" w:sz="4" w:space="0" w:color="BFBFBF"/>
              <w:left w:val="single" w:sz="4" w:space="0" w:color="BFBFBF"/>
              <w:bottom w:val="single" w:sz="4" w:space="0" w:color="BFBFBF"/>
              <w:right w:val="single" w:sz="4" w:space="0" w:color="BFBFBF"/>
            </w:tcBorders>
            <w:hideMark/>
          </w:tcPr>
          <w:p w14:paraId="1BD63953"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$534</w:t>
            </w:r>
          </w:p>
        </w:tc>
        <w:tc>
          <w:tcPr>
            <w:tcW w:w="930" w:type="dxa"/>
            <w:tcBorders>
              <w:top w:val="single" w:sz="4" w:space="0" w:color="BFBFBF"/>
              <w:left w:val="single" w:sz="4" w:space="0" w:color="BFBFBF"/>
              <w:bottom w:val="single" w:sz="4" w:space="0" w:color="BFBFBF"/>
              <w:right w:val="single" w:sz="4" w:space="0" w:color="BFBFBF"/>
            </w:tcBorders>
            <w:hideMark/>
          </w:tcPr>
          <w:p w14:paraId="0461EBBD"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-19.7%</w:t>
            </w:r>
          </w:p>
        </w:tc>
      </w:tr>
      <w:tr w:rsidR="00997DF1" w:rsidRPr="007D2F88" w14:paraId="51DDD71E"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20D8FA68"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30553</w:t>
            </w:r>
          </w:p>
        </w:tc>
        <w:tc>
          <w:tcPr>
            <w:tcW w:w="5384" w:type="dxa"/>
            <w:tcBorders>
              <w:top w:val="single" w:sz="4" w:space="0" w:color="BFBFBF"/>
              <w:left w:val="single" w:sz="4" w:space="0" w:color="BFBFBF"/>
              <w:bottom w:val="single" w:sz="4" w:space="0" w:color="BFBFBF"/>
              <w:right w:val="single" w:sz="4" w:space="0" w:color="BFBFBF"/>
            </w:tcBorders>
            <w:hideMark/>
          </w:tcPr>
          <w:p w14:paraId="3F0B2273"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colon or jejunal replacement (abdominal and thoracic mobilisation with anastomosis of pedicle in the neck)-conjoint surgery, co-surgeon (Assist.)</w:t>
            </w:r>
          </w:p>
        </w:tc>
        <w:tc>
          <w:tcPr>
            <w:tcW w:w="839" w:type="dxa"/>
            <w:tcBorders>
              <w:top w:val="single" w:sz="4" w:space="0" w:color="BFBFBF"/>
              <w:left w:val="single" w:sz="4" w:space="0" w:color="BFBFBF"/>
              <w:bottom w:val="single" w:sz="4" w:space="0" w:color="BFBFBF"/>
              <w:right w:val="single" w:sz="4" w:space="0" w:color="BFBFBF"/>
            </w:tcBorders>
            <w:hideMark/>
          </w:tcPr>
          <w:p w14:paraId="2935783C"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$1,052.65</w:t>
            </w:r>
          </w:p>
        </w:tc>
        <w:tc>
          <w:tcPr>
            <w:tcW w:w="705" w:type="dxa"/>
            <w:tcBorders>
              <w:top w:val="single" w:sz="4" w:space="0" w:color="BFBFBF"/>
              <w:left w:val="single" w:sz="4" w:space="0" w:color="BFBFBF"/>
              <w:bottom w:val="single" w:sz="4" w:space="0" w:color="BFBFBF"/>
              <w:right w:val="single" w:sz="4" w:space="0" w:color="BFBFBF"/>
            </w:tcBorders>
            <w:hideMark/>
          </w:tcPr>
          <w:p w14:paraId="03526334"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3</w:t>
            </w:r>
          </w:p>
        </w:tc>
        <w:tc>
          <w:tcPr>
            <w:tcW w:w="823" w:type="dxa"/>
            <w:tcBorders>
              <w:top w:val="single" w:sz="4" w:space="0" w:color="BFBFBF"/>
              <w:left w:val="single" w:sz="4" w:space="0" w:color="BFBFBF"/>
              <w:bottom w:val="single" w:sz="4" w:space="0" w:color="BFBFBF"/>
              <w:right w:val="single" w:sz="4" w:space="0" w:color="BFBFBF"/>
            </w:tcBorders>
            <w:hideMark/>
          </w:tcPr>
          <w:p w14:paraId="0AB4675C"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$1,825</w:t>
            </w:r>
          </w:p>
        </w:tc>
        <w:tc>
          <w:tcPr>
            <w:tcW w:w="930" w:type="dxa"/>
            <w:tcBorders>
              <w:top w:val="single" w:sz="4" w:space="0" w:color="BFBFBF"/>
              <w:left w:val="single" w:sz="4" w:space="0" w:color="BFBFBF"/>
              <w:bottom w:val="single" w:sz="4" w:space="0" w:color="BFBFBF"/>
              <w:right w:val="single" w:sz="4" w:space="0" w:color="BFBFBF"/>
            </w:tcBorders>
            <w:hideMark/>
          </w:tcPr>
          <w:p w14:paraId="45EDE102"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r w:rsidR="00997DF1" w:rsidRPr="007D2F88" w14:paraId="7EC81889"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46927CCE"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30554</w:t>
            </w:r>
          </w:p>
        </w:tc>
        <w:tc>
          <w:tcPr>
            <w:tcW w:w="5384" w:type="dxa"/>
            <w:tcBorders>
              <w:top w:val="single" w:sz="4" w:space="0" w:color="BFBFBF"/>
              <w:left w:val="single" w:sz="4" w:space="0" w:color="BFBFBF"/>
              <w:bottom w:val="single" w:sz="4" w:space="0" w:color="BFBFBF"/>
              <w:right w:val="single" w:sz="4" w:space="0" w:color="BFBFBF"/>
            </w:tcBorders>
            <w:hideMark/>
          </w:tcPr>
          <w:p w14:paraId="7CCABBAE"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reconstruction by free jejunal graft -    1 surgeon (Anaes.) (Assist.)</w:t>
            </w:r>
          </w:p>
        </w:tc>
        <w:tc>
          <w:tcPr>
            <w:tcW w:w="839" w:type="dxa"/>
            <w:tcBorders>
              <w:top w:val="single" w:sz="4" w:space="0" w:color="BFBFBF"/>
              <w:left w:val="single" w:sz="4" w:space="0" w:color="BFBFBF"/>
              <w:bottom w:val="single" w:sz="4" w:space="0" w:color="BFBFBF"/>
              <w:right w:val="single" w:sz="4" w:space="0" w:color="BFBFBF"/>
            </w:tcBorders>
            <w:hideMark/>
          </w:tcPr>
          <w:p w14:paraId="088F020B"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$2,294.45</w:t>
            </w:r>
          </w:p>
        </w:tc>
        <w:tc>
          <w:tcPr>
            <w:tcW w:w="705" w:type="dxa"/>
            <w:tcBorders>
              <w:top w:val="single" w:sz="4" w:space="0" w:color="BFBFBF"/>
              <w:left w:val="single" w:sz="4" w:space="0" w:color="BFBFBF"/>
              <w:bottom w:val="single" w:sz="4" w:space="0" w:color="BFBFBF"/>
              <w:right w:val="single" w:sz="4" w:space="0" w:color="BFBFBF"/>
            </w:tcBorders>
            <w:hideMark/>
          </w:tcPr>
          <w:p w14:paraId="714E0EF9"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w:t>
            </w:r>
          </w:p>
        </w:tc>
        <w:tc>
          <w:tcPr>
            <w:tcW w:w="823" w:type="dxa"/>
            <w:tcBorders>
              <w:top w:val="single" w:sz="4" w:space="0" w:color="BFBFBF"/>
              <w:left w:val="single" w:sz="4" w:space="0" w:color="BFBFBF"/>
              <w:bottom w:val="single" w:sz="4" w:space="0" w:color="BFBFBF"/>
              <w:right w:val="single" w:sz="4" w:space="0" w:color="BFBFBF"/>
            </w:tcBorders>
            <w:hideMark/>
          </w:tcPr>
          <w:p w14:paraId="5AA16263"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$816</w:t>
            </w:r>
          </w:p>
        </w:tc>
        <w:tc>
          <w:tcPr>
            <w:tcW w:w="930" w:type="dxa"/>
            <w:tcBorders>
              <w:top w:val="single" w:sz="4" w:space="0" w:color="BFBFBF"/>
              <w:left w:val="single" w:sz="4" w:space="0" w:color="BFBFBF"/>
              <w:bottom w:val="single" w:sz="4" w:space="0" w:color="BFBFBF"/>
              <w:right w:val="single" w:sz="4" w:space="0" w:color="BFBFBF"/>
            </w:tcBorders>
            <w:hideMark/>
          </w:tcPr>
          <w:p w14:paraId="7C485A96"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r w:rsidR="00997DF1" w:rsidRPr="007D2F88" w14:paraId="403DD4E9" w14:textId="77777777" w:rsidTr="000E449A">
        <w:trPr>
          <w:trHeight w:val="20"/>
        </w:trPr>
        <w:tc>
          <w:tcPr>
            <w:tcW w:w="851" w:type="dxa"/>
            <w:tcBorders>
              <w:top w:val="nil"/>
              <w:left w:val="single" w:sz="4" w:space="0" w:color="BFBFBF"/>
              <w:bottom w:val="single" w:sz="4" w:space="0" w:color="BFBFBF"/>
              <w:right w:val="single" w:sz="4" w:space="0" w:color="BFBFBF"/>
            </w:tcBorders>
            <w:hideMark/>
          </w:tcPr>
          <w:p w14:paraId="5D623D46"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30556</w:t>
            </w:r>
          </w:p>
        </w:tc>
        <w:tc>
          <w:tcPr>
            <w:tcW w:w="5384" w:type="dxa"/>
            <w:tcBorders>
              <w:top w:val="nil"/>
              <w:left w:val="single" w:sz="4" w:space="0" w:color="BFBFBF"/>
              <w:bottom w:val="single" w:sz="4" w:space="0" w:color="BFBFBF"/>
              <w:right w:val="single" w:sz="4" w:space="0" w:color="BFBFBF"/>
            </w:tcBorders>
            <w:hideMark/>
          </w:tcPr>
          <w:p w14:paraId="1CD589DD"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reconstruction by free jejunal graft - conjoint surgery, principal surgeon (including aftercare) (Anaes.) (Assist.)</w:t>
            </w:r>
          </w:p>
        </w:tc>
        <w:tc>
          <w:tcPr>
            <w:tcW w:w="839" w:type="dxa"/>
            <w:tcBorders>
              <w:top w:val="nil"/>
              <w:left w:val="single" w:sz="4" w:space="0" w:color="BFBFBF"/>
              <w:bottom w:val="single" w:sz="4" w:space="0" w:color="BFBFBF"/>
              <w:right w:val="single" w:sz="4" w:space="0" w:color="BFBFBF"/>
            </w:tcBorders>
            <w:hideMark/>
          </w:tcPr>
          <w:p w14:paraId="4716982F"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$1,582.80</w:t>
            </w:r>
          </w:p>
        </w:tc>
        <w:tc>
          <w:tcPr>
            <w:tcW w:w="705" w:type="dxa"/>
            <w:tcBorders>
              <w:top w:val="nil"/>
              <w:left w:val="single" w:sz="4" w:space="0" w:color="BFBFBF"/>
              <w:bottom w:val="single" w:sz="4" w:space="0" w:color="BFBFBF"/>
              <w:right w:val="single" w:sz="4" w:space="0" w:color="BFBFBF"/>
            </w:tcBorders>
            <w:hideMark/>
          </w:tcPr>
          <w:p w14:paraId="48D9260E"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w:t>
            </w:r>
          </w:p>
        </w:tc>
        <w:tc>
          <w:tcPr>
            <w:tcW w:w="823" w:type="dxa"/>
            <w:tcBorders>
              <w:top w:val="nil"/>
              <w:left w:val="single" w:sz="4" w:space="0" w:color="BFBFBF"/>
              <w:bottom w:val="single" w:sz="4" w:space="0" w:color="BFBFBF"/>
              <w:right w:val="single" w:sz="4" w:space="0" w:color="BFBFBF"/>
            </w:tcBorders>
            <w:hideMark/>
          </w:tcPr>
          <w:p w14:paraId="4D95BEE7"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$4,144</w:t>
            </w:r>
          </w:p>
        </w:tc>
        <w:tc>
          <w:tcPr>
            <w:tcW w:w="930" w:type="dxa"/>
            <w:tcBorders>
              <w:top w:val="nil"/>
              <w:left w:val="single" w:sz="4" w:space="0" w:color="BFBFBF"/>
              <w:bottom w:val="single" w:sz="4" w:space="0" w:color="BFBFBF"/>
              <w:right w:val="single" w:sz="4" w:space="0" w:color="BFBFBF"/>
            </w:tcBorders>
            <w:hideMark/>
          </w:tcPr>
          <w:p w14:paraId="04C97944"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-10.6%</w:t>
            </w:r>
          </w:p>
        </w:tc>
      </w:tr>
      <w:tr w:rsidR="00997DF1" w:rsidRPr="007D2F88" w14:paraId="738AAF8F" w14:textId="77777777" w:rsidTr="000E449A">
        <w:trPr>
          <w:trHeight w:val="20"/>
        </w:trPr>
        <w:tc>
          <w:tcPr>
            <w:tcW w:w="851" w:type="dxa"/>
            <w:tcBorders>
              <w:top w:val="single" w:sz="4" w:space="0" w:color="BFBFBF"/>
              <w:left w:val="single" w:sz="4" w:space="0" w:color="BFBFBF"/>
              <w:bottom w:val="single" w:sz="4" w:space="0" w:color="BFBFBF"/>
              <w:right w:val="single" w:sz="4" w:space="0" w:color="BFBFBF"/>
            </w:tcBorders>
            <w:hideMark/>
          </w:tcPr>
          <w:p w14:paraId="1F1DB2C2" w14:textId="77777777" w:rsidR="00997DF1" w:rsidRPr="007D2F88" w:rsidRDefault="00997DF1" w:rsidP="00997DF1">
            <w:pPr>
              <w:jc w:val="center"/>
              <w:rPr>
                <w:rFonts w:asciiTheme="minorHAnsi" w:hAnsiTheme="minorHAnsi" w:cstheme="minorHAnsi"/>
                <w:sz w:val="18"/>
                <w:szCs w:val="18"/>
              </w:rPr>
            </w:pPr>
            <w:r w:rsidRPr="007D2F88">
              <w:rPr>
                <w:rFonts w:asciiTheme="minorHAnsi" w:hAnsiTheme="minorHAnsi" w:cstheme="minorHAnsi"/>
                <w:sz w:val="18"/>
                <w:szCs w:val="18"/>
              </w:rPr>
              <w:t>30557</w:t>
            </w:r>
          </w:p>
        </w:tc>
        <w:tc>
          <w:tcPr>
            <w:tcW w:w="5384" w:type="dxa"/>
            <w:tcBorders>
              <w:top w:val="single" w:sz="4" w:space="0" w:color="BFBFBF"/>
              <w:left w:val="single" w:sz="4" w:space="0" w:color="BFBFBF"/>
              <w:bottom w:val="single" w:sz="4" w:space="0" w:color="BFBFBF"/>
              <w:right w:val="single" w:sz="4" w:space="0" w:color="BFBFBF"/>
            </w:tcBorders>
            <w:hideMark/>
          </w:tcPr>
          <w:p w14:paraId="515F7439" w14:textId="77777777" w:rsidR="00997DF1" w:rsidRPr="007D2F88" w:rsidRDefault="00997DF1"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reconstruction by free jejunal graft - conjoint surgery, co-surgeon (Assist.)</w:t>
            </w:r>
          </w:p>
        </w:tc>
        <w:tc>
          <w:tcPr>
            <w:tcW w:w="839" w:type="dxa"/>
            <w:tcBorders>
              <w:top w:val="single" w:sz="4" w:space="0" w:color="BFBFBF"/>
              <w:left w:val="single" w:sz="4" w:space="0" w:color="BFBFBF"/>
              <w:bottom w:val="single" w:sz="4" w:space="0" w:color="BFBFBF"/>
              <w:right w:val="single" w:sz="4" w:space="0" w:color="BFBFBF"/>
            </w:tcBorders>
            <w:hideMark/>
          </w:tcPr>
          <w:p w14:paraId="55FA8DF1"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$1,169.00</w:t>
            </w:r>
          </w:p>
        </w:tc>
        <w:tc>
          <w:tcPr>
            <w:tcW w:w="705" w:type="dxa"/>
            <w:tcBorders>
              <w:top w:val="single" w:sz="4" w:space="0" w:color="BFBFBF"/>
              <w:left w:val="single" w:sz="4" w:space="0" w:color="BFBFBF"/>
              <w:bottom w:val="single" w:sz="4" w:space="0" w:color="BFBFBF"/>
              <w:right w:val="single" w:sz="4" w:space="0" w:color="BFBFBF"/>
            </w:tcBorders>
            <w:hideMark/>
          </w:tcPr>
          <w:p w14:paraId="08242B39"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823" w:type="dxa"/>
            <w:tcBorders>
              <w:top w:val="single" w:sz="4" w:space="0" w:color="BFBFBF"/>
              <w:left w:val="single" w:sz="4" w:space="0" w:color="BFBFBF"/>
              <w:bottom w:val="single" w:sz="4" w:space="0" w:color="BFBFBF"/>
              <w:right w:val="single" w:sz="4" w:space="0" w:color="BFBFBF"/>
            </w:tcBorders>
            <w:hideMark/>
          </w:tcPr>
          <w:p w14:paraId="6E9AE6EC"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w:t>
            </w:r>
          </w:p>
        </w:tc>
        <w:tc>
          <w:tcPr>
            <w:tcW w:w="930" w:type="dxa"/>
            <w:tcBorders>
              <w:top w:val="single" w:sz="4" w:space="0" w:color="BFBFBF"/>
              <w:left w:val="single" w:sz="4" w:space="0" w:color="BFBFBF"/>
              <w:bottom w:val="single" w:sz="4" w:space="0" w:color="BFBFBF"/>
              <w:right w:val="single" w:sz="4" w:space="0" w:color="BFBFBF"/>
            </w:tcBorders>
            <w:hideMark/>
          </w:tcPr>
          <w:p w14:paraId="4799D4EF" w14:textId="77777777" w:rsidR="00997DF1" w:rsidRPr="007D2F88" w:rsidRDefault="00997DF1" w:rsidP="0097099C">
            <w:pPr>
              <w:jc w:val="center"/>
              <w:rPr>
                <w:rFonts w:asciiTheme="minorHAnsi" w:hAnsiTheme="minorHAnsi" w:cstheme="minorHAnsi"/>
                <w:sz w:val="18"/>
                <w:szCs w:val="18"/>
              </w:rPr>
            </w:pPr>
            <w:r w:rsidRPr="007D2F88">
              <w:rPr>
                <w:rFonts w:asciiTheme="minorHAnsi" w:hAnsiTheme="minorHAnsi" w:cstheme="minorHAnsi"/>
                <w:sz w:val="18"/>
                <w:szCs w:val="18"/>
              </w:rPr>
              <w:t>-</w:t>
            </w:r>
          </w:p>
        </w:tc>
      </w:tr>
    </w:tbl>
    <w:p w14:paraId="2A7DFFE1" w14:textId="77777777" w:rsidR="0097099C" w:rsidRPr="007D2F88" w:rsidRDefault="0097099C" w:rsidP="00C103BE">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Recommendation:</w:t>
      </w:r>
    </w:p>
    <w:p w14:paraId="3ECE2930" w14:textId="77777777" w:rsidR="0097099C" w:rsidRPr="007D2F88" w:rsidRDefault="0097099C" w:rsidP="00C103BE">
      <w:pPr>
        <w:keepNext/>
        <w:spacing w:before="120" w:line="276" w:lineRule="auto"/>
        <w:ind w:right="-477"/>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Committee recommends: </w:t>
      </w:r>
    </w:p>
    <w:p w14:paraId="060EF719" w14:textId="77777777" w:rsidR="0097099C" w:rsidRPr="000E449A" w:rsidRDefault="0097099C" w:rsidP="005F6B14">
      <w:pPr>
        <w:pStyle w:val="ListParagraph"/>
        <w:keepNext/>
        <w:numPr>
          <w:ilvl w:val="0"/>
          <w:numId w:val="124"/>
        </w:numPr>
        <w:spacing w:before="120" w:line="276" w:lineRule="auto"/>
        <w:ind w:right="-477"/>
        <w:outlineLvl w:val="2"/>
        <w:rPr>
          <w:rFonts w:asciiTheme="minorHAnsi" w:eastAsia="Calibri" w:hAnsiTheme="minorHAnsi" w:cstheme="minorHAnsi"/>
          <w:bCs/>
          <w:iCs/>
          <w:szCs w:val="22"/>
        </w:rPr>
      </w:pPr>
      <w:r w:rsidRPr="000E449A">
        <w:rPr>
          <w:rFonts w:asciiTheme="minorHAnsi" w:eastAsia="Calibri" w:hAnsiTheme="minorHAnsi" w:cstheme="minorHAnsi"/>
          <w:bCs/>
          <w:iCs/>
          <w:szCs w:val="22"/>
        </w:rPr>
        <w:t>combining 30545 to 30557 (nine items) into three items, 30545, 30547 and 30548;</w:t>
      </w:r>
    </w:p>
    <w:p w14:paraId="072A39B3" w14:textId="77777777" w:rsidR="0097099C" w:rsidRPr="000E449A" w:rsidRDefault="0097099C" w:rsidP="005F6B14">
      <w:pPr>
        <w:pStyle w:val="ListParagraph"/>
        <w:keepNext/>
        <w:numPr>
          <w:ilvl w:val="0"/>
          <w:numId w:val="124"/>
        </w:numPr>
        <w:spacing w:line="276" w:lineRule="auto"/>
        <w:outlineLvl w:val="2"/>
        <w:rPr>
          <w:rFonts w:asciiTheme="minorHAnsi" w:eastAsia="Calibri" w:hAnsiTheme="minorHAnsi" w:cstheme="minorHAnsi"/>
          <w:bCs/>
          <w:iCs/>
          <w:szCs w:val="22"/>
        </w:rPr>
      </w:pPr>
      <w:r w:rsidRPr="000E449A">
        <w:rPr>
          <w:rFonts w:asciiTheme="minorHAnsi" w:eastAsia="Calibri" w:hAnsiTheme="minorHAnsi" w:cstheme="minorHAnsi"/>
          <w:bCs/>
          <w:iCs/>
          <w:szCs w:val="22"/>
        </w:rPr>
        <w:t>the new descriptors are the same, but incentivise the use of two surgeons;</w:t>
      </w:r>
    </w:p>
    <w:p w14:paraId="79F443AB" w14:textId="77777777" w:rsidR="0097099C" w:rsidRPr="000E449A" w:rsidRDefault="0097099C" w:rsidP="005F6B14">
      <w:pPr>
        <w:pStyle w:val="ListParagraph"/>
        <w:keepNext/>
        <w:numPr>
          <w:ilvl w:val="0"/>
          <w:numId w:val="124"/>
        </w:numPr>
        <w:spacing w:line="276" w:lineRule="auto"/>
        <w:outlineLvl w:val="2"/>
        <w:rPr>
          <w:rFonts w:asciiTheme="minorHAnsi" w:eastAsia="Calibri" w:hAnsiTheme="minorHAnsi" w:cstheme="minorHAnsi"/>
          <w:bCs/>
          <w:iCs/>
          <w:szCs w:val="22"/>
        </w:rPr>
      </w:pPr>
      <w:r w:rsidRPr="000E449A">
        <w:rPr>
          <w:rFonts w:asciiTheme="minorHAnsi" w:eastAsia="Calibri" w:hAnsiTheme="minorHAnsi" w:cstheme="minorHAnsi"/>
          <w:bCs/>
          <w:iCs/>
          <w:szCs w:val="22"/>
        </w:rPr>
        <w:t>the new descriptors read:</w:t>
      </w:r>
    </w:p>
    <w:p w14:paraId="2AD4E771" w14:textId="77777777" w:rsidR="0097099C" w:rsidRPr="007D2F88" w:rsidRDefault="006B06A6" w:rsidP="003A778B">
      <w:pPr>
        <w:tabs>
          <w:tab w:val="left" w:pos="567"/>
        </w:tabs>
        <w:spacing w:before="120" w:line="276" w:lineRule="auto"/>
        <w:ind w:hanging="710"/>
        <w:rPr>
          <w:rFonts w:asciiTheme="minorHAnsi" w:eastAsia="Calibri" w:hAnsiTheme="minorHAnsi" w:cstheme="minorHAnsi"/>
          <w:bCs/>
          <w:iCs/>
          <w:szCs w:val="22"/>
        </w:rPr>
      </w:pP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30545: “Oesophagectomy with colon or jejunal interposition graft by any means, including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all gastrointestinal anastomoses but excluding vascular anastomoses. Anastomoses in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the chest or neck as appropriate- 1 surgeon (Anaes.) (Assist.)”</w:t>
      </w:r>
    </w:p>
    <w:p w14:paraId="44BF9851" w14:textId="77777777" w:rsidR="0097099C" w:rsidRPr="007D2F88" w:rsidRDefault="006B06A6" w:rsidP="003A778B">
      <w:pPr>
        <w:tabs>
          <w:tab w:val="left" w:pos="567"/>
        </w:tabs>
        <w:spacing w:line="276" w:lineRule="auto"/>
        <w:ind w:hanging="710"/>
        <w:rPr>
          <w:rFonts w:asciiTheme="minorHAnsi" w:eastAsia="Calibri" w:hAnsiTheme="minorHAnsi" w:cstheme="minorHAnsi"/>
          <w:bCs/>
          <w:iCs/>
          <w:szCs w:val="22"/>
        </w:rPr>
      </w:pP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30547: “Oesophagectomy with colon or jejunal interposition graft by any means, including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all gastrointestinal anastomoses but excluding vascular anastomoses. Anastomoses in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the chest or neck as appropriate- conjoint surgery, co-surgeon (Anaes.) (Assist.)”</w:t>
      </w:r>
    </w:p>
    <w:p w14:paraId="05433319" w14:textId="77777777" w:rsidR="0097099C" w:rsidRPr="007D2F88" w:rsidRDefault="006B06A6" w:rsidP="003A778B">
      <w:pPr>
        <w:tabs>
          <w:tab w:val="left" w:pos="567"/>
        </w:tabs>
        <w:spacing w:line="276" w:lineRule="auto"/>
        <w:ind w:hanging="710"/>
        <w:rPr>
          <w:rFonts w:asciiTheme="minorHAnsi" w:eastAsia="Calibri" w:hAnsiTheme="minorHAnsi" w:cstheme="minorHAnsi"/>
          <w:bCs/>
          <w:iCs/>
          <w:szCs w:val="22"/>
        </w:rPr>
      </w:pP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30548: “Oesophagectomy with colon or jejunal interposition graft by any means, including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 xml:space="preserve">all gastrointestinal anastomoses but excluding vascular anastomoses. Anastomoses in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the chest or neck as appropriate-</w:t>
      </w:r>
      <w:r w:rsidR="0097099C" w:rsidRPr="007D2F88">
        <w:rPr>
          <w:rFonts w:asciiTheme="minorHAnsi" w:hAnsiTheme="minorHAnsi" w:cstheme="minorHAnsi"/>
        </w:rPr>
        <w:t xml:space="preserve"> </w:t>
      </w:r>
      <w:r w:rsidR="0097099C" w:rsidRPr="007D2F88">
        <w:rPr>
          <w:rFonts w:asciiTheme="minorHAnsi" w:eastAsia="Calibri" w:hAnsiTheme="minorHAnsi" w:cstheme="minorHAnsi"/>
          <w:bCs/>
          <w:iCs/>
          <w:szCs w:val="22"/>
        </w:rPr>
        <w:t xml:space="preserve">conjoint surgery, principal surgeon (Anaes.) </w:t>
      </w:r>
      <w:r w:rsidRPr="007D2F88">
        <w:rPr>
          <w:rFonts w:asciiTheme="minorHAnsi" w:eastAsia="Calibri" w:hAnsiTheme="minorHAnsi" w:cstheme="minorHAnsi"/>
          <w:bCs/>
          <w:iCs/>
          <w:szCs w:val="22"/>
        </w:rPr>
        <w:tab/>
      </w:r>
      <w:r w:rsidR="0097099C" w:rsidRPr="007D2F88">
        <w:rPr>
          <w:rFonts w:asciiTheme="minorHAnsi" w:eastAsia="Calibri" w:hAnsiTheme="minorHAnsi" w:cstheme="minorHAnsi"/>
          <w:bCs/>
          <w:iCs/>
          <w:szCs w:val="22"/>
        </w:rPr>
        <w:t>(Assist.)”</w:t>
      </w:r>
      <w:r w:rsidR="001E2946" w:rsidRPr="007D2F88">
        <w:rPr>
          <w:rFonts w:asciiTheme="minorHAnsi" w:eastAsia="Calibri" w:hAnsiTheme="minorHAnsi" w:cstheme="minorHAnsi"/>
          <w:bCs/>
          <w:iCs/>
          <w:szCs w:val="22"/>
        </w:rPr>
        <w:t>; and</w:t>
      </w:r>
    </w:p>
    <w:p w14:paraId="7E0BE71F" w14:textId="77777777" w:rsidR="0097099C" w:rsidRPr="007D2F88" w:rsidRDefault="0097099C" w:rsidP="00AA2484">
      <w:pPr>
        <w:numPr>
          <w:ilvl w:val="0"/>
          <w:numId w:val="48"/>
        </w:numPr>
        <w:spacing w:before="120" w:line="276" w:lineRule="auto"/>
        <w:ind w:left="567"/>
        <w:contextualSpacing/>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fee structure should incentivise the use of two surgeons (a principle a co-surgeon) and assistants. The co-surgeon fee should attract 75 percent of the principle surgeon’s fee. </w:t>
      </w:r>
    </w:p>
    <w:p w14:paraId="29AE9470" w14:textId="77777777" w:rsidR="0097099C" w:rsidRPr="007D2F88" w:rsidRDefault="0097099C" w:rsidP="000E449A">
      <w:pPr>
        <w:keepNext/>
        <w:spacing w:before="120"/>
        <w:outlineLvl w:val="2"/>
        <w:rPr>
          <w:rFonts w:asciiTheme="minorHAnsi" w:eastAsia="Calibri" w:hAnsiTheme="minorHAnsi" w:cstheme="minorHAnsi"/>
          <w:b/>
          <w:bCs/>
          <w:iCs/>
          <w:szCs w:val="22"/>
        </w:rPr>
      </w:pPr>
      <w:r w:rsidRPr="007D2F88">
        <w:rPr>
          <w:rFonts w:asciiTheme="minorHAnsi" w:eastAsia="Calibri" w:hAnsiTheme="minorHAnsi" w:cstheme="minorHAnsi"/>
          <w:b/>
          <w:bCs/>
          <w:iCs/>
          <w:szCs w:val="22"/>
        </w:rPr>
        <w:t xml:space="preserve">Rationale: </w:t>
      </w:r>
    </w:p>
    <w:p w14:paraId="2981500D" w14:textId="77777777" w:rsidR="0097099C" w:rsidRPr="007D2F88" w:rsidRDefault="0097099C" w:rsidP="00AA2484">
      <w:pPr>
        <w:keepNext/>
        <w:numPr>
          <w:ilvl w:val="0"/>
          <w:numId w:val="49"/>
        </w:numPr>
        <w:spacing w:before="120" w:line="276" w:lineRule="auto"/>
        <w:ind w:left="567" w:hanging="283"/>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These item numbers define similar procedures that can easily be combined.</w:t>
      </w:r>
    </w:p>
    <w:p w14:paraId="60E8C183" w14:textId="77777777" w:rsidR="0097099C" w:rsidRPr="007D2F88" w:rsidRDefault="0097099C" w:rsidP="00AA2484">
      <w:pPr>
        <w:numPr>
          <w:ilvl w:val="0"/>
          <w:numId w:val="49"/>
        </w:numPr>
        <w:spacing w:line="276" w:lineRule="auto"/>
        <w:ind w:left="567" w:hanging="283"/>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w:t>
      </w:r>
      <w:r w:rsidR="002E689F">
        <w:rPr>
          <w:rFonts w:asciiTheme="minorHAnsi" w:hAnsiTheme="minorHAnsi" w:cstheme="minorHAnsi"/>
          <w:szCs w:val="22"/>
        </w:rPr>
        <w:t xml:space="preserve">the simplification of the MBS and </w:t>
      </w:r>
      <w:r w:rsidRPr="007D2F88">
        <w:rPr>
          <w:rFonts w:asciiTheme="minorHAnsi" w:hAnsiTheme="minorHAnsi" w:cstheme="minorHAnsi"/>
          <w:szCs w:val="22"/>
        </w:rPr>
        <w:t xml:space="preserve">the complete medical service principle. </w:t>
      </w:r>
    </w:p>
    <w:p w14:paraId="5C54A0AB" w14:textId="77777777" w:rsidR="0097099C" w:rsidRPr="007D2F88" w:rsidRDefault="0097099C" w:rsidP="00AA2484">
      <w:pPr>
        <w:numPr>
          <w:ilvl w:val="0"/>
          <w:numId w:val="49"/>
        </w:numPr>
        <w:spacing w:line="276" w:lineRule="auto"/>
        <w:ind w:left="567" w:hanging="283"/>
        <w:rPr>
          <w:rFonts w:asciiTheme="minorHAnsi" w:eastAsia="Calibri" w:hAnsiTheme="minorHAnsi" w:cstheme="minorHAnsi"/>
          <w:bCs/>
          <w:iCs/>
          <w:szCs w:val="22"/>
        </w:rPr>
      </w:pPr>
      <w:r w:rsidRPr="007D2F88">
        <w:rPr>
          <w:rFonts w:asciiTheme="minorHAnsi" w:eastAsia="Calibri" w:hAnsiTheme="minorHAnsi" w:cstheme="minorHAnsi"/>
          <w:bCs/>
          <w:iCs/>
          <w:szCs w:val="22"/>
        </w:rPr>
        <w:t>The procedure</w:t>
      </w:r>
      <w:r w:rsidR="006B06A6" w:rsidRPr="007D2F88">
        <w:rPr>
          <w:rFonts w:asciiTheme="minorHAnsi" w:eastAsia="Calibri" w:hAnsiTheme="minorHAnsi" w:cstheme="minorHAnsi"/>
          <w:bCs/>
          <w:iCs/>
          <w:szCs w:val="22"/>
        </w:rPr>
        <w:t>s are</w:t>
      </w:r>
      <w:r w:rsidRPr="007D2F88">
        <w:rPr>
          <w:rFonts w:asciiTheme="minorHAnsi" w:eastAsia="Calibri" w:hAnsiTheme="minorHAnsi" w:cstheme="minorHAnsi"/>
          <w:bCs/>
          <w:iCs/>
          <w:szCs w:val="22"/>
        </w:rPr>
        <w:t xml:space="preserve"> not often used, </w:t>
      </w:r>
      <w:r w:rsidR="006B06A6" w:rsidRPr="007D2F88">
        <w:rPr>
          <w:rFonts w:asciiTheme="minorHAnsi" w:eastAsia="Calibri" w:hAnsiTheme="minorHAnsi" w:cstheme="minorHAnsi"/>
          <w:bCs/>
          <w:iCs/>
          <w:szCs w:val="22"/>
        </w:rPr>
        <w:t>are</w:t>
      </w:r>
      <w:r w:rsidRPr="007D2F88">
        <w:rPr>
          <w:rFonts w:asciiTheme="minorHAnsi" w:eastAsia="Calibri" w:hAnsiTheme="minorHAnsi" w:cstheme="minorHAnsi"/>
          <w:bCs/>
          <w:iCs/>
          <w:szCs w:val="22"/>
        </w:rPr>
        <w:t xml:space="preserve"> highly complex and can take several hours to complete. It is safer for the patient to have two surgeons each with an assistant. </w:t>
      </w:r>
    </w:p>
    <w:p w14:paraId="35A4B768" w14:textId="77777777" w:rsidR="00275CDC" w:rsidRPr="007D2F88" w:rsidRDefault="00275CDC" w:rsidP="00AA2484">
      <w:pPr>
        <w:numPr>
          <w:ilvl w:val="0"/>
          <w:numId w:val="49"/>
        </w:numPr>
        <w:spacing w:line="276" w:lineRule="auto"/>
        <w:ind w:left="567" w:hanging="283"/>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 use of one surgeon should be discouraged, whereas two surgeons and their assistants should be incentivised as the use of two surgeons is safer for the patient. </w:t>
      </w:r>
    </w:p>
    <w:p w14:paraId="0B1CF138" w14:textId="77777777" w:rsidR="00275CDC" w:rsidRPr="007D2F88" w:rsidRDefault="00275CDC" w:rsidP="00AA2484">
      <w:pPr>
        <w:numPr>
          <w:ilvl w:val="0"/>
          <w:numId w:val="49"/>
        </w:numPr>
        <w:spacing w:line="276" w:lineRule="auto"/>
        <w:ind w:left="567" w:hanging="283"/>
        <w:rPr>
          <w:rFonts w:asciiTheme="minorHAnsi" w:eastAsia="Calibri" w:hAnsiTheme="minorHAnsi" w:cstheme="minorHAnsi"/>
          <w:bCs/>
          <w:iCs/>
          <w:szCs w:val="22"/>
        </w:rPr>
      </w:pPr>
      <w:r w:rsidRPr="007D2F88">
        <w:rPr>
          <w:rFonts w:asciiTheme="minorHAnsi" w:eastAsia="Calibri" w:hAnsiTheme="minorHAnsi" w:cstheme="minorHAnsi"/>
          <w:bCs/>
          <w:iCs/>
          <w:szCs w:val="22"/>
        </w:rPr>
        <w:t xml:space="preserve">There will be no loss of access as a result of combining these items. </w:t>
      </w:r>
    </w:p>
    <w:p w14:paraId="705E9C0D" w14:textId="77777777" w:rsidR="0097099C" w:rsidRPr="000E449A" w:rsidRDefault="0097099C" w:rsidP="00C103BE">
      <w:pPr>
        <w:pStyle w:val="Heading3Numbered"/>
        <w:spacing w:before="240"/>
        <w:rPr>
          <w:rFonts w:cstheme="minorHAnsi"/>
          <w:b w:val="0"/>
          <w:bCs w:val="0"/>
          <w:iCs w:val="0"/>
        </w:rPr>
      </w:pPr>
      <w:bookmarkStart w:id="162" w:name="_Toc11156168"/>
      <w:r w:rsidRPr="000E449A">
        <w:rPr>
          <w:rFonts w:cstheme="minorHAnsi"/>
        </w:rPr>
        <w:t>Recommendation</w:t>
      </w:r>
      <w:r w:rsidR="006B06A6" w:rsidRPr="000E449A">
        <w:rPr>
          <w:rFonts w:cstheme="minorHAnsi"/>
        </w:rPr>
        <w:t xml:space="preserve"> 30</w:t>
      </w:r>
      <w:r w:rsidRPr="000E449A">
        <w:rPr>
          <w:rFonts w:cstheme="minorHAnsi"/>
        </w:rPr>
        <w:t>: Combine four oesophagectomy items into three, 30535, 30536 and 30538</w:t>
      </w:r>
      <w:bookmarkEnd w:id="162"/>
    </w:p>
    <w:p w14:paraId="78958D17" w14:textId="77777777" w:rsidR="0097099C" w:rsidRPr="007D2F88" w:rsidRDefault="006B06A6" w:rsidP="000E449A">
      <w:pPr>
        <w:pStyle w:val="Caption"/>
        <w:rPr>
          <w:rFonts w:asciiTheme="minorHAnsi" w:eastAsia="Calibri" w:hAnsiTheme="minorHAnsi" w:cstheme="minorHAnsi"/>
        </w:rPr>
      </w:pPr>
      <w:bookmarkStart w:id="163" w:name="_Toc1115628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33</w:t>
      </w:r>
      <w:r w:rsidRPr="000E449A">
        <w:rPr>
          <w:rFonts w:asciiTheme="minorHAnsi" w:hAnsiTheme="minorHAnsi" w:cstheme="minorHAnsi"/>
        </w:rPr>
        <w:fldChar w:fldCharType="end"/>
      </w:r>
      <w:r w:rsidRPr="000E449A">
        <w:rPr>
          <w:rFonts w:asciiTheme="minorHAnsi" w:hAnsiTheme="minorHAnsi" w:cstheme="minorHAnsi"/>
        </w:rPr>
        <w:t>: Item introduction table for items to combine into 30535, 30536, 30538</w:t>
      </w:r>
      <w:r w:rsidRPr="000E449A">
        <w:rPr>
          <w:rFonts w:asciiTheme="minorHAnsi" w:hAnsiTheme="minorHAnsi" w:cstheme="minorHAnsi"/>
          <w:noProof/>
        </w:rPr>
        <w:t xml:space="preserve"> and 30539</w:t>
      </w:r>
      <w:bookmarkEnd w:id="163"/>
    </w:p>
    <w:tbl>
      <w:tblPr>
        <w:tblStyle w:val="TableGrid1"/>
        <w:tblW w:w="505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3: Item introduction table for items to combine into 30535, 30536, 30538 and 3053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84"/>
        <w:gridCol w:w="4815"/>
        <w:gridCol w:w="959"/>
        <w:gridCol w:w="867"/>
        <w:gridCol w:w="958"/>
        <w:gridCol w:w="939"/>
      </w:tblGrid>
      <w:tr w:rsidR="0097099C" w:rsidRPr="007D2F88" w14:paraId="11D39E94" w14:textId="77777777" w:rsidTr="00B811D0">
        <w:trPr>
          <w:trHeight w:val="794"/>
          <w:tblHeader/>
        </w:trPr>
        <w:tc>
          <w:tcPr>
            <w:tcW w:w="5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529AA0"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3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02BBED"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F037BC"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96E976"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D871641"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26D92E7"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A99935"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56778AC"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D8D1FF9"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1063DA"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439815DD"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E775B52"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30535</w:t>
            </w:r>
          </w:p>
        </w:tc>
        <w:tc>
          <w:tcPr>
            <w:tcW w:w="5349" w:type="dxa"/>
            <w:tcBorders>
              <w:top w:val="single" w:sz="4" w:space="0" w:color="BFBFBF"/>
              <w:left w:val="single" w:sz="4" w:space="0" w:color="BFBFBF"/>
              <w:bottom w:val="single" w:sz="4" w:space="0" w:color="BFBFBF"/>
              <w:right w:val="single" w:sz="4" w:space="0" w:color="BFBFBF"/>
            </w:tcBorders>
            <w:hideMark/>
          </w:tcPr>
          <w:p w14:paraId="43F74489"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with gastric reconstruction by abdominal mobilisation and thoracotomy (Anaes.) (Assist.)</w:t>
            </w:r>
          </w:p>
        </w:tc>
        <w:tc>
          <w:tcPr>
            <w:tcW w:w="986" w:type="dxa"/>
            <w:tcBorders>
              <w:top w:val="single" w:sz="4" w:space="0" w:color="BFBFBF"/>
              <w:left w:val="single" w:sz="4" w:space="0" w:color="BFBFBF"/>
              <w:bottom w:val="single" w:sz="4" w:space="0" w:color="BFBFBF"/>
              <w:right w:val="single" w:sz="4" w:space="0" w:color="BFBFBF"/>
            </w:tcBorders>
            <w:hideMark/>
          </w:tcPr>
          <w:p w14:paraId="000D1D68"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$1,696.65</w:t>
            </w:r>
          </w:p>
        </w:tc>
        <w:tc>
          <w:tcPr>
            <w:tcW w:w="895" w:type="dxa"/>
            <w:tcBorders>
              <w:top w:val="single" w:sz="4" w:space="0" w:color="BFBFBF"/>
              <w:left w:val="single" w:sz="4" w:space="0" w:color="BFBFBF"/>
              <w:bottom w:val="single" w:sz="4" w:space="0" w:color="BFBFBF"/>
              <w:right w:val="single" w:sz="4" w:space="0" w:color="BFBFBF"/>
            </w:tcBorders>
            <w:hideMark/>
          </w:tcPr>
          <w:p w14:paraId="122DC5E6"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43</w:t>
            </w:r>
          </w:p>
        </w:tc>
        <w:tc>
          <w:tcPr>
            <w:tcW w:w="992" w:type="dxa"/>
            <w:tcBorders>
              <w:top w:val="single" w:sz="4" w:space="0" w:color="BFBFBF"/>
              <w:left w:val="single" w:sz="4" w:space="0" w:color="BFBFBF"/>
              <w:bottom w:val="single" w:sz="4" w:space="0" w:color="BFBFBF"/>
              <w:right w:val="single" w:sz="4" w:space="0" w:color="BFBFBF"/>
            </w:tcBorders>
            <w:hideMark/>
          </w:tcPr>
          <w:p w14:paraId="010DB4FE"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$51,859</w:t>
            </w:r>
          </w:p>
        </w:tc>
        <w:tc>
          <w:tcPr>
            <w:tcW w:w="992" w:type="dxa"/>
            <w:tcBorders>
              <w:top w:val="single" w:sz="4" w:space="0" w:color="BFBFBF"/>
              <w:left w:val="single" w:sz="4" w:space="0" w:color="BFBFBF"/>
              <w:bottom w:val="single" w:sz="4" w:space="0" w:color="BFBFBF"/>
              <w:right w:val="single" w:sz="4" w:space="0" w:color="BFBFBF"/>
            </w:tcBorders>
            <w:hideMark/>
          </w:tcPr>
          <w:p w14:paraId="05E52A65"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-0.5%</w:t>
            </w:r>
          </w:p>
        </w:tc>
      </w:tr>
      <w:tr w:rsidR="0097099C" w:rsidRPr="007D2F88" w14:paraId="2306984D"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hideMark/>
          </w:tcPr>
          <w:p w14:paraId="3C8BA2C4"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30536</w:t>
            </w:r>
          </w:p>
        </w:tc>
        <w:tc>
          <w:tcPr>
            <w:tcW w:w="5349" w:type="dxa"/>
            <w:tcBorders>
              <w:top w:val="single" w:sz="4" w:space="0" w:color="BFBFBF"/>
              <w:left w:val="single" w:sz="4" w:space="0" w:color="BFBFBF"/>
              <w:bottom w:val="single" w:sz="4" w:space="0" w:color="BFBFBF"/>
              <w:right w:val="single" w:sz="4" w:space="0" w:color="BFBFBF"/>
            </w:tcBorders>
            <w:hideMark/>
          </w:tcPr>
          <w:p w14:paraId="53F01BA8"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involving gastric reconstruction by abdominal mobilisation, thoracotomy and anastomosis in the neck or chest - 1 surgeon (Anaes.) (Assist.)</w:t>
            </w:r>
          </w:p>
        </w:tc>
        <w:tc>
          <w:tcPr>
            <w:tcW w:w="986" w:type="dxa"/>
            <w:tcBorders>
              <w:top w:val="single" w:sz="4" w:space="0" w:color="BFBFBF"/>
              <w:left w:val="single" w:sz="4" w:space="0" w:color="BFBFBF"/>
              <w:bottom w:val="single" w:sz="4" w:space="0" w:color="BFBFBF"/>
              <w:right w:val="single" w:sz="4" w:space="0" w:color="BFBFBF"/>
            </w:tcBorders>
            <w:hideMark/>
          </w:tcPr>
          <w:p w14:paraId="3D61EFCC"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$1,720.90</w:t>
            </w:r>
          </w:p>
        </w:tc>
        <w:tc>
          <w:tcPr>
            <w:tcW w:w="895" w:type="dxa"/>
            <w:tcBorders>
              <w:top w:val="single" w:sz="4" w:space="0" w:color="BFBFBF"/>
              <w:left w:val="single" w:sz="4" w:space="0" w:color="BFBFBF"/>
              <w:bottom w:val="single" w:sz="4" w:space="0" w:color="BFBFBF"/>
              <w:right w:val="single" w:sz="4" w:space="0" w:color="BFBFBF"/>
            </w:tcBorders>
            <w:hideMark/>
          </w:tcPr>
          <w:p w14:paraId="713930EF"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133</w:t>
            </w:r>
          </w:p>
        </w:tc>
        <w:tc>
          <w:tcPr>
            <w:tcW w:w="992" w:type="dxa"/>
            <w:tcBorders>
              <w:top w:val="single" w:sz="4" w:space="0" w:color="BFBFBF"/>
              <w:left w:val="single" w:sz="4" w:space="0" w:color="BFBFBF"/>
              <w:bottom w:val="single" w:sz="4" w:space="0" w:color="BFBFBF"/>
              <w:right w:val="single" w:sz="4" w:space="0" w:color="BFBFBF"/>
            </w:tcBorders>
            <w:hideMark/>
          </w:tcPr>
          <w:p w14:paraId="3A173A22"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$167,726</w:t>
            </w:r>
          </w:p>
        </w:tc>
        <w:tc>
          <w:tcPr>
            <w:tcW w:w="9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81E0731"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2.2%</w:t>
            </w:r>
          </w:p>
        </w:tc>
      </w:tr>
      <w:tr w:rsidR="0097099C" w:rsidRPr="007D2F88" w14:paraId="2F01A728"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hideMark/>
          </w:tcPr>
          <w:p w14:paraId="4F0D8FF9"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30538</w:t>
            </w:r>
          </w:p>
        </w:tc>
        <w:tc>
          <w:tcPr>
            <w:tcW w:w="5349" w:type="dxa"/>
            <w:tcBorders>
              <w:top w:val="single" w:sz="4" w:space="0" w:color="BFBFBF"/>
              <w:left w:val="single" w:sz="4" w:space="0" w:color="BFBFBF"/>
              <w:bottom w:val="single" w:sz="4" w:space="0" w:color="BFBFBF"/>
              <w:right w:val="single" w:sz="4" w:space="0" w:color="BFBFBF"/>
            </w:tcBorders>
            <w:hideMark/>
          </w:tcPr>
          <w:p w14:paraId="565920AB"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involving gastric reconstruction by abdominal mobilisation, thoracotomy and anastomosis in the neck or chest- conjoint surgery, principal surgeon (including aftercare) (Anaes.) (Assist.)</w:t>
            </w:r>
          </w:p>
        </w:tc>
        <w:tc>
          <w:tcPr>
            <w:tcW w:w="986" w:type="dxa"/>
            <w:tcBorders>
              <w:top w:val="single" w:sz="4" w:space="0" w:color="BFBFBF"/>
              <w:left w:val="single" w:sz="4" w:space="0" w:color="BFBFBF"/>
              <w:bottom w:val="single" w:sz="4" w:space="0" w:color="BFBFBF"/>
              <w:right w:val="single" w:sz="4" w:space="0" w:color="BFBFBF"/>
            </w:tcBorders>
            <w:hideMark/>
          </w:tcPr>
          <w:p w14:paraId="34471876"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$1,190.80</w:t>
            </w:r>
          </w:p>
        </w:tc>
        <w:tc>
          <w:tcPr>
            <w:tcW w:w="895" w:type="dxa"/>
            <w:tcBorders>
              <w:top w:val="single" w:sz="4" w:space="0" w:color="BFBFBF"/>
              <w:left w:val="single" w:sz="4" w:space="0" w:color="BFBFBF"/>
              <w:bottom w:val="single" w:sz="4" w:space="0" w:color="BFBFBF"/>
              <w:right w:val="single" w:sz="4" w:space="0" w:color="BFBFBF"/>
            </w:tcBorders>
            <w:hideMark/>
          </w:tcPr>
          <w:p w14:paraId="268246A1"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42</w:t>
            </w:r>
          </w:p>
        </w:tc>
        <w:tc>
          <w:tcPr>
            <w:tcW w:w="992" w:type="dxa"/>
            <w:tcBorders>
              <w:top w:val="single" w:sz="4" w:space="0" w:color="BFBFBF"/>
              <w:left w:val="single" w:sz="4" w:space="0" w:color="BFBFBF"/>
              <w:bottom w:val="single" w:sz="4" w:space="0" w:color="BFBFBF"/>
              <w:right w:val="single" w:sz="4" w:space="0" w:color="BFBFBF"/>
            </w:tcBorders>
            <w:hideMark/>
          </w:tcPr>
          <w:p w14:paraId="6EDC4735"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$35,737</w:t>
            </w:r>
          </w:p>
        </w:tc>
        <w:tc>
          <w:tcPr>
            <w:tcW w:w="992" w:type="dxa"/>
            <w:tcBorders>
              <w:top w:val="single" w:sz="4" w:space="0" w:color="BFBFBF"/>
              <w:left w:val="single" w:sz="4" w:space="0" w:color="BFBFBF"/>
              <w:bottom w:val="single" w:sz="4" w:space="0" w:color="BFBFBF"/>
              <w:right w:val="single" w:sz="4" w:space="0" w:color="BFBFBF"/>
            </w:tcBorders>
            <w:hideMark/>
          </w:tcPr>
          <w:p w14:paraId="13A4A95A"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-0.5%</w:t>
            </w:r>
          </w:p>
        </w:tc>
      </w:tr>
      <w:tr w:rsidR="0097099C" w:rsidRPr="007D2F88" w14:paraId="3CB94322" w14:textId="77777777" w:rsidTr="00B811D0">
        <w:trPr>
          <w:trHeight w:val="20"/>
        </w:trPr>
        <w:tc>
          <w:tcPr>
            <w:tcW w:w="595" w:type="dxa"/>
            <w:tcBorders>
              <w:top w:val="single" w:sz="4" w:space="0" w:color="BFBFBF"/>
              <w:left w:val="single" w:sz="4" w:space="0" w:color="BFBFBF"/>
              <w:bottom w:val="single" w:sz="4" w:space="0" w:color="BFBFBF"/>
              <w:right w:val="single" w:sz="4" w:space="0" w:color="BFBFBF"/>
            </w:tcBorders>
            <w:hideMark/>
          </w:tcPr>
          <w:p w14:paraId="6D766B9E"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30539</w:t>
            </w:r>
          </w:p>
        </w:tc>
        <w:tc>
          <w:tcPr>
            <w:tcW w:w="5349" w:type="dxa"/>
            <w:tcBorders>
              <w:top w:val="single" w:sz="4" w:space="0" w:color="BFBFBF"/>
              <w:left w:val="single" w:sz="4" w:space="0" w:color="BFBFBF"/>
              <w:bottom w:val="single" w:sz="4" w:space="0" w:color="BFBFBF"/>
              <w:right w:val="single" w:sz="4" w:space="0" w:color="BFBFBF"/>
            </w:tcBorders>
            <w:hideMark/>
          </w:tcPr>
          <w:p w14:paraId="730B6E2D"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color w:val="000000"/>
                <w:sz w:val="18"/>
                <w:szCs w:val="18"/>
              </w:rPr>
              <w:t>Oesophagectomy involving gastric reconstruction by abdominal mobilisation, thoracotomy and anastomosis in the neck or chest - conjoint surgery, co-surgeon (Assist.)</w:t>
            </w:r>
          </w:p>
        </w:tc>
        <w:tc>
          <w:tcPr>
            <w:tcW w:w="986" w:type="dxa"/>
            <w:tcBorders>
              <w:top w:val="single" w:sz="4" w:space="0" w:color="BFBFBF"/>
              <w:left w:val="single" w:sz="4" w:space="0" w:color="BFBFBF"/>
              <w:bottom w:val="single" w:sz="4" w:space="0" w:color="BFBFBF"/>
              <w:right w:val="single" w:sz="4" w:space="0" w:color="BFBFBF"/>
            </w:tcBorders>
            <w:hideMark/>
          </w:tcPr>
          <w:p w14:paraId="188EB633"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$871.30</w:t>
            </w:r>
          </w:p>
        </w:tc>
        <w:tc>
          <w:tcPr>
            <w:tcW w:w="895" w:type="dxa"/>
            <w:tcBorders>
              <w:top w:val="single" w:sz="4" w:space="0" w:color="BFBFBF"/>
              <w:left w:val="single" w:sz="4" w:space="0" w:color="BFBFBF"/>
              <w:bottom w:val="single" w:sz="4" w:space="0" w:color="BFBFBF"/>
              <w:right w:val="single" w:sz="4" w:space="0" w:color="BFBFBF"/>
            </w:tcBorders>
            <w:hideMark/>
          </w:tcPr>
          <w:p w14:paraId="35F09420"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38</w:t>
            </w:r>
          </w:p>
        </w:tc>
        <w:tc>
          <w:tcPr>
            <w:tcW w:w="992" w:type="dxa"/>
            <w:tcBorders>
              <w:top w:val="single" w:sz="4" w:space="0" w:color="BFBFBF"/>
              <w:left w:val="single" w:sz="4" w:space="0" w:color="BFBFBF"/>
              <w:bottom w:val="single" w:sz="4" w:space="0" w:color="BFBFBF"/>
              <w:right w:val="single" w:sz="4" w:space="0" w:color="BFBFBF"/>
            </w:tcBorders>
            <w:hideMark/>
          </w:tcPr>
          <w:p w14:paraId="696F620B"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$23,526</w:t>
            </w:r>
          </w:p>
        </w:tc>
        <w:tc>
          <w:tcPr>
            <w:tcW w:w="992" w:type="dxa"/>
            <w:tcBorders>
              <w:top w:val="single" w:sz="4" w:space="0" w:color="BFBFBF"/>
              <w:left w:val="single" w:sz="4" w:space="0" w:color="BFBFBF"/>
              <w:bottom w:val="single" w:sz="4" w:space="0" w:color="BFBFBF"/>
              <w:right w:val="single" w:sz="4" w:space="0" w:color="BFBFBF"/>
            </w:tcBorders>
            <w:hideMark/>
          </w:tcPr>
          <w:p w14:paraId="711138B4"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color w:val="000000"/>
                <w:sz w:val="18"/>
                <w:szCs w:val="18"/>
              </w:rPr>
              <w:t>-1.5%</w:t>
            </w:r>
          </w:p>
        </w:tc>
      </w:tr>
    </w:tbl>
    <w:p w14:paraId="2A513F01" w14:textId="77777777" w:rsidR="0097099C" w:rsidRPr="007D2F88" w:rsidRDefault="0097099C" w:rsidP="0097099C">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09EAC011" w14:textId="77777777" w:rsidR="0097099C" w:rsidRPr="007D2F88" w:rsidRDefault="0097099C" w:rsidP="00B811D0">
      <w:pPr>
        <w:spacing w:before="120"/>
        <w:ind w:right="141" w:hanging="5"/>
        <w:rPr>
          <w:rFonts w:asciiTheme="minorHAnsi" w:hAnsiTheme="minorHAnsi" w:cstheme="minorHAnsi"/>
        </w:rPr>
      </w:pPr>
      <w:r w:rsidRPr="007D2F88">
        <w:rPr>
          <w:rFonts w:asciiTheme="minorHAnsi" w:hAnsiTheme="minorHAnsi" w:cstheme="minorHAnsi"/>
        </w:rPr>
        <w:t xml:space="preserve">The Committee recommends that: </w:t>
      </w:r>
    </w:p>
    <w:p w14:paraId="0DD6F038" w14:textId="77777777" w:rsidR="0097099C" w:rsidRPr="007D2F88" w:rsidRDefault="0097099C" w:rsidP="005F6B14">
      <w:pPr>
        <w:numPr>
          <w:ilvl w:val="0"/>
          <w:numId w:val="50"/>
        </w:numPr>
        <w:spacing w:before="120" w:line="276" w:lineRule="auto"/>
        <w:ind w:right="141"/>
        <w:contextualSpacing/>
        <w:rPr>
          <w:rFonts w:asciiTheme="minorHAnsi" w:hAnsiTheme="minorHAnsi" w:cstheme="minorHAnsi"/>
        </w:rPr>
      </w:pPr>
      <w:r w:rsidRPr="007D2F88">
        <w:rPr>
          <w:rFonts w:asciiTheme="minorHAnsi" w:hAnsiTheme="minorHAnsi" w:cstheme="minorHAnsi"/>
        </w:rPr>
        <w:t>30535, 30536, 30538 and 30539 are combined in to three items of the same descriptor which allow and incentivise the use of two surgeons;</w:t>
      </w:r>
    </w:p>
    <w:p w14:paraId="09CA55FC" w14:textId="77777777" w:rsidR="00511CDE" w:rsidRPr="007D2F88" w:rsidRDefault="00511CDE" w:rsidP="005F6B14">
      <w:pPr>
        <w:pStyle w:val="ListParagraph"/>
        <w:keepNext/>
        <w:numPr>
          <w:ilvl w:val="0"/>
          <w:numId w:val="50"/>
        </w:numPr>
        <w:spacing w:line="276" w:lineRule="auto"/>
        <w:ind w:right="141"/>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new descriptors are the same, but incentivise the use of two surgeons;</w:t>
      </w:r>
    </w:p>
    <w:p w14:paraId="32515C85" w14:textId="77777777" w:rsidR="00511CDE" w:rsidRPr="00C103BE" w:rsidRDefault="00511CDE" w:rsidP="005F6B14">
      <w:pPr>
        <w:keepNext/>
        <w:numPr>
          <w:ilvl w:val="0"/>
          <w:numId w:val="50"/>
        </w:numPr>
        <w:ind w:right="141"/>
        <w:outlineLvl w:val="2"/>
        <w:rPr>
          <w:rFonts w:asciiTheme="minorHAnsi" w:eastAsia="Calibri" w:hAnsiTheme="minorHAnsi" w:cstheme="minorHAnsi"/>
          <w:bCs/>
          <w:iCs/>
          <w:szCs w:val="22"/>
        </w:rPr>
      </w:pPr>
      <w:r w:rsidRPr="007D2F88">
        <w:rPr>
          <w:rFonts w:asciiTheme="minorHAnsi" w:eastAsia="Calibri" w:hAnsiTheme="minorHAnsi" w:cstheme="minorHAnsi"/>
          <w:bCs/>
          <w:iCs/>
          <w:szCs w:val="22"/>
        </w:rPr>
        <w:t>the new descriptors read:</w:t>
      </w:r>
    </w:p>
    <w:p w14:paraId="76572817" w14:textId="77777777" w:rsidR="0097099C" w:rsidRPr="007D2F88" w:rsidRDefault="0097099C" w:rsidP="00C103BE">
      <w:pPr>
        <w:spacing w:before="120" w:line="276" w:lineRule="auto"/>
        <w:ind w:left="709" w:right="141" w:hanging="709"/>
        <w:rPr>
          <w:rFonts w:asciiTheme="minorHAnsi" w:hAnsiTheme="minorHAnsi" w:cstheme="minorHAnsi"/>
          <w:color w:val="000000"/>
          <w:szCs w:val="22"/>
        </w:rPr>
      </w:pPr>
      <w:r w:rsidRPr="007D2F88">
        <w:rPr>
          <w:rFonts w:asciiTheme="minorHAnsi" w:hAnsiTheme="minorHAnsi" w:cstheme="minorHAnsi"/>
          <w:color w:val="000000"/>
          <w:szCs w:val="22"/>
        </w:rPr>
        <w:t>30536:  “Oesophagectomy by</w:t>
      </w:r>
      <w:r w:rsidRPr="007D2F88">
        <w:rPr>
          <w:rFonts w:asciiTheme="minorHAnsi" w:hAnsiTheme="minorHAnsi" w:cstheme="minorHAnsi"/>
          <w:szCs w:val="22"/>
        </w:rPr>
        <w:t xml:space="preserve"> any </w:t>
      </w:r>
      <w:r w:rsidRPr="007D2F88">
        <w:rPr>
          <w:rFonts w:asciiTheme="minorHAnsi" w:hAnsiTheme="minorHAnsi" w:cstheme="minorHAnsi"/>
          <w:color w:val="000000"/>
          <w:szCs w:val="22"/>
        </w:rPr>
        <w:t>approach, involving gastric reconstruction by abdominal mobilisation, and thoracotomy/thorocosopy and anastomosis in the neck or chest- 1 surgeon (Anaes.) (Assist.)”</w:t>
      </w:r>
    </w:p>
    <w:p w14:paraId="08A9E907" w14:textId="77777777" w:rsidR="0097099C" w:rsidRPr="007D2F88" w:rsidRDefault="0097099C" w:rsidP="00C103BE">
      <w:pPr>
        <w:spacing w:before="120" w:line="276" w:lineRule="auto"/>
        <w:ind w:left="709" w:right="141" w:hanging="709"/>
        <w:rPr>
          <w:rFonts w:asciiTheme="minorHAnsi" w:hAnsiTheme="minorHAnsi" w:cstheme="minorHAnsi"/>
          <w:color w:val="000000"/>
          <w:szCs w:val="22"/>
        </w:rPr>
      </w:pPr>
      <w:r w:rsidRPr="007D2F88">
        <w:rPr>
          <w:rFonts w:asciiTheme="minorHAnsi" w:hAnsiTheme="minorHAnsi" w:cstheme="minorHAnsi"/>
          <w:color w:val="000000"/>
          <w:szCs w:val="22"/>
        </w:rPr>
        <w:t>30538: “Oesophagectomy by</w:t>
      </w:r>
      <w:r w:rsidRPr="007D2F88">
        <w:rPr>
          <w:rFonts w:asciiTheme="minorHAnsi" w:hAnsiTheme="minorHAnsi" w:cstheme="minorHAnsi"/>
          <w:szCs w:val="22"/>
        </w:rPr>
        <w:t xml:space="preserve"> any </w:t>
      </w:r>
      <w:r w:rsidRPr="007D2F88">
        <w:rPr>
          <w:rFonts w:asciiTheme="minorHAnsi" w:hAnsiTheme="minorHAnsi" w:cstheme="minorHAnsi"/>
          <w:color w:val="000000"/>
          <w:szCs w:val="22"/>
        </w:rPr>
        <w:t>approach, involving gastric reconstruction by abdominal mobilisation, and thoracotomy/thorocosopy and anastomosis in the neck or chest- conjoint surgery- co-surgeon (Anaes.) (Assist.)”</w:t>
      </w:r>
    </w:p>
    <w:p w14:paraId="795D6FF4" w14:textId="77777777" w:rsidR="0097099C" w:rsidRPr="007D2F88" w:rsidRDefault="0097099C" w:rsidP="00C103BE">
      <w:pPr>
        <w:spacing w:after="120" w:line="276" w:lineRule="auto"/>
        <w:ind w:left="709" w:right="425" w:hanging="709"/>
        <w:rPr>
          <w:rFonts w:asciiTheme="minorHAnsi" w:hAnsiTheme="minorHAnsi" w:cstheme="minorHAnsi"/>
          <w:color w:val="000000"/>
          <w:szCs w:val="22"/>
        </w:rPr>
      </w:pPr>
      <w:r w:rsidRPr="007D2F88">
        <w:rPr>
          <w:rFonts w:asciiTheme="minorHAnsi" w:hAnsiTheme="minorHAnsi" w:cstheme="minorHAnsi"/>
          <w:color w:val="000000"/>
          <w:szCs w:val="22"/>
        </w:rPr>
        <w:t>30539: “Oesophagectomy by</w:t>
      </w:r>
      <w:r w:rsidRPr="007D2F88">
        <w:rPr>
          <w:rFonts w:asciiTheme="minorHAnsi" w:hAnsiTheme="minorHAnsi" w:cstheme="minorHAnsi"/>
          <w:szCs w:val="22"/>
        </w:rPr>
        <w:t xml:space="preserve"> any </w:t>
      </w:r>
      <w:r w:rsidRPr="007D2F88">
        <w:rPr>
          <w:rFonts w:asciiTheme="minorHAnsi" w:hAnsiTheme="minorHAnsi" w:cstheme="minorHAnsi"/>
          <w:color w:val="000000"/>
          <w:szCs w:val="22"/>
        </w:rPr>
        <w:t>approach, involving gastric reconstruction by abdominal mobilisation, and thoracotomy/thorocosopy and anastomosis in the neck or chest- conjoint surgery- principle surgeon (Anaes.) (Assist.)”</w:t>
      </w:r>
    </w:p>
    <w:p w14:paraId="109CEF9C" w14:textId="77777777" w:rsidR="0097099C" w:rsidRPr="007D2F88" w:rsidRDefault="0097099C" w:rsidP="005F6B14">
      <w:pPr>
        <w:numPr>
          <w:ilvl w:val="0"/>
          <w:numId w:val="48"/>
        </w:numPr>
        <w:spacing w:before="120" w:line="276" w:lineRule="auto"/>
        <w:ind w:right="425"/>
        <w:contextualSpacing/>
        <w:rPr>
          <w:rFonts w:asciiTheme="minorHAnsi" w:eastAsia="Calibri" w:hAnsiTheme="minorHAnsi" w:cstheme="minorHAnsi"/>
          <w:bCs/>
          <w:iCs/>
          <w:szCs w:val="22"/>
        </w:rPr>
      </w:pPr>
      <w:r w:rsidRPr="007D2F88">
        <w:rPr>
          <w:rFonts w:asciiTheme="minorHAnsi" w:eastAsia="Calibri" w:hAnsiTheme="minorHAnsi" w:cstheme="minorHAnsi"/>
          <w:bCs/>
          <w:iCs/>
          <w:szCs w:val="22"/>
        </w:rPr>
        <w:t>the fee structure should incentivise the use of two surgeons (a principle a</w:t>
      </w:r>
      <w:r w:rsidR="001811E9">
        <w:rPr>
          <w:rFonts w:asciiTheme="minorHAnsi" w:eastAsia="Calibri" w:hAnsiTheme="minorHAnsi" w:cstheme="minorHAnsi"/>
          <w:bCs/>
          <w:iCs/>
          <w:szCs w:val="22"/>
        </w:rPr>
        <w:t>nd</w:t>
      </w:r>
      <w:r w:rsidRPr="007D2F88">
        <w:rPr>
          <w:rFonts w:asciiTheme="minorHAnsi" w:eastAsia="Calibri" w:hAnsiTheme="minorHAnsi" w:cstheme="minorHAnsi"/>
          <w:bCs/>
          <w:iCs/>
          <w:szCs w:val="22"/>
        </w:rPr>
        <w:t xml:space="preserve"> co-surgeon) and assistants. The co-surgeon fee should attract 75 percent of the principle surgeon’s fee. </w:t>
      </w:r>
    </w:p>
    <w:p w14:paraId="6FA0F2D5" w14:textId="77777777" w:rsidR="0097099C" w:rsidRPr="007D2F88" w:rsidRDefault="0097099C" w:rsidP="00B811D0">
      <w:pPr>
        <w:spacing w:before="120"/>
        <w:ind w:right="425"/>
        <w:rPr>
          <w:rFonts w:asciiTheme="minorHAnsi" w:hAnsiTheme="minorHAnsi" w:cstheme="minorHAnsi"/>
          <w:b/>
          <w:szCs w:val="22"/>
        </w:rPr>
      </w:pPr>
      <w:r w:rsidRPr="007D2F88">
        <w:rPr>
          <w:rFonts w:asciiTheme="minorHAnsi" w:hAnsiTheme="minorHAnsi" w:cstheme="minorHAnsi"/>
          <w:b/>
          <w:szCs w:val="22"/>
        </w:rPr>
        <w:t>Rationale:</w:t>
      </w:r>
    </w:p>
    <w:p w14:paraId="0C90DA4E" w14:textId="77777777" w:rsidR="0097099C" w:rsidRPr="007D2F88" w:rsidRDefault="0097099C" w:rsidP="005F6B14">
      <w:pPr>
        <w:numPr>
          <w:ilvl w:val="0"/>
          <w:numId w:val="51"/>
        </w:numPr>
        <w:spacing w:before="120" w:line="276" w:lineRule="auto"/>
        <w:ind w:right="425"/>
        <w:rPr>
          <w:rFonts w:asciiTheme="minorHAnsi" w:hAnsiTheme="minorHAnsi" w:cstheme="minorHAnsi"/>
          <w:szCs w:val="22"/>
        </w:rPr>
      </w:pPr>
      <w:r w:rsidRPr="007D2F88">
        <w:rPr>
          <w:rFonts w:asciiTheme="minorHAnsi" w:hAnsiTheme="minorHAnsi" w:cstheme="minorHAnsi"/>
          <w:szCs w:val="22"/>
        </w:rPr>
        <w:t xml:space="preserve">These item numbers define similar procedures that can easily be combined. </w:t>
      </w:r>
    </w:p>
    <w:p w14:paraId="2C139ECE" w14:textId="77777777" w:rsidR="0097099C" w:rsidRPr="007D2F88" w:rsidRDefault="0097099C" w:rsidP="005F6B14">
      <w:pPr>
        <w:numPr>
          <w:ilvl w:val="0"/>
          <w:numId w:val="51"/>
        </w:numPr>
        <w:spacing w:line="276" w:lineRule="auto"/>
        <w:ind w:right="425"/>
        <w:contextualSpacing/>
        <w:rPr>
          <w:rFonts w:asciiTheme="minorHAnsi" w:hAnsiTheme="minorHAnsi" w:cstheme="minorHAnsi"/>
          <w:szCs w:val="22"/>
        </w:rPr>
      </w:pPr>
      <w:r w:rsidRPr="007D2F88">
        <w:rPr>
          <w:rFonts w:asciiTheme="minorHAnsi" w:hAnsiTheme="minorHAnsi" w:cstheme="minorHAnsi"/>
          <w:szCs w:val="22"/>
        </w:rPr>
        <w:t xml:space="preserve">Combining these items supports the complete medical service principle. </w:t>
      </w:r>
    </w:p>
    <w:p w14:paraId="07C00EB8" w14:textId="77777777" w:rsidR="0097099C" w:rsidRDefault="0097099C" w:rsidP="005F6B14">
      <w:pPr>
        <w:numPr>
          <w:ilvl w:val="0"/>
          <w:numId w:val="51"/>
        </w:numPr>
        <w:spacing w:line="276" w:lineRule="auto"/>
        <w:ind w:right="425"/>
        <w:rPr>
          <w:rFonts w:asciiTheme="minorHAnsi" w:hAnsiTheme="minorHAnsi" w:cstheme="minorHAnsi"/>
          <w:szCs w:val="22"/>
        </w:rPr>
      </w:pPr>
      <w:r w:rsidRPr="007D2F88">
        <w:rPr>
          <w:rFonts w:asciiTheme="minorHAnsi" w:hAnsiTheme="minorHAnsi" w:cstheme="minorHAnsi"/>
          <w:szCs w:val="22"/>
        </w:rPr>
        <w:t xml:space="preserve">This type of procedure is </w:t>
      </w:r>
      <w:r w:rsidR="001811E9">
        <w:rPr>
          <w:rFonts w:asciiTheme="minorHAnsi" w:hAnsiTheme="minorHAnsi" w:cstheme="minorHAnsi"/>
          <w:szCs w:val="22"/>
        </w:rPr>
        <w:t>performed</w:t>
      </w:r>
      <w:r w:rsidRPr="007D2F88">
        <w:rPr>
          <w:rFonts w:asciiTheme="minorHAnsi" w:hAnsiTheme="minorHAnsi" w:cstheme="minorHAnsi"/>
          <w:szCs w:val="22"/>
        </w:rPr>
        <w:t xml:space="preserve"> infrequently. By incentivising a two-surgeon approach, more surgeons will maintain familiarization with the procedure.</w:t>
      </w:r>
    </w:p>
    <w:p w14:paraId="6E016010" w14:textId="77777777" w:rsidR="00E02D97" w:rsidRPr="007D2F88" w:rsidRDefault="00E02D97" w:rsidP="005F6B14">
      <w:pPr>
        <w:numPr>
          <w:ilvl w:val="0"/>
          <w:numId w:val="51"/>
        </w:numPr>
        <w:spacing w:line="276" w:lineRule="auto"/>
        <w:ind w:right="425"/>
        <w:rPr>
          <w:rFonts w:asciiTheme="minorHAnsi" w:hAnsiTheme="minorHAnsi" w:cstheme="minorHAnsi"/>
          <w:szCs w:val="22"/>
        </w:rPr>
      </w:pPr>
      <w:r>
        <w:rPr>
          <w:rFonts w:asciiTheme="minorHAnsi" w:hAnsiTheme="minorHAnsi" w:cstheme="minorHAnsi"/>
          <w:szCs w:val="22"/>
        </w:rPr>
        <w:t>ANZGO</w:t>
      </w:r>
      <w:r w:rsidR="00287873">
        <w:rPr>
          <w:rFonts w:asciiTheme="minorHAnsi" w:hAnsiTheme="minorHAnsi" w:cstheme="minorHAnsi"/>
          <w:szCs w:val="22"/>
        </w:rPr>
        <w:t xml:space="preserve">SA support a two-surgeon model for these surgeries, and submitted to the Committee that 30535 and 30536 could be easily combined.  </w:t>
      </w:r>
    </w:p>
    <w:p w14:paraId="45CF40FF" w14:textId="77777777" w:rsidR="0097099C" w:rsidRPr="000E449A" w:rsidRDefault="0097099C" w:rsidP="00C103BE">
      <w:pPr>
        <w:pStyle w:val="Heading3Numbered"/>
        <w:spacing w:before="240"/>
        <w:rPr>
          <w:rFonts w:cstheme="minorHAnsi"/>
          <w:b w:val="0"/>
          <w:bCs w:val="0"/>
          <w:iCs w:val="0"/>
        </w:rPr>
      </w:pPr>
      <w:bookmarkStart w:id="164" w:name="_Toc11156169"/>
      <w:r w:rsidRPr="000E449A">
        <w:rPr>
          <w:rFonts w:cstheme="minorHAnsi"/>
        </w:rPr>
        <w:t>Recommendation</w:t>
      </w:r>
      <w:r w:rsidR="006B06A6" w:rsidRPr="000E449A">
        <w:rPr>
          <w:rFonts w:cstheme="minorHAnsi"/>
        </w:rPr>
        <w:t xml:space="preserve"> 31</w:t>
      </w:r>
      <w:r w:rsidRPr="000E449A">
        <w:rPr>
          <w:rFonts w:cstheme="minorHAnsi"/>
        </w:rPr>
        <w:t>: Combine two anti-reflux items into one, 30527</w:t>
      </w:r>
      <w:bookmarkEnd w:id="164"/>
    </w:p>
    <w:p w14:paraId="3AFD41CA" w14:textId="77777777" w:rsidR="0097099C" w:rsidRPr="007D2F88" w:rsidRDefault="006B06A6" w:rsidP="000E449A">
      <w:pPr>
        <w:pStyle w:val="Caption"/>
        <w:rPr>
          <w:rFonts w:asciiTheme="minorHAnsi" w:eastAsia="Calibri" w:hAnsiTheme="minorHAnsi" w:cstheme="minorHAnsi"/>
        </w:rPr>
      </w:pPr>
      <w:bookmarkStart w:id="165" w:name="_Toc1115629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34</w:t>
      </w:r>
      <w:r w:rsidRPr="000E449A">
        <w:rPr>
          <w:rFonts w:asciiTheme="minorHAnsi" w:hAnsiTheme="minorHAnsi" w:cstheme="minorHAnsi"/>
        </w:rPr>
        <w:fldChar w:fldCharType="end"/>
      </w:r>
      <w:r w:rsidRPr="000E449A">
        <w:rPr>
          <w:rFonts w:asciiTheme="minorHAnsi" w:hAnsiTheme="minorHAnsi" w:cstheme="minorHAnsi"/>
        </w:rPr>
        <w:t>: Item introduction table for items 30527 and 31464</w:t>
      </w:r>
      <w:bookmarkEnd w:id="165"/>
    </w:p>
    <w:tbl>
      <w:tblPr>
        <w:tblStyle w:val="TableGrid1"/>
        <w:tblW w:w="49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4: Item introduction table for items 30527 and 3146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8"/>
        <w:gridCol w:w="4627"/>
        <w:gridCol w:w="870"/>
        <w:gridCol w:w="829"/>
        <w:gridCol w:w="959"/>
        <w:gridCol w:w="816"/>
      </w:tblGrid>
      <w:tr w:rsidR="0097099C" w:rsidRPr="007D2F88" w14:paraId="7539A0CC" w14:textId="77777777" w:rsidTr="00B811D0">
        <w:trPr>
          <w:trHeight w:val="794"/>
          <w:tblHeader/>
        </w:trPr>
        <w:tc>
          <w:tcPr>
            <w:tcW w:w="7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D1C358"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3FBC18"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1FB63D"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9F33FA"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F99D44A"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B71E5E4"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8D087D"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C8B60C6"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A0C8310"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0CF5AB" w14:textId="77777777" w:rsidR="0097099C" w:rsidRPr="007D2F88" w:rsidRDefault="0097099C" w:rsidP="001E294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6FEB8EBB" w14:textId="77777777" w:rsidTr="00B811D0">
        <w:trPr>
          <w:trHeight w:val="20"/>
        </w:trPr>
        <w:tc>
          <w:tcPr>
            <w:tcW w:w="79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EDA9FBB"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30527</w:t>
            </w:r>
          </w:p>
        </w:tc>
        <w:tc>
          <w:tcPr>
            <w:tcW w:w="5149" w:type="dxa"/>
            <w:tcBorders>
              <w:top w:val="single" w:sz="4" w:space="0" w:color="BFBFBF"/>
              <w:left w:val="single" w:sz="4" w:space="0" w:color="BFBFBF"/>
              <w:bottom w:val="single" w:sz="4" w:space="0" w:color="BFBFBF"/>
              <w:right w:val="single" w:sz="4" w:space="0" w:color="BFBFBF"/>
            </w:tcBorders>
            <w:hideMark/>
          </w:tcPr>
          <w:p w14:paraId="642E98E1"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sz w:val="18"/>
                <w:szCs w:val="18"/>
              </w:rPr>
              <w:t>Anti-reflux operation by fundoplasty, via abdominal or thoracic approach, with or without closure of the diaphragmatic hiatus not being a service to which item 30601 applies (Anaes.) (Assist.)</w:t>
            </w:r>
          </w:p>
        </w:tc>
        <w:tc>
          <w:tcPr>
            <w:tcW w:w="891" w:type="dxa"/>
            <w:tcBorders>
              <w:top w:val="single" w:sz="4" w:space="0" w:color="BFBFBF"/>
              <w:left w:val="single" w:sz="4" w:space="0" w:color="BFBFBF"/>
              <w:bottom w:val="single" w:sz="4" w:space="0" w:color="BFBFBF"/>
              <w:right w:val="single" w:sz="4" w:space="0" w:color="BFBFBF"/>
            </w:tcBorders>
            <w:hideMark/>
          </w:tcPr>
          <w:p w14:paraId="6AABE8AC"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$871.30</w:t>
            </w:r>
          </w:p>
        </w:tc>
        <w:tc>
          <w:tcPr>
            <w:tcW w:w="851" w:type="dxa"/>
            <w:tcBorders>
              <w:top w:val="single" w:sz="4" w:space="0" w:color="BFBFBF"/>
              <w:left w:val="single" w:sz="4" w:space="0" w:color="BFBFBF"/>
              <w:bottom w:val="single" w:sz="4" w:space="0" w:color="BFBFBF"/>
              <w:right w:val="single" w:sz="4" w:space="0" w:color="BFBFBF"/>
            </w:tcBorders>
            <w:hideMark/>
          </w:tcPr>
          <w:p w14:paraId="6009EEC4"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219</w:t>
            </w:r>
          </w:p>
        </w:tc>
        <w:tc>
          <w:tcPr>
            <w:tcW w:w="992" w:type="dxa"/>
            <w:tcBorders>
              <w:top w:val="single" w:sz="4" w:space="0" w:color="BFBFBF"/>
              <w:left w:val="single" w:sz="4" w:space="0" w:color="BFBFBF"/>
              <w:bottom w:val="single" w:sz="4" w:space="0" w:color="BFBFBF"/>
              <w:right w:val="single" w:sz="4" w:space="0" w:color="BFBFBF"/>
            </w:tcBorders>
            <w:hideMark/>
          </w:tcPr>
          <w:p w14:paraId="7819BEB3"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$126,556</w:t>
            </w:r>
          </w:p>
        </w:tc>
        <w:tc>
          <w:tcPr>
            <w:tcW w:w="850" w:type="dxa"/>
            <w:tcBorders>
              <w:top w:val="single" w:sz="4" w:space="0" w:color="BFBFBF"/>
              <w:left w:val="single" w:sz="4" w:space="0" w:color="BFBFBF"/>
              <w:bottom w:val="single" w:sz="4" w:space="0" w:color="BFBFBF"/>
              <w:right w:val="single" w:sz="4" w:space="0" w:color="BFBFBF"/>
            </w:tcBorders>
            <w:hideMark/>
          </w:tcPr>
          <w:p w14:paraId="0EB5CFA4"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-7.1%</w:t>
            </w:r>
          </w:p>
        </w:tc>
      </w:tr>
      <w:tr w:rsidR="0097099C" w:rsidRPr="007D2F88" w14:paraId="759E7724" w14:textId="77777777" w:rsidTr="00B811D0">
        <w:trPr>
          <w:trHeight w:val="20"/>
        </w:trPr>
        <w:tc>
          <w:tcPr>
            <w:tcW w:w="793" w:type="dxa"/>
            <w:tcBorders>
              <w:top w:val="single" w:sz="4" w:space="0" w:color="BFBFBF"/>
              <w:left w:val="single" w:sz="4" w:space="0" w:color="BFBFBF"/>
              <w:bottom w:val="single" w:sz="4" w:space="0" w:color="BFBFBF"/>
              <w:right w:val="single" w:sz="4" w:space="0" w:color="BFBFBF"/>
            </w:tcBorders>
            <w:hideMark/>
          </w:tcPr>
          <w:p w14:paraId="3ACF9911" w14:textId="77777777" w:rsidR="0097099C" w:rsidRPr="007D2F88" w:rsidRDefault="0097099C" w:rsidP="00075D4B">
            <w:pPr>
              <w:jc w:val="center"/>
              <w:rPr>
                <w:rFonts w:asciiTheme="minorHAnsi" w:hAnsiTheme="minorHAnsi" w:cstheme="minorHAnsi"/>
                <w:sz w:val="18"/>
                <w:szCs w:val="18"/>
              </w:rPr>
            </w:pPr>
            <w:r w:rsidRPr="007D2F88">
              <w:rPr>
                <w:rFonts w:asciiTheme="minorHAnsi" w:hAnsiTheme="minorHAnsi" w:cstheme="minorHAnsi"/>
                <w:sz w:val="18"/>
                <w:szCs w:val="18"/>
              </w:rPr>
              <w:t>31464</w:t>
            </w:r>
          </w:p>
        </w:tc>
        <w:tc>
          <w:tcPr>
            <w:tcW w:w="5149" w:type="dxa"/>
            <w:tcBorders>
              <w:top w:val="single" w:sz="4" w:space="0" w:color="BFBFBF"/>
              <w:left w:val="single" w:sz="4" w:space="0" w:color="BFBFBF"/>
              <w:bottom w:val="single" w:sz="4" w:space="0" w:color="BFBFBF"/>
              <w:right w:val="single" w:sz="4" w:space="0" w:color="BFBFBF"/>
            </w:tcBorders>
            <w:hideMark/>
          </w:tcPr>
          <w:p w14:paraId="492FE1D7" w14:textId="77777777" w:rsidR="0097099C" w:rsidRPr="007D2F88" w:rsidRDefault="0097099C" w:rsidP="0097099C">
            <w:pPr>
              <w:rPr>
                <w:rFonts w:asciiTheme="minorHAnsi" w:hAnsiTheme="minorHAnsi" w:cstheme="minorHAnsi"/>
                <w:sz w:val="18"/>
                <w:szCs w:val="18"/>
              </w:rPr>
            </w:pPr>
            <w:r w:rsidRPr="007D2F88">
              <w:rPr>
                <w:rFonts w:asciiTheme="minorHAnsi" w:hAnsiTheme="minorHAnsi" w:cstheme="minorHAnsi"/>
                <w:sz w:val="18"/>
                <w:szCs w:val="18"/>
              </w:rPr>
              <w:t>Anti-reflux operation by fundoplasty, via abdominal or thoracic approach, with or without closure of the diaphragmatic hiatus, by laparoscopic technique - not being a service to which item 30601 applies (Anaes.) (Assist.)</w:t>
            </w:r>
          </w:p>
        </w:tc>
        <w:tc>
          <w:tcPr>
            <w:tcW w:w="891" w:type="dxa"/>
            <w:tcBorders>
              <w:top w:val="single" w:sz="4" w:space="0" w:color="BFBFBF"/>
              <w:left w:val="single" w:sz="4" w:space="0" w:color="BFBFBF"/>
              <w:bottom w:val="single" w:sz="4" w:space="0" w:color="BFBFBF"/>
              <w:right w:val="single" w:sz="4" w:space="0" w:color="BFBFBF"/>
            </w:tcBorders>
            <w:hideMark/>
          </w:tcPr>
          <w:p w14:paraId="4CF7C594"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$871.30</w:t>
            </w:r>
          </w:p>
        </w:tc>
        <w:tc>
          <w:tcPr>
            <w:tcW w:w="851" w:type="dxa"/>
            <w:tcBorders>
              <w:top w:val="single" w:sz="4" w:space="0" w:color="BFBFBF"/>
              <w:left w:val="single" w:sz="4" w:space="0" w:color="BFBFBF"/>
              <w:bottom w:val="single" w:sz="4" w:space="0" w:color="BFBFBF"/>
              <w:right w:val="single" w:sz="4" w:space="0" w:color="BFBFBF"/>
            </w:tcBorders>
            <w:hideMark/>
          </w:tcPr>
          <w:p w14:paraId="58639BC0"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924</w:t>
            </w:r>
          </w:p>
        </w:tc>
        <w:tc>
          <w:tcPr>
            <w:tcW w:w="992" w:type="dxa"/>
            <w:tcBorders>
              <w:top w:val="single" w:sz="4" w:space="0" w:color="BFBFBF"/>
              <w:left w:val="single" w:sz="4" w:space="0" w:color="BFBFBF"/>
              <w:bottom w:val="single" w:sz="4" w:space="0" w:color="BFBFBF"/>
              <w:right w:val="single" w:sz="4" w:space="0" w:color="BFBFBF"/>
            </w:tcBorders>
            <w:hideMark/>
          </w:tcPr>
          <w:p w14:paraId="005AFE8E"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$596,858</w:t>
            </w:r>
          </w:p>
        </w:tc>
        <w:tc>
          <w:tcPr>
            <w:tcW w:w="850" w:type="dxa"/>
            <w:tcBorders>
              <w:top w:val="single" w:sz="4" w:space="0" w:color="BFBFBF"/>
              <w:left w:val="single" w:sz="4" w:space="0" w:color="BFBFBF"/>
              <w:bottom w:val="single" w:sz="4" w:space="0" w:color="BFBFBF"/>
              <w:right w:val="single" w:sz="4" w:space="0" w:color="BFBFBF"/>
            </w:tcBorders>
            <w:hideMark/>
          </w:tcPr>
          <w:p w14:paraId="3DE42CFB"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-3.2%</w:t>
            </w:r>
          </w:p>
        </w:tc>
      </w:tr>
    </w:tbl>
    <w:p w14:paraId="5B4DA620" w14:textId="77777777" w:rsidR="0097099C" w:rsidRPr="007D2F88" w:rsidRDefault="0097099C" w:rsidP="0097099C">
      <w:pPr>
        <w:keepNext/>
        <w:spacing w:before="120"/>
        <w:rPr>
          <w:rFonts w:asciiTheme="minorHAnsi" w:eastAsia="Calibri" w:hAnsiTheme="minorHAnsi" w:cstheme="minorHAnsi"/>
          <w:b/>
          <w:color w:val="000000" w:themeColor="text1"/>
          <w:szCs w:val="22"/>
        </w:rPr>
      </w:pPr>
      <w:r w:rsidRPr="007D2F88">
        <w:rPr>
          <w:rFonts w:asciiTheme="minorHAnsi" w:eastAsia="Calibri" w:hAnsiTheme="minorHAnsi" w:cstheme="minorHAnsi"/>
          <w:b/>
          <w:color w:val="000000" w:themeColor="text1"/>
          <w:szCs w:val="22"/>
        </w:rPr>
        <w:t xml:space="preserve">Recommendation: </w:t>
      </w:r>
    </w:p>
    <w:p w14:paraId="4CEAF1D1" w14:textId="77777777" w:rsidR="0097099C" w:rsidRPr="007D2F88" w:rsidRDefault="0097099C" w:rsidP="001E2946">
      <w:pPr>
        <w:keepNext/>
        <w:spacing w:before="120"/>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The Committee recommends combining 30527 and 31464 in to one item, 30527.</w:t>
      </w:r>
    </w:p>
    <w:p w14:paraId="6C4BB0BF" w14:textId="77777777" w:rsidR="0097099C" w:rsidRPr="007D2F88" w:rsidRDefault="0097099C" w:rsidP="000E449A">
      <w:pPr>
        <w:keepNext/>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The Committee recommends that</w:t>
      </w:r>
      <w:r w:rsidR="006B06A6" w:rsidRPr="007D2F88">
        <w:rPr>
          <w:rFonts w:asciiTheme="minorHAnsi" w:eastAsia="Calibri" w:hAnsiTheme="minorHAnsi" w:cstheme="minorHAnsi"/>
          <w:color w:val="000000" w:themeColor="text1"/>
          <w:szCs w:val="22"/>
        </w:rPr>
        <w:t xml:space="preserve"> </w:t>
      </w:r>
      <w:r w:rsidRPr="007D2F88">
        <w:rPr>
          <w:rFonts w:asciiTheme="minorHAnsi" w:eastAsia="Calibri" w:hAnsiTheme="minorHAnsi" w:cstheme="minorHAnsi"/>
          <w:color w:val="000000" w:themeColor="text1"/>
          <w:szCs w:val="22"/>
        </w:rPr>
        <w:t xml:space="preserve">the new descriptor reads: </w:t>
      </w:r>
    </w:p>
    <w:p w14:paraId="2EC876B7" w14:textId="77777777" w:rsidR="0097099C" w:rsidRPr="007D2F88" w:rsidRDefault="0097099C" w:rsidP="00C103BE">
      <w:pPr>
        <w:keepNext/>
        <w:spacing w:before="120" w:after="120"/>
        <w:ind w:left="284"/>
        <w:rPr>
          <w:rFonts w:asciiTheme="minorHAnsi" w:eastAsia="Calibri" w:hAnsiTheme="minorHAnsi" w:cstheme="minorHAnsi"/>
          <w:color w:val="000000" w:themeColor="text1"/>
          <w:szCs w:val="22"/>
        </w:rPr>
      </w:pPr>
      <w:r w:rsidRPr="007D2F88">
        <w:rPr>
          <w:rFonts w:asciiTheme="minorHAnsi" w:eastAsia="Calibri" w:hAnsiTheme="minorHAnsi" w:cstheme="minorHAnsi"/>
          <w:color w:val="000000" w:themeColor="text1"/>
          <w:szCs w:val="22"/>
        </w:rPr>
        <w:t>“Antireflux operation by fundoplasty with or without cardiopexy, by any approach with or without closure of the diaphragmatic hiatus, - not being a service to which item 30601 applies (Anaes.) (Assist.)”</w:t>
      </w:r>
    </w:p>
    <w:p w14:paraId="5B7F1089" w14:textId="77777777" w:rsidR="00511CDE" w:rsidRPr="007D2F88" w:rsidRDefault="0097099C" w:rsidP="005F6B14">
      <w:pPr>
        <w:numPr>
          <w:ilvl w:val="0"/>
          <w:numId w:val="52"/>
        </w:numPr>
        <w:spacing w:before="120"/>
        <w:contextualSpacing/>
        <w:rPr>
          <w:rFonts w:asciiTheme="minorHAnsi" w:hAnsiTheme="minorHAnsi" w:cstheme="minorHAnsi"/>
          <w:b/>
        </w:rPr>
      </w:pPr>
      <w:r w:rsidRPr="007D2F88">
        <w:rPr>
          <w:rFonts w:asciiTheme="minorHAnsi" w:hAnsiTheme="minorHAnsi" w:cstheme="minorHAnsi"/>
        </w:rPr>
        <w:t xml:space="preserve">the attributed fee is an average of the </w:t>
      </w:r>
      <w:r w:rsidR="000045BD">
        <w:rPr>
          <w:rFonts w:asciiTheme="minorHAnsi" w:hAnsiTheme="minorHAnsi" w:cstheme="minorHAnsi"/>
        </w:rPr>
        <w:t xml:space="preserve"> two </w:t>
      </w:r>
      <w:r w:rsidRPr="007D2F88">
        <w:rPr>
          <w:rFonts w:asciiTheme="minorHAnsi" w:hAnsiTheme="minorHAnsi" w:cstheme="minorHAnsi"/>
        </w:rPr>
        <w:t xml:space="preserve">items.  </w:t>
      </w:r>
    </w:p>
    <w:p w14:paraId="34AA519B" w14:textId="77777777" w:rsidR="0097099C" w:rsidRPr="007D2F88" w:rsidRDefault="0097099C" w:rsidP="00C103BE">
      <w:pPr>
        <w:spacing w:before="120" w:after="120"/>
        <w:rPr>
          <w:rFonts w:asciiTheme="minorHAnsi" w:hAnsiTheme="minorHAnsi" w:cstheme="minorHAnsi"/>
          <w:b/>
        </w:rPr>
      </w:pPr>
      <w:r w:rsidRPr="007D2F88">
        <w:rPr>
          <w:rFonts w:asciiTheme="minorHAnsi" w:hAnsiTheme="minorHAnsi" w:cstheme="minorHAnsi"/>
          <w:b/>
        </w:rPr>
        <w:t xml:space="preserve">Rationale: </w:t>
      </w:r>
    </w:p>
    <w:p w14:paraId="05096820" w14:textId="77777777" w:rsidR="0097099C" w:rsidRPr="007D2F88" w:rsidRDefault="0097099C" w:rsidP="005F6B14">
      <w:pPr>
        <w:numPr>
          <w:ilvl w:val="0"/>
          <w:numId w:val="52"/>
        </w:numPr>
        <w:spacing w:before="120" w:line="276" w:lineRule="auto"/>
        <w:contextualSpacing/>
        <w:rPr>
          <w:rFonts w:asciiTheme="minorHAnsi" w:eastAsia="Calibri" w:hAnsiTheme="minorHAnsi" w:cstheme="minorHAnsi"/>
          <w:b/>
          <w:bCs/>
          <w:iCs/>
          <w:szCs w:val="22"/>
        </w:rPr>
      </w:pPr>
      <w:r w:rsidRPr="007D2F88">
        <w:rPr>
          <w:rFonts w:asciiTheme="minorHAnsi" w:eastAsia="Calibri" w:hAnsiTheme="minorHAnsi" w:cstheme="minorHAnsi"/>
          <w:bCs/>
          <w:iCs/>
          <w:szCs w:val="22"/>
        </w:rPr>
        <w:t>The t</w:t>
      </w:r>
      <w:r w:rsidR="00FB59D8">
        <w:rPr>
          <w:rFonts w:asciiTheme="minorHAnsi" w:eastAsia="Calibri" w:hAnsiTheme="minorHAnsi" w:cstheme="minorHAnsi"/>
          <w:bCs/>
          <w:iCs/>
          <w:szCs w:val="22"/>
        </w:rPr>
        <w:t>wo</w:t>
      </w:r>
      <w:r w:rsidRPr="007D2F88">
        <w:rPr>
          <w:rFonts w:asciiTheme="minorHAnsi" w:eastAsia="Calibri" w:hAnsiTheme="minorHAnsi" w:cstheme="minorHAnsi"/>
          <w:bCs/>
          <w:iCs/>
          <w:szCs w:val="22"/>
        </w:rPr>
        <w:t xml:space="preserve"> items describe very similar procedures that can easily be combined.</w:t>
      </w:r>
    </w:p>
    <w:p w14:paraId="54EC4BAC" w14:textId="77777777" w:rsidR="0097099C" w:rsidRPr="007D2F88" w:rsidRDefault="0097099C" w:rsidP="005F6B14">
      <w:pPr>
        <w:numPr>
          <w:ilvl w:val="0"/>
          <w:numId w:val="52"/>
        </w:numPr>
        <w:spacing w:line="276" w:lineRule="auto"/>
        <w:contextualSpacing/>
        <w:rPr>
          <w:rFonts w:asciiTheme="minorHAnsi" w:eastAsia="Calibri" w:hAnsiTheme="minorHAnsi" w:cstheme="minorHAnsi"/>
          <w:b/>
          <w:bCs/>
          <w:iCs/>
          <w:szCs w:val="22"/>
        </w:rPr>
      </w:pPr>
      <w:r w:rsidRPr="007D2F88">
        <w:rPr>
          <w:rFonts w:asciiTheme="minorHAnsi" w:eastAsia="Calibri" w:hAnsiTheme="minorHAnsi" w:cstheme="minorHAnsi"/>
          <w:bCs/>
          <w:iCs/>
          <w:szCs w:val="22"/>
        </w:rPr>
        <w:t xml:space="preserve">There will be no loss of access as a result of combining the items. </w:t>
      </w:r>
    </w:p>
    <w:p w14:paraId="081FDA3B" w14:textId="77777777" w:rsidR="0097099C" w:rsidRPr="00E02D97" w:rsidRDefault="002E689F" w:rsidP="005F6B14">
      <w:pPr>
        <w:numPr>
          <w:ilvl w:val="0"/>
          <w:numId w:val="52"/>
        </w:numPr>
        <w:spacing w:line="276" w:lineRule="auto"/>
        <w:contextualSpacing/>
        <w:rPr>
          <w:rFonts w:asciiTheme="minorHAnsi" w:eastAsia="Calibri" w:hAnsiTheme="minorHAnsi" w:cstheme="minorHAnsi"/>
          <w:b/>
          <w:bCs/>
          <w:iCs/>
          <w:szCs w:val="22"/>
        </w:rPr>
      </w:pPr>
      <w:r>
        <w:rPr>
          <w:rFonts w:asciiTheme="minorHAnsi" w:eastAsia="Calibri" w:hAnsiTheme="minorHAnsi" w:cstheme="minorHAnsi"/>
          <w:bCs/>
          <w:iCs/>
          <w:szCs w:val="22"/>
        </w:rPr>
        <w:t>The combination supports the simplification of the MBS.</w:t>
      </w:r>
    </w:p>
    <w:p w14:paraId="4903CD9E" w14:textId="77777777" w:rsidR="00E02D97" w:rsidRPr="007D2F88" w:rsidRDefault="00E02D97" w:rsidP="005F6B14">
      <w:pPr>
        <w:numPr>
          <w:ilvl w:val="0"/>
          <w:numId w:val="52"/>
        </w:numPr>
        <w:spacing w:line="276" w:lineRule="auto"/>
        <w:contextualSpacing/>
        <w:rPr>
          <w:rFonts w:asciiTheme="minorHAnsi" w:eastAsia="Calibri" w:hAnsiTheme="minorHAnsi" w:cstheme="minorHAnsi"/>
          <w:b/>
          <w:bCs/>
          <w:iCs/>
          <w:szCs w:val="22"/>
        </w:rPr>
      </w:pPr>
      <w:r>
        <w:rPr>
          <w:rFonts w:asciiTheme="minorHAnsi" w:eastAsia="Calibri" w:hAnsiTheme="minorHAnsi" w:cstheme="minorHAnsi"/>
          <w:bCs/>
          <w:iCs/>
          <w:szCs w:val="22"/>
        </w:rPr>
        <w:t xml:space="preserve">ANZGOSA support this combination. </w:t>
      </w:r>
    </w:p>
    <w:p w14:paraId="31F40B7A" w14:textId="77777777" w:rsidR="00511CDE" w:rsidRPr="000E449A" w:rsidRDefault="00511CDE" w:rsidP="000E449A">
      <w:pPr>
        <w:pStyle w:val="Heading3Numbered"/>
        <w:rPr>
          <w:rFonts w:cstheme="minorHAnsi"/>
        </w:rPr>
      </w:pPr>
      <w:bookmarkStart w:id="166" w:name="_Toc524644409"/>
      <w:bookmarkStart w:id="167" w:name="_Toc524645592"/>
      <w:bookmarkStart w:id="168" w:name="_Toc524645779"/>
      <w:bookmarkStart w:id="169" w:name="_Toc11156170"/>
      <w:bookmarkEnd w:id="166"/>
      <w:bookmarkEnd w:id="167"/>
      <w:bookmarkEnd w:id="168"/>
      <w:r w:rsidRPr="000E449A">
        <w:rPr>
          <w:rFonts w:cstheme="minorHAnsi"/>
        </w:rPr>
        <w:t>Recommendation</w:t>
      </w:r>
      <w:r w:rsidR="006B06A6" w:rsidRPr="000E449A">
        <w:rPr>
          <w:rFonts w:cstheme="minorHAnsi"/>
        </w:rPr>
        <w:t xml:space="preserve"> 32</w:t>
      </w:r>
      <w:r w:rsidRPr="000E449A">
        <w:rPr>
          <w:rFonts w:cstheme="minorHAnsi"/>
        </w:rPr>
        <w:t>: Change the descriptor for item 31468</w:t>
      </w:r>
      <w:bookmarkEnd w:id="169"/>
    </w:p>
    <w:p w14:paraId="7A69226E" w14:textId="77777777" w:rsidR="00511CDE" w:rsidRPr="007D2F88" w:rsidRDefault="006B06A6" w:rsidP="000E449A">
      <w:pPr>
        <w:pStyle w:val="Caption"/>
        <w:rPr>
          <w:rFonts w:asciiTheme="minorHAnsi" w:eastAsia="Calibri" w:hAnsiTheme="minorHAnsi" w:cstheme="minorHAnsi"/>
          <w:bCs/>
          <w:iCs/>
          <w:sz w:val="18"/>
          <w:szCs w:val="18"/>
        </w:rPr>
      </w:pPr>
      <w:bookmarkStart w:id="170" w:name="_Toc1115629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35</w:t>
      </w:r>
      <w:r w:rsidRPr="000E449A">
        <w:rPr>
          <w:rFonts w:asciiTheme="minorHAnsi" w:hAnsiTheme="minorHAnsi" w:cstheme="minorHAnsi"/>
        </w:rPr>
        <w:fldChar w:fldCharType="end"/>
      </w:r>
      <w:r w:rsidRPr="000E449A">
        <w:rPr>
          <w:rFonts w:asciiTheme="minorHAnsi" w:hAnsiTheme="minorHAnsi" w:cstheme="minorHAnsi"/>
        </w:rPr>
        <w:t>: Item introduction table for item 31468</w:t>
      </w:r>
      <w:bookmarkEnd w:id="170"/>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5: Item introduction table for item 3146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3"/>
        <w:gridCol w:w="4465"/>
        <w:gridCol w:w="906"/>
        <w:gridCol w:w="951"/>
        <w:gridCol w:w="977"/>
        <w:gridCol w:w="939"/>
      </w:tblGrid>
      <w:tr w:rsidR="00511CDE" w:rsidRPr="007D2F88" w14:paraId="1D592F44" w14:textId="77777777" w:rsidTr="00B811D0">
        <w:trPr>
          <w:trHeight w:val="794"/>
          <w:tblHeader/>
        </w:trPr>
        <w:tc>
          <w:tcPr>
            <w:tcW w:w="7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5AD15F"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9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1EE347"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021CB8"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14977C"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A044551"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0E40308"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54EBC6"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2E5E8AB"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91BAFFB"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3AEB15"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11CDE" w:rsidRPr="007D2F88" w14:paraId="0A7456B9" w14:textId="77777777" w:rsidTr="00B811D0">
        <w:trPr>
          <w:trHeight w:val="20"/>
        </w:trPr>
        <w:tc>
          <w:tcPr>
            <w:tcW w:w="79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17704BF" w14:textId="77777777" w:rsidR="00511CDE" w:rsidRPr="007D2F88" w:rsidRDefault="00511CDE" w:rsidP="00075D4B">
            <w:pPr>
              <w:jc w:val="center"/>
              <w:rPr>
                <w:rFonts w:asciiTheme="minorHAnsi" w:hAnsiTheme="minorHAnsi" w:cstheme="minorHAnsi"/>
                <w:sz w:val="18"/>
                <w:szCs w:val="18"/>
              </w:rPr>
            </w:pPr>
            <w:r w:rsidRPr="007D2F88">
              <w:rPr>
                <w:rFonts w:asciiTheme="minorHAnsi" w:hAnsiTheme="minorHAnsi" w:cstheme="minorHAnsi"/>
                <w:sz w:val="18"/>
                <w:szCs w:val="18"/>
              </w:rPr>
              <w:t>31468</w:t>
            </w:r>
          </w:p>
        </w:tc>
        <w:tc>
          <w:tcPr>
            <w:tcW w:w="4976" w:type="dxa"/>
            <w:tcBorders>
              <w:top w:val="single" w:sz="4" w:space="0" w:color="BFBFBF"/>
              <w:left w:val="single" w:sz="4" w:space="0" w:color="BFBFBF"/>
              <w:bottom w:val="single" w:sz="4" w:space="0" w:color="BFBFBF"/>
              <w:right w:val="single" w:sz="4" w:space="0" w:color="BFBFBF"/>
            </w:tcBorders>
            <w:hideMark/>
          </w:tcPr>
          <w:p w14:paraId="4DFDB9F9" w14:textId="77777777" w:rsidR="00511CDE" w:rsidRPr="007D2F88" w:rsidRDefault="00511CDE" w:rsidP="005E1168">
            <w:pPr>
              <w:rPr>
                <w:rFonts w:asciiTheme="minorHAnsi" w:hAnsiTheme="minorHAnsi" w:cstheme="minorHAnsi"/>
                <w:color w:val="000000"/>
                <w:sz w:val="18"/>
                <w:szCs w:val="18"/>
              </w:rPr>
            </w:pPr>
            <w:r w:rsidRPr="007D2F88">
              <w:rPr>
                <w:rFonts w:asciiTheme="minorHAnsi" w:hAnsiTheme="minorHAnsi" w:cstheme="minorHAnsi"/>
                <w:color w:val="000000"/>
                <w:sz w:val="18"/>
                <w:szCs w:val="18"/>
              </w:rPr>
              <w:t>Para-oesophageal hiatus hernia, repair of, with complete reduction of hernia, resection of sac and repair of hiatus, with or without fundoplication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19D47434" w14:textId="77777777" w:rsidR="00511CDE" w:rsidRPr="007D2F88" w:rsidRDefault="00511CDE" w:rsidP="005E1168">
            <w:pPr>
              <w:rPr>
                <w:rFonts w:asciiTheme="minorHAnsi" w:hAnsiTheme="minorHAnsi" w:cstheme="minorHAnsi"/>
                <w:color w:val="000000"/>
                <w:sz w:val="18"/>
                <w:szCs w:val="18"/>
              </w:rPr>
            </w:pPr>
            <w:r w:rsidRPr="007D2F88">
              <w:rPr>
                <w:rFonts w:asciiTheme="minorHAnsi" w:hAnsiTheme="minorHAnsi" w:cstheme="minorHAnsi"/>
                <w:color w:val="000000"/>
                <w:sz w:val="18"/>
                <w:szCs w:val="18"/>
              </w:rPr>
              <w:t xml:space="preserve"> $1,435.85 </w:t>
            </w:r>
          </w:p>
        </w:tc>
        <w:tc>
          <w:tcPr>
            <w:tcW w:w="992" w:type="dxa"/>
            <w:tcBorders>
              <w:top w:val="single" w:sz="4" w:space="0" w:color="BFBFBF"/>
              <w:left w:val="single" w:sz="4" w:space="0" w:color="BFBFBF"/>
              <w:bottom w:val="single" w:sz="4" w:space="0" w:color="BFBFBF"/>
              <w:right w:val="single" w:sz="4" w:space="0" w:color="BFBFBF"/>
            </w:tcBorders>
            <w:hideMark/>
          </w:tcPr>
          <w:p w14:paraId="067ABFAB"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2,847</w:t>
            </w:r>
          </w:p>
        </w:tc>
        <w:tc>
          <w:tcPr>
            <w:tcW w:w="992" w:type="dxa"/>
            <w:tcBorders>
              <w:top w:val="single" w:sz="4" w:space="0" w:color="BFBFBF"/>
              <w:left w:val="single" w:sz="4" w:space="0" w:color="BFBFBF"/>
              <w:bottom w:val="single" w:sz="4" w:space="0" w:color="BFBFBF"/>
              <w:right w:val="single" w:sz="4" w:space="0" w:color="BFBFBF"/>
            </w:tcBorders>
            <w:hideMark/>
          </w:tcPr>
          <w:p w14:paraId="2E17AF41"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$2,967,580</w:t>
            </w:r>
          </w:p>
        </w:tc>
        <w:tc>
          <w:tcPr>
            <w:tcW w:w="992" w:type="dxa"/>
            <w:tcBorders>
              <w:top w:val="single" w:sz="4" w:space="0" w:color="BFBFBF"/>
              <w:left w:val="single" w:sz="4" w:space="0" w:color="BFBFBF"/>
              <w:bottom w:val="single" w:sz="4" w:space="0" w:color="BFBFBF"/>
              <w:right w:val="single" w:sz="4" w:space="0" w:color="BFBFBF"/>
            </w:tcBorders>
            <w:hideMark/>
          </w:tcPr>
          <w:p w14:paraId="5DAB29ED"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15.0%</w:t>
            </w:r>
          </w:p>
        </w:tc>
      </w:tr>
    </w:tbl>
    <w:p w14:paraId="2C2FA0B8" w14:textId="77777777" w:rsidR="00511CDE" w:rsidRPr="007D2F88" w:rsidRDefault="00511CDE" w:rsidP="00C103BE">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3A357E72" w14:textId="77777777" w:rsidR="00511CDE" w:rsidRPr="007D2F88" w:rsidRDefault="00511CDE" w:rsidP="00511CDE">
      <w:pPr>
        <w:spacing w:before="120"/>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9C58EA"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3140BFD2" w14:textId="77777777" w:rsidR="00511CDE" w:rsidRPr="007D2F88" w:rsidRDefault="00511CDE" w:rsidP="00B811D0">
      <w:pPr>
        <w:spacing w:before="120"/>
        <w:ind w:left="709" w:right="141"/>
        <w:rPr>
          <w:rFonts w:asciiTheme="minorHAnsi" w:hAnsiTheme="minorHAnsi" w:cstheme="minorHAnsi"/>
          <w:szCs w:val="22"/>
        </w:rPr>
      </w:pPr>
      <w:r w:rsidRPr="007D2F88">
        <w:rPr>
          <w:rFonts w:asciiTheme="minorHAnsi" w:hAnsiTheme="minorHAnsi" w:cstheme="minorHAnsi"/>
          <w:szCs w:val="22"/>
        </w:rPr>
        <w:t>“Para-oesophageal hiatus hernia, repair of, with complete reduction of hernia, resection of sac and repair of hiatus, with or without fundoplication, not to be claimed with items 31464 or 31466 (Anaes.) (Assist.)”</w:t>
      </w:r>
    </w:p>
    <w:p w14:paraId="1C0B9E0D" w14:textId="77777777" w:rsidR="00511CDE" w:rsidRPr="007D2F88" w:rsidRDefault="00511CDE" w:rsidP="00B811D0">
      <w:pPr>
        <w:spacing w:before="120"/>
        <w:ind w:right="141"/>
        <w:rPr>
          <w:rFonts w:asciiTheme="minorHAnsi" w:hAnsiTheme="minorHAnsi" w:cstheme="minorHAnsi"/>
          <w:b/>
          <w:szCs w:val="22"/>
        </w:rPr>
      </w:pPr>
      <w:r w:rsidRPr="007D2F88">
        <w:rPr>
          <w:rFonts w:asciiTheme="minorHAnsi" w:hAnsiTheme="minorHAnsi" w:cstheme="minorHAnsi"/>
          <w:b/>
          <w:szCs w:val="22"/>
        </w:rPr>
        <w:t>Rationale:</w:t>
      </w:r>
    </w:p>
    <w:p w14:paraId="04BB2C7F" w14:textId="77777777" w:rsidR="00511CDE" w:rsidRPr="007D2F88" w:rsidRDefault="0088221D" w:rsidP="005F6B14">
      <w:pPr>
        <w:pStyle w:val="ListParagraph"/>
        <w:numPr>
          <w:ilvl w:val="0"/>
          <w:numId w:val="55"/>
        </w:numPr>
        <w:ind w:right="141"/>
        <w:rPr>
          <w:rFonts w:asciiTheme="minorHAnsi" w:hAnsiTheme="minorHAnsi" w:cstheme="minorHAnsi"/>
          <w:szCs w:val="22"/>
        </w:rPr>
      </w:pPr>
      <w:r w:rsidRPr="007D2F88">
        <w:rPr>
          <w:rFonts w:asciiTheme="minorHAnsi" w:hAnsiTheme="minorHAnsi" w:cstheme="minorHAnsi"/>
          <w:szCs w:val="22"/>
        </w:rPr>
        <w:t xml:space="preserve">This change supports the </w:t>
      </w:r>
      <w:r w:rsidR="00511CDE" w:rsidRPr="007D2F88">
        <w:rPr>
          <w:rFonts w:asciiTheme="minorHAnsi" w:hAnsiTheme="minorHAnsi" w:cstheme="minorHAnsi"/>
          <w:szCs w:val="22"/>
        </w:rPr>
        <w:t xml:space="preserve">complete medical service </w:t>
      </w:r>
      <w:r w:rsidRPr="007D2F88">
        <w:rPr>
          <w:rFonts w:asciiTheme="minorHAnsi" w:hAnsiTheme="minorHAnsi" w:cstheme="minorHAnsi"/>
          <w:szCs w:val="22"/>
        </w:rPr>
        <w:t xml:space="preserve">principle, </w:t>
      </w:r>
      <w:r w:rsidR="00511CDE" w:rsidRPr="007D2F88">
        <w:rPr>
          <w:rFonts w:asciiTheme="minorHAnsi" w:hAnsiTheme="minorHAnsi" w:cstheme="minorHAnsi"/>
          <w:szCs w:val="22"/>
        </w:rPr>
        <w:t>and there is no requirement to claim this item with 3</w:t>
      </w:r>
      <w:r w:rsidR="00C2629F" w:rsidRPr="007D2F88">
        <w:rPr>
          <w:rFonts w:asciiTheme="minorHAnsi" w:hAnsiTheme="minorHAnsi" w:cstheme="minorHAnsi"/>
          <w:szCs w:val="22"/>
        </w:rPr>
        <w:t>1</w:t>
      </w:r>
      <w:r w:rsidR="00511CDE" w:rsidRPr="007D2F88">
        <w:rPr>
          <w:rFonts w:asciiTheme="minorHAnsi" w:hAnsiTheme="minorHAnsi" w:cstheme="minorHAnsi"/>
          <w:szCs w:val="22"/>
        </w:rPr>
        <w:t>464 or 31466.</w:t>
      </w:r>
    </w:p>
    <w:p w14:paraId="1BA6BA76" w14:textId="77777777" w:rsidR="00511CDE" w:rsidRPr="000E449A" w:rsidRDefault="00511CDE" w:rsidP="00C103BE">
      <w:pPr>
        <w:pStyle w:val="Heading3Numbered"/>
        <w:spacing w:before="240"/>
        <w:rPr>
          <w:rFonts w:cstheme="minorHAnsi"/>
        </w:rPr>
      </w:pPr>
      <w:bookmarkStart w:id="171" w:name="_Toc11156171"/>
      <w:r w:rsidRPr="000E449A">
        <w:rPr>
          <w:rFonts w:cstheme="minorHAnsi"/>
        </w:rPr>
        <w:t>Recommendation</w:t>
      </w:r>
      <w:r w:rsidR="006B06A6" w:rsidRPr="000E449A">
        <w:rPr>
          <w:rFonts w:cstheme="minorHAnsi"/>
        </w:rPr>
        <w:t xml:space="preserve"> 33</w:t>
      </w:r>
      <w:r w:rsidRPr="000E449A">
        <w:rPr>
          <w:rFonts w:cstheme="minorHAnsi"/>
        </w:rPr>
        <w:t>: Change the descriptor for item 30532</w:t>
      </w:r>
      <w:bookmarkEnd w:id="171"/>
    </w:p>
    <w:p w14:paraId="664C0ECA" w14:textId="77777777" w:rsidR="00511CDE" w:rsidRPr="007D2F88" w:rsidRDefault="006B06A6" w:rsidP="000E449A">
      <w:pPr>
        <w:pStyle w:val="Caption"/>
        <w:rPr>
          <w:rFonts w:asciiTheme="minorHAnsi" w:eastAsia="Calibri" w:hAnsiTheme="minorHAnsi" w:cstheme="minorHAnsi"/>
          <w:bCs/>
          <w:iCs/>
          <w:sz w:val="18"/>
          <w:szCs w:val="18"/>
        </w:rPr>
      </w:pPr>
      <w:bookmarkStart w:id="172" w:name="_Toc1115629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36</w:t>
      </w:r>
      <w:r w:rsidRPr="000E449A">
        <w:rPr>
          <w:rFonts w:asciiTheme="minorHAnsi" w:hAnsiTheme="minorHAnsi" w:cstheme="minorHAnsi"/>
        </w:rPr>
        <w:fldChar w:fldCharType="end"/>
      </w:r>
      <w:r w:rsidRPr="000E449A">
        <w:rPr>
          <w:rFonts w:asciiTheme="minorHAnsi" w:hAnsiTheme="minorHAnsi" w:cstheme="minorHAnsi"/>
        </w:rPr>
        <w:t>: Item introduction table for item 30532</w:t>
      </w:r>
      <w:bookmarkEnd w:id="172"/>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6: Item introduction table for item 3053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7"/>
        <w:gridCol w:w="4649"/>
        <w:gridCol w:w="867"/>
        <w:gridCol w:w="828"/>
        <w:gridCol w:w="951"/>
        <w:gridCol w:w="939"/>
      </w:tblGrid>
      <w:tr w:rsidR="00511CDE" w:rsidRPr="007D2F88" w14:paraId="2F078D11" w14:textId="77777777" w:rsidTr="00B811D0">
        <w:trPr>
          <w:trHeight w:val="794"/>
          <w:tblHeader/>
        </w:trPr>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EE057FE" w14:textId="77777777" w:rsidR="00511CDE" w:rsidRPr="007D2F88" w:rsidRDefault="00511CDE"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F9C615F" w14:textId="77777777" w:rsidR="00511CDE" w:rsidRPr="007D2F88" w:rsidRDefault="00511CDE"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5058E5"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6F2BCC"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9F00C73"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91A5B5D"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2FD27A"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CAA8E68"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625D778"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C7C618" w14:textId="77777777" w:rsidR="00511CDE" w:rsidRPr="007D2F88" w:rsidRDefault="00511CDE"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11CDE" w:rsidRPr="007D2F88" w14:paraId="504B369D" w14:textId="77777777" w:rsidTr="00B811D0">
        <w:trPr>
          <w:trHeight w:val="20"/>
        </w:trPr>
        <w:tc>
          <w:tcPr>
            <w:tcW w:w="79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FBB92E0" w14:textId="77777777" w:rsidR="00511CDE" w:rsidRPr="007D2F88" w:rsidRDefault="00511CDE" w:rsidP="00895502">
            <w:pPr>
              <w:jc w:val="center"/>
              <w:rPr>
                <w:rFonts w:asciiTheme="minorHAnsi" w:hAnsiTheme="minorHAnsi" w:cstheme="minorHAnsi"/>
                <w:sz w:val="18"/>
                <w:szCs w:val="18"/>
              </w:rPr>
            </w:pPr>
            <w:r w:rsidRPr="007D2F88">
              <w:rPr>
                <w:rFonts w:asciiTheme="minorHAnsi" w:hAnsiTheme="minorHAnsi" w:cstheme="minorHAnsi"/>
                <w:sz w:val="18"/>
                <w:szCs w:val="18"/>
              </w:rPr>
              <w:t>30532</w:t>
            </w:r>
          </w:p>
        </w:tc>
        <w:tc>
          <w:tcPr>
            <w:tcW w:w="5150" w:type="dxa"/>
            <w:tcBorders>
              <w:top w:val="single" w:sz="4" w:space="0" w:color="BFBFBF"/>
              <w:left w:val="single" w:sz="4" w:space="0" w:color="BFBFBF"/>
              <w:bottom w:val="single" w:sz="4" w:space="0" w:color="BFBFBF"/>
              <w:right w:val="single" w:sz="4" w:space="0" w:color="BFBFBF"/>
            </w:tcBorders>
            <w:hideMark/>
          </w:tcPr>
          <w:p w14:paraId="69FE8313" w14:textId="77777777" w:rsidR="00511CDE" w:rsidRPr="007D2F88" w:rsidRDefault="00511CDE" w:rsidP="005E1168">
            <w:pPr>
              <w:rPr>
                <w:rFonts w:asciiTheme="minorHAnsi" w:hAnsiTheme="minorHAnsi" w:cstheme="minorHAnsi"/>
                <w:sz w:val="18"/>
                <w:szCs w:val="18"/>
              </w:rPr>
            </w:pPr>
            <w:r w:rsidRPr="007D2F88">
              <w:rPr>
                <w:rFonts w:asciiTheme="minorHAnsi" w:hAnsiTheme="minorHAnsi" w:cstheme="minorHAnsi"/>
                <w:sz w:val="18"/>
                <w:szCs w:val="18"/>
              </w:rPr>
              <w:t>Oesophagogastric myotomy (Heller's operation) via abdominal, thoracic approach, with or without closure of the diaphragmatic hiatus by laparoscopy or open operation (Anaes.) (Assist.)</w:t>
            </w:r>
          </w:p>
        </w:tc>
        <w:tc>
          <w:tcPr>
            <w:tcW w:w="888" w:type="dxa"/>
            <w:tcBorders>
              <w:top w:val="single" w:sz="4" w:space="0" w:color="BFBFBF"/>
              <w:left w:val="single" w:sz="4" w:space="0" w:color="BFBFBF"/>
              <w:bottom w:val="single" w:sz="4" w:space="0" w:color="BFBFBF"/>
              <w:right w:val="single" w:sz="4" w:space="0" w:color="BFBFBF"/>
            </w:tcBorders>
            <w:hideMark/>
          </w:tcPr>
          <w:p w14:paraId="63F758BA"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$900.45</w:t>
            </w:r>
          </w:p>
        </w:tc>
        <w:tc>
          <w:tcPr>
            <w:tcW w:w="851" w:type="dxa"/>
            <w:tcBorders>
              <w:top w:val="single" w:sz="4" w:space="0" w:color="BFBFBF"/>
              <w:left w:val="single" w:sz="4" w:space="0" w:color="BFBFBF"/>
              <w:bottom w:val="single" w:sz="4" w:space="0" w:color="BFBFBF"/>
              <w:right w:val="single" w:sz="4" w:space="0" w:color="BFBFBF"/>
            </w:tcBorders>
            <w:hideMark/>
          </w:tcPr>
          <w:p w14:paraId="2313B5D5"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46</w:t>
            </w:r>
          </w:p>
        </w:tc>
        <w:tc>
          <w:tcPr>
            <w:tcW w:w="992" w:type="dxa"/>
            <w:tcBorders>
              <w:top w:val="single" w:sz="4" w:space="0" w:color="BFBFBF"/>
              <w:left w:val="single" w:sz="4" w:space="0" w:color="BFBFBF"/>
              <w:bottom w:val="single" w:sz="4" w:space="0" w:color="BFBFBF"/>
              <w:right w:val="single" w:sz="4" w:space="0" w:color="BFBFBF"/>
            </w:tcBorders>
            <w:hideMark/>
          </w:tcPr>
          <w:p w14:paraId="46337330"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$29,465</w:t>
            </w:r>
          </w:p>
        </w:tc>
        <w:tc>
          <w:tcPr>
            <w:tcW w:w="992" w:type="dxa"/>
            <w:tcBorders>
              <w:top w:val="single" w:sz="4" w:space="0" w:color="BFBFBF"/>
              <w:left w:val="single" w:sz="4" w:space="0" w:color="BFBFBF"/>
              <w:bottom w:val="single" w:sz="4" w:space="0" w:color="BFBFBF"/>
              <w:right w:val="single" w:sz="4" w:space="0" w:color="BFBFBF"/>
            </w:tcBorders>
            <w:hideMark/>
          </w:tcPr>
          <w:p w14:paraId="3ED6C4DD" w14:textId="77777777" w:rsidR="00511CDE" w:rsidRPr="007D2F88" w:rsidRDefault="00511CDE" w:rsidP="005E1168">
            <w:pPr>
              <w:jc w:val="center"/>
              <w:rPr>
                <w:rFonts w:asciiTheme="minorHAnsi" w:hAnsiTheme="minorHAnsi" w:cstheme="minorHAnsi"/>
                <w:sz w:val="18"/>
                <w:szCs w:val="18"/>
              </w:rPr>
            </w:pPr>
            <w:r w:rsidRPr="007D2F88">
              <w:rPr>
                <w:rFonts w:asciiTheme="minorHAnsi" w:hAnsiTheme="minorHAnsi" w:cstheme="minorHAnsi"/>
                <w:sz w:val="18"/>
                <w:szCs w:val="18"/>
              </w:rPr>
              <w:t>9.7%</w:t>
            </w:r>
          </w:p>
        </w:tc>
      </w:tr>
    </w:tbl>
    <w:p w14:paraId="707B0730" w14:textId="77777777" w:rsidR="00511CDE" w:rsidRPr="007D2F88" w:rsidRDefault="00511CDE" w:rsidP="00511CDE">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3ACFBAB1" w14:textId="77777777" w:rsidR="00511CDE" w:rsidRPr="007D2F88" w:rsidRDefault="00511CDE" w:rsidP="00B811D0">
      <w:pPr>
        <w:spacing w:before="120" w:line="276" w:lineRule="auto"/>
        <w:ind w:right="283" w:hanging="5"/>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815FA6"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4E39F4B0" w14:textId="77777777" w:rsidR="00511CDE" w:rsidRPr="007D2F88" w:rsidRDefault="00511CDE" w:rsidP="00B811D0">
      <w:pPr>
        <w:spacing w:before="120" w:line="276" w:lineRule="auto"/>
        <w:ind w:left="431" w:right="283" w:hanging="5"/>
        <w:rPr>
          <w:rFonts w:asciiTheme="minorHAnsi" w:hAnsiTheme="minorHAnsi" w:cstheme="minorHAnsi"/>
        </w:rPr>
      </w:pPr>
      <w:r w:rsidRPr="007D2F88">
        <w:rPr>
          <w:rFonts w:asciiTheme="minorHAnsi" w:hAnsiTheme="minorHAnsi" w:cstheme="minorHAnsi"/>
        </w:rPr>
        <w:t xml:space="preserve">“Oesophagogastric myotomy (Heller's operation) via endoscopic, abdominal or thoracic (open or </w:t>
      </w:r>
      <w:r w:rsidR="00DF4C72" w:rsidRPr="007D2F88">
        <w:rPr>
          <w:rFonts w:asciiTheme="minorHAnsi" w:hAnsiTheme="minorHAnsi" w:cstheme="minorHAnsi"/>
        </w:rPr>
        <w:t xml:space="preserve">minimally invasive </w:t>
      </w:r>
      <w:r w:rsidRPr="007D2F88">
        <w:rPr>
          <w:rFonts w:asciiTheme="minorHAnsi" w:hAnsiTheme="minorHAnsi" w:cstheme="minorHAnsi"/>
        </w:rPr>
        <w:t>approach) (Anaes.) (Assist.)”</w:t>
      </w:r>
    </w:p>
    <w:p w14:paraId="206CDC5B" w14:textId="77777777" w:rsidR="00511CDE" w:rsidRPr="007D2F88" w:rsidRDefault="00511CDE" w:rsidP="00B811D0">
      <w:pPr>
        <w:spacing w:before="120" w:line="276" w:lineRule="auto"/>
        <w:ind w:left="431" w:right="283" w:hanging="431"/>
        <w:rPr>
          <w:rFonts w:asciiTheme="minorHAnsi" w:hAnsiTheme="minorHAnsi" w:cstheme="minorHAnsi"/>
          <w:b/>
          <w:szCs w:val="22"/>
        </w:rPr>
      </w:pPr>
      <w:r w:rsidRPr="007D2F88">
        <w:rPr>
          <w:rFonts w:asciiTheme="minorHAnsi" w:hAnsiTheme="minorHAnsi" w:cstheme="minorHAnsi"/>
          <w:b/>
          <w:szCs w:val="22"/>
        </w:rPr>
        <w:t>Rationale:</w:t>
      </w:r>
    </w:p>
    <w:p w14:paraId="0B4E4F6D" w14:textId="77777777" w:rsidR="00511CDE" w:rsidRPr="007D2F88" w:rsidRDefault="00511CDE" w:rsidP="005F6B14">
      <w:pPr>
        <w:numPr>
          <w:ilvl w:val="0"/>
          <w:numId w:val="53"/>
        </w:numPr>
        <w:spacing w:before="120" w:line="276" w:lineRule="auto"/>
        <w:ind w:right="283"/>
        <w:rPr>
          <w:rFonts w:asciiTheme="minorHAnsi" w:hAnsiTheme="minorHAnsi" w:cstheme="minorHAnsi"/>
          <w:szCs w:val="22"/>
        </w:rPr>
      </w:pPr>
      <w:r w:rsidRPr="007D2F88">
        <w:rPr>
          <w:rFonts w:asciiTheme="minorHAnsi" w:hAnsiTheme="minorHAnsi" w:cstheme="minorHAnsi"/>
          <w:szCs w:val="22"/>
        </w:rPr>
        <w:t xml:space="preserve">This is a standard procedure and is </w:t>
      </w:r>
      <w:r w:rsidR="002E689F">
        <w:rPr>
          <w:rFonts w:asciiTheme="minorHAnsi" w:hAnsiTheme="minorHAnsi" w:cstheme="minorHAnsi"/>
          <w:szCs w:val="22"/>
        </w:rPr>
        <w:t xml:space="preserve">likely appropriately </w:t>
      </w:r>
      <w:r w:rsidRPr="007D2F88">
        <w:rPr>
          <w:rFonts w:asciiTheme="minorHAnsi" w:hAnsiTheme="minorHAnsi" w:cstheme="minorHAnsi"/>
          <w:szCs w:val="22"/>
        </w:rPr>
        <w:t xml:space="preserve">used. </w:t>
      </w:r>
    </w:p>
    <w:p w14:paraId="5649BD32" w14:textId="77777777" w:rsidR="00511CDE" w:rsidRPr="007D2F88" w:rsidRDefault="00511CDE" w:rsidP="005F6B14">
      <w:pPr>
        <w:numPr>
          <w:ilvl w:val="0"/>
          <w:numId w:val="53"/>
        </w:numPr>
        <w:spacing w:line="276" w:lineRule="auto"/>
        <w:ind w:right="283"/>
        <w:rPr>
          <w:rFonts w:asciiTheme="minorHAnsi" w:hAnsiTheme="minorHAnsi" w:cstheme="minorHAnsi"/>
          <w:szCs w:val="22"/>
        </w:rPr>
      </w:pPr>
      <w:r w:rsidRPr="007D2F88">
        <w:rPr>
          <w:rFonts w:asciiTheme="minorHAnsi" w:hAnsiTheme="minorHAnsi" w:cstheme="minorHAnsi"/>
          <w:szCs w:val="22"/>
        </w:rPr>
        <w:t>The abdominal and thoracic approaches can be performed by open or laparoscopic/thoracoscopic/robotic surgery</w:t>
      </w:r>
      <w:r w:rsidR="0088221D" w:rsidRPr="007D2F88">
        <w:rPr>
          <w:rFonts w:asciiTheme="minorHAnsi" w:hAnsiTheme="minorHAnsi" w:cstheme="minorHAnsi"/>
          <w:szCs w:val="22"/>
        </w:rPr>
        <w:t>.</w:t>
      </w:r>
    </w:p>
    <w:p w14:paraId="65EC14A2" w14:textId="77777777" w:rsidR="00511CDE" w:rsidRPr="002E689F" w:rsidRDefault="00511CDE" w:rsidP="005F6B14">
      <w:pPr>
        <w:numPr>
          <w:ilvl w:val="0"/>
          <w:numId w:val="53"/>
        </w:numPr>
        <w:spacing w:line="276" w:lineRule="auto"/>
        <w:ind w:right="283"/>
        <w:rPr>
          <w:rFonts w:asciiTheme="minorHAnsi" w:hAnsiTheme="minorHAnsi" w:cstheme="minorHAnsi"/>
          <w:szCs w:val="22"/>
        </w:rPr>
      </w:pPr>
      <w:r w:rsidRPr="007D2F88">
        <w:rPr>
          <w:rFonts w:asciiTheme="minorHAnsi" w:hAnsiTheme="minorHAnsi" w:cstheme="minorHAnsi"/>
          <w:szCs w:val="22"/>
        </w:rPr>
        <w:t xml:space="preserve">The procedure can now be conducted from </w:t>
      </w:r>
      <w:r w:rsidR="002E689F">
        <w:rPr>
          <w:rFonts w:asciiTheme="minorHAnsi" w:hAnsiTheme="minorHAnsi" w:cstheme="minorHAnsi"/>
          <w:szCs w:val="22"/>
        </w:rPr>
        <w:t xml:space="preserve">within the lumen endoscopically, which </w:t>
      </w:r>
      <w:r w:rsidRPr="002E689F">
        <w:rPr>
          <w:rFonts w:asciiTheme="minorHAnsi" w:hAnsiTheme="minorHAnsi" w:cstheme="minorHAnsi"/>
          <w:szCs w:val="22"/>
        </w:rPr>
        <w:t>is of similar length and complexity to an open or laparoscopic approach</w:t>
      </w:r>
      <w:r w:rsidR="00B811D0" w:rsidRPr="002E689F">
        <w:rPr>
          <w:rFonts w:asciiTheme="minorHAnsi" w:hAnsiTheme="minorHAnsi" w:cstheme="minorHAnsi"/>
          <w:szCs w:val="22"/>
        </w:rPr>
        <w:t>.</w:t>
      </w:r>
    </w:p>
    <w:p w14:paraId="2CE07327" w14:textId="77777777" w:rsidR="0088221D" w:rsidRPr="00AA2484" w:rsidRDefault="0088221D" w:rsidP="00AA2484">
      <w:pPr>
        <w:keepNext/>
        <w:numPr>
          <w:ilvl w:val="0"/>
          <w:numId w:val="53"/>
        </w:numPr>
        <w:spacing w:before="240"/>
        <w:contextualSpacing/>
        <w:outlineLvl w:val="2"/>
        <w:rPr>
          <w:rFonts w:asciiTheme="minorHAnsi" w:eastAsia="Calibri" w:hAnsiTheme="minorHAnsi" w:cstheme="minorHAnsi"/>
          <w:b/>
          <w:bCs/>
          <w:iCs/>
          <w:szCs w:val="26"/>
        </w:rPr>
      </w:pPr>
      <w:r w:rsidRPr="007D2F88">
        <w:rPr>
          <w:rFonts w:asciiTheme="minorHAnsi" w:hAnsiTheme="minorHAnsi" w:cstheme="minorHAnsi"/>
          <w:szCs w:val="22"/>
        </w:rPr>
        <w:t>No other item number provides for this procedur</w:t>
      </w:r>
      <w:r w:rsidR="002E689F">
        <w:rPr>
          <w:rFonts w:asciiTheme="minorHAnsi" w:hAnsiTheme="minorHAnsi" w:cstheme="minorHAnsi"/>
          <w:szCs w:val="22"/>
        </w:rPr>
        <w:t>e when performed endoscopically.</w:t>
      </w:r>
    </w:p>
    <w:p w14:paraId="39AE7303" w14:textId="77777777" w:rsidR="0097099C" w:rsidRPr="000E449A" w:rsidRDefault="0097099C" w:rsidP="000E449A">
      <w:pPr>
        <w:pStyle w:val="Heading3Numbered"/>
        <w:rPr>
          <w:rFonts w:cstheme="minorHAnsi"/>
          <w:b w:val="0"/>
          <w:bCs w:val="0"/>
          <w:iCs w:val="0"/>
        </w:rPr>
      </w:pPr>
      <w:bookmarkStart w:id="173" w:name="_Toc11156172"/>
      <w:r w:rsidRPr="000E449A">
        <w:rPr>
          <w:rFonts w:cstheme="minorHAnsi"/>
        </w:rPr>
        <w:t>Recommendation</w:t>
      </w:r>
      <w:r w:rsidR="006B06A6" w:rsidRPr="000E449A">
        <w:rPr>
          <w:rFonts w:cstheme="minorHAnsi"/>
        </w:rPr>
        <w:t xml:space="preserve"> 34</w:t>
      </w:r>
      <w:r w:rsidRPr="000E449A">
        <w:rPr>
          <w:rFonts w:cstheme="minorHAnsi"/>
        </w:rPr>
        <w:t>: Change the descriptor for item 30560</w:t>
      </w:r>
      <w:bookmarkEnd w:id="173"/>
    </w:p>
    <w:p w14:paraId="747F1DBE" w14:textId="77777777" w:rsidR="0097099C" w:rsidRPr="007D2F88" w:rsidRDefault="006B06A6" w:rsidP="000E449A">
      <w:pPr>
        <w:pStyle w:val="Caption"/>
        <w:rPr>
          <w:rFonts w:asciiTheme="minorHAnsi" w:eastAsia="Calibri" w:hAnsiTheme="minorHAnsi" w:cstheme="minorHAnsi"/>
          <w:bCs/>
          <w:iCs/>
          <w:sz w:val="18"/>
          <w:szCs w:val="18"/>
        </w:rPr>
      </w:pPr>
      <w:bookmarkStart w:id="174" w:name="_Toc1115629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37</w:t>
      </w:r>
      <w:r w:rsidRPr="000E449A">
        <w:rPr>
          <w:rFonts w:asciiTheme="minorHAnsi" w:hAnsiTheme="minorHAnsi" w:cstheme="minorHAnsi"/>
        </w:rPr>
        <w:fldChar w:fldCharType="end"/>
      </w:r>
      <w:r w:rsidRPr="000E449A">
        <w:rPr>
          <w:rFonts w:asciiTheme="minorHAnsi" w:hAnsiTheme="minorHAnsi" w:cstheme="minorHAnsi"/>
        </w:rPr>
        <w:t>: Item introduction table for item 30560</w:t>
      </w:r>
      <w:bookmarkEnd w:id="174"/>
    </w:p>
    <w:tbl>
      <w:tblPr>
        <w:tblStyle w:val="TableGrid1"/>
        <w:tblW w:w="49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7: Item introduction table for item 3056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94"/>
        <w:gridCol w:w="5164"/>
        <w:gridCol w:w="732"/>
        <w:gridCol w:w="722"/>
        <w:gridCol w:w="829"/>
        <w:gridCol w:w="818"/>
      </w:tblGrid>
      <w:tr w:rsidR="0097099C" w:rsidRPr="007D2F88" w14:paraId="3C9A2DAD" w14:textId="77777777" w:rsidTr="002E689F">
        <w:trPr>
          <w:trHeight w:val="794"/>
          <w:tblHeader/>
        </w:trPr>
        <w:tc>
          <w:tcPr>
            <w:tcW w:w="5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A4F231" w14:textId="77777777" w:rsidR="0097099C" w:rsidRPr="007D2F88" w:rsidRDefault="0097099C"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EC187F" w14:textId="77777777" w:rsidR="0097099C" w:rsidRPr="007D2F88" w:rsidRDefault="0097099C" w:rsidP="0088221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97479AF"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6CF53B"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308BD4A"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152863D"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3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F4C180"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9B0488D"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ADC4F7E"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E281CB" w14:textId="77777777" w:rsidR="0097099C" w:rsidRPr="007D2F88" w:rsidRDefault="0097099C" w:rsidP="0097099C">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08EA34BD" w14:textId="77777777" w:rsidTr="002E689F">
        <w:trPr>
          <w:trHeight w:val="20"/>
        </w:trPr>
        <w:tc>
          <w:tcPr>
            <w:tcW w:w="5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1D7131A" w14:textId="77777777" w:rsidR="0097099C" w:rsidRPr="007D2F88" w:rsidRDefault="0097099C" w:rsidP="00895502">
            <w:pPr>
              <w:jc w:val="center"/>
              <w:rPr>
                <w:rFonts w:asciiTheme="minorHAnsi" w:hAnsiTheme="minorHAnsi" w:cstheme="minorHAnsi"/>
                <w:sz w:val="18"/>
                <w:szCs w:val="18"/>
              </w:rPr>
            </w:pPr>
            <w:r w:rsidRPr="007D2F88">
              <w:rPr>
                <w:rFonts w:asciiTheme="minorHAnsi" w:hAnsiTheme="minorHAnsi" w:cstheme="minorHAnsi"/>
                <w:sz w:val="18"/>
                <w:szCs w:val="18"/>
              </w:rPr>
              <w:t>30560</w:t>
            </w:r>
          </w:p>
        </w:tc>
        <w:tc>
          <w:tcPr>
            <w:tcW w:w="5222" w:type="dxa"/>
            <w:tcBorders>
              <w:top w:val="single" w:sz="4" w:space="0" w:color="BFBFBF"/>
              <w:left w:val="single" w:sz="4" w:space="0" w:color="BFBFBF"/>
              <w:bottom w:val="single" w:sz="4" w:space="0" w:color="BFBFBF"/>
              <w:right w:val="single" w:sz="4" w:space="0" w:color="BFBFBF"/>
            </w:tcBorders>
            <w:hideMark/>
          </w:tcPr>
          <w:p w14:paraId="33048A56" w14:textId="77777777" w:rsidR="0097099C" w:rsidRPr="007D2F88" w:rsidRDefault="0097099C" w:rsidP="00500CE1">
            <w:pPr>
              <w:rPr>
                <w:rFonts w:asciiTheme="minorHAnsi" w:hAnsiTheme="minorHAnsi" w:cstheme="minorHAnsi"/>
                <w:sz w:val="18"/>
                <w:szCs w:val="18"/>
              </w:rPr>
            </w:pPr>
            <w:r w:rsidRPr="007D2F88">
              <w:rPr>
                <w:rFonts w:asciiTheme="minorHAnsi" w:hAnsiTheme="minorHAnsi" w:cstheme="minorHAnsi"/>
                <w:sz w:val="18"/>
                <w:szCs w:val="18"/>
              </w:rPr>
              <w:t>Oesophageal perforation, repair of, by thoracotomy (Anaes.) (Assist.)</w:t>
            </w:r>
          </w:p>
        </w:tc>
        <w:tc>
          <w:tcPr>
            <w:tcW w:w="732" w:type="dxa"/>
            <w:tcBorders>
              <w:top w:val="single" w:sz="4" w:space="0" w:color="BFBFBF"/>
              <w:left w:val="single" w:sz="4" w:space="0" w:color="BFBFBF"/>
              <w:bottom w:val="single" w:sz="4" w:space="0" w:color="BFBFBF"/>
              <w:right w:val="single" w:sz="4" w:space="0" w:color="BFBFBF"/>
            </w:tcBorders>
            <w:hideMark/>
          </w:tcPr>
          <w:p w14:paraId="503BE06E"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$943.80</w:t>
            </w:r>
          </w:p>
        </w:tc>
        <w:tc>
          <w:tcPr>
            <w:tcW w:w="723" w:type="dxa"/>
            <w:tcBorders>
              <w:top w:val="single" w:sz="4" w:space="0" w:color="BFBFBF"/>
              <w:left w:val="single" w:sz="4" w:space="0" w:color="BFBFBF"/>
              <w:bottom w:val="single" w:sz="4" w:space="0" w:color="BFBFBF"/>
              <w:right w:val="single" w:sz="4" w:space="0" w:color="BFBFBF"/>
            </w:tcBorders>
            <w:hideMark/>
          </w:tcPr>
          <w:p w14:paraId="241DCEFA"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10</w:t>
            </w:r>
          </w:p>
        </w:tc>
        <w:tc>
          <w:tcPr>
            <w:tcW w:w="831" w:type="dxa"/>
            <w:tcBorders>
              <w:top w:val="single" w:sz="4" w:space="0" w:color="BFBFBF"/>
              <w:left w:val="single" w:sz="4" w:space="0" w:color="BFBFBF"/>
              <w:bottom w:val="single" w:sz="4" w:space="0" w:color="BFBFBF"/>
              <w:right w:val="single" w:sz="4" w:space="0" w:color="BFBFBF"/>
            </w:tcBorders>
            <w:hideMark/>
          </w:tcPr>
          <w:p w14:paraId="269A1FB1"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$4,947</w:t>
            </w:r>
          </w:p>
        </w:tc>
        <w:tc>
          <w:tcPr>
            <w:tcW w:w="821" w:type="dxa"/>
            <w:tcBorders>
              <w:top w:val="single" w:sz="4" w:space="0" w:color="BFBFBF"/>
              <w:left w:val="single" w:sz="4" w:space="0" w:color="BFBFBF"/>
              <w:bottom w:val="single" w:sz="4" w:space="0" w:color="BFBFBF"/>
              <w:right w:val="single" w:sz="4" w:space="0" w:color="BFBFBF"/>
            </w:tcBorders>
            <w:hideMark/>
          </w:tcPr>
          <w:p w14:paraId="01BE9F19" w14:textId="77777777" w:rsidR="0097099C" w:rsidRPr="007D2F88" w:rsidRDefault="0097099C" w:rsidP="00500CE1">
            <w:pPr>
              <w:jc w:val="center"/>
              <w:rPr>
                <w:rFonts w:asciiTheme="minorHAnsi" w:hAnsiTheme="minorHAnsi" w:cstheme="minorHAnsi"/>
                <w:sz w:val="18"/>
                <w:szCs w:val="18"/>
              </w:rPr>
            </w:pPr>
            <w:r w:rsidRPr="007D2F88">
              <w:rPr>
                <w:rFonts w:asciiTheme="minorHAnsi" w:hAnsiTheme="minorHAnsi" w:cstheme="minorHAnsi"/>
                <w:sz w:val="18"/>
                <w:szCs w:val="18"/>
              </w:rPr>
              <w:t>-9.0%</w:t>
            </w:r>
          </w:p>
        </w:tc>
      </w:tr>
    </w:tbl>
    <w:p w14:paraId="1BF5E20C" w14:textId="77777777" w:rsidR="0097099C" w:rsidRPr="007D2F88" w:rsidRDefault="0097099C" w:rsidP="0097099C">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Recommendation:</w:t>
      </w:r>
    </w:p>
    <w:p w14:paraId="42EDB759" w14:textId="77777777" w:rsidR="0097099C" w:rsidRPr="007D2F88" w:rsidRDefault="0097099C" w:rsidP="00C103BE">
      <w:pPr>
        <w:spacing w:before="120" w:line="276" w:lineRule="auto"/>
        <w:ind w:right="141" w:hanging="5"/>
        <w:rPr>
          <w:rFonts w:asciiTheme="minorHAnsi" w:hAnsiTheme="minorHAnsi" w:cstheme="minorHAnsi"/>
          <w:szCs w:val="22"/>
        </w:rPr>
      </w:pPr>
      <w:r w:rsidRPr="007D2F88">
        <w:rPr>
          <w:rFonts w:asciiTheme="minorHAnsi" w:hAnsiTheme="minorHAnsi" w:cstheme="minorHAnsi"/>
          <w:szCs w:val="22"/>
        </w:rPr>
        <w:t>The Committee recommends that the</w:t>
      </w:r>
      <w:r w:rsidR="00815FA6" w:rsidRPr="007D2F88">
        <w:rPr>
          <w:rFonts w:asciiTheme="minorHAnsi" w:hAnsiTheme="minorHAnsi" w:cstheme="minorHAnsi"/>
          <w:szCs w:val="22"/>
        </w:rPr>
        <w:t xml:space="preserve"> new</w:t>
      </w:r>
      <w:r w:rsidRPr="007D2F88">
        <w:rPr>
          <w:rFonts w:asciiTheme="minorHAnsi" w:hAnsiTheme="minorHAnsi" w:cstheme="minorHAnsi"/>
          <w:szCs w:val="22"/>
        </w:rPr>
        <w:t xml:space="preserve"> descriptor reads:</w:t>
      </w:r>
    </w:p>
    <w:p w14:paraId="349FA97C" w14:textId="77777777" w:rsidR="00DF6608" w:rsidRPr="007D2F88" w:rsidRDefault="00DF6608" w:rsidP="00DF6608">
      <w:pPr>
        <w:spacing w:line="276" w:lineRule="auto"/>
        <w:ind w:left="431" w:right="141" w:hanging="5"/>
        <w:rPr>
          <w:rFonts w:asciiTheme="minorHAnsi" w:hAnsiTheme="minorHAnsi" w:cstheme="minorHAnsi"/>
          <w:szCs w:val="22"/>
        </w:rPr>
      </w:pPr>
      <w:r w:rsidRPr="007D2F88">
        <w:rPr>
          <w:rFonts w:asciiTheme="minorHAnsi" w:hAnsiTheme="minorHAnsi" w:cstheme="minorHAnsi"/>
          <w:szCs w:val="22"/>
        </w:rPr>
        <w:t>"Oesop</w:t>
      </w:r>
      <w:r w:rsidR="00275CDC" w:rsidRPr="007D2F88">
        <w:rPr>
          <w:rFonts w:asciiTheme="minorHAnsi" w:hAnsiTheme="minorHAnsi" w:cstheme="minorHAnsi"/>
          <w:szCs w:val="22"/>
        </w:rPr>
        <w:t xml:space="preserve">hageal perforation, repair of, </w:t>
      </w:r>
      <w:r w:rsidRPr="007D2F88">
        <w:rPr>
          <w:rFonts w:asciiTheme="minorHAnsi" w:hAnsiTheme="minorHAnsi" w:cstheme="minorHAnsi"/>
          <w:szCs w:val="22"/>
        </w:rPr>
        <w:t>by any approach, abdominal or thoracic, including thoracic drainage alone, whether performed open or minimally invasively (Anaes.) (Assist.)”</w:t>
      </w:r>
    </w:p>
    <w:p w14:paraId="6C35DB9A" w14:textId="77777777" w:rsidR="0097099C" w:rsidRPr="007D2F88" w:rsidRDefault="0097099C" w:rsidP="00DF6608">
      <w:pPr>
        <w:spacing w:before="120" w:line="276" w:lineRule="auto"/>
        <w:ind w:left="431" w:right="141" w:hanging="431"/>
        <w:rPr>
          <w:rFonts w:asciiTheme="minorHAnsi" w:hAnsiTheme="minorHAnsi" w:cstheme="minorHAnsi"/>
          <w:b/>
          <w:szCs w:val="22"/>
        </w:rPr>
      </w:pPr>
      <w:r w:rsidRPr="007D2F88">
        <w:rPr>
          <w:rFonts w:asciiTheme="minorHAnsi" w:hAnsiTheme="minorHAnsi" w:cstheme="minorHAnsi"/>
          <w:b/>
          <w:szCs w:val="22"/>
        </w:rPr>
        <w:t>Rationale:</w:t>
      </w:r>
    </w:p>
    <w:p w14:paraId="69368FD0" w14:textId="77777777" w:rsidR="0097099C" w:rsidRPr="007D2F88" w:rsidRDefault="0097099C" w:rsidP="005F6B14">
      <w:pPr>
        <w:numPr>
          <w:ilvl w:val="0"/>
          <w:numId w:val="54"/>
        </w:numPr>
        <w:spacing w:before="120" w:line="276" w:lineRule="auto"/>
        <w:ind w:right="141"/>
        <w:rPr>
          <w:rFonts w:asciiTheme="minorHAnsi" w:hAnsiTheme="minorHAnsi" w:cstheme="minorHAnsi"/>
          <w:szCs w:val="22"/>
        </w:rPr>
      </w:pPr>
      <w:r w:rsidRPr="007D2F88">
        <w:rPr>
          <w:rFonts w:asciiTheme="minorHAnsi" w:hAnsiTheme="minorHAnsi" w:cstheme="minorHAnsi"/>
          <w:szCs w:val="22"/>
        </w:rPr>
        <w:t>The change in descriptor is more reflective of current best surgical practice.</w:t>
      </w:r>
    </w:p>
    <w:p w14:paraId="6D381BEA" w14:textId="77777777" w:rsidR="0097099C" w:rsidRPr="007D2F88" w:rsidRDefault="0088221D" w:rsidP="005F6B14">
      <w:pPr>
        <w:numPr>
          <w:ilvl w:val="0"/>
          <w:numId w:val="54"/>
        </w:numPr>
        <w:spacing w:line="276" w:lineRule="auto"/>
        <w:ind w:right="141"/>
        <w:rPr>
          <w:rFonts w:asciiTheme="minorHAnsi" w:hAnsiTheme="minorHAnsi" w:cstheme="minorHAnsi"/>
          <w:szCs w:val="22"/>
        </w:rPr>
      </w:pPr>
      <w:r w:rsidRPr="007D2F88">
        <w:rPr>
          <w:rFonts w:asciiTheme="minorHAnsi" w:hAnsiTheme="minorHAnsi" w:cstheme="minorHAnsi"/>
          <w:szCs w:val="22"/>
        </w:rPr>
        <w:t xml:space="preserve">This procedure is often done as an emergency procedure </w:t>
      </w:r>
      <w:r w:rsidR="0097099C" w:rsidRPr="007D2F88">
        <w:rPr>
          <w:rFonts w:asciiTheme="minorHAnsi" w:hAnsiTheme="minorHAnsi" w:cstheme="minorHAnsi"/>
          <w:szCs w:val="22"/>
        </w:rPr>
        <w:t xml:space="preserve">and often involves more than one procedure which may work the first time or may require a second and even third intervention. </w:t>
      </w:r>
    </w:p>
    <w:p w14:paraId="1C93DBCB" w14:textId="77777777" w:rsidR="0097099C" w:rsidRPr="007D2F88" w:rsidRDefault="0097099C" w:rsidP="005F6B14">
      <w:pPr>
        <w:numPr>
          <w:ilvl w:val="0"/>
          <w:numId w:val="54"/>
        </w:numPr>
        <w:spacing w:line="276" w:lineRule="auto"/>
        <w:ind w:right="141"/>
        <w:rPr>
          <w:rFonts w:asciiTheme="minorHAnsi" w:hAnsiTheme="minorHAnsi" w:cstheme="minorHAnsi"/>
          <w:szCs w:val="22"/>
        </w:rPr>
      </w:pPr>
      <w:r w:rsidRPr="007D2F88">
        <w:rPr>
          <w:rFonts w:asciiTheme="minorHAnsi" w:hAnsiTheme="minorHAnsi" w:cstheme="minorHAnsi"/>
          <w:szCs w:val="22"/>
        </w:rPr>
        <w:t xml:space="preserve">The item should </w:t>
      </w:r>
      <w:r w:rsidR="0088221D" w:rsidRPr="007D2F88">
        <w:rPr>
          <w:rFonts w:asciiTheme="minorHAnsi" w:hAnsiTheme="minorHAnsi" w:cstheme="minorHAnsi"/>
          <w:szCs w:val="22"/>
        </w:rPr>
        <w:t xml:space="preserve">available to </w:t>
      </w:r>
      <w:r w:rsidRPr="007D2F88">
        <w:rPr>
          <w:rFonts w:asciiTheme="minorHAnsi" w:hAnsiTheme="minorHAnsi" w:cstheme="minorHAnsi"/>
          <w:szCs w:val="22"/>
        </w:rPr>
        <w:t>be claimed for any combination of procedures necessar</w:t>
      </w:r>
      <w:r w:rsidR="0088221D" w:rsidRPr="007D2F88">
        <w:rPr>
          <w:rFonts w:asciiTheme="minorHAnsi" w:hAnsiTheme="minorHAnsi" w:cstheme="minorHAnsi"/>
          <w:szCs w:val="22"/>
        </w:rPr>
        <w:t>y to treat the presenting issue, and as such, no co-claiming restrictions have been applied.</w:t>
      </w:r>
    </w:p>
    <w:p w14:paraId="6F63B0EB" w14:textId="77777777" w:rsidR="0088221D" w:rsidRPr="00C103BE" w:rsidRDefault="002E689F" w:rsidP="005F6B14">
      <w:pPr>
        <w:numPr>
          <w:ilvl w:val="0"/>
          <w:numId w:val="54"/>
        </w:numPr>
        <w:spacing w:line="276" w:lineRule="auto"/>
        <w:rPr>
          <w:rFonts w:asciiTheme="minorHAnsi" w:hAnsiTheme="minorHAnsi" w:cstheme="minorHAnsi"/>
          <w:szCs w:val="22"/>
        </w:rPr>
      </w:pPr>
      <w:r>
        <w:rPr>
          <w:rFonts w:asciiTheme="minorHAnsi" w:hAnsiTheme="minorHAnsi" w:cstheme="minorHAnsi"/>
          <w:szCs w:val="22"/>
        </w:rPr>
        <w:t>The proposed descriptor</w:t>
      </w:r>
      <w:r w:rsidR="0097099C" w:rsidRPr="007D2F88">
        <w:rPr>
          <w:rFonts w:asciiTheme="minorHAnsi" w:hAnsiTheme="minorHAnsi" w:cstheme="minorHAnsi"/>
          <w:szCs w:val="22"/>
        </w:rPr>
        <w:t xml:space="preserve"> supports the complete medical service principle.</w:t>
      </w:r>
    </w:p>
    <w:p w14:paraId="5E870DB9" w14:textId="77777777" w:rsidR="0088221D" w:rsidRPr="000E449A" w:rsidRDefault="0088221D" w:rsidP="00C103BE">
      <w:pPr>
        <w:pStyle w:val="Heading3Numbered"/>
        <w:spacing w:before="240"/>
        <w:rPr>
          <w:rFonts w:cstheme="minorHAnsi"/>
        </w:rPr>
      </w:pPr>
      <w:bookmarkStart w:id="175" w:name="_Toc11156173"/>
      <w:r w:rsidRPr="000E449A">
        <w:rPr>
          <w:rFonts w:cstheme="minorHAnsi"/>
        </w:rPr>
        <w:t>Recommendation</w:t>
      </w:r>
      <w:r w:rsidR="006B06A6" w:rsidRPr="000E449A">
        <w:rPr>
          <w:rFonts w:cstheme="minorHAnsi"/>
        </w:rPr>
        <w:t xml:space="preserve"> 35</w:t>
      </w:r>
      <w:r w:rsidRPr="000E449A">
        <w:rPr>
          <w:rFonts w:cstheme="minorHAnsi"/>
        </w:rPr>
        <w:t>: Change the descriptor for item 30600</w:t>
      </w:r>
      <w:bookmarkEnd w:id="175"/>
    </w:p>
    <w:p w14:paraId="7E2650D7" w14:textId="77777777" w:rsidR="0088221D" w:rsidRPr="007D2F88" w:rsidRDefault="006B06A6" w:rsidP="000E449A">
      <w:pPr>
        <w:pStyle w:val="Caption"/>
        <w:rPr>
          <w:rFonts w:asciiTheme="minorHAnsi" w:hAnsiTheme="minorHAnsi" w:cstheme="minorHAnsi"/>
        </w:rPr>
      </w:pPr>
      <w:bookmarkStart w:id="176" w:name="_Toc1115629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38</w:t>
      </w:r>
      <w:r w:rsidRPr="000E449A">
        <w:rPr>
          <w:rFonts w:asciiTheme="minorHAnsi" w:hAnsiTheme="minorHAnsi" w:cstheme="minorHAnsi"/>
        </w:rPr>
        <w:fldChar w:fldCharType="end"/>
      </w:r>
      <w:r w:rsidRPr="000E449A">
        <w:rPr>
          <w:rFonts w:asciiTheme="minorHAnsi" w:hAnsiTheme="minorHAnsi" w:cstheme="minorHAnsi"/>
        </w:rPr>
        <w:t>: Item introduction table for item 30</w:t>
      </w:r>
      <w:r w:rsidR="00FB59D8">
        <w:rPr>
          <w:rFonts w:asciiTheme="minorHAnsi" w:hAnsiTheme="minorHAnsi" w:cstheme="minorHAnsi"/>
        </w:rPr>
        <w:t>600</w:t>
      </w:r>
      <w:bookmarkEnd w:id="176"/>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8: Item introduction table for item 3060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9"/>
        <w:gridCol w:w="4641"/>
        <w:gridCol w:w="868"/>
        <w:gridCol w:w="829"/>
        <w:gridCol w:w="953"/>
        <w:gridCol w:w="941"/>
      </w:tblGrid>
      <w:tr w:rsidR="0088221D" w:rsidRPr="007D2F88" w14:paraId="3B6B2A71" w14:textId="77777777" w:rsidTr="00BC37AA">
        <w:trPr>
          <w:trHeight w:val="794"/>
          <w:tblHeader/>
        </w:trPr>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F831C2"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999773"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53E48D"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73E3E5"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2FA8689"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007EE0B"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43DF48"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5D9AB59"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A8F1C73"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431436" w14:textId="77777777" w:rsidR="0088221D" w:rsidRPr="007D2F88" w:rsidRDefault="0088221D"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88221D" w:rsidRPr="007D2F88" w14:paraId="3006AF83" w14:textId="77777777" w:rsidTr="00BC37AA">
        <w:trPr>
          <w:trHeight w:val="20"/>
        </w:trPr>
        <w:tc>
          <w:tcPr>
            <w:tcW w:w="794" w:type="dxa"/>
            <w:tcBorders>
              <w:top w:val="single" w:sz="4" w:space="0" w:color="BFBFBF"/>
              <w:left w:val="single" w:sz="4" w:space="0" w:color="BFBFBF"/>
              <w:bottom w:val="single" w:sz="4" w:space="0" w:color="BFBFBF"/>
              <w:right w:val="single" w:sz="4" w:space="0" w:color="BFBFBF"/>
            </w:tcBorders>
            <w:hideMark/>
          </w:tcPr>
          <w:p w14:paraId="19480E30" w14:textId="77777777" w:rsidR="0088221D" w:rsidRPr="007D2F88" w:rsidRDefault="0088221D" w:rsidP="00895502">
            <w:pPr>
              <w:jc w:val="center"/>
              <w:rPr>
                <w:rFonts w:asciiTheme="minorHAnsi" w:hAnsiTheme="minorHAnsi" w:cstheme="minorHAnsi"/>
                <w:sz w:val="18"/>
                <w:szCs w:val="18"/>
              </w:rPr>
            </w:pPr>
            <w:r w:rsidRPr="007D2F88">
              <w:rPr>
                <w:rFonts w:asciiTheme="minorHAnsi" w:hAnsiTheme="minorHAnsi" w:cstheme="minorHAnsi"/>
                <w:sz w:val="18"/>
                <w:szCs w:val="18"/>
              </w:rPr>
              <w:t>30600</w:t>
            </w:r>
          </w:p>
        </w:tc>
        <w:tc>
          <w:tcPr>
            <w:tcW w:w="5150" w:type="dxa"/>
            <w:tcBorders>
              <w:top w:val="single" w:sz="4" w:space="0" w:color="BFBFBF"/>
              <w:left w:val="single" w:sz="4" w:space="0" w:color="BFBFBF"/>
              <w:bottom w:val="single" w:sz="4" w:space="0" w:color="BFBFBF"/>
              <w:right w:val="single" w:sz="4" w:space="0" w:color="BFBFBF"/>
            </w:tcBorders>
            <w:hideMark/>
          </w:tcPr>
          <w:p w14:paraId="7C5518CE" w14:textId="77777777" w:rsidR="0088221D" w:rsidRPr="007D2F88" w:rsidRDefault="0088221D" w:rsidP="00BC37AA">
            <w:pPr>
              <w:rPr>
                <w:rFonts w:asciiTheme="minorHAnsi" w:hAnsiTheme="minorHAnsi" w:cstheme="minorHAnsi"/>
                <w:sz w:val="18"/>
                <w:szCs w:val="18"/>
              </w:rPr>
            </w:pPr>
            <w:r w:rsidRPr="007D2F88">
              <w:rPr>
                <w:rFonts w:asciiTheme="minorHAnsi" w:hAnsiTheme="minorHAnsi" w:cstheme="minorHAnsi"/>
                <w:sz w:val="18"/>
                <w:szCs w:val="18"/>
              </w:rPr>
              <w:t>Diaphragmatic hernia, traumatic, repair of (Anaes.) (Assist.)</w:t>
            </w:r>
          </w:p>
        </w:tc>
        <w:tc>
          <w:tcPr>
            <w:tcW w:w="888" w:type="dxa"/>
            <w:tcBorders>
              <w:top w:val="single" w:sz="4" w:space="0" w:color="BFBFBF"/>
              <w:left w:val="single" w:sz="4" w:space="0" w:color="BFBFBF"/>
              <w:bottom w:val="single" w:sz="4" w:space="0" w:color="BFBFBF"/>
              <w:right w:val="single" w:sz="4" w:space="0" w:color="BFBFBF"/>
            </w:tcBorders>
            <w:hideMark/>
          </w:tcPr>
          <w:p w14:paraId="67A5A114"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$777.10</w:t>
            </w:r>
          </w:p>
        </w:tc>
        <w:tc>
          <w:tcPr>
            <w:tcW w:w="851" w:type="dxa"/>
            <w:tcBorders>
              <w:top w:val="single" w:sz="4" w:space="0" w:color="BFBFBF"/>
              <w:left w:val="single" w:sz="4" w:space="0" w:color="BFBFBF"/>
              <w:bottom w:val="single" w:sz="4" w:space="0" w:color="BFBFBF"/>
              <w:right w:val="single" w:sz="4" w:space="0" w:color="BFBFBF"/>
            </w:tcBorders>
            <w:hideMark/>
          </w:tcPr>
          <w:p w14:paraId="58215B0C"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73</w:t>
            </w:r>
          </w:p>
        </w:tc>
        <w:tc>
          <w:tcPr>
            <w:tcW w:w="992" w:type="dxa"/>
            <w:tcBorders>
              <w:top w:val="single" w:sz="4" w:space="0" w:color="BFBFBF"/>
              <w:left w:val="single" w:sz="4" w:space="0" w:color="BFBFBF"/>
              <w:bottom w:val="single" w:sz="4" w:space="0" w:color="BFBFBF"/>
              <w:right w:val="single" w:sz="4" w:space="0" w:color="BFBFBF"/>
            </w:tcBorders>
            <w:hideMark/>
          </w:tcPr>
          <w:p w14:paraId="12AED2F3"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$18,493</w:t>
            </w:r>
          </w:p>
        </w:tc>
        <w:tc>
          <w:tcPr>
            <w:tcW w:w="9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7DF63DB" w14:textId="77777777" w:rsidR="0088221D" w:rsidRPr="007D2F88" w:rsidRDefault="0088221D" w:rsidP="00BC37AA">
            <w:pPr>
              <w:jc w:val="center"/>
              <w:rPr>
                <w:rFonts w:asciiTheme="minorHAnsi" w:hAnsiTheme="minorHAnsi" w:cstheme="minorHAnsi"/>
                <w:sz w:val="18"/>
                <w:szCs w:val="18"/>
              </w:rPr>
            </w:pPr>
            <w:r w:rsidRPr="007D2F88">
              <w:rPr>
                <w:rFonts w:asciiTheme="minorHAnsi" w:hAnsiTheme="minorHAnsi" w:cstheme="minorHAnsi"/>
                <w:sz w:val="18"/>
                <w:szCs w:val="18"/>
              </w:rPr>
              <w:t>7.4%</w:t>
            </w:r>
          </w:p>
        </w:tc>
      </w:tr>
    </w:tbl>
    <w:p w14:paraId="0B87FE19" w14:textId="77777777" w:rsidR="0088221D" w:rsidRPr="007D2F88" w:rsidRDefault="0088221D" w:rsidP="0088221D">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7B2BBFD3" w14:textId="77777777" w:rsidR="0088221D" w:rsidRPr="007D2F88" w:rsidRDefault="0088221D" w:rsidP="0088221D">
      <w:pPr>
        <w:spacing w:before="120" w:after="120"/>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586AEB13" w14:textId="77777777" w:rsidR="0088221D" w:rsidRPr="007D2F88" w:rsidRDefault="0088221D" w:rsidP="0088221D">
      <w:pPr>
        <w:ind w:left="720" w:right="283"/>
        <w:contextualSpacing/>
        <w:rPr>
          <w:rFonts w:asciiTheme="minorHAnsi" w:hAnsiTheme="minorHAnsi" w:cstheme="minorHAnsi"/>
          <w:b/>
          <w:color w:val="FF0000"/>
          <w:szCs w:val="22"/>
        </w:rPr>
      </w:pPr>
      <w:r w:rsidRPr="007D2F88">
        <w:rPr>
          <w:rFonts w:asciiTheme="minorHAnsi" w:hAnsiTheme="minorHAnsi" w:cstheme="minorHAnsi"/>
          <w:szCs w:val="22"/>
        </w:rPr>
        <w:t>“Emergency repair of a diaphragmatic laceration or hernia following recent trauma by any approach, including when performed in conjunction with another procedure indicated as a resulted of abdominal trauma (Anaes.) (Assist.)”</w:t>
      </w:r>
      <w:r w:rsidRPr="007D2F88">
        <w:rPr>
          <w:rFonts w:asciiTheme="minorHAnsi" w:hAnsiTheme="minorHAnsi" w:cstheme="minorHAnsi"/>
          <w:b/>
          <w:color w:val="FF0000"/>
          <w:szCs w:val="22"/>
        </w:rPr>
        <w:t xml:space="preserve"> </w:t>
      </w:r>
    </w:p>
    <w:p w14:paraId="18C927A0" w14:textId="77777777" w:rsidR="0088221D" w:rsidRPr="007D2F88" w:rsidRDefault="0088221D" w:rsidP="0088221D">
      <w:pPr>
        <w:spacing w:before="120" w:after="120"/>
        <w:ind w:right="283"/>
        <w:rPr>
          <w:rFonts w:asciiTheme="minorHAnsi" w:hAnsiTheme="minorHAnsi" w:cstheme="minorHAnsi"/>
          <w:b/>
          <w:szCs w:val="22"/>
        </w:rPr>
      </w:pPr>
      <w:r w:rsidRPr="007D2F88">
        <w:rPr>
          <w:rFonts w:asciiTheme="minorHAnsi" w:hAnsiTheme="minorHAnsi" w:cstheme="minorHAnsi"/>
          <w:b/>
          <w:szCs w:val="22"/>
        </w:rPr>
        <w:t xml:space="preserve">Rationale: </w:t>
      </w:r>
    </w:p>
    <w:p w14:paraId="7801D1EE" w14:textId="77777777" w:rsidR="0088221D" w:rsidRPr="007D2F88" w:rsidRDefault="0088221D" w:rsidP="005F6B14">
      <w:pPr>
        <w:numPr>
          <w:ilvl w:val="0"/>
          <w:numId w:val="51"/>
        </w:numPr>
        <w:spacing w:before="120"/>
        <w:ind w:right="283"/>
        <w:contextualSpacing/>
        <w:rPr>
          <w:rFonts w:asciiTheme="minorHAnsi" w:hAnsiTheme="minorHAnsi" w:cstheme="minorHAnsi"/>
          <w:szCs w:val="22"/>
        </w:rPr>
      </w:pPr>
      <w:r w:rsidRPr="007D2F88">
        <w:rPr>
          <w:rFonts w:asciiTheme="minorHAnsi" w:hAnsiTheme="minorHAnsi" w:cstheme="minorHAnsi"/>
          <w:szCs w:val="22"/>
        </w:rPr>
        <w:t>When performed in time, this procedure avoids complications of hernia, strangulation or late presentation and a more difficult, higher risk procedure for which 30601 should be used.</w:t>
      </w:r>
    </w:p>
    <w:p w14:paraId="78DF8920" w14:textId="77777777" w:rsidR="0088221D" w:rsidRPr="007D2F88" w:rsidRDefault="0088221D" w:rsidP="005F6B14">
      <w:pPr>
        <w:numPr>
          <w:ilvl w:val="0"/>
          <w:numId w:val="51"/>
        </w:numPr>
        <w:spacing w:before="240" w:line="276" w:lineRule="auto"/>
        <w:ind w:right="283"/>
        <w:contextualSpacing/>
        <w:rPr>
          <w:rFonts w:asciiTheme="minorHAnsi" w:hAnsiTheme="minorHAnsi" w:cstheme="minorHAnsi"/>
          <w:b/>
        </w:rPr>
      </w:pPr>
      <w:r w:rsidRPr="007D2F88">
        <w:rPr>
          <w:rFonts w:asciiTheme="minorHAnsi" w:hAnsiTheme="minorHAnsi" w:cstheme="minorHAnsi"/>
          <w:szCs w:val="22"/>
        </w:rPr>
        <w:t>This descriptor clearly moves the acute repair into the traumatic/urgent realm. It is a simpler repair, often combined with other trauma items and not associated with long standing adhesions and difficult dissection in a difficult area</w:t>
      </w:r>
      <w:r w:rsidR="006B06A6" w:rsidRPr="007D2F88">
        <w:rPr>
          <w:rFonts w:asciiTheme="minorHAnsi" w:hAnsiTheme="minorHAnsi" w:cstheme="minorHAnsi"/>
          <w:szCs w:val="22"/>
        </w:rPr>
        <w:t>.</w:t>
      </w:r>
    </w:p>
    <w:p w14:paraId="329C7F98" w14:textId="77777777" w:rsidR="0097099C" w:rsidRPr="000E449A" w:rsidRDefault="0097099C" w:rsidP="000E449A">
      <w:pPr>
        <w:pStyle w:val="Heading3Numbered"/>
        <w:rPr>
          <w:rFonts w:cstheme="minorHAnsi"/>
        </w:rPr>
      </w:pPr>
      <w:bookmarkStart w:id="177" w:name="_Toc11156174"/>
      <w:r w:rsidRPr="000E449A">
        <w:rPr>
          <w:rFonts w:cstheme="minorHAnsi"/>
        </w:rPr>
        <w:t>Recommendation</w:t>
      </w:r>
      <w:r w:rsidR="006B06A6" w:rsidRPr="000E449A">
        <w:rPr>
          <w:rFonts w:cstheme="minorHAnsi"/>
        </w:rPr>
        <w:t xml:space="preserve"> 36</w:t>
      </w:r>
      <w:r w:rsidRPr="000E449A">
        <w:rPr>
          <w:rFonts w:cstheme="minorHAnsi"/>
        </w:rPr>
        <w:t>: Change the descriptor for item 30601</w:t>
      </w:r>
      <w:bookmarkEnd w:id="177"/>
    </w:p>
    <w:p w14:paraId="38D7C482" w14:textId="77777777" w:rsidR="0097099C" w:rsidRPr="007D2F88" w:rsidRDefault="006B06A6" w:rsidP="000E449A">
      <w:pPr>
        <w:pStyle w:val="Caption"/>
        <w:rPr>
          <w:rFonts w:asciiTheme="minorHAnsi" w:hAnsiTheme="minorHAnsi" w:cstheme="minorHAnsi"/>
        </w:rPr>
      </w:pPr>
      <w:bookmarkStart w:id="178" w:name="_Toc1115629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39</w:t>
      </w:r>
      <w:r w:rsidRPr="000E449A">
        <w:rPr>
          <w:rFonts w:asciiTheme="minorHAnsi" w:hAnsiTheme="minorHAnsi" w:cstheme="minorHAnsi"/>
        </w:rPr>
        <w:fldChar w:fldCharType="end"/>
      </w:r>
      <w:r w:rsidRPr="000E449A">
        <w:rPr>
          <w:rFonts w:asciiTheme="minorHAnsi" w:hAnsiTheme="minorHAnsi" w:cstheme="minorHAnsi"/>
        </w:rPr>
        <w:t>: Item introduction table for item 30601</w:t>
      </w:r>
      <w:bookmarkEnd w:id="178"/>
    </w:p>
    <w:tbl>
      <w:tblPr>
        <w:tblStyle w:val="TableGrid1"/>
        <w:tblW w:w="498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9: Item introduction table for item 3060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9"/>
        <w:gridCol w:w="4641"/>
        <w:gridCol w:w="868"/>
        <w:gridCol w:w="829"/>
        <w:gridCol w:w="953"/>
        <w:gridCol w:w="941"/>
      </w:tblGrid>
      <w:tr w:rsidR="0097099C" w:rsidRPr="007D2F88" w14:paraId="5E819E14" w14:textId="77777777" w:rsidTr="0088221D">
        <w:trPr>
          <w:trHeight w:val="794"/>
          <w:tblHeader/>
        </w:trPr>
        <w:tc>
          <w:tcPr>
            <w:tcW w:w="7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9A8458"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D40AFE"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B6A91C"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82744E"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4B4CC13"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705B292"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A05152"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15C9F2A"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952E912"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C43713" w14:textId="77777777" w:rsidR="0097099C" w:rsidRPr="007D2F88" w:rsidRDefault="0097099C" w:rsidP="0097099C">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97099C" w:rsidRPr="007D2F88" w14:paraId="2467C2F0" w14:textId="77777777" w:rsidTr="0088221D">
        <w:trPr>
          <w:trHeight w:val="20"/>
        </w:trPr>
        <w:tc>
          <w:tcPr>
            <w:tcW w:w="794" w:type="dxa"/>
            <w:tcBorders>
              <w:top w:val="single" w:sz="4" w:space="0" w:color="BFBFBF"/>
              <w:left w:val="single" w:sz="4" w:space="0" w:color="BFBFBF"/>
              <w:bottom w:val="single" w:sz="4" w:space="0" w:color="BFBFBF"/>
              <w:right w:val="single" w:sz="4" w:space="0" w:color="BFBFBF"/>
            </w:tcBorders>
            <w:hideMark/>
          </w:tcPr>
          <w:p w14:paraId="2D9A5EBA" w14:textId="77777777" w:rsidR="0097099C" w:rsidRPr="007D2F88" w:rsidRDefault="0097099C" w:rsidP="00895502">
            <w:pPr>
              <w:jc w:val="center"/>
              <w:rPr>
                <w:rFonts w:asciiTheme="minorHAnsi" w:hAnsiTheme="minorHAnsi" w:cstheme="minorHAnsi"/>
                <w:sz w:val="18"/>
                <w:szCs w:val="18"/>
              </w:rPr>
            </w:pPr>
            <w:r w:rsidRPr="007D2F88">
              <w:rPr>
                <w:rFonts w:asciiTheme="minorHAnsi" w:hAnsiTheme="minorHAnsi" w:cstheme="minorHAnsi"/>
                <w:sz w:val="18"/>
                <w:szCs w:val="18"/>
              </w:rPr>
              <w:t>30601</w:t>
            </w:r>
          </w:p>
        </w:tc>
        <w:tc>
          <w:tcPr>
            <w:tcW w:w="5150" w:type="dxa"/>
            <w:tcBorders>
              <w:top w:val="single" w:sz="4" w:space="0" w:color="BFBFBF"/>
              <w:left w:val="single" w:sz="4" w:space="0" w:color="BFBFBF"/>
              <w:bottom w:val="single" w:sz="4" w:space="0" w:color="BFBFBF"/>
              <w:right w:val="single" w:sz="4" w:space="0" w:color="BFBFBF"/>
            </w:tcBorders>
            <w:hideMark/>
          </w:tcPr>
          <w:p w14:paraId="1630C9E8" w14:textId="77777777" w:rsidR="0097099C" w:rsidRPr="007D2F88" w:rsidRDefault="0097099C" w:rsidP="00511CDE">
            <w:pPr>
              <w:rPr>
                <w:rFonts w:asciiTheme="minorHAnsi" w:hAnsiTheme="minorHAnsi" w:cstheme="minorHAnsi"/>
                <w:sz w:val="18"/>
                <w:szCs w:val="18"/>
              </w:rPr>
            </w:pPr>
            <w:r w:rsidRPr="007D2F88">
              <w:rPr>
                <w:rFonts w:asciiTheme="minorHAnsi" w:hAnsiTheme="minorHAnsi" w:cstheme="minorHAnsi"/>
                <w:sz w:val="18"/>
                <w:szCs w:val="18"/>
              </w:rPr>
              <w:t>Diaphragmatic hernia, congential repair of, by thoracic or abdominal approach, not being a service to which any of items 31569 to 31581 apply, on a person 10 years of age or over (Anaes.) (Assist.)</w:t>
            </w:r>
          </w:p>
        </w:tc>
        <w:tc>
          <w:tcPr>
            <w:tcW w:w="888" w:type="dxa"/>
            <w:tcBorders>
              <w:top w:val="single" w:sz="4" w:space="0" w:color="BFBFBF"/>
              <w:left w:val="single" w:sz="4" w:space="0" w:color="BFBFBF"/>
              <w:bottom w:val="single" w:sz="4" w:space="0" w:color="BFBFBF"/>
              <w:right w:val="single" w:sz="4" w:space="0" w:color="BFBFBF"/>
            </w:tcBorders>
            <w:hideMark/>
          </w:tcPr>
          <w:p w14:paraId="68BE95EE"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$957.30</w:t>
            </w:r>
          </w:p>
        </w:tc>
        <w:tc>
          <w:tcPr>
            <w:tcW w:w="851" w:type="dxa"/>
            <w:tcBorders>
              <w:top w:val="single" w:sz="4" w:space="0" w:color="BFBFBF"/>
              <w:left w:val="single" w:sz="4" w:space="0" w:color="BFBFBF"/>
              <w:bottom w:val="single" w:sz="4" w:space="0" w:color="BFBFBF"/>
              <w:right w:val="single" w:sz="4" w:space="0" w:color="BFBFBF"/>
            </w:tcBorders>
            <w:hideMark/>
          </w:tcPr>
          <w:p w14:paraId="728AC4B1"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34</w:t>
            </w:r>
          </w:p>
        </w:tc>
        <w:tc>
          <w:tcPr>
            <w:tcW w:w="992" w:type="dxa"/>
            <w:tcBorders>
              <w:top w:val="single" w:sz="4" w:space="0" w:color="BFBFBF"/>
              <w:left w:val="single" w:sz="4" w:space="0" w:color="BFBFBF"/>
              <w:bottom w:val="single" w:sz="4" w:space="0" w:color="BFBFBF"/>
              <w:right w:val="single" w:sz="4" w:space="0" w:color="BFBFBF"/>
            </w:tcBorders>
            <w:hideMark/>
          </w:tcPr>
          <w:p w14:paraId="50A8B675"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$17,848</w:t>
            </w:r>
          </w:p>
        </w:tc>
        <w:tc>
          <w:tcPr>
            <w:tcW w:w="99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36C7F97" w14:textId="77777777" w:rsidR="0097099C" w:rsidRPr="007D2F88" w:rsidRDefault="0097099C" w:rsidP="0097099C">
            <w:pPr>
              <w:jc w:val="center"/>
              <w:rPr>
                <w:rFonts w:asciiTheme="minorHAnsi" w:hAnsiTheme="minorHAnsi" w:cstheme="minorHAnsi"/>
                <w:sz w:val="18"/>
                <w:szCs w:val="18"/>
              </w:rPr>
            </w:pPr>
            <w:r w:rsidRPr="007D2F88">
              <w:rPr>
                <w:rFonts w:asciiTheme="minorHAnsi" w:hAnsiTheme="minorHAnsi" w:cstheme="minorHAnsi"/>
                <w:sz w:val="18"/>
                <w:szCs w:val="18"/>
              </w:rPr>
              <w:t>-50.8%</w:t>
            </w:r>
          </w:p>
        </w:tc>
      </w:tr>
    </w:tbl>
    <w:p w14:paraId="3BAE2710" w14:textId="77777777" w:rsidR="0097099C" w:rsidRPr="007D2F88" w:rsidRDefault="0097099C" w:rsidP="00C103BE">
      <w:pPr>
        <w:spacing w:before="120" w:after="120"/>
        <w:rPr>
          <w:rFonts w:asciiTheme="minorHAnsi" w:hAnsiTheme="minorHAnsi" w:cstheme="minorHAnsi"/>
          <w:b/>
        </w:rPr>
      </w:pPr>
      <w:r w:rsidRPr="007D2F88">
        <w:rPr>
          <w:rFonts w:asciiTheme="minorHAnsi" w:hAnsiTheme="minorHAnsi" w:cstheme="minorHAnsi"/>
          <w:b/>
        </w:rPr>
        <w:t xml:space="preserve">Recommendation: </w:t>
      </w:r>
    </w:p>
    <w:p w14:paraId="231D5B4B" w14:textId="77777777" w:rsidR="00511CDE" w:rsidRPr="00C103BE" w:rsidRDefault="0097099C" w:rsidP="005F6B14">
      <w:pPr>
        <w:numPr>
          <w:ilvl w:val="0"/>
          <w:numId w:val="53"/>
        </w:numPr>
        <w:spacing w:before="120" w:after="120" w:line="276" w:lineRule="auto"/>
        <w:ind w:left="0" w:firstLine="0"/>
        <w:contextualSpacing/>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815FA6"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384414DA" w14:textId="77777777" w:rsidR="0097099C" w:rsidRPr="007D2F88" w:rsidRDefault="0097099C" w:rsidP="00C103BE">
      <w:pPr>
        <w:spacing w:before="120" w:after="120" w:line="276" w:lineRule="auto"/>
        <w:ind w:left="709"/>
        <w:contextualSpacing/>
        <w:rPr>
          <w:rFonts w:asciiTheme="minorHAnsi" w:hAnsiTheme="minorHAnsi" w:cstheme="minorHAnsi"/>
          <w:color w:val="FF0000"/>
          <w:szCs w:val="22"/>
        </w:rPr>
      </w:pPr>
      <w:r w:rsidRPr="007D2F88">
        <w:rPr>
          <w:rFonts w:asciiTheme="minorHAnsi" w:hAnsiTheme="minorHAnsi" w:cstheme="minorHAnsi"/>
          <w:szCs w:val="22"/>
        </w:rPr>
        <w:t>“Diaphragmatic hernia, congenital, or delayed presentation of traumatic rupture, repair of, by thoracic or abdominal approach, not being a service to which any of items 31569 to 31581 apply, on a person 10 years of age or over (Anaes.) (Assist.)”</w:t>
      </w:r>
      <w:r w:rsidRPr="007D2F88">
        <w:rPr>
          <w:rFonts w:asciiTheme="minorHAnsi" w:hAnsiTheme="minorHAnsi" w:cstheme="minorHAnsi"/>
          <w:color w:val="FF0000"/>
          <w:szCs w:val="22"/>
        </w:rPr>
        <w:t xml:space="preserve"> </w:t>
      </w:r>
    </w:p>
    <w:p w14:paraId="26E0C969" w14:textId="77777777" w:rsidR="0097099C" w:rsidRPr="007D2F88" w:rsidRDefault="0097099C" w:rsidP="00511CDE">
      <w:pPr>
        <w:spacing w:before="120" w:after="120" w:line="276" w:lineRule="auto"/>
        <w:rPr>
          <w:rFonts w:asciiTheme="minorHAnsi" w:hAnsiTheme="minorHAnsi" w:cstheme="minorHAnsi"/>
          <w:b/>
          <w:color w:val="FF0000"/>
        </w:rPr>
      </w:pPr>
      <w:r w:rsidRPr="007D2F88">
        <w:rPr>
          <w:rFonts w:asciiTheme="minorHAnsi" w:hAnsiTheme="minorHAnsi" w:cstheme="minorHAnsi"/>
          <w:b/>
        </w:rPr>
        <w:t>Rationale:</w:t>
      </w:r>
    </w:p>
    <w:p w14:paraId="189B8F4C" w14:textId="77777777" w:rsidR="0097099C" w:rsidRPr="007D2F88" w:rsidRDefault="0097099C" w:rsidP="005F6B14">
      <w:pPr>
        <w:numPr>
          <w:ilvl w:val="0"/>
          <w:numId w:val="51"/>
        </w:numPr>
        <w:spacing w:before="120" w:after="120" w:line="276" w:lineRule="auto"/>
        <w:contextualSpacing/>
        <w:rPr>
          <w:rFonts w:asciiTheme="minorHAnsi" w:hAnsiTheme="minorHAnsi" w:cstheme="minorHAnsi"/>
        </w:rPr>
      </w:pPr>
      <w:r w:rsidRPr="007D2F88">
        <w:rPr>
          <w:rFonts w:asciiTheme="minorHAnsi" w:hAnsiTheme="minorHAnsi" w:cstheme="minorHAnsi"/>
        </w:rPr>
        <w:t>This procedure has a greater level of difficul</w:t>
      </w:r>
      <w:r w:rsidR="002E689F">
        <w:rPr>
          <w:rFonts w:asciiTheme="minorHAnsi" w:hAnsiTheme="minorHAnsi" w:cstheme="minorHAnsi"/>
        </w:rPr>
        <w:t>ty and risk compared with 30600 and</w:t>
      </w:r>
    </w:p>
    <w:p w14:paraId="22D51B65" w14:textId="77777777" w:rsidR="0097099C" w:rsidRPr="007D2F88" w:rsidRDefault="002E689F" w:rsidP="002E689F">
      <w:pPr>
        <w:spacing w:line="276" w:lineRule="auto"/>
        <w:ind w:left="720"/>
        <w:contextualSpacing/>
        <w:rPr>
          <w:rFonts w:asciiTheme="minorHAnsi" w:hAnsiTheme="minorHAnsi" w:cstheme="minorHAnsi"/>
        </w:rPr>
      </w:pPr>
      <w:r>
        <w:rPr>
          <w:rFonts w:asciiTheme="minorHAnsi" w:hAnsiTheme="minorHAnsi" w:cstheme="minorHAnsi"/>
        </w:rPr>
        <w:t>m</w:t>
      </w:r>
      <w:r w:rsidR="0097099C" w:rsidRPr="007D2F88">
        <w:rPr>
          <w:rFonts w:asciiTheme="minorHAnsi" w:hAnsiTheme="minorHAnsi" w:cstheme="minorHAnsi"/>
        </w:rPr>
        <w:t>ay be performed as an elective or emergency procedure as indicated.</w:t>
      </w:r>
    </w:p>
    <w:p w14:paraId="6488C1CA" w14:textId="77777777" w:rsidR="00C2629F" w:rsidRPr="007D2F88" w:rsidRDefault="00C2629F" w:rsidP="005F6B14">
      <w:pPr>
        <w:numPr>
          <w:ilvl w:val="0"/>
          <w:numId w:val="51"/>
        </w:numPr>
        <w:spacing w:line="276" w:lineRule="auto"/>
        <w:contextualSpacing/>
        <w:rPr>
          <w:rFonts w:asciiTheme="minorHAnsi" w:hAnsiTheme="minorHAnsi" w:cstheme="minorHAnsi"/>
        </w:rPr>
      </w:pPr>
      <w:r w:rsidRPr="007D2F88">
        <w:rPr>
          <w:rFonts w:asciiTheme="minorHAnsi" w:hAnsiTheme="minorHAnsi" w:cstheme="minorHAnsi"/>
        </w:rPr>
        <w:t>The delayed repair of a traumatic ruptured diaphragm is as difficult as a congenital diaphragmatic hernia as there is a need to dissect mature adhesions and do some form of reconstruction, rather than a simple repair.</w:t>
      </w:r>
    </w:p>
    <w:p w14:paraId="6D7F42E3" w14:textId="77777777" w:rsidR="00500CE1" w:rsidRPr="007D2F88" w:rsidRDefault="00500CE1">
      <w:pPr>
        <w:rPr>
          <w:rFonts w:asciiTheme="minorHAnsi" w:eastAsia="Calibri" w:hAnsiTheme="minorHAnsi" w:cstheme="minorHAnsi"/>
          <w:b/>
          <w:bCs/>
          <w:iCs/>
          <w:color w:val="01653F"/>
          <w:sz w:val="26"/>
          <w:szCs w:val="26"/>
        </w:rPr>
      </w:pPr>
      <w:r w:rsidRPr="007D2F88">
        <w:rPr>
          <w:rFonts w:asciiTheme="minorHAnsi" w:eastAsia="Calibri" w:hAnsiTheme="minorHAnsi" w:cstheme="minorHAnsi"/>
          <w:b/>
          <w:bCs/>
          <w:iCs/>
          <w:color w:val="01653F"/>
          <w:sz w:val="26"/>
          <w:szCs w:val="26"/>
        </w:rPr>
        <w:br w:type="page"/>
      </w:r>
    </w:p>
    <w:p w14:paraId="4635FCDE" w14:textId="77777777" w:rsidR="00500CE1" w:rsidRPr="000E449A" w:rsidRDefault="00500CE1" w:rsidP="000E449A">
      <w:pPr>
        <w:pStyle w:val="Heading2"/>
        <w:ind w:left="0" w:firstLine="0"/>
        <w:rPr>
          <w:rFonts w:cstheme="minorHAnsi"/>
        </w:rPr>
      </w:pPr>
      <w:bookmarkStart w:id="179" w:name="_Toc11156175"/>
      <w:r w:rsidRPr="000E449A">
        <w:rPr>
          <w:rFonts w:cstheme="minorHAnsi"/>
        </w:rPr>
        <w:t>Stomach Items</w:t>
      </w:r>
      <w:bookmarkEnd w:id="179"/>
    </w:p>
    <w:p w14:paraId="2032BAF9"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Committee reviewed 2</w:t>
      </w:r>
      <w:r w:rsidR="00967397">
        <w:rPr>
          <w:rFonts w:asciiTheme="minorHAnsi" w:eastAsiaTheme="minorHAnsi" w:hAnsiTheme="minorHAnsi" w:cstheme="minorHAnsi"/>
        </w:rPr>
        <w:t>0</w:t>
      </w:r>
      <w:r w:rsidRPr="000E449A">
        <w:rPr>
          <w:rFonts w:asciiTheme="minorHAnsi" w:eastAsiaTheme="minorHAnsi" w:hAnsiTheme="minorHAnsi" w:cstheme="minorHAnsi"/>
        </w:rPr>
        <w:t xml:space="preserve"> stomach items involving procedures relating to the partial and total removal of the stomach, feeding tubes, treatment of excess acid production, reflux and peptic ulcers. </w:t>
      </w:r>
    </w:p>
    <w:p w14:paraId="553BB2A1"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Of these, the Committee reviewed six items relating to vagotomy. While not a first-line treatment in most cases, access to vagotomy remains necessary for select patients. Therefore, the Committee considered that the items should not be deleted from the MBS, but rather that the six items be combined in to one, with a descriptor that clearly encompasses all approaches to the procedure. </w:t>
      </w:r>
    </w:p>
    <w:p w14:paraId="6E40B1F6"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A vagotomy involves the surgical removal of the vagus nerve, which splits into branches that go to different parts of the stomach. Stimulation from these branches causes the stomach to produce acid; however too much acid production can lead to ulcers that may eventually bleed and can create an emergency situation.</w:t>
      </w:r>
    </w:p>
    <w:p w14:paraId="42F824A6"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purpose of a vagotomy is to disable the acid-producing capacity of the stomach and can be performed when ulcers in the stomach and duodenum do not respond to medication and changes in diet. It is an appropriate surgery when there are ulcer complications, such as obstruction of digestive flow, bleeding, or perforation. </w:t>
      </w:r>
    </w:p>
    <w:p w14:paraId="44A2DEED" w14:textId="77777777" w:rsidR="00343CC3" w:rsidRPr="007D2F88"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frequency with which elective vagotomy is performed has decreased in the past 20 years as medications have become increasingly effective in treating ulcers. However, the number of vagotomies performed in emergency situations has remained approximately the </w:t>
      </w:r>
      <w:r w:rsidRPr="00C103BE">
        <w:rPr>
          <w:rFonts w:asciiTheme="minorHAnsi" w:eastAsiaTheme="minorHAnsi" w:hAnsiTheme="minorHAnsi" w:cstheme="minorHAnsi"/>
        </w:rPr>
        <w:t>same.</w:t>
      </w:r>
      <w:r w:rsidR="00C103BE" w:rsidRPr="00C103BE">
        <w:rPr>
          <w:rFonts w:asciiTheme="minorHAnsi" w:eastAsiaTheme="minorHAnsi" w:hAnsiTheme="minorHAnsi" w:cstheme="minorHAnsi"/>
        </w:rPr>
        <w:t xml:space="preserve"> </w:t>
      </w:r>
      <w:sdt>
        <w:sdtPr>
          <w:rPr>
            <w:rFonts w:asciiTheme="minorHAnsi" w:eastAsiaTheme="minorHAnsi" w:hAnsiTheme="minorHAnsi" w:cstheme="minorHAnsi"/>
          </w:rPr>
          <w:id w:val="-1150587132"/>
          <w:citation/>
        </w:sdtPr>
        <w:sdtEndPr/>
        <w:sdtContent>
          <w:r w:rsidR="00C103BE" w:rsidRPr="00C103BE">
            <w:rPr>
              <w:rFonts w:asciiTheme="minorHAnsi" w:eastAsiaTheme="minorHAnsi" w:hAnsiTheme="minorHAnsi" w:cstheme="minorHAnsi"/>
            </w:rPr>
            <w:fldChar w:fldCharType="begin"/>
          </w:r>
          <w:r w:rsidR="006B13A2">
            <w:rPr>
              <w:rFonts w:asciiTheme="minorHAnsi" w:eastAsiaTheme="minorHAnsi" w:hAnsiTheme="minorHAnsi" w:cstheme="minorHAnsi"/>
            </w:rPr>
            <w:instrText xml:space="preserve">CITATION VKK17 \l 3081 </w:instrText>
          </w:r>
          <w:r w:rsidR="00C103BE" w:rsidRPr="00C103BE">
            <w:rPr>
              <w:rFonts w:asciiTheme="minorHAnsi" w:eastAsiaTheme="minorHAnsi" w:hAnsiTheme="minorHAnsi" w:cstheme="minorHAnsi"/>
            </w:rPr>
            <w:fldChar w:fldCharType="separate"/>
          </w:r>
          <w:r w:rsidR="006B13A2" w:rsidRPr="006B13A2">
            <w:rPr>
              <w:rFonts w:asciiTheme="minorHAnsi" w:eastAsiaTheme="minorHAnsi" w:hAnsiTheme="minorHAnsi" w:cstheme="minorHAnsi"/>
              <w:noProof/>
            </w:rPr>
            <w:t>(16)</w:t>
          </w:r>
          <w:r w:rsidR="00C103BE" w:rsidRPr="00C103BE">
            <w:rPr>
              <w:rFonts w:asciiTheme="minorHAnsi" w:eastAsiaTheme="minorHAnsi" w:hAnsiTheme="minorHAnsi" w:cstheme="minorHAnsi"/>
            </w:rPr>
            <w:fldChar w:fldCharType="end"/>
          </w:r>
        </w:sdtContent>
      </w:sdt>
    </w:p>
    <w:p w14:paraId="374F1625"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also recommend combining four items relating to the treatment of bleeding peptic ulcers in to one item. </w:t>
      </w:r>
    </w:p>
    <w:p w14:paraId="7011606E"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While suturing a bleeding peptic ulcer is considered to be current best surgical practice, other techniques may be required in some cases</w:t>
      </w:r>
      <w:r w:rsidRPr="007D2F88">
        <w:rPr>
          <w:rFonts w:asciiTheme="minorHAnsi" w:eastAsiaTheme="minorHAnsi" w:hAnsiTheme="minorHAnsi" w:cstheme="minorHAnsi"/>
        </w:rPr>
        <w:t xml:space="preserve">. </w:t>
      </w:r>
      <w:sdt>
        <w:sdtPr>
          <w:rPr>
            <w:rFonts w:asciiTheme="minorHAnsi" w:eastAsiaTheme="minorHAnsi" w:hAnsiTheme="minorHAnsi" w:cstheme="minorHAnsi"/>
          </w:rPr>
          <w:id w:val="-1564097623"/>
          <w:citation/>
        </w:sdtPr>
        <w:sdtEndPr/>
        <w:sdtContent>
          <w:r w:rsidR="00C103BE">
            <w:rPr>
              <w:rFonts w:asciiTheme="minorHAnsi" w:eastAsiaTheme="minorHAnsi" w:hAnsiTheme="minorHAnsi" w:cstheme="minorHAnsi"/>
            </w:rPr>
            <w:fldChar w:fldCharType="begin"/>
          </w:r>
          <w:r w:rsidR="006B13A2">
            <w:rPr>
              <w:rFonts w:asciiTheme="minorHAnsi" w:eastAsiaTheme="minorHAnsi" w:hAnsiTheme="minorHAnsi" w:cstheme="minorHAnsi"/>
            </w:rPr>
            <w:instrText xml:space="preserve">CITATION CSv00 \l 3081 </w:instrText>
          </w:r>
          <w:r w:rsidR="00C103BE">
            <w:rPr>
              <w:rFonts w:asciiTheme="minorHAnsi" w:eastAsiaTheme="minorHAnsi" w:hAnsiTheme="minorHAnsi" w:cstheme="minorHAnsi"/>
            </w:rPr>
            <w:fldChar w:fldCharType="separate"/>
          </w:r>
          <w:r w:rsidR="006B13A2" w:rsidRPr="006B13A2">
            <w:rPr>
              <w:rFonts w:asciiTheme="minorHAnsi" w:eastAsiaTheme="minorHAnsi" w:hAnsiTheme="minorHAnsi" w:cstheme="minorHAnsi"/>
              <w:noProof/>
            </w:rPr>
            <w:t>(17)</w:t>
          </w:r>
          <w:r w:rsidR="00C103BE">
            <w:rPr>
              <w:rFonts w:asciiTheme="minorHAnsi" w:eastAsiaTheme="minorHAnsi" w:hAnsiTheme="minorHAnsi" w:cstheme="minorHAnsi"/>
            </w:rPr>
            <w:fldChar w:fldCharType="end"/>
          </w:r>
        </w:sdtContent>
      </w:sdt>
      <w:r w:rsidR="00C103BE">
        <w:rPr>
          <w:rFonts w:asciiTheme="minorHAnsi" w:eastAsiaTheme="minorHAnsi" w:hAnsiTheme="minorHAnsi" w:cstheme="minorHAnsi"/>
        </w:rPr>
        <w:t xml:space="preserve"> </w:t>
      </w:r>
      <w:r w:rsidRPr="007D2F88">
        <w:rPr>
          <w:rFonts w:asciiTheme="minorHAnsi" w:eastAsiaTheme="minorHAnsi" w:hAnsiTheme="minorHAnsi" w:cstheme="minorHAnsi"/>
        </w:rPr>
        <w:t xml:space="preserve">The proposed descriptor provides for several techniques, including suturing which will provide flexibility to the surgeon to perform the most appropriate procedure based on their experience and </w:t>
      </w:r>
      <w:r w:rsidRPr="000E449A">
        <w:rPr>
          <w:rFonts w:asciiTheme="minorHAnsi" w:eastAsiaTheme="minorHAnsi" w:hAnsiTheme="minorHAnsi" w:cstheme="minorHAnsi"/>
        </w:rPr>
        <w:t>skill and the patient’s presenting condition.</w:t>
      </w:r>
    </w:p>
    <w:p w14:paraId="65AD57BE" w14:textId="77777777" w:rsidR="000A78CC" w:rsidRDefault="00343CC3" w:rsidP="00C103B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There will be no loss of access to these stomach surgeries a</w:t>
      </w:r>
      <w:r w:rsidR="00C103BE">
        <w:rPr>
          <w:rFonts w:asciiTheme="minorHAnsi" w:eastAsiaTheme="minorHAnsi" w:hAnsiTheme="minorHAnsi" w:cstheme="minorHAnsi"/>
        </w:rPr>
        <w:t xml:space="preserve">s a result of combining items. </w:t>
      </w:r>
    </w:p>
    <w:p w14:paraId="460BF08F" w14:textId="77777777" w:rsidR="00C103BE" w:rsidRDefault="00C103BE">
      <w:pPr>
        <w:rPr>
          <w:rFonts w:asciiTheme="minorHAnsi" w:eastAsiaTheme="minorHAnsi" w:hAnsiTheme="minorHAnsi" w:cstheme="minorHAnsi"/>
        </w:rPr>
      </w:pPr>
      <w:r>
        <w:rPr>
          <w:rFonts w:asciiTheme="minorHAnsi" w:eastAsiaTheme="minorHAnsi" w:hAnsiTheme="minorHAnsi" w:cstheme="minorHAnsi"/>
        </w:rPr>
        <w:br w:type="page"/>
      </w:r>
    </w:p>
    <w:p w14:paraId="5318844D" w14:textId="77777777" w:rsidR="00500CE1" w:rsidRPr="000E449A" w:rsidRDefault="00500CE1" w:rsidP="00C103BE">
      <w:pPr>
        <w:pStyle w:val="Heading3Numbered"/>
        <w:spacing w:before="240"/>
        <w:rPr>
          <w:rFonts w:cstheme="minorHAnsi"/>
          <w:b w:val="0"/>
          <w:bCs w:val="0"/>
          <w:iCs w:val="0"/>
        </w:rPr>
      </w:pPr>
      <w:bookmarkStart w:id="180" w:name="_Toc11156176"/>
      <w:r w:rsidRPr="000E449A">
        <w:rPr>
          <w:rFonts w:cstheme="minorHAnsi"/>
        </w:rPr>
        <w:t>Recommendation</w:t>
      </w:r>
      <w:r w:rsidR="009C3F0A" w:rsidRPr="000E449A">
        <w:rPr>
          <w:rFonts w:cstheme="minorHAnsi"/>
        </w:rPr>
        <w:t xml:space="preserve"> 37</w:t>
      </w:r>
      <w:r w:rsidRPr="000E449A">
        <w:rPr>
          <w:rFonts w:cstheme="minorHAnsi"/>
        </w:rPr>
        <w:t>: Leave f</w:t>
      </w:r>
      <w:r w:rsidR="006401F8" w:rsidRPr="000E449A">
        <w:rPr>
          <w:rFonts w:cstheme="minorHAnsi"/>
        </w:rPr>
        <w:t>our</w:t>
      </w:r>
      <w:r w:rsidRPr="000E449A">
        <w:rPr>
          <w:rFonts w:cstheme="minorHAnsi"/>
        </w:rPr>
        <w:t xml:space="preserve"> stomach items unchanged</w:t>
      </w:r>
      <w:bookmarkEnd w:id="180"/>
    </w:p>
    <w:p w14:paraId="6E985C74" w14:textId="77777777" w:rsidR="00500CE1" w:rsidRPr="007D2F88" w:rsidRDefault="009C3F0A" w:rsidP="000E449A">
      <w:pPr>
        <w:pStyle w:val="Caption"/>
        <w:rPr>
          <w:rFonts w:asciiTheme="minorHAnsi" w:eastAsia="Calibri" w:hAnsiTheme="minorHAnsi" w:cstheme="minorHAnsi"/>
          <w:bCs/>
          <w:iCs/>
          <w:sz w:val="18"/>
          <w:szCs w:val="18"/>
        </w:rPr>
      </w:pPr>
      <w:bookmarkStart w:id="181" w:name="_Toc1115629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40</w:t>
      </w:r>
      <w:r w:rsidRPr="000E449A">
        <w:rPr>
          <w:rFonts w:asciiTheme="minorHAnsi" w:hAnsiTheme="minorHAnsi" w:cstheme="minorHAnsi"/>
        </w:rPr>
        <w:fldChar w:fldCharType="end"/>
      </w:r>
      <w:r w:rsidRPr="000E449A">
        <w:rPr>
          <w:rFonts w:asciiTheme="minorHAnsi" w:hAnsiTheme="minorHAnsi" w:cstheme="minorHAnsi"/>
        </w:rPr>
        <w:t>: Item introduction table for items 30518, 30521, 31460 and 31462</w:t>
      </w:r>
      <w:bookmarkEnd w:id="181"/>
    </w:p>
    <w:tbl>
      <w:tblPr>
        <w:tblStyle w:val="TableGrid1"/>
        <w:tblW w:w="489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0: Item introduction table for items 30518, 30521, 31460 and 3146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636"/>
        <w:gridCol w:w="866"/>
        <w:gridCol w:w="727"/>
        <w:gridCol w:w="981"/>
        <w:gridCol w:w="835"/>
      </w:tblGrid>
      <w:tr w:rsidR="00500CE1" w:rsidRPr="007D2F88" w14:paraId="42044016" w14:textId="77777777" w:rsidTr="006401F8">
        <w:trPr>
          <w:trHeight w:val="794"/>
          <w:tblHeader/>
        </w:trPr>
        <w:tc>
          <w:tcPr>
            <w:tcW w:w="7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1FD037"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9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83B46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ACDF3B"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FCD88A"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90BF496"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AB2D8C9"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337CF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44F24A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B3D97E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F910BE"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A530A" w:rsidRPr="007D2F88" w14:paraId="26B11670"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381B5785"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30518</w:t>
            </w:r>
          </w:p>
        </w:tc>
        <w:tc>
          <w:tcPr>
            <w:tcW w:w="4498" w:type="dxa"/>
            <w:tcBorders>
              <w:top w:val="single" w:sz="4" w:space="0" w:color="BFBFBF"/>
              <w:left w:val="single" w:sz="4" w:space="0" w:color="BFBFBF"/>
              <w:bottom w:val="single" w:sz="4" w:space="0" w:color="BFBFBF"/>
              <w:right w:val="single" w:sz="4" w:space="0" w:color="BFBFBF"/>
            </w:tcBorders>
            <w:hideMark/>
          </w:tcPr>
          <w:p w14:paraId="0BF966C1"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Partial gastrectomy, not being a service associated with a service to which any of items 31569 to 31581 apply (Anaes.) (Assist.)</w:t>
            </w:r>
          </w:p>
        </w:tc>
        <w:tc>
          <w:tcPr>
            <w:tcW w:w="840" w:type="dxa"/>
            <w:tcBorders>
              <w:top w:val="single" w:sz="4" w:space="0" w:color="BFBFBF"/>
              <w:left w:val="single" w:sz="4" w:space="0" w:color="BFBFBF"/>
              <w:bottom w:val="single" w:sz="4" w:space="0" w:color="BFBFBF"/>
              <w:right w:val="single" w:sz="4" w:space="0" w:color="BFBFBF"/>
            </w:tcBorders>
            <w:hideMark/>
          </w:tcPr>
          <w:p w14:paraId="79E7C0FE"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$987.50 </w:t>
            </w:r>
          </w:p>
        </w:tc>
        <w:tc>
          <w:tcPr>
            <w:tcW w:w="705" w:type="dxa"/>
            <w:tcBorders>
              <w:top w:val="single" w:sz="4" w:space="0" w:color="BFBFBF"/>
              <w:left w:val="single" w:sz="4" w:space="0" w:color="BFBFBF"/>
              <w:bottom w:val="single" w:sz="4" w:space="0" w:color="BFBFBF"/>
              <w:right w:val="single" w:sz="4" w:space="0" w:color="BFBFBF"/>
            </w:tcBorders>
            <w:hideMark/>
          </w:tcPr>
          <w:p w14:paraId="4AE3CA08"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461 </w:t>
            </w:r>
          </w:p>
        </w:tc>
        <w:tc>
          <w:tcPr>
            <w:tcW w:w="952" w:type="dxa"/>
            <w:tcBorders>
              <w:top w:val="single" w:sz="4" w:space="0" w:color="BFBFBF"/>
              <w:left w:val="single" w:sz="4" w:space="0" w:color="BFBFBF"/>
              <w:bottom w:val="single" w:sz="4" w:space="0" w:color="BFBFBF"/>
              <w:right w:val="single" w:sz="4" w:space="0" w:color="BFBFBF"/>
            </w:tcBorders>
            <w:hideMark/>
          </w:tcPr>
          <w:p w14:paraId="1FCA753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$242,314</w:t>
            </w:r>
          </w:p>
        </w:tc>
        <w:tc>
          <w:tcPr>
            <w:tcW w:w="810" w:type="dxa"/>
            <w:tcBorders>
              <w:top w:val="single" w:sz="4" w:space="0" w:color="BFBFBF"/>
              <w:left w:val="single" w:sz="4" w:space="0" w:color="BFBFBF"/>
              <w:bottom w:val="single" w:sz="4" w:space="0" w:color="BFBFBF"/>
              <w:right w:val="single" w:sz="4" w:space="0" w:color="BFBFBF"/>
            </w:tcBorders>
            <w:hideMark/>
          </w:tcPr>
          <w:p w14:paraId="34FE9BF0"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-27.6%</w:t>
            </w:r>
          </w:p>
        </w:tc>
      </w:tr>
      <w:tr w:rsidR="006A530A" w:rsidRPr="007D2F88" w14:paraId="50A45831"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72B68EC4"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30521</w:t>
            </w:r>
          </w:p>
        </w:tc>
        <w:tc>
          <w:tcPr>
            <w:tcW w:w="4498" w:type="dxa"/>
            <w:tcBorders>
              <w:top w:val="single" w:sz="4" w:space="0" w:color="BFBFBF"/>
              <w:left w:val="single" w:sz="4" w:space="0" w:color="BFBFBF"/>
              <w:bottom w:val="single" w:sz="4" w:space="0" w:color="BFBFBF"/>
              <w:right w:val="single" w:sz="4" w:space="0" w:color="BFBFBF"/>
            </w:tcBorders>
            <w:hideMark/>
          </w:tcPr>
          <w:p w14:paraId="608FEB5D"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Gastrectomy, total, for benign disease (Anaes.) (Assist.)</w:t>
            </w:r>
          </w:p>
        </w:tc>
        <w:tc>
          <w:tcPr>
            <w:tcW w:w="840" w:type="dxa"/>
            <w:tcBorders>
              <w:top w:val="single" w:sz="4" w:space="0" w:color="BFBFBF"/>
              <w:left w:val="single" w:sz="4" w:space="0" w:color="BFBFBF"/>
              <w:bottom w:val="single" w:sz="4" w:space="0" w:color="BFBFBF"/>
              <w:right w:val="single" w:sz="4" w:space="0" w:color="BFBFBF"/>
            </w:tcBorders>
            <w:hideMark/>
          </w:tcPr>
          <w:p w14:paraId="0C4539DC"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$1,444.90 </w:t>
            </w:r>
          </w:p>
        </w:tc>
        <w:tc>
          <w:tcPr>
            <w:tcW w:w="705" w:type="dxa"/>
            <w:tcBorders>
              <w:top w:val="single" w:sz="4" w:space="0" w:color="BFBFBF"/>
              <w:left w:val="single" w:sz="4" w:space="0" w:color="BFBFBF"/>
              <w:bottom w:val="single" w:sz="4" w:space="0" w:color="BFBFBF"/>
              <w:right w:val="single" w:sz="4" w:space="0" w:color="BFBFBF"/>
            </w:tcBorders>
            <w:hideMark/>
          </w:tcPr>
          <w:p w14:paraId="56C9760D"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52" w:type="dxa"/>
            <w:tcBorders>
              <w:top w:val="single" w:sz="4" w:space="0" w:color="BFBFBF"/>
              <w:left w:val="single" w:sz="4" w:space="0" w:color="BFBFBF"/>
              <w:bottom w:val="single" w:sz="4" w:space="0" w:color="BFBFBF"/>
              <w:right w:val="single" w:sz="4" w:space="0" w:color="BFBFBF"/>
            </w:tcBorders>
            <w:hideMark/>
          </w:tcPr>
          <w:p w14:paraId="09C2B55B"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$6,725</w:t>
            </w:r>
          </w:p>
        </w:tc>
        <w:tc>
          <w:tcPr>
            <w:tcW w:w="810" w:type="dxa"/>
            <w:tcBorders>
              <w:top w:val="single" w:sz="4" w:space="0" w:color="BFBFBF"/>
              <w:left w:val="single" w:sz="4" w:space="0" w:color="BFBFBF"/>
              <w:bottom w:val="single" w:sz="4" w:space="0" w:color="BFBFBF"/>
              <w:right w:val="single" w:sz="4" w:space="0" w:color="BFBFBF"/>
            </w:tcBorders>
            <w:hideMark/>
          </w:tcPr>
          <w:p w14:paraId="0DB4155D"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-15.2%</w:t>
            </w:r>
          </w:p>
        </w:tc>
      </w:tr>
      <w:tr w:rsidR="006401F8" w:rsidRPr="007D2F88" w14:paraId="03442174"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4BD82D9C" w14:textId="77777777" w:rsidR="006401F8" w:rsidRPr="007D2F88" w:rsidRDefault="006401F8" w:rsidP="00895502">
            <w:pPr>
              <w:jc w:val="center"/>
              <w:rPr>
                <w:rFonts w:asciiTheme="minorHAnsi" w:hAnsiTheme="minorHAnsi" w:cstheme="minorHAnsi"/>
                <w:sz w:val="18"/>
                <w:szCs w:val="18"/>
              </w:rPr>
            </w:pPr>
            <w:r w:rsidRPr="007D2F88">
              <w:rPr>
                <w:rFonts w:asciiTheme="minorHAnsi" w:hAnsiTheme="minorHAnsi" w:cstheme="minorHAnsi"/>
                <w:sz w:val="18"/>
                <w:szCs w:val="18"/>
              </w:rPr>
              <w:t>31460</w:t>
            </w:r>
          </w:p>
        </w:tc>
        <w:tc>
          <w:tcPr>
            <w:tcW w:w="4498" w:type="dxa"/>
            <w:tcBorders>
              <w:top w:val="single" w:sz="4" w:space="0" w:color="BFBFBF"/>
              <w:left w:val="single" w:sz="4" w:space="0" w:color="BFBFBF"/>
              <w:bottom w:val="single" w:sz="4" w:space="0" w:color="BFBFBF"/>
              <w:right w:val="single" w:sz="4" w:space="0" w:color="BFBFBF"/>
            </w:tcBorders>
            <w:hideMark/>
          </w:tcPr>
          <w:p w14:paraId="3F5AA365" w14:textId="77777777" w:rsidR="006401F8" w:rsidRPr="007D2F88" w:rsidRDefault="006401F8" w:rsidP="00511CDE">
            <w:pPr>
              <w:rPr>
                <w:rFonts w:asciiTheme="minorHAnsi" w:hAnsiTheme="minorHAnsi" w:cstheme="minorHAnsi"/>
                <w:sz w:val="18"/>
                <w:szCs w:val="18"/>
              </w:rPr>
            </w:pPr>
            <w:r w:rsidRPr="007D2F88">
              <w:rPr>
                <w:rFonts w:asciiTheme="minorHAnsi" w:hAnsiTheme="minorHAnsi" w:cstheme="minorHAnsi"/>
                <w:sz w:val="18"/>
                <w:szCs w:val="18"/>
              </w:rPr>
              <w:t>Percutaneous gastrostomy tube, jejunal extension to, including any associated imaging services (Anaes.) (Assist.)</w:t>
            </w:r>
          </w:p>
        </w:tc>
        <w:tc>
          <w:tcPr>
            <w:tcW w:w="840" w:type="dxa"/>
            <w:tcBorders>
              <w:top w:val="single" w:sz="4" w:space="0" w:color="BFBFBF"/>
              <w:left w:val="single" w:sz="4" w:space="0" w:color="BFBFBF"/>
              <w:bottom w:val="single" w:sz="4" w:space="0" w:color="BFBFBF"/>
              <w:right w:val="single" w:sz="4" w:space="0" w:color="BFBFBF"/>
            </w:tcBorders>
            <w:hideMark/>
          </w:tcPr>
          <w:p w14:paraId="133B3ED9"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$357.00 </w:t>
            </w:r>
          </w:p>
        </w:tc>
        <w:tc>
          <w:tcPr>
            <w:tcW w:w="705" w:type="dxa"/>
            <w:tcBorders>
              <w:top w:val="single" w:sz="4" w:space="0" w:color="BFBFBF"/>
              <w:left w:val="single" w:sz="4" w:space="0" w:color="BFBFBF"/>
              <w:bottom w:val="single" w:sz="4" w:space="0" w:color="BFBFBF"/>
              <w:right w:val="single" w:sz="4" w:space="0" w:color="BFBFBF"/>
            </w:tcBorders>
            <w:hideMark/>
          </w:tcPr>
          <w:p w14:paraId="62E6C68C"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169 </w:t>
            </w:r>
          </w:p>
        </w:tc>
        <w:tc>
          <w:tcPr>
            <w:tcW w:w="952" w:type="dxa"/>
            <w:tcBorders>
              <w:top w:val="single" w:sz="4" w:space="0" w:color="BFBFBF"/>
              <w:left w:val="single" w:sz="4" w:space="0" w:color="BFBFBF"/>
              <w:bottom w:val="single" w:sz="4" w:space="0" w:color="BFBFBF"/>
              <w:right w:val="single" w:sz="4" w:space="0" w:color="BFBFBF"/>
            </w:tcBorders>
            <w:hideMark/>
          </w:tcPr>
          <w:p w14:paraId="4A5BE025"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$41,704</w:t>
            </w:r>
          </w:p>
        </w:tc>
        <w:tc>
          <w:tcPr>
            <w:tcW w:w="810" w:type="dxa"/>
            <w:tcBorders>
              <w:top w:val="single" w:sz="4" w:space="0" w:color="BFBFBF"/>
              <w:left w:val="single" w:sz="4" w:space="0" w:color="BFBFBF"/>
              <w:bottom w:val="single" w:sz="4" w:space="0" w:color="BFBFBF"/>
              <w:right w:val="single" w:sz="4" w:space="0" w:color="BFBFBF"/>
            </w:tcBorders>
            <w:hideMark/>
          </w:tcPr>
          <w:p w14:paraId="41B2CBE0"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23.0%</w:t>
            </w:r>
          </w:p>
        </w:tc>
      </w:tr>
      <w:tr w:rsidR="006401F8" w:rsidRPr="007D2F88" w14:paraId="36C6DB32" w14:textId="77777777" w:rsidTr="006401F8">
        <w:trPr>
          <w:trHeight w:val="20"/>
        </w:trPr>
        <w:tc>
          <w:tcPr>
            <w:tcW w:w="762" w:type="dxa"/>
            <w:tcBorders>
              <w:top w:val="single" w:sz="4" w:space="0" w:color="BFBFBF"/>
              <w:left w:val="single" w:sz="4" w:space="0" w:color="BFBFBF"/>
              <w:bottom w:val="single" w:sz="4" w:space="0" w:color="BFBFBF"/>
              <w:right w:val="single" w:sz="4" w:space="0" w:color="BFBFBF"/>
            </w:tcBorders>
            <w:hideMark/>
          </w:tcPr>
          <w:p w14:paraId="67C400C8" w14:textId="77777777" w:rsidR="006401F8" w:rsidRPr="007D2F88" w:rsidRDefault="006401F8" w:rsidP="00895502">
            <w:pPr>
              <w:jc w:val="center"/>
              <w:rPr>
                <w:rFonts w:asciiTheme="minorHAnsi" w:hAnsiTheme="minorHAnsi" w:cstheme="minorHAnsi"/>
                <w:sz w:val="18"/>
                <w:szCs w:val="18"/>
              </w:rPr>
            </w:pPr>
            <w:r w:rsidRPr="007D2F88">
              <w:rPr>
                <w:rFonts w:asciiTheme="minorHAnsi" w:hAnsiTheme="minorHAnsi" w:cstheme="minorHAnsi"/>
                <w:sz w:val="18"/>
                <w:szCs w:val="18"/>
              </w:rPr>
              <w:t>31462</w:t>
            </w:r>
          </w:p>
        </w:tc>
        <w:tc>
          <w:tcPr>
            <w:tcW w:w="4498" w:type="dxa"/>
            <w:tcBorders>
              <w:top w:val="single" w:sz="4" w:space="0" w:color="BFBFBF"/>
              <w:left w:val="single" w:sz="4" w:space="0" w:color="BFBFBF"/>
              <w:bottom w:val="single" w:sz="4" w:space="0" w:color="BFBFBF"/>
              <w:right w:val="single" w:sz="4" w:space="0" w:color="BFBFBF"/>
            </w:tcBorders>
            <w:hideMark/>
          </w:tcPr>
          <w:p w14:paraId="655EE7DA" w14:textId="77777777" w:rsidR="006401F8" w:rsidRPr="007D2F88" w:rsidRDefault="006401F8" w:rsidP="00511CDE">
            <w:pPr>
              <w:rPr>
                <w:rFonts w:asciiTheme="minorHAnsi" w:hAnsiTheme="minorHAnsi" w:cstheme="minorHAnsi"/>
                <w:sz w:val="18"/>
                <w:szCs w:val="18"/>
              </w:rPr>
            </w:pPr>
            <w:r w:rsidRPr="007D2F88">
              <w:rPr>
                <w:rFonts w:asciiTheme="minorHAnsi" w:hAnsiTheme="minorHAnsi" w:cstheme="minorHAnsi"/>
                <w:sz w:val="18"/>
                <w:szCs w:val="18"/>
              </w:rPr>
              <w:t>Operative feeding jejunostomy performed in conjunction with major upper gastro-intestinal resection (Anaes.) (Assist.)</w:t>
            </w:r>
          </w:p>
        </w:tc>
        <w:tc>
          <w:tcPr>
            <w:tcW w:w="840" w:type="dxa"/>
            <w:tcBorders>
              <w:top w:val="single" w:sz="4" w:space="0" w:color="BFBFBF"/>
              <w:left w:val="single" w:sz="4" w:space="0" w:color="BFBFBF"/>
              <w:bottom w:val="single" w:sz="4" w:space="0" w:color="BFBFBF"/>
              <w:right w:val="single" w:sz="4" w:space="0" w:color="BFBFBF"/>
            </w:tcBorders>
            <w:hideMark/>
          </w:tcPr>
          <w:p w14:paraId="04F175F5"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$521.25 </w:t>
            </w:r>
          </w:p>
        </w:tc>
        <w:tc>
          <w:tcPr>
            <w:tcW w:w="705" w:type="dxa"/>
            <w:tcBorders>
              <w:top w:val="single" w:sz="4" w:space="0" w:color="BFBFBF"/>
              <w:left w:val="single" w:sz="4" w:space="0" w:color="BFBFBF"/>
              <w:bottom w:val="single" w:sz="4" w:space="0" w:color="BFBFBF"/>
              <w:right w:val="single" w:sz="4" w:space="0" w:color="BFBFBF"/>
            </w:tcBorders>
            <w:hideMark/>
          </w:tcPr>
          <w:p w14:paraId="3E46F0BA"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373 </w:t>
            </w:r>
          </w:p>
        </w:tc>
        <w:tc>
          <w:tcPr>
            <w:tcW w:w="952" w:type="dxa"/>
            <w:tcBorders>
              <w:top w:val="single" w:sz="4" w:space="0" w:color="BFBFBF"/>
              <w:left w:val="single" w:sz="4" w:space="0" w:color="BFBFBF"/>
              <w:bottom w:val="single" w:sz="4" w:space="0" w:color="BFBFBF"/>
              <w:right w:val="single" w:sz="4" w:space="0" w:color="BFBFBF"/>
            </w:tcBorders>
            <w:hideMark/>
          </w:tcPr>
          <w:p w14:paraId="428DD64E"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$56,675</w:t>
            </w:r>
          </w:p>
        </w:tc>
        <w:tc>
          <w:tcPr>
            <w:tcW w:w="810" w:type="dxa"/>
            <w:tcBorders>
              <w:top w:val="single" w:sz="4" w:space="0" w:color="BFBFBF"/>
              <w:left w:val="single" w:sz="4" w:space="0" w:color="BFBFBF"/>
              <w:bottom w:val="single" w:sz="4" w:space="0" w:color="BFBFBF"/>
              <w:right w:val="single" w:sz="4" w:space="0" w:color="BFBFBF"/>
            </w:tcBorders>
            <w:hideMark/>
          </w:tcPr>
          <w:p w14:paraId="566333CB" w14:textId="77777777" w:rsidR="006401F8" w:rsidRPr="007D2F88" w:rsidRDefault="006401F8" w:rsidP="00511CDE">
            <w:pPr>
              <w:jc w:val="center"/>
              <w:rPr>
                <w:rFonts w:asciiTheme="minorHAnsi" w:hAnsiTheme="minorHAnsi" w:cstheme="minorHAnsi"/>
                <w:sz w:val="18"/>
                <w:szCs w:val="18"/>
              </w:rPr>
            </w:pPr>
            <w:r w:rsidRPr="007D2F88">
              <w:rPr>
                <w:rFonts w:asciiTheme="minorHAnsi" w:hAnsiTheme="minorHAnsi" w:cstheme="minorHAnsi"/>
                <w:sz w:val="18"/>
                <w:szCs w:val="18"/>
              </w:rPr>
              <w:t>-1.5%</w:t>
            </w:r>
          </w:p>
        </w:tc>
      </w:tr>
    </w:tbl>
    <w:p w14:paraId="05D3EEF3" w14:textId="77777777" w:rsidR="00500CE1" w:rsidRPr="007D2F88" w:rsidRDefault="00500CE1" w:rsidP="00500CE1">
      <w:pPr>
        <w:keepNext/>
        <w:spacing w:before="120"/>
        <w:outlineLvl w:val="1"/>
        <w:rPr>
          <w:rFonts w:asciiTheme="minorHAnsi" w:eastAsia="Calibri" w:hAnsiTheme="minorHAnsi" w:cstheme="minorHAnsi"/>
          <w:b/>
          <w:bCs/>
          <w:iCs/>
          <w:szCs w:val="22"/>
        </w:rPr>
      </w:pPr>
      <w:r w:rsidRPr="007D2F88">
        <w:rPr>
          <w:rFonts w:asciiTheme="minorHAnsi" w:eastAsia="Calibri" w:hAnsiTheme="minorHAnsi" w:cstheme="minorHAnsi"/>
          <w:b/>
          <w:bCs/>
          <w:iCs/>
          <w:szCs w:val="22"/>
        </w:rPr>
        <w:t>Recommendation:</w:t>
      </w:r>
    </w:p>
    <w:p w14:paraId="2E829554" w14:textId="77777777" w:rsidR="00500CE1" w:rsidRPr="007D2F88" w:rsidRDefault="00500CE1" w:rsidP="00C103BE">
      <w:pPr>
        <w:spacing w:before="120"/>
        <w:rPr>
          <w:rFonts w:asciiTheme="minorHAnsi" w:hAnsiTheme="minorHAnsi" w:cstheme="minorHAnsi"/>
        </w:rPr>
      </w:pPr>
      <w:r w:rsidRPr="007D2F88">
        <w:rPr>
          <w:rFonts w:asciiTheme="minorHAnsi" w:hAnsiTheme="minorHAnsi" w:cstheme="minorHAnsi"/>
        </w:rPr>
        <w:t>The Committee recommends that 30518, 30521, 31460 and 31462 are left unchanged.</w:t>
      </w:r>
    </w:p>
    <w:p w14:paraId="62A78211" w14:textId="77777777" w:rsidR="00500CE1" w:rsidRPr="007D2F88" w:rsidRDefault="00500CE1" w:rsidP="000E449A">
      <w:pPr>
        <w:spacing w:before="120"/>
        <w:rPr>
          <w:rFonts w:asciiTheme="minorHAnsi" w:hAnsiTheme="minorHAnsi" w:cstheme="minorHAnsi"/>
          <w:b/>
        </w:rPr>
      </w:pPr>
      <w:r w:rsidRPr="007D2F88">
        <w:rPr>
          <w:rFonts w:asciiTheme="minorHAnsi" w:hAnsiTheme="minorHAnsi" w:cstheme="minorHAnsi"/>
          <w:b/>
        </w:rPr>
        <w:t>Rationale:</w:t>
      </w:r>
    </w:p>
    <w:p w14:paraId="4F35BC1D" w14:textId="77777777" w:rsidR="00500CE1" w:rsidRPr="007D2F88" w:rsidRDefault="00500CE1" w:rsidP="005F6B14">
      <w:pPr>
        <w:numPr>
          <w:ilvl w:val="0"/>
          <w:numId w:val="56"/>
        </w:numPr>
        <w:spacing w:before="120" w:line="276" w:lineRule="auto"/>
        <w:rPr>
          <w:rFonts w:asciiTheme="minorHAnsi" w:hAnsiTheme="minorHAnsi" w:cstheme="minorHAnsi"/>
        </w:rPr>
      </w:pPr>
      <w:r w:rsidRPr="007D2F88">
        <w:rPr>
          <w:rFonts w:asciiTheme="minorHAnsi" w:hAnsiTheme="minorHAnsi" w:cstheme="minorHAnsi"/>
        </w:rPr>
        <w:t>These items are used in a small number of cases, but as no oth</w:t>
      </w:r>
      <w:r w:rsidR="004343C7">
        <w:rPr>
          <w:rFonts w:asciiTheme="minorHAnsi" w:hAnsiTheme="minorHAnsi" w:cstheme="minorHAnsi"/>
        </w:rPr>
        <w:t>er item number provides for these</w:t>
      </w:r>
      <w:r w:rsidRPr="007D2F88">
        <w:rPr>
          <w:rFonts w:asciiTheme="minorHAnsi" w:hAnsiTheme="minorHAnsi" w:cstheme="minorHAnsi"/>
        </w:rPr>
        <w:t xml:space="preserve"> procedure, the items need to remain unchanged.</w:t>
      </w:r>
    </w:p>
    <w:p w14:paraId="5B7E7AA0" w14:textId="77777777" w:rsidR="00500CE1" w:rsidRPr="007D2F88" w:rsidRDefault="002E689F" w:rsidP="005F6B14">
      <w:pPr>
        <w:numPr>
          <w:ilvl w:val="0"/>
          <w:numId w:val="56"/>
        </w:numPr>
        <w:spacing w:line="276" w:lineRule="auto"/>
        <w:rPr>
          <w:rFonts w:asciiTheme="minorHAnsi" w:hAnsiTheme="minorHAnsi" w:cstheme="minorHAnsi"/>
        </w:rPr>
      </w:pPr>
      <w:r>
        <w:rPr>
          <w:rFonts w:asciiTheme="minorHAnsi" w:hAnsiTheme="minorHAnsi" w:cstheme="minorHAnsi"/>
        </w:rPr>
        <w:t xml:space="preserve">The Committee considered that these items are appropriately used. </w:t>
      </w:r>
    </w:p>
    <w:p w14:paraId="1E334104" w14:textId="77777777" w:rsidR="00500CE1" w:rsidRPr="007D2F88" w:rsidRDefault="00500CE1" w:rsidP="005F6B14">
      <w:pPr>
        <w:numPr>
          <w:ilvl w:val="0"/>
          <w:numId w:val="56"/>
        </w:numPr>
        <w:spacing w:line="276" w:lineRule="auto"/>
        <w:rPr>
          <w:rFonts w:asciiTheme="minorHAnsi" w:hAnsiTheme="minorHAnsi" w:cstheme="minorHAnsi"/>
        </w:rPr>
      </w:pPr>
      <w:r w:rsidRPr="007D2F88">
        <w:rPr>
          <w:rFonts w:asciiTheme="minorHAnsi" w:hAnsiTheme="minorHAnsi" w:cstheme="minorHAnsi"/>
        </w:rPr>
        <w:t>T</w:t>
      </w:r>
      <w:r w:rsidR="0088221D" w:rsidRPr="007D2F88">
        <w:rPr>
          <w:rFonts w:asciiTheme="minorHAnsi" w:hAnsiTheme="minorHAnsi" w:cstheme="minorHAnsi"/>
        </w:rPr>
        <w:t xml:space="preserve">he descriptors remain relevant and describe current best practice. </w:t>
      </w:r>
    </w:p>
    <w:p w14:paraId="2F51F7B8" w14:textId="77777777" w:rsidR="00500CE1" w:rsidRPr="000E449A" w:rsidRDefault="00500CE1" w:rsidP="00C103BE">
      <w:pPr>
        <w:pStyle w:val="Heading3Numbered"/>
        <w:spacing w:before="240"/>
        <w:rPr>
          <w:rFonts w:cstheme="minorHAnsi"/>
        </w:rPr>
      </w:pPr>
      <w:bookmarkStart w:id="182" w:name="_Toc11156177"/>
      <w:r w:rsidRPr="000E449A">
        <w:rPr>
          <w:rFonts w:cstheme="minorHAnsi"/>
        </w:rPr>
        <w:t>Recommendation</w:t>
      </w:r>
      <w:r w:rsidR="009C3F0A" w:rsidRPr="000E449A">
        <w:rPr>
          <w:rFonts w:cstheme="minorHAnsi"/>
        </w:rPr>
        <w:t xml:space="preserve"> 38</w:t>
      </w:r>
      <w:r w:rsidRPr="000E449A">
        <w:rPr>
          <w:rFonts w:cstheme="minorHAnsi"/>
        </w:rPr>
        <w:t>: Combine six vagotomy numbers in to one, 30496.</w:t>
      </w:r>
      <w:bookmarkEnd w:id="182"/>
    </w:p>
    <w:p w14:paraId="76990955" w14:textId="77777777" w:rsidR="00500CE1" w:rsidRPr="007D2F88" w:rsidRDefault="009C3F0A" w:rsidP="000E449A">
      <w:pPr>
        <w:pStyle w:val="Caption"/>
        <w:rPr>
          <w:rFonts w:asciiTheme="minorHAnsi" w:eastAsia="Calibri" w:hAnsiTheme="minorHAnsi" w:cstheme="minorHAnsi"/>
          <w:bCs/>
          <w:iCs/>
          <w:sz w:val="18"/>
          <w:szCs w:val="18"/>
        </w:rPr>
      </w:pPr>
      <w:bookmarkStart w:id="183" w:name="_Toc1115629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41</w:t>
      </w:r>
      <w:r w:rsidRPr="000E449A">
        <w:rPr>
          <w:rFonts w:asciiTheme="minorHAnsi" w:hAnsiTheme="minorHAnsi" w:cstheme="minorHAnsi"/>
        </w:rPr>
        <w:fldChar w:fldCharType="end"/>
      </w:r>
      <w:r w:rsidRPr="000E449A">
        <w:rPr>
          <w:rFonts w:asciiTheme="minorHAnsi" w:hAnsiTheme="minorHAnsi" w:cstheme="minorHAnsi"/>
        </w:rPr>
        <w:t>: Item introduction table for items 30496</w:t>
      </w:r>
      <w:r w:rsidRPr="000E449A">
        <w:rPr>
          <w:rFonts w:asciiTheme="minorHAnsi" w:hAnsiTheme="minorHAnsi" w:cstheme="minorHAnsi"/>
          <w:noProof/>
        </w:rPr>
        <w:t>, 30497, 30499, 30500, 30502 and 30503</w:t>
      </w:r>
      <w:bookmarkEnd w:id="183"/>
    </w:p>
    <w:tbl>
      <w:tblPr>
        <w:tblStyle w:val="TableGrid1"/>
        <w:tblW w:w="489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1: Item introduction table for items 30496, 30497, 30499, 30500, 30502 and 3050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6"/>
        <w:gridCol w:w="4727"/>
        <w:gridCol w:w="843"/>
        <w:gridCol w:w="706"/>
        <w:gridCol w:w="957"/>
        <w:gridCol w:w="821"/>
      </w:tblGrid>
      <w:tr w:rsidR="006A530A" w:rsidRPr="007D2F88" w14:paraId="752C43C7" w14:textId="77777777" w:rsidTr="006A530A">
        <w:trPr>
          <w:trHeight w:val="794"/>
          <w:tblHeader/>
        </w:trPr>
        <w:tc>
          <w:tcPr>
            <w:tcW w:w="8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080A9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8C62A3"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FB0B7C4"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86CF04"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3C0AD31"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1C0D106"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D1F8AB4"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E18E5B9"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C31A4E1"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8F07D4"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00CE1" w:rsidRPr="007D2F88" w14:paraId="11C2892C" w14:textId="77777777" w:rsidTr="006A530A">
        <w:trPr>
          <w:trHeight w:val="200"/>
        </w:trPr>
        <w:tc>
          <w:tcPr>
            <w:tcW w:w="81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E311B7C"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30496</w:t>
            </w:r>
          </w:p>
        </w:tc>
        <w:tc>
          <w:tcPr>
            <w:tcW w:w="5144" w:type="dxa"/>
            <w:tcBorders>
              <w:top w:val="single" w:sz="4" w:space="0" w:color="BFBFBF"/>
              <w:left w:val="single" w:sz="4" w:space="0" w:color="BFBFBF"/>
              <w:bottom w:val="single" w:sz="4" w:space="0" w:color="BFBFBF"/>
              <w:right w:val="single" w:sz="4" w:space="0" w:color="BFBFBF"/>
            </w:tcBorders>
            <w:hideMark/>
          </w:tcPr>
          <w:p w14:paraId="7CF836FD"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truncal or selective, with or without pyloroplasty or gastroenterostomy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59628B09"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$588.15 </w:t>
            </w:r>
          </w:p>
        </w:tc>
        <w:tc>
          <w:tcPr>
            <w:tcW w:w="709" w:type="dxa"/>
            <w:tcBorders>
              <w:top w:val="single" w:sz="4" w:space="0" w:color="BFBFBF"/>
              <w:left w:val="single" w:sz="4" w:space="0" w:color="BFBFBF"/>
              <w:bottom w:val="single" w:sz="4" w:space="0" w:color="BFBFBF"/>
              <w:right w:val="single" w:sz="4" w:space="0" w:color="BFBFBF"/>
            </w:tcBorders>
            <w:hideMark/>
          </w:tcPr>
          <w:p w14:paraId="347CAD50"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4 </w:t>
            </w:r>
          </w:p>
        </w:tc>
        <w:tc>
          <w:tcPr>
            <w:tcW w:w="992" w:type="dxa"/>
            <w:tcBorders>
              <w:top w:val="single" w:sz="4" w:space="0" w:color="BFBFBF"/>
              <w:left w:val="single" w:sz="4" w:space="0" w:color="BFBFBF"/>
              <w:bottom w:val="single" w:sz="4" w:space="0" w:color="BFBFBF"/>
              <w:right w:val="single" w:sz="4" w:space="0" w:color="BFBFBF"/>
            </w:tcBorders>
            <w:hideMark/>
          </w:tcPr>
          <w:p w14:paraId="2E11B61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$1,199 </w:t>
            </w:r>
          </w:p>
        </w:tc>
        <w:tc>
          <w:tcPr>
            <w:tcW w:w="851" w:type="dxa"/>
            <w:tcBorders>
              <w:top w:val="single" w:sz="4" w:space="0" w:color="BFBFBF"/>
              <w:left w:val="single" w:sz="4" w:space="0" w:color="BFBFBF"/>
              <w:bottom w:val="single" w:sz="4" w:space="0" w:color="BFBFBF"/>
              <w:right w:val="single" w:sz="4" w:space="0" w:color="BFBFBF"/>
            </w:tcBorders>
            <w:hideMark/>
          </w:tcPr>
          <w:p w14:paraId="788497DA"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-31.2%</w:t>
            </w:r>
          </w:p>
        </w:tc>
      </w:tr>
      <w:tr w:rsidR="00500CE1" w:rsidRPr="007D2F88" w14:paraId="45E45AAA"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6F1523F0"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30497</w:t>
            </w:r>
          </w:p>
        </w:tc>
        <w:tc>
          <w:tcPr>
            <w:tcW w:w="5144" w:type="dxa"/>
            <w:tcBorders>
              <w:top w:val="single" w:sz="4" w:space="0" w:color="BFBFBF"/>
              <w:left w:val="single" w:sz="4" w:space="0" w:color="BFBFBF"/>
              <w:bottom w:val="single" w:sz="4" w:space="0" w:color="BFBFBF"/>
              <w:right w:val="single" w:sz="4" w:space="0" w:color="BFBFBF"/>
            </w:tcBorders>
            <w:hideMark/>
          </w:tcPr>
          <w:p w14:paraId="1910AEEB"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and antrectomy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3013233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$701.30 </w:t>
            </w:r>
          </w:p>
        </w:tc>
        <w:tc>
          <w:tcPr>
            <w:tcW w:w="709" w:type="dxa"/>
            <w:tcBorders>
              <w:top w:val="single" w:sz="4" w:space="0" w:color="BFBFBF"/>
              <w:left w:val="single" w:sz="4" w:space="0" w:color="BFBFBF"/>
              <w:bottom w:val="single" w:sz="4" w:space="0" w:color="BFBFBF"/>
              <w:right w:val="single" w:sz="4" w:space="0" w:color="BFBFBF"/>
            </w:tcBorders>
            <w:hideMark/>
          </w:tcPr>
          <w:p w14:paraId="693BF25D"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992" w:type="dxa"/>
            <w:tcBorders>
              <w:top w:val="single" w:sz="4" w:space="0" w:color="BFBFBF"/>
              <w:left w:val="single" w:sz="4" w:space="0" w:color="BFBFBF"/>
              <w:bottom w:val="single" w:sz="4" w:space="0" w:color="BFBFBF"/>
              <w:right w:val="single" w:sz="4" w:space="0" w:color="BFBFBF"/>
            </w:tcBorders>
            <w:hideMark/>
          </w:tcPr>
          <w:p w14:paraId="3BCDC8C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$789 </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09B6E53"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w:t>
            </w:r>
          </w:p>
        </w:tc>
      </w:tr>
      <w:tr w:rsidR="00500CE1" w:rsidRPr="007D2F88" w14:paraId="143547DF"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647716E7"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30499</w:t>
            </w:r>
          </w:p>
        </w:tc>
        <w:tc>
          <w:tcPr>
            <w:tcW w:w="5144" w:type="dxa"/>
            <w:tcBorders>
              <w:top w:val="single" w:sz="4" w:space="0" w:color="BFBFBF"/>
              <w:left w:val="single" w:sz="4" w:space="0" w:color="BFBFBF"/>
              <w:bottom w:val="single" w:sz="4" w:space="0" w:color="BFBFBF"/>
              <w:right w:val="single" w:sz="4" w:space="0" w:color="BFBFBF"/>
            </w:tcBorders>
            <w:hideMark/>
          </w:tcPr>
          <w:p w14:paraId="47B69261"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highly selective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421A73BF"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$834.05 </w:t>
            </w:r>
          </w:p>
        </w:tc>
        <w:tc>
          <w:tcPr>
            <w:tcW w:w="709" w:type="dxa"/>
            <w:tcBorders>
              <w:top w:val="single" w:sz="4" w:space="0" w:color="BFBFBF"/>
              <w:left w:val="single" w:sz="4" w:space="0" w:color="BFBFBF"/>
              <w:bottom w:val="single" w:sz="4" w:space="0" w:color="BFBFBF"/>
              <w:right w:val="single" w:sz="4" w:space="0" w:color="BFBFBF"/>
            </w:tcBorders>
            <w:hideMark/>
          </w:tcPr>
          <w:p w14:paraId="0BD73E6E"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992" w:type="dxa"/>
            <w:tcBorders>
              <w:top w:val="single" w:sz="4" w:space="0" w:color="BFBFBF"/>
              <w:left w:val="single" w:sz="4" w:space="0" w:color="BFBFBF"/>
              <w:bottom w:val="single" w:sz="4" w:space="0" w:color="BFBFBF"/>
              <w:right w:val="single" w:sz="4" w:space="0" w:color="BFBFBF"/>
            </w:tcBorders>
            <w:hideMark/>
          </w:tcPr>
          <w:p w14:paraId="5B82C5D8"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851" w:type="dxa"/>
            <w:tcBorders>
              <w:top w:val="single" w:sz="4" w:space="0" w:color="BFBFBF"/>
              <w:left w:val="single" w:sz="4" w:space="0" w:color="BFBFBF"/>
              <w:bottom w:val="single" w:sz="4" w:space="0" w:color="BFBFBF"/>
              <w:right w:val="single" w:sz="4" w:space="0" w:color="BFBFBF"/>
            </w:tcBorders>
            <w:hideMark/>
          </w:tcPr>
          <w:p w14:paraId="42ECDF0A"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w:t>
            </w:r>
          </w:p>
        </w:tc>
      </w:tr>
      <w:tr w:rsidR="00500CE1" w:rsidRPr="007D2F88" w14:paraId="78CFA8AE"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5B12E331"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30500</w:t>
            </w:r>
          </w:p>
        </w:tc>
        <w:tc>
          <w:tcPr>
            <w:tcW w:w="5144" w:type="dxa"/>
            <w:tcBorders>
              <w:top w:val="single" w:sz="4" w:space="0" w:color="BFBFBF"/>
              <w:left w:val="single" w:sz="4" w:space="0" w:color="BFBFBF"/>
              <w:bottom w:val="single" w:sz="4" w:space="0" w:color="BFBFBF"/>
              <w:right w:val="single" w:sz="4" w:space="0" w:color="BFBFBF"/>
            </w:tcBorders>
            <w:hideMark/>
          </w:tcPr>
          <w:p w14:paraId="7EA2BCF1"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highly selective with duodenoplasty for peptic stricture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44376A34"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$893.10 </w:t>
            </w:r>
          </w:p>
        </w:tc>
        <w:tc>
          <w:tcPr>
            <w:tcW w:w="709" w:type="dxa"/>
            <w:tcBorders>
              <w:top w:val="single" w:sz="4" w:space="0" w:color="BFBFBF"/>
              <w:left w:val="single" w:sz="4" w:space="0" w:color="BFBFBF"/>
              <w:bottom w:val="single" w:sz="4" w:space="0" w:color="BFBFBF"/>
              <w:right w:val="single" w:sz="4" w:space="0" w:color="BFBFBF"/>
            </w:tcBorders>
            <w:hideMark/>
          </w:tcPr>
          <w:p w14:paraId="1CF22216"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992" w:type="dxa"/>
            <w:tcBorders>
              <w:top w:val="single" w:sz="4" w:space="0" w:color="BFBFBF"/>
              <w:left w:val="single" w:sz="4" w:space="0" w:color="BFBFBF"/>
              <w:bottom w:val="single" w:sz="4" w:space="0" w:color="BFBFBF"/>
              <w:right w:val="single" w:sz="4" w:space="0" w:color="BFBFBF"/>
            </w:tcBorders>
            <w:hideMark/>
          </w:tcPr>
          <w:p w14:paraId="10126DA0"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$1,005 </w:t>
            </w:r>
          </w:p>
        </w:tc>
        <w:tc>
          <w:tcPr>
            <w:tcW w:w="851" w:type="dxa"/>
            <w:tcBorders>
              <w:top w:val="single" w:sz="4" w:space="0" w:color="BFBFBF"/>
              <w:left w:val="single" w:sz="4" w:space="0" w:color="BFBFBF"/>
              <w:bottom w:val="single" w:sz="4" w:space="0" w:color="BFBFBF"/>
              <w:right w:val="single" w:sz="4" w:space="0" w:color="BFBFBF"/>
            </w:tcBorders>
            <w:hideMark/>
          </w:tcPr>
          <w:p w14:paraId="2E045F7A"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14.9%</w:t>
            </w:r>
          </w:p>
        </w:tc>
      </w:tr>
      <w:tr w:rsidR="00500CE1" w:rsidRPr="007D2F88" w14:paraId="0CB76311"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5187017D"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30502</w:t>
            </w:r>
          </w:p>
        </w:tc>
        <w:tc>
          <w:tcPr>
            <w:tcW w:w="5144" w:type="dxa"/>
            <w:tcBorders>
              <w:top w:val="single" w:sz="4" w:space="0" w:color="BFBFBF"/>
              <w:left w:val="single" w:sz="4" w:space="0" w:color="BFBFBF"/>
              <w:bottom w:val="single" w:sz="4" w:space="0" w:color="BFBFBF"/>
              <w:right w:val="single" w:sz="4" w:space="0" w:color="BFBFBF"/>
            </w:tcBorders>
            <w:hideMark/>
          </w:tcPr>
          <w:p w14:paraId="4350F000"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highly selective, with dilatation of pylorus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131416CE"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$985.70 </w:t>
            </w:r>
          </w:p>
        </w:tc>
        <w:tc>
          <w:tcPr>
            <w:tcW w:w="709" w:type="dxa"/>
            <w:tcBorders>
              <w:top w:val="single" w:sz="4" w:space="0" w:color="BFBFBF"/>
              <w:left w:val="single" w:sz="4" w:space="0" w:color="BFBFBF"/>
              <w:bottom w:val="single" w:sz="4" w:space="0" w:color="BFBFBF"/>
              <w:right w:val="single" w:sz="4" w:space="0" w:color="BFBFBF"/>
            </w:tcBorders>
            <w:hideMark/>
          </w:tcPr>
          <w:p w14:paraId="04BB9868"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992" w:type="dxa"/>
            <w:tcBorders>
              <w:top w:val="single" w:sz="4" w:space="0" w:color="BFBFBF"/>
              <w:left w:val="single" w:sz="4" w:space="0" w:color="BFBFBF"/>
              <w:bottom w:val="single" w:sz="4" w:space="0" w:color="BFBFBF"/>
              <w:right w:val="single" w:sz="4" w:space="0" w:color="BFBFBF"/>
            </w:tcBorders>
            <w:hideMark/>
          </w:tcPr>
          <w:p w14:paraId="2BD290C5"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   </w:t>
            </w:r>
          </w:p>
        </w:tc>
        <w:tc>
          <w:tcPr>
            <w:tcW w:w="851" w:type="dxa"/>
            <w:tcBorders>
              <w:top w:val="single" w:sz="4" w:space="0" w:color="BFBFBF"/>
              <w:left w:val="single" w:sz="4" w:space="0" w:color="BFBFBF"/>
              <w:bottom w:val="single" w:sz="4" w:space="0" w:color="BFBFBF"/>
              <w:right w:val="single" w:sz="4" w:space="0" w:color="BFBFBF"/>
            </w:tcBorders>
            <w:hideMark/>
          </w:tcPr>
          <w:p w14:paraId="480897E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w:t>
            </w:r>
          </w:p>
        </w:tc>
      </w:tr>
      <w:tr w:rsidR="00500CE1" w:rsidRPr="007D2F88" w14:paraId="5144F741" w14:textId="77777777" w:rsidTr="006A530A">
        <w:trPr>
          <w:trHeight w:val="20"/>
        </w:trPr>
        <w:tc>
          <w:tcPr>
            <w:tcW w:w="810" w:type="dxa"/>
            <w:tcBorders>
              <w:top w:val="single" w:sz="4" w:space="0" w:color="BFBFBF"/>
              <w:left w:val="single" w:sz="4" w:space="0" w:color="BFBFBF"/>
              <w:bottom w:val="single" w:sz="4" w:space="0" w:color="BFBFBF"/>
              <w:right w:val="single" w:sz="4" w:space="0" w:color="BFBFBF"/>
            </w:tcBorders>
            <w:hideMark/>
          </w:tcPr>
          <w:p w14:paraId="72602BDC"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30503</w:t>
            </w:r>
          </w:p>
        </w:tc>
        <w:tc>
          <w:tcPr>
            <w:tcW w:w="5144" w:type="dxa"/>
            <w:tcBorders>
              <w:top w:val="single" w:sz="4" w:space="0" w:color="BFBFBF"/>
              <w:left w:val="single" w:sz="4" w:space="0" w:color="BFBFBF"/>
              <w:bottom w:val="single" w:sz="4" w:space="0" w:color="BFBFBF"/>
              <w:right w:val="single" w:sz="4" w:space="0" w:color="BFBFBF"/>
            </w:tcBorders>
            <w:hideMark/>
          </w:tcPr>
          <w:p w14:paraId="6E7F88F6"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Vagotomy or antrectomy, or both, for peptic ulcer following previous operation for peptic ulcer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2DB630E4"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$1,103.80 </w:t>
            </w:r>
          </w:p>
        </w:tc>
        <w:tc>
          <w:tcPr>
            <w:tcW w:w="709" w:type="dxa"/>
            <w:tcBorders>
              <w:top w:val="single" w:sz="4" w:space="0" w:color="BFBFBF"/>
              <w:left w:val="single" w:sz="4" w:space="0" w:color="BFBFBF"/>
              <w:bottom w:val="single" w:sz="4" w:space="0" w:color="BFBFBF"/>
              <w:right w:val="single" w:sz="4" w:space="0" w:color="BFBFBF"/>
            </w:tcBorders>
            <w:hideMark/>
          </w:tcPr>
          <w:p w14:paraId="417E677B"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992" w:type="dxa"/>
            <w:tcBorders>
              <w:top w:val="single" w:sz="4" w:space="0" w:color="BFBFBF"/>
              <w:left w:val="single" w:sz="4" w:space="0" w:color="BFBFBF"/>
              <w:bottom w:val="single" w:sz="4" w:space="0" w:color="BFBFBF"/>
              <w:right w:val="single" w:sz="4" w:space="0" w:color="BFBFBF"/>
            </w:tcBorders>
            <w:hideMark/>
          </w:tcPr>
          <w:p w14:paraId="2954AC8E"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$1,895 </w:t>
            </w:r>
          </w:p>
        </w:tc>
        <w:tc>
          <w:tcPr>
            <w:tcW w:w="851" w:type="dxa"/>
            <w:tcBorders>
              <w:top w:val="single" w:sz="4" w:space="0" w:color="BFBFBF"/>
              <w:left w:val="single" w:sz="4" w:space="0" w:color="BFBFBF"/>
              <w:bottom w:val="single" w:sz="4" w:space="0" w:color="BFBFBF"/>
              <w:right w:val="single" w:sz="4" w:space="0" w:color="BFBFBF"/>
            </w:tcBorders>
            <w:hideMark/>
          </w:tcPr>
          <w:p w14:paraId="306C996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0.0%</w:t>
            </w:r>
          </w:p>
        </w:tc>
      </w:tr>
    </w:tbl>
    <w:p w14:paraId="5DCE4A5C" w14:textId="77777777" w:rsidR="00500CE1" w:rsidRPr="007D2F88" w:rsidRDefault="00500CE1" w:rsidP="00500CE1">
      <w:pPr>
        <w:spacing w:before="120"/>
        <w:rPr>
          <w:rFonts w:asciiTheme="minorHAnsi" w:hAnsiTheme="minorHAnsi" w:cstheme="minorHAnsi"/>
          <w:b/>
        </w:rPr>
      </w:pPr>
      <w:r w:rsidRPr="007D2F88">
        <w:rPr>
          <w:rFonts w:asciiTheme="minorHAnsi" w:hAnsiTheme="minorHAnsi" w:cstheme="minorHAnsi"/>
          <w:b/>
        </w:rPr>
        <w:t>Recommendation:</w:t>
      </w:r>
    </w:p>
    <w:p w14:paraId="4E078BC7" w14:textId="77777777" w:rsidR="00500CE1" w:rsidRPr="007D2F88" w:rsidRDefault="00500CE1" w:rsidP="00500CE1">
      <w:pPr>
        <w:spacing w:before="120"/>
        <w:rPr>
          <w:rFonts w:asciiTheme="minorHAnsi" w:hAnsiTheme="minorHAnsi" w:cstheme="minorHAnsi"/>
        </w:rPr>
      </w:pPr>
      <w:r w:rsidRPr="007D2F88">
        <w:rPr>
          <w:rFonts w:asciiTheme="minorHAnsi" w:hAnsiTheme="minorHAnsi" w:cstheme="minorHAnsi"/>
        </w:rPr>
        <w:t>The Committee recommends that:</w:t>
      </w:r>
    </w:p>
    <w:p w14:paraId="128A41C3" w14:textId="77777777" w:rsidR="00500CE1" w:rsidRPr="007D2F88" w:rsidRDefault="00FB59D8" w:rsidP="005F6B14">
      <w:pPr>
        <w:numPr>
          <w:ilvl w:val="0"/>
          <w:numId w:val="57"/>
        </w:numPr>
        <w:contextualSpacing/>
        <w:rPr>
          <w:rFonts w:asciiTheme="minorHAnsi" w:hAnsiTheme="minorHAnsi" w:cstheme="minorHAnsi"/>
        </w:rPr>
      </w:pPr>
      <w:r>
        <w:rPr>
          <w:rFonts w:asciiTheme="minorHAnsi" w:hAnsiTheme="minorHAnsi" w:cstheme="minorHAnsi"/>
        </w:rPr>
        <w:t>Items 30497, 30499, 30500, 30502 and 30503</w:t>
      </w:r>
      <w:r w:rsidR="0088221D" w:rsidRPr="007D2F88">
        <w:rPr>
          <w:rFonts w:asciiTheme="minorHAnsi" w:hAnsiTheme="minorHAnsi" w:cstheme="minorHAnsi"/>
        </w:rPr>
        <w:t xml:space="preserve"> </w:t>
      </w:r>
      <w:r w:rsidR="00500CE1" w:rsidRPr="007D2F88">
        <w:rPr>
          <w:rFonts w:asciiTheme="minorHAnsi" w:hAnsiTheme="minorHAnsi" w:cstheme="minorHAnsi"/>
        </w:rPr>
        <w:t xml:space="preserve">are combined in to 30496; </w:t>
      </w:r>
    </w:p>
    <w:p w14:paraId="5D09A1F7" w14:textId="77777777" w:rsidR="00500CE1" w:rsidRPr="007D2F88" w:rsidRDefault="00500CE1" w:rsidP="005F6B14">
      <w:pPr>
        <w:numPr>
          <w:ilvl w:val="0"/>
          <w:numId w:val="57"/>
        </w:numPr>
        <w:spacing w:after="120"/>
        <w:contextualSpacing/>
        <w:rPr>
          <w:rFonts w:asciiTheme="minorHAnsi" w:hAnsiTheme="minorHAnsi" w:cstheme="minorHAnsi"/>
        </w:rPr>
      </w:pPr>
      <w:r w:rsidRPr="007D2F88">
        <w:rPr>
          <w:rFonts w:asciiTheme="minorHAnsi" w:hAnsiTheme="minorHAnsi" w:cstheme="minorHAnsi"/>
        </w:rPr>
        <w:t>the new descriptor reads:</w:t>
      </w:r>
    </w:p>
    <w:p w14:paraId="55976F8C" w14:textId="77777777" w:rsidR="006401F8" w:rsidRPr="007D2F88" w:rsidRDefault="006401F8" w:rsidP="006401F8">
      <w:pPr>
        <w:spacing w:before="120"/>
        <w:ind w:left="720"/>
        <w:contextualSpacing/>
        <w:rPr>
          <w:rFonts w:asciiTheme="minorHAnsi" w:hAnsiTheme="minorHAnsi" w:cstheme="minorHAnsi"/>
          <w:sz w:val="12"/>
          <w:szCs w:val="12"/>
        </w:rPr>
      </w:pPr>
    </w:p>
    <w:p w14:paraId="2D9F4080" w14:textId="77777777" w:rsidR="00500CE1" w:rsidRPr="007D2F88" w:rsidRDefault="00500CE1" w:rsidP="006401F8">
      <w:pPr>
        <w:spacing w:before="120"/>
        <w:ind w:left="720"/>
        <w:contextualSpacing/>
        <w:rPr>
          <w:rFonts w:asciiTheme="minorHAnsi" w:hAnsiTheme="minorHAnsi" w:cstheme="minorHAnsi"/>
        </w:rPr>
      </w:pPr>
      <w:r w:rsidRPr="007D2F88">
        <w:rPr>
          <w:rFonts w:asciiTheme="minorHAnsi" w:hAnsiTheme="minorHAnsi" w:cstheme="minorHAnsi"/>
        </w:rPr>
        <w:t>“Vagotomy of any sort, with or without gastroenterostomy or pyloropla</w:t>
      </w:r>
      <w:r w:rsidR="0088221D" w:rsidRPr="007D2F88">
        <w:rPr>
          <w:rFonts w:asciiTheme="minorHAnsi" w:hAnsiTheme="minorHAnsi" w:cstheme="minorHAnsi"/>
        </w:rPr>
        <w:t>sty or other drainage procedure</w:t>
      </w:r>
      <w:r w:rsidRPr="007D2F88">
        <w:rPr>
          <w:rFonts w:asciiTheme="minorHAnsi" w:hAnsiTheme="minorHAnsi" w:cstheme="minorHAnsi"/>
        </w:rPr>
        <w:t>”</w:t>
      </w:r>
      <w:r w:rsidR="0088221D" w:rsidRPr="007D2F88">
        <w:rPr>
          <w:rFonts w:asciiTheme="minorHAnsi" w:hAnsiTheme="minorHAnsi" w:cstheme="minorHAnsi"/>
        </w:rPr>
        <w:t>; and</w:t>
      </w:r>
    </w:p>
    <w:p w14:paraId="517A44E4" w14:textId="77777777" w:rsidR="0088221D" w:rsidRPr="007D2F88" w:rsidRDefault="0088221D" w:rsidP="005F6B14">
      <w:pPr>
        <w:pStyle w:val="ListParagraph"/>
        <w:numPr>
          <w:ilvl w:val="0"/>
          <w:numId w:val="57"/>
        </w:numPr>
        <w:spacing w:before="120"/>
        <w:rPr>
          <w:rFonts w:asciiTheme="minorHAnsi" w:hAnsiTheme="minorHAnsi" w:cstheme="minorHAnsi"/>
        </w:rPr>
      </w:pPr>
      <w:r w:rsidRPr="007D2F88">
        <w:rPr>
          <w:rFonts w:asciiTheme="minorHAnsi" w:hAnsiTheme="minorHAnsi" w:cstheme="minorHAnsi"/>
        </w:rPr>
        <w:t xml:space="preserve">the attributed fee is the weighted average of the procedures. </w:t>
      </w:r>
    </w:p>
    <w:p w14:paraId="5AB1C93A" w14:textId="77777777" w:rsidR="00C103BE" w:rsidRDefault="00C103BE" w:rsidP="0088221D">
      <w:pPr>
        <w:spacing w:before="120"/>
        <w:rPr>
          <w:rFonts w:asciiTheme="minorHAnsi" w:hAnsiTheme="minorHAnsi" w:cstheme="minorHAnsi"/>
          <w:b/>
        </w:rPr>
      </w:pPr>
    </w:p>
    <w:p w14:paraId="71818D36" w14:textId="77777777" w:rsidR="00500CE1" w:rsidRPr="007D2F88" w:rsidRDefault="00500CE1" w:rsidP="0088221D">
      <w:pPr>
        <w:spacing w:before="120"/>
        <w:rPr>
          <w:rFonts w:asciiTheme="minorHAnsi" w:hAnsiTheme="minorHAnsi" w:cstheme="minorHAnsi"/>
          <w:b/>
        </w:rPr>
      </w:pPr>
      <w:r w:rsidRPr="007D2F88">
        <w:rPr>
          <w:rFonts w:asciiTheme="minorHAnsi" w:hAnsiTheme="minorHAnsi" w:cstheme="minorHAnsi"/>
          <w:b/>
        </w:rPr>
        <w:t xml:space="preserve">Rationale: </w:t>
      </w:r>
    </w:p>
    <w:p w14:paraId="121333FA" w14:textId="77777777" w:rsidR="00500CE1" w:rsidRPr="00287873" w:rsidRDefault="00500CE1" w:rsidP="005F6B14">
      <w:pPr>
        <w:pStyle w:val="ListParagraph"/>
        <w:numPr>
          <w:ilvl w:val="0"/>
          <w:numId w:val="58"/>
        </w:numPr>
        <w:rPr>
          <w:rFonts w:asciiTheme="minorHAnsi" w:hAnsiTheme="minorHAnsi" w:cstheme="minorHAnsi"/>
        </w:rPr>
      </w:pPr>
      <w:r w:rsidRPr="00287873">
        <w:rPr>
          <w:rFonts w:asciiTheme="minorHAnsi" w:hAnsiTheme="minorHAnsi" w:cstheme="minorHAnsi"/>
        </w:rPr>
        <w:t xml:space="preserve">Vagotomies are a rarely used procedure, but may be required for some cases in future, for example a </w:t>
      </w:r>
      <w:r w:rsidR="004343C7" w:rsidRPr="00287873">
        <w:rPr>
          <w:rFonts w:asciiTheme="minorHAnsi" w:hAnsiTheme="minorHAnsi" w:cstheme="minorHAnsi"/>
        </w:rPr>
        <w:t>t</w:t>
      </w:r>
      <w:r w:rsidRPr="00287873">
        <w:rPr>
          <w:rFonts w:asciiTheme="minorHAnsi" w:hAnsiTheme="minorHAnsi" w:cstheme="minorHAnsi"/>
        </w:rPr>
        <w:t xml:space="preserve">runcal vagotomy. </w:t>
      </w:r>
      <w:r w:rsidR="00287873" w:rsidRPr="00287873">
        <w:rPr>
          <w:rFonts w:asciiTheme="minorHAnsi" w:hAnsiTheme="minorHAnsi" w:cstheme="minorHAnsi"/>
        </w:rPr>
        <w:t xml:space="preserve">ANZGOSA have submitted to the Committee that these item numbers are now obsolete and could be removed. </w:t>
      </w:r>
    </w:p>
    <w:p w14:paraId="05BDABE8" w14:textId="77777777" w:rsidR="00500CE1" w:rsidRPr="007D2F88" w:rsidRDefault="00287873" w:rsidP="005F6B14">
      <w:pPr>
        <w:numPr>
          <w:ilvl w:val="0"/>
          <w:numId w:val="58"/>
        </w:numPr>
        <w:rPr>
          <w:rFonts w:asciiTheme="minorHAnsi" w:hAnsiTheme="minorHAnsi" w:cstheme="minorHAnsi"/>
        </w:rPr>
      </w:pPr>
      <w:r>
        <w:rPr>
          <w:rFonts w:asciiTheme="minorHAnsi" w:hAnsiTheme="minorHAnsi" w:cstheme="minorHAnsi"/>
        </w:rPr>
        <w:t>The Committee have recommended to l</w:t>
      </w:r>
      <w:r w:rsidR="00500CE1" w:rsidRPr="007D2F88">
        <w:rPr>
          <w:rFonts w:asciiTheme="minorHAnsi" w:hAnsiTheme="minorHAnsi" w:cstheme="minorHAnsi"/>
        </w:rPr>
        <w:t>eav</w:t>
      </w:r>
      <w:r>
        <w:rPr>
          <w:rFonts w:asciiTheme="minorHAnsi" w:hAnsiTheme="minorHAnsi" w:cstheme="minorHAnsi"/>
        </w:rPr>
        <w:t xml:space="preserve">e </w:t>
      </w:r>
      <w:r w:rsidR="00500CE1" w:rsidRPr="007D2F88">
        <w:rPr>
          <w:rFonts w:asciiTheme="minorHAnsi" w:hAnsiTheme="minorHAnsi" w:cstheme="minorHAnsi"/>
        </w:rPr>
        <w:t xml:space="preserve">one item number which encompasses all vagotomies </w:t>
      </w:r>
      <w:r>
        <w:rPr>
          <w:rFonts w:asciiTheme="minorHAnsi" w:hAnsiTheme="minorHAnsi" w:cstheme="minorHAnsi"/>
        </w:rPr>
        <w:t>to</w:t>
      </w:r>
      <w:r w:rsidR="00500CE1" w:rsidRPr="007D2F88">
        <w:rPr>
          <w:rFonts w:asciiTheme="minorHAnsi" w:hAnsiTheme="minorHAnsi" w:cstheme="minorHAnsi"/>
        </w:rPr>
        <w:t xml:space="preserve"> ensure that, when the procedure is </w:t>
      </w:r>
      <w:r>
        <w:rPr>
          <w:rFonts w:asciiTheme="minorHAnsi" w:hAnsiTheme="minorHAnsi" w:cstheme="minorHAnsi"/>
        </w:rPr>
        <w:t>required,</w:t>
      </w:r>
      <w:r w:rsidR="00500CE1" w:rsidRPr="007D2F88">
        <w:rPr>
          <w:rFonts w:asciiTheme="minorHAnsi" w:hAnsiTheme="minorHAnsi" w:cstheme="minorHAnsi"/>
        </w:rPr>
        <w:t xml:space="preserve"> there is a relevant item number available.</w:t>
      </w:r>
    </w:p>
    <w:p w14:paraId="58788B97" w14:textId="77777777" w:rsidR="00500CE1" w:rsidRPr="007D2F88" w:rsidRDefault="00500CE1" w:rsidP="005F6B14">
      <w:pPr>
        <w:numPr>
          <w:ilvl w:val="0"/>
          <w:numId w:val="58"/>
        </w:numPr>
        <w:rPr>
          <w:rFonts w:asciiTheme="minorHAnsi" w:hAnsiTheme="minorHAnsi" w:cstheme="minorHAnsi"/>
        </w:rPr>
      </w:pPr>
      <w:r w:rsidRPr="007D2F88">
        <w:rPr>
          <w:rFonts w:asciiTheme="minorHAnsi" w:hAnsiTheme="minorHAnsi" w:cstheme="minorHAnsi"/>
        </w:rPr>
        <w:t xml:space="preserve">No other item number provides for vagotomies. </w:t>
      </w:r>
    </w:p>
    <w:p w14:paraId="2390156C" w14:textId="77777777" w:rsidR="00500CE1" w:rsidRDefault="00500CE1" w:rsidP="005F6B14">
      <w:pPr>
        <w:numPr>
          <w:ilvl w:val="0"/>
          <w:numId w:val="58"/>
        </w:numPr>
        <w:rPr>
          <w:rFonts w:asciiTheme="minorHAnsi" w:hAnsiTheme="minorHAnsi" w:cstheme="minorHAnsi"/>
        </w:rPr>
      </w:pPr>
      <w:r w:rsidRPr="007D2F88">
        <w:rPr>
          <w:rFonts w:asciiTheme="minorHAnsi" w:hAnsiTheme="minorHAnsi" w:cstheme="minorHAnsi"/>
        </w:rPr>
        <w:t xml:space="preserve">There will be no loss of access as a result of combining these items. </w:t>
      </w:r>
    </w:p>
    <w:p w14:paraId="6992837C" w14:textId="77777777" w:rsidR="00500CE1" w:rsidRPr="000E449A" w:rsidRDefault="00500CE1" w:rsidP="00C103BE">
      <w:pPr>
        <w:pStyle w:val="Heading3Numbered"/>
        <w:spacing w:before="240"/>
        <w:rPr>
          <w:rFonts w:cstheme="minorHAnsi"/>
        </w:rPr>
      </w:pPr>
      <w:bookmarkStart w:id="184" w:name="_Toc11156178"/>
      <w:r w:rsidRPr="000E449A">
        <w:rPr>
          <w:rFonts w:cstheme="minorHAnsi"/>
        </w:rPr>
        <w:t>Recommendation</w:t>
      </w:r>
      <w:r w:rsidR="009C3F0A" w:rsidRPr="000E449A">
        <w:rPr>
          <w:rFonts w:cstheme="minorHAnsi"/>
        </w:rPr>
        <w:t xml:space="preserve"> 39</w:t>
      </w:r>
      <w:r w:rsidRPr="000E449A">
        <w:rPr>
          <w:rFonts w:cstheme="minorHAnsi"/>
        </w:rPr>
        <w:t>: Combine four peptic ulcer item numbers in to one, 30506</w:t>
      </w:r>
      <w:bookmarkEnd w:id="184"/>
    </w:p>
    <w:p w14:paraId="34CB0F2E" w14:textId="77777777" w:rsidR="00500CE1" w:rsidRPr="007D2F88" w:rsidRDefault="009C3F0A" w:rsidP="000E449A">
      <w:pPr>
        <w:pStyle w:val="Caption"/>
        <w:rPr>
          <w:rFonts w:asciiTheme="minorHAnsi" w:eastAsia="Calibri" w:hAnsiTheme="minorHAnsi" w:cstheme="minorHAnsi"/>
          <w:bCs/>
          <w:iCs/>
          <w:sz w:val="18"/>
          <w:szCs w:val="18"/>
        </w:rPr>
      </w:pPr>
      <w:bookmarkStart w:id="185" w:name="_Toc1115629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42</w:t>
      </w:r>
      <w:r w:rsidRPr="000E449A">
        <w:rPr>
          <w:rFonts w:asciiTheme="minorHAnsi" w:hAnsiTheme="minorHAnsi" w:cstheme="minorHAnsi"/>
        </w:rPr>
        <w:fldChar w:fldCharType="end"/>
      </w:r>
      <w:r w:rsidRPr="000E449A">
        <w:rPr>
          <w:rFonts w:asciiTheme="minorHAnsi" w:hAnsiTheme="minorHAnsi" w:cstheme="minorHAnsi"/>
        </w:rPr>
        <w:t>: Item introduction table for items 30505, 30506, 30508 and 30509</w:t>
      </w:r>
      <w:bookmarkEnd w:id="185"/>
    </w:p>
    <w:tbl>
      <w:tblPr>
        <w:tblStyle w:val="TableGrid1"/>
        <w:tblW w:w="4971"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2: Item introduction table for items 30505, 30506, 30508 and 3050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9"/>
        <w:gridCol w:w="4953"/>
        <w:gridCol w:w="853"/>
        <w:gridCol w:w="737"/>
        <w:gridCol w:w="828"/>
        <w:gridCol w:w="814"/>
      </w:tblGrid>
      <w:tr w:rsidR="006A530A" w:rsidRPr="007D2F88" w14:paraId="2CAB4E0A" w14:textId="77777777" w:rsidTr="00B02E06">
        <w:trPr>
          <w:trHeight w:val="794"/>
          <w:tblHeader/>
        </w:trPr>
        <w:tc>
          <w:tcPr>
            <w:tcW w:w="8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121719"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0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0D0D8B"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CD8A41"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3DA3A7"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8BBEE71"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CB76EC4"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4215004"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D0751C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CD89B66"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CCE980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A530A" w:rsidRPr="007D2F88" w14:paraId="304B848A"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42DD9506"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30505</w:t>
            </w:r>
          </w:p>
        </w:tc>
        <w:tc>
          <w:tcPr>
            <w:tcW w:w="5507" w:type="dxa"/>
            <w:tcBorders>
              <w:top w:val="single" w:sz="4" w:space="0" w:color="BFBFBF"/>
              <w:left w:val="single" w:sz="4" w:space="0" w:color="BFBFBF"/>
              <w:bottom w:val="single" w:sz="4" w:space="0" w:color="BFBFBF"/>
              <w:right w:val="single" w:sz="4" w:space="0" w:color="BFBFBF"/>
            </w:tcBorders>
            <w:hideMark/>
          </w:tcPr>
          <w:p w14:paraId="49AAD448"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suture of bleeding point or wedge excision (Anaes.) (Assist.)</w:t>
            </w:r>
          </w:p>
        </w:tc>
        <w:tc>
          <w:tcPr>
            <w:tcW w:w="864" w:type="dxa"/>
            <w:tcBorders>
              <w:top w:val="single" w:sz="4" w:space="0" w:color="BFBFBF"/>
              <w:left w:val="single" w:sz="4" w:space="0" w:color="BFBFBF"/>
              <w:bottom w:val="single" w:sz="4" w:space="0" w:color="BFBFBF"/>
              <w:right w:val="single" w:sz="4" w:space="0" w:color="BFBFBF"/>
            </w:tcBorders>
            <w:hideMark/>
          </w:tcPr>
          <w:p w14:paraId="399EA479"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$551.85 </w:t>
            </w:r>
          </w:p>
        </w:tc>
        <w:tc>
          <w:tcPr>
            <w:tcW w:w="746" w:type="dxa"/>
            <w:tcBorders>
              <w:top w:val="single" w:sz="4" w:space="0" w:color="BFBFBF"/>
              <w:left w:val="single" w:sz="4" w:space="0" w:color="BFBFBF"/>
              <w:bottom w:val="single" w:sz="4" w:space="0" w:color="BFBFBF"/>
              <w:right w:val="single" w:sz="4" w:space="0" w:color="BFBFBF"/>
            </w:tcBorders>
            <w:hideMark/>
          </w:tcPr>
          <w:p w14:paraId="16189964"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20 </w:t>
            </w:r>
          </w:p>
        </w:tc>
        <w:tc>
          <w:tcPr>
            <w:tcW w:w="851" w:type="dxa"/>
            <w:tcBorders>
              <w:top w:val="single" w:sz="4" w:space="0" w:color="BFBFBF"/>
              <w:left w:val="single" w:sz="4" w:space="0" w:color="BFBFBF"/>
              <w:bottom w:val="single" w:sz="4" w:space="0" w:color="BFBFBF"/>
              <w:right w:val="single" w:sz="4" w:space="0" w:color="BFBFBF"/>
            </w:tcBorders>
            <w:hideMark/>
          </w:tcPr>
          <w:p w14:paraId="48C1463A"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$7,518 </w:t>
            </w:r>
          </w:p>
        </w:tc>
        <w:tc>
          <w:tcPr>
            <w:tcW w:w="850" w:type="dxa"/>
            <w:tcBorders>
              <w:top w:val="single" w:sz="4" w:space="0" w:color="BFBFBF"/>
              <w:left w:val="single" w:sz="4" w:space="0" w:color="BFBFBF"/>
              <w:bottom w:val="single" w:sz="4" w:space="0" w:color="BFBFBF"/>
              <w:right w:val="single" w:sz="4" w:space="0" w:color="BFBFBF"/>
            </w:tcBorders>
            <w:hideMark/>
          </w:tcPr>
          <w:p w14:paraId="39B0020D"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-2.8%</w:t>
            </w:r>
          </w:p>
        </w:tc>
      </w:tr>
      <w:tr w:rsidR="006A530A" w:rsidRPr="007D2F88" w14:paraId="0C016A73"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5C28777A"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30506</w:t>
            </w:r>
          </w:p>
        </w:tc>
        <w:tc>
          <w:tcPr>
            <w:tcW w:w="5507" w:type="dxa"/>
            <w:tcBorders>
              <w:top w:val="single" w:sz="4" w:space="0" w:color="BFBFBF"/>
              <w:left w:val="single" w:sz="4" w:space="0" w:color="BFBFBF"/>
              <w:bottom w:val="single" w:sz="4" w:space="0" w:color="BFBFBF"/>
              <w:right w:val="single" w:sz="4" w:space="0" w:color="BFBFBF"/>
            </w:tcBorders>
            <w:hideMark/>
          </w:tcPr>
          <w:p w14:paraId="177C58E4"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suture of bleeding point or wedge excision, and vagotomy and pyloroplasty or gastroenterostomy (Anaes.) (Assist.)</w:t>
            </w:r>
          </w:p>
        </w:tc>
        <w:tc>
          <w:tcPr>
            <w:tcW w:w="864" w:type="dxa"/>
            <w:tcBorders>
              <w:top w:val="single" w:sz="4" w:space="0" w:color="BFBFBF"/>
              <w:left w:val="single" w:sz="4" w:space="0" w:color="BFBFBF"/>
              <w:bottom w:val="single" w:sz="4" w:space="0" w:color="BFBFBF"/>
              <w:right w:val="single" w:sz="4" w:space="0" w:color="BFBFBF"/>
            </w:tcBorders>
            <w:hideMark/>
          </w:tcPr>
          <w:p w14:paraId="186AE6F1"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$965.75 </w:t>
            </w:r>
          </w:p>
        </w:tc>
        <w:tc>
          <w:tcPr>
            <w:tcW w:w="746" w:type="dxa"/>
            <w:tcBorders>
              <w:top w:val="single" w:sz="4" w:space="0" w:color="BFBFBF"/>
              <w:left w:val="single" w:sz="4" w:space="0" w:color="BFBFBF"/>
              <w:bottom w:val="single" w:sz="4" w:space="0" w:color="BFBFBF"/>
              <w:right w:val="single" w:sz="4" w:space="0" w:color="BFBFBF"/>
            </w:tcBorders>
            <w:hideMark/>
          </w:tcPr>
          <w:p w14:paraId="582A634C"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8 </w:t>
            </w:r>
          </w:p>
        </w:tc>
        <w:tc>
          <w:tcPr>
            <w:tcW w:w="851" w:type="dxa"/>
            <w:tcBorders>
              <w:top w:val="single" w:sz="4" w:space="0" w:color="BFBFBF"/>
              <w:left w:val="single" w:sz="4" w:space="0" w:color="BFBFBF"/>
              <w:bottom w:val="single" w:sz="4" w:space="0" w:color="BFBFBF"/>
              <w:right w:val="single" w:sz="4" w:space="0" w:color="BFBFBF"/>
            </w:tcBorders>
            <w:hideMark/>
          </w:tcPr>
          <w:p w14:paraId="6D3039D7"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$5,403 </w:t>
            </w:r>
          </w:p>
        </w:tc>
        <w:tc>
          <w:tcPr>
            <w:tcW w:w="850" w:type="dxa"/>
            <w:tcBorders>
              <w:top w:val="single" w:sz="4" w:space="0" w:color="BFBFBF"/>
              <w:left w:val="single" w:sz="4" w:space="0" w:color="BFBFBF"/>
              <w:bottom w:val="single" w:sz="4" w:space="0" w:color="BFBFBF"/>
              <w:right w:val="single" w:sz="4" w:space="0" w:color="BFBFBF"/>
            </w:tcBorders>
            <w:hideMark/>
          </w:tcPr>
          <w:p w14:paraId="6E27E823"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6A530A" w:rsidRPr="007D2F88" w14:paraId="7A4F2542"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2D5D6843"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30508</w:t>
            </w:r>
          </w:p>
        </w:tc>
        <w:tc>
          <w:tcPr>
            <w:tcW w:w="5507" w:type="dxa"/>
            <w:tcBorders>
              <w:top w:val="single" w:sz="4" w:space="0" w:color="BFBFBF"/>
              <w:left w:val="single" w:sz="4" w:space="0" w:color="BFBFBF"/>
              <w:bottom w:val="single" w:sz="4" w:space="0" w:color="BFBFBF"/>
              <w:right w:val="single" w:sz="4" w:space="0" w:color="BFBFBF"/>
            </w:tcBorders>
            <w:hideMark/>
          </w:tcPr>
          <w:p w14:paraId="7375ABCD"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suture of bleeding point or wedge excision, and highly selective vagotomy (Anaes.) (Assist.)</w:t>
            </w:r>
          </w:p>
        </w:tc>
        <w:tc>
          <w:tcPr>
            <w:tcW w:w="864" w:type="dxa"/>
            <w:tcBorders>
              <w:top w:val="single" w:sz="4" w:space="0" w:color="BFBFBF"/>
              <w:left w:val="single" w:sz="4" w:space="0" w:color="BFBFBF"/>
              <w:bottom w:val="single" w:sz="4" w:space="0" w:color="BFBFBF"/>
              <w:right w:val="single" w:sz="4" w:space="0" w:color="BFBFBF"/>
            </w:tcBorders>
            <w:hideMark/>
          </w:tcPr>
          <w:p w14:paraId="044CD309"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$1,016.55 </w:t>
            </w:r>
          </w:p>
        </w:tc>
        <w:tc>
          <w:tcPr>
            <w:tcW w:w="746" w:type="dxa"/>
            <w:tcBorders>
              <w:top w:val="single" w:sz="4" w:space="0" w:color="BFBFBF"/>
              <w:left w:val="single" w:sz="4" w:space="0" w:color="BFBFBF"/>
              <w:bottom w:val="single" w:sz="4" w:space="0" w:color="BFBFBF"/>
              <w:right w:val="single" w:sz="4" w:space="0" w:color="BFBFBF"/>
            </w:tcBorders>
            <w:hideMark/>
          </w:tcPr>
          <w:p w14:paraId="1248A19E"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1 </w:t>
            </w:r>
          </w:p>
        </w:tc>
        <w:tc>
          <w:tcPr>
            <w:tcW w:w="851" w:type="dxa"/>
            <w:tcBorders>
              <w:top w:val="single" w:sz="4" w:space="0" w:color="BFBFBF"/>
              <w:left w:val="single" w:sz="4" w:space="0" w:color="BFBFBF"/>
              <w:bottom w:val="single" w:sz="4" w:space="0" w:color="BFBFBF"/>
              <w:right w:val="single" w:sz="4" w:space="0" w:color="BFBFBF"/>
            </w:tcBorders>
            <w:hideMark/>
          </w:tcPr>
          <w:p w14:paraId="076CD75C"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$762 </w:t>
            </w:r>
          </w:p>
        </w:tc>
        <w:tc>
          <w:tcPr>
            <w:tcW w:w="850" w:type="dxa"/>
            <w:tcBorders>
              <w:top w:val="single" w:sz="4" w:space="0" w:color="BFBFBF"/>
              <w:left w:val="single" w:sz="4" w:space="0" w:color="BFBFBF"/>
              <w:bottom w:val="single" w:sz="4" w:space="0" w:color="BFBFBF"/>
              <w:right w:val="single" w:sz="4" w:space="0" w:color="BFBFBF"/>
            </w:tcBorders>
            <w:hideMark/>
          </w:tcPr>
          <w:p w14:paraId="758E974C"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6A530A" w:rsidRPr="007D2F88" w14:paraId="5180F0FB" w14:textId="77777777" w:rsidTr="00B02E06">
        <w:trPr>
          <w:trHeight w:val="20"/>
        </w:trPr>
        <w:tc>
          <w:tcPr>
            <w:tcW w:w="821" w:type="dxa"/>
            <w:tcBorders>
              <w:top w:val="single" w:sz="4" w:space="0" w:color="BFBFBF"/>
              <w:left w:val="single" w:sz="4" w:space="0" w:color="BFBFBF"/>
              <w:bottom w:val="single" w:sz="4" w:space="0" w:color="BFBFBF"/>
              <w:right w:val="single" w:sz="4" w:space="0" w:color="BFBFBF"/>
            </w:tcBorders>
            <w:hideMark/>
          </w:tcPr>
          <w:p w14:paraId="49554F7C"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30509</w:t>
            </w:r>
          </w:p>
        </w:tc>
        <w:tc>
          <w:tcPr>
            <w:tcW w:w="5507" w:type="dxa"/>
            <w:tcBorders>
              <w:top w:val="single" w:sz="4" w:space="0" w:color="BFBFBF"/>
              <w:left w:val="single" w:sz="4" w:space="0" w:color="BFBFBF"/>
              <w:bottom w:val="single" w:sz="4" w:space="0" w:color="BFBFBF"/>
              <w:right w:val="single" w:sz="4" w:space="0" w:color="BFBFBF"/>
            </w:tcBorders>
            <w:hideMark/>
          </w:tcPr>
          <w:p w14:paraId="68D72149" w14:textId="77777777" w:rsidR="00500CE1" w:rsidRPr="007D2F88" w:rsidRDefault="00500CE1" w:rsidP="00511CDE">
            <w:pPr>
              <w:rPr>
                <w:rFonts w:asciiTheme="minorHAnsi" w:hAnsiTheme="minorHAnsi" w:cstheme="minorHAnsi"/>
                <w:sz w:val="18"/>
                <w:szCs w:val="18"/>
              </w:rPr>
            </w:pPr>
            <w:r w:rsidRPr="007D2F88">
              <w:rPr>
                <w:rFonts w:asciiTheme="minorHAnsi" w:hAnsiTheme="minorHAnsi" w:cstheme="minorHAnsi"/>
                <w:sz w:val="18"/>
                <w:szCs w:val="18"/>
              </w:rPr>
              <w:t>Bleeding peptic ulcer, control of, involving gastric resection (other than wedge resection) (Anaes.) (Assist.)</w:t>
            </w:r>
          </w:p>
        </w:tc>
        <w:tc>
          <w:tcPr>
            <w:tcW w:w="864" w:type="dxa"/>
            <w:tcBorders>
              <w:top w:val="single" w:sz="4" w:space="0" w:color="BFBFBF"/>
              <w:left w:val="single" w:sz="4" w:space="0" w:color="BFBFBF"/>
              <w:bottom w:val="single" w:sz="4" w:space="0" w:color="BFBFBF"/>
              <w:right w:val="single" w:sz="4" w:space="0" w:color="BFBFBF"/>
            </w:tcBorders>
            <w:hideMark/>
          </w:tcPr>
          <w:p w14:paraId="2024D42C" w14:textId="77777777" w:rsidR="00500CE1" w:rsidRPr="007D2F88" w:rsidRDefault="00500CE1" w:rsidP="00511CDE">
            <w:pPr>
              <w:jc w:val="center"/>
              <w:rPr>
                <w:rFonts w:asciiTheme="minorHAnsi" w:hAnsiTheme="minorHAnsi" w:cstheme="minorHAnsi"/>
                <w:sz w:val="18"/>
                <w:szCs w:val="18"/>
              </w:rPr>
            </w:pPr>
            <w:r w:rsidRPr="007D2F88">
              <w:rPr>
                <w:rFonts w:asciiTheme="minorHAnsi" w:hAnsiTheme="minorHAnsi" w:cstheme="minorHAnsi"/>
                <w:sz w:val="18"/>
                <w:szCs w:val="18"/>
              </w:rPr>
              <w:t xml:space="preserve"> $1,016.55 </w:t>
            </w:r>
          </w:p>
        </w:tc>
        <w:tc>
          <w:tcPr>
            <w:tcW w:w="746" w:type="dxa"/>
            <w:tcBorders>
              <w:top w:val="single" w:sz="4" w:space="0" w:color="BFBFBF"/>
              <w:left w:val="single" w:sz="4" w:space="0" w:color="BFBFBF"/>
              <w:bottom w:val="single" w:sz="4" w:space="0" w:color="BFBFBF"/>
              <w:right w:val="single" w:sz="4" w:space="0" w:color="BFBFBF"/>
            </w:tcBorders>
            <w:hideMark/>
          </w:tcPr>
          <w:p w14:paraId="3FEC6FFB"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851" w:type="dxa"/>
            <w:tcBorders>
              <w:top w:val="single" w:sz="4" w:space="0" w:color="BFBFBF"/>
              <w:left w:val="single" w:sz="4" w:space="0" w:color="BFBFBF"/>
              <w:bottom w:val="single" w:sz="4" w:space="0" w:color="BFBFBF"/>
              <w:right w:val="single" w:sz="4" w:space="0" w:color="BFBFBF"/>
            </w:tcBorders>
            <w:hideMark/>
          </w:tcPr>
          <w:p w14:paraId="6C90BB69"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$2,287 </w:t>
            </w:r>
          </w:p>
        </w:tc>
        <w:tc>
          <w:tcPr>
            <w:tcW w:w="850" w:type="dxa"/>
            <w:tcBorders>
              <w:top w:val="single" w:sz="4" w:space="0" w:color="BFBFBF"/>
              <w:left w:val="single" w:sz="4" w:space="0" w:color="BFBFBF"/>
              <w:bottom w:val="single" w:sz="4" w:space="0" w:color="BFBFBF"/>
              <w:right w:val="single" w:sz="4" w:space="0" w:color="BFBFBF"/>
            </w:tcBorders>
            <w:hideMark/>
          </w:tcPr>
          <w:p w14:paraId="07729313"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-15.6%</w:t>
            </w:r>
          </w:p>
        </w:tc>
      </w:tr>
    </w:tbl>
    <w:p w14:paraId="5AA9A60C" w14:textId="77777777" w:rsidR="00500CE1" w:rsidRPr="007D2F88" w:rsidRDefault="00500CE1" w:rsidP="006A530A">
      <w:pPr>
        <w:spacing w:before="120" w:line="276" w:lineRule="auto"/>
        <w:rPr>
          <w:rFonts w:asciiTheme="minorHAnsi" w:hAnsiTheme="minorHAnsi" w:cstheme="minorHAnsi"/>
          <w:b/>
        </w:rPr>
      </w:pPr>
      <w:r w:rsidRPr="007D2F88">
        <w:rPr>
          <w:rFonts w:asciiTheme="minorHAnsi" w:hAnsiTheme="minorHAnsi" w:cstheme="minorHAnsi"/>
          <w:b/>
        </w:rPr>
        <w:t xml:space="preserve">Recommendation: </w:t>
      </w:r>
    </w:p>
    <w:p w14:paraId="39540489" w14:textId="77777777" w:rsidR="00500CE1" w:rsidRPr="007D2F88" w:rsidRDefault="00500CE1" w:rsidP="00511CDE">
      <w:pPr>
        <w:spacing w:before="120" w:after="120" w:line="276" w:lineRule="auto"/>
        <w:rPr>
          <w:rFonts w:asciiTheme="minorHAnsi" w:hAnsiTheme="minorHAnsi" w:cstheme="minorHAnsi"/>
        </w:rPr>
      </w:pPr>
      <w:r w:rsidRPr="007D2F88">
        <w:rPr>
          <w:rFonts w:asciiTheme="minorHAnsi" w:hAnsiTheme="minorHAnsi" w:cstheme="minorHAnsi"/>
        </w:rPr>
        <w:t>The Committee recommends that:</w:t>
      </w:r>
    </w:p>
    <w:p w14:paraId="673EBE01" w14:textId="77777777" w:rsidR="00500CE1" w:rsidRPr="007D2F88" w:rsidRDefault="00500CE1" w:rsidP="005F6B14">
      <w:pPr>
        <w:numPr>
          <w:ilvl w:val="0"/>
          <w:numId w:val="59"/>
        </w:numPr>
        <w:spacing w:before="120" w:line="276" w:lineRule="auto"/>
        <w:contextualSpacing/>
        <w:rPr>
          <w:rFonts w:asciiTheme="minorHAnsi" w:hAnsiTheme="minorHAnsi" w:cstheme="minorHAnsi"/>
        </w:rPr>
      </w:pPr>
      <w:r w:rsidRPr="007D2F88">
        <w:rPr>
          <w:rFonts w:asciiTheme="minorHAnsi" w:hAnsiTheme="minorHAnsi" w:cstheme="minorHAnsi"/>
        </w:rPr>
        <w:t>items 30505, 30508 and 30509 are combined in to item 30506; and</w:t>
      </w:r>
    </w:p>
    <w:p w14:paraId="6D0C1C14" w14:textId="77777777" w:rsidR="00500CE1" w:rsidRPr="007D2F88" w:rsidRDefault="00500CE1" w:rsidP="005F6B14">
      <w:pPr>
        <w:numPr>
          <w:ilvl w:val="0"/>
          <w:numId w:val="59"/>
        </w:numPr>
        <w:spacing w:before="120" w:line="276" w:lineRule="auto"/>
        <w:ind w:right="425"/>
        <w:contextualSpacing/>
        <w:rPr>
          <w:rFonts w:asciiTheme="minorHAnsi" w:hAnsiTheme="minorHAnsi" w:cstheme="minorHAnsi"/>
        </w:rPr>
      </w:pPr>
      <w:r w:rsidRPr="007D2F88">
        <w:rPr>
          <w:rFonts w:asciiTheme="minorHAnsi" w:hAnsiTheme="minorHAnsi" w:cstheme="minorHAnsi"/>
        </w:rPr>
        <w:t>the new descriptor reads:</w:t>
      </w:r>
    </w:p>
    <w:p w14:paraId="049E24CE" w14:textId="77777777" w:rsidR="00275CDC" w:rsidRPr="007D2F88" w:rsidRDefault="00275CDC" w:rsidP="00275CDC">
      <w:pPr>
        <w:spacing w:before="120" w:after="120" w:line="276" w:lineRule="auto"/>
        <w:ind w:left="426" w:right="425"/>
        <w:rPr>
          <w:rFonts w:asciiTheme="minorHAnsi" w:hAnsiTheme="minorHAnsi" w:cstheme="minorHAnsi"/>
          <w:color w:val="000000"/>
          <w:szCs w:val="22"/>
        </w:rPr>
      </w:pPr>
      <w:r w:rsidRPr="007D2F88">
        <w:rPr>
          <w:rFonts w:asciiTheme="minorHAnsi" w:hAnsiTheme="minorHAnsi" w:cstheme="minorHAnsi"/>
          <w:color w:val="000000"/>
          <w:szCs w:val="22"/>
        </w:rPr>
        <w:t xml:space="preserve">“Bleeding peptic ulcer, control of, involving suture of bleeding point or wedge excision with or without gastric resection, including vagotomy and pyloroplasty, or gastroenterostomy when performed (Anaes.) (Assist.)”; and </w:t>
      </w:r>
    </w:p>
    <w:p w14:paraId="41F697ED" w14:textId="77777777" w:rsidR="00500CE1" w:rsidRPr="007D2F88" w:rsidRDefault="00500CE1" w:rsidP="005F6B14">
      <w:pPr>
        <w:numPr>
          <w:ilvl w:val="0"/>
          <w:numId w:val="60"/>
        </w:numPr>
        <w:spacing w:before="60" w:line="276" w:lineRule="auto"/>
        <w:ind w:left="709" w:right="425"/>
        <w:contextualSpacing/>
        <w:rPr>
          <w:rFonts w:asciiTheme="minorHAnsi" w:hAnsiTheme="minorHAnsi" w:cstheme="minorHAnsi"/>
          <w:color w:val="000000"/>
          <w:szCs w:val="22"/>
        </w:rPr>
      </w:pPr>
      <w:r w:rsidRPr="007D2F88">
        <w:rPr>
          <w:rFonts w:asciiTheme="minorHAnsi" w:hAnsiTheme="minorHAnsi" w:cstheme="minorHAnsi"/>
          <w:color w:val="000000"/>
          <w:szCs w:val="22"/>
        </w:rPr>
        <w:t>the fee should remain current for item 30506.</w:t>
      </w:r>
    </w:p>
    <w:p w14:paraId="2C2F3591" w14:textId="77777777" w:rsidR="00500CE1" w:rsidRPr="007D2F88" w:rsidRDefault="00500CE1" w:rsidP="00B02E06">
      <w:pPr>
        <w:spacing w:before="120" w:line="276" w:lineRule="auto"/>
        <w:ind w:right="425"/>
        <w:rPr>
          <w:rFonts w:asciiTheme="minorHAnsi" w:hAnsiTheme="minorHAnsi" w:cstheme="minorHAnsi"/>
          <w:b/>
          <w:color w:val="000000"/>
          <w:szCs w:val="22"/>
        </w:rPr>
      </w:pPr>
      <w:r w:rsidRPr="007D2F88">
        <w:rPr>
          <w:rFonts w:asciiTheme="minorHAnsi" w:hAnsiTheme="minorHAnsi" w:cstheme="minorHAnsi"/>
          <w:b/>
          <w:color w:val="000000"/>
          <w:szCs w:val="22"/>
        </w:rPr>
        <w:t>Rationale:</w:t>
      </w:r>
    </w:p>
    <w:p w14:paraId="2A26C6AE" w14:textId="77777777" w:rsidR="00EA29A6" w:rsidRPr="007D2F88" w:rsidRDefault="00EA29A6" w:rsidP="005F6B14">
      <w:pPr>
        <w:pStyle w:val="ListParagraph"/>
        <w:numPr>
          <w:ilvl w:val="0"/>
          <w:numId w:val="61"/>
        </w:numPr>
        <w:spacing w:before="120"/>
        <w:ind w:left="709"/>
        <w:rPr>
          <w:rFonts w:asciiTheme="minorHAnsi" w:hAnsiTheme="minorHAnsi" w:cstheme="minorHAnsi"/>
          <w:color w:val="000000"/>
          <w:szCs w:val="22"/>
        </w:rPr>
      </w:pPr>
      <w:r w:rsidRPr="007D2F88">
        <w:rPr>
          <w:rFonts w:asciiTheme="minorHAnsi" w:hAnsiTheme="minorHAnsi" w:cstheme="minorHAnsi"/>
          <w:color w:val="000000"/>
          <w:szCs w:val="22"/>
        </w:rPr>
        <w:t>Intervention for bleeding ulcer</w:t>
      </w:r>
      <w:r w:rsidR="004343C7">
        <w:rPr>
          <w:rFonts w:asciiTheme="minorHAnsi" w:hAnsiTheme="minorHAnsi" w:cstheme="minorHAnsi"/>
          <w:color w:val="000000"/>
          <w:szCs w:val="22"/>
        </w:rPr>
        <w:t>s</w:t>
      </w:r>
      <w:r w:rsidRPr="007D2F88">
        <w:rPr>
          <w:rFonts w:asciiTheme="minorHAnsi" w:hAnsiTheme="minorHAnsi" w:cstheme="minorHAnsi"/>
          <w:color w:val="000000"/>
          <w:szCs w:val="22"/>
        </w:rPr>
        <w:t xml:space="preserve"> is now completed by an Interventional Radiologist via endoscopy. The aim of emergency surgery is no longer to cure the disease but rather to stop the haemorrhage when endoscopic therapy is unavailable or has failed.</w:t>
      </w:r>
      <w:sdt>
        <w:sdtPr>
          <w:rPr>
            <w:rFonts w:asciiTheme="minorHAnsi" w:hAnsiTheme="minorHAnsi" w:cstheme="minorHAnsi"/>
            <w:color w:val="000000"/>
            <w:szCs w:val="22"/>
          </w:rPr>
          <w:id w:val="2093194106"/>
          <w:citation/>
        </w:sdtPr>
        <w:sdtEndPr/>
        <w:sdtContent>
          <w:r w:rsidRPr="000E449A">
            <w:rPr>
              <w:rFonts w:asciiTheme="minorHAnsi" w:hAnsiTheme="minorHAnsi" w:cstheme="minorHAnsi"/>
              <w:color w:val="000000"/>
              <w:szCs w:val="22"/>
            </w:rPr>
            <w:fldChar w:fldCharType="begin"/>
          </w:r>
          <w:r w:rsidRPr="007D2F88">
            <w:rPr>
              <w:rFonts w:asciiTheme="minorHAnsi" w:hAnsiTheme="minorHAnsi" w:cstheme="minorHAnsi"/>
              <w:color w:val="000000"/>
              <w:szCs w:val="22"/>
            </w:rPr>
            <w:instrText xml:space="preserve"> CITATION Gra08 \l 3081 </w:instrText>
          </w:r>
          <w:r w:rsidRPr="000E449A">
            <w:rPr>
              <w:rFonts w:asciiTheme="minorHAnsi" w:hAnsiTheme="minorHAnsi" w:cstheme="minorHAnsi"/>
              <w:color w:val="000000"/>
              <w:szCs w:val="22"/>
            </w:rPr>
            <w:fldChar w:fldCharType="separate"/>
          </w:r>
          <w:r w:rsidR="006652D8">
            <w:rPr>
              <w:rFonts w:asciiTheme="minorHAnsi" w:hAnsiTheme="minorHAnsi" w:cstheme="minorHAnsi"/>
              <w:noProof/>
              <w:color w:val="000000"/>
              <w:szCs w:val="22"/>
            </w:rPr>
            <w:t xml:space="preserve"> </w:t>
          </w:r>
          <w:r w:rsidR="006652D8" w:rsidRPr="006652D8">
            <w:rPr>
              <w:rFonts w:asciiTheme="minorHAnsi" w:hAnsiTheme="minorHAnsi" w:cstheme="minorHAnsi"/>
              <w:noProof/>
              <w:color w:val="000000"/>
              <w:szCs w:val="22"/>
            </w:rPr>
            <w:t>(18)</w:t>
          </w:r>
          <w:r w:rsidRPr="000E449A">
            <w:rPr>
              <w:rFonts w:asciiTheme="minorHAnsi" w:hAnsiTheme="minorHAnsi" w:cstheme="minorHAnsi"/>
              <w:color w:val="000000"/>
              <w:szCs w:val="22"/>
            </w:rPr>
            <w:fldChar w:fldCharType="end"/>
          </w:r>
        </w:sdtContent>
      </w:sdt>
    </w:p>
    <w:p w14:paraId="2CA0D43C" w14:textId="77777777" w:rsidR="00500CE1" w:rsidRPr="007D2F88" w:rsidRDefault="00287873" w:rsidP="005F6B14">
      <w:pPr>
        <w:numPr>
          <w:ilvl w:val="0"/>
          <w:numId w:val="61"/>
        </w:numPr>
        <w:spacing w:line="276" w:lineRule="auto"/>
        <w:ind w:left="709" w:right="425"/>
        <w:rPr>
          <w:rFonts w:asciiTheme="minorHAnsi" w:hAnsiTheme="minorHAnsi" w:cstheme="minorHAnsi"/>
          <w:color w:val="000000"/>
          <w:szCs w:val="22"/>
        </w:rPr>
      </w:pPr>
      <w:r>
        <w:rPr>
          <w:rFonts w:asciiTheme="minorHAnsi" w:hAnsiTheme="minorHAnsi" w:cstheme="minorHAnsi"/>
          <w:color w:val="000000"/>
          <w:szCs w:val="22"/>
        </w:rPr>
        <w:t>These items describe</w:t>
      </w:r>
      <w:r w:rsidR="00500CE1" w:rsidRPr="007D2F88">
        <w:rPr>
          <w:rFonts w:asciiTheme="minorHAnsi" w:hAnsiTheme="minorHAnsi" w:cstheme="minorHAnsi"/>
          <w:color w:val="000000"/>
          <w:szCs w:val="22"/>
        </w:rPr>
        <w:t xml:space="preserve"> similar procedure</w:t>
      </w:r>
      <w:r>
        <w:rPr>
          <w:rFonts w:asciiTheme="minorHAnsi" w:hAnsiTheme="minorHAnsi" w:cstheme="minorHAnsi"/>
          <w:color w:val="000000"/>
          <w:szCs w:val="22"/>
        </w:rPr>
        <w:t>s</w:t>
      </w:r>
      <w:r w:rsidR="00500CE1" w:rsidRPr="007D2F88">
        <w:rPr>
          <w:rFonts w:asciiTheme="minorHAnsi" w:hAnsiTheme="minorHAnsi" w:cstheme="minorHAnsi"/>
          <w:color w:val="000000"/>
          <w:szCs w:val="22"/>
        </w:rPr>
        <w:t xml:space="preserve">. </w:t>
      </w:r>
      <w:r>
        <w:rPr>
          <w:rFonts w:asciiTheme="minorHAnsi" w:hAnsiTheme="minorHAnsi" w:cstheme="minorHAnsi"/>
          <w:color w:val="000000"/>
          <w:szCs w:val="22"/>
        </w:rPr>
        <w:t xml:space="preserve">ANZGOSA presented to the Committee that they consider 30505 and 30509 could be easily combined. </w:t>
      </w:r>
    </w:p>
    <w:p w14:paraId="30FABF2A" w14:textId="77777777" w:rsidR="00500CE1" w:rsidRPr="007D2F88" w:rsidRDefault="00500CE1" w:rsidP="005F6B14">
      <w:pPr>
        <w:numPr>
          <w:ilvl w:val="0"/>
          <w:numId w:val="61"/>
        </w:numPr>
        <w:spacing w:line="276" w:lineRule="auto"/>
        <w:ind w:left="709" w:right="-330"/>
        <w:rPr>
          <w:rFonts w:asciiTheme="minorHAnsi" w:hAnsiTheme="minorHAnsi" w:cstheme="minorHAnsi"/>
          <w:color w:val="000000"/>
          <w:szCs w:val="22"/>
        </w:rPr>
      </w:pPr>
      <w:r w:rsidRPr="007D2F88">
        <w:rPr>
          <w:rFonts w:asciiTheme="minorHAnsi" w:hAnsiTheme="minorHAnsi" w:cstheme="minorHAnsi"/>
          <w:color w:val="000000"/>
          <w:szCs w:val="22"/>
        </w:rPr>
        <w:t xml:space="preserve">There is still a need for this procedure when newer techniques have been unsuccessful. </w:t>
      </w:r>
    </w:p>
    <w:p w14:paraId="1E847F08" w14:textId="77777777" w:rsidR="00500CE1" w:rsidRPr="007D2F88" w:rsidRDefault="00500CE1" w:rsidP="005F6B14">
      <w:pPr>
        <w:numPr>
          <w:ilvl w:val="0"/>
          <w:numId w:val="61"/>
        </w:numPr>
        <w:spacing w:line="276" w:lineRule="auto"/>
        <w:ind w:left="709" w:right="425"/>
        <w:rPr>
          <w:rFonts w:asciiTheme="minorHAnsi" w:hAnsiTheme="minorHAnsi" w:cstheme="minorHAnsi"/>
          <w:color w:val="000000"/>
          <w:szCs w:val="22"/>
        </w:rPr>
      </w:pPr>
      <w:r w:rsidRPr="007D2F88">
        <w:rPr>
          <w:rFonts w:asciiTheme="minorHAnsi" w:hAnsiTheme="minorHAnsi" w:cstheme="minorHAnsi"/>
          <w:color w:val="000000"/>
          <w:szCs w:val="22"/>
        </w:rPr>
        <w:t xml:space="preserve">There will be no loss of access as a result of combining these items. </w:t>
      </w:r>
    </w:p>
    <w:p w14:paraId="5C0A2867" w14:textId="77777777" w:rsidR="00500CE1" w:rsidRPr="007D2F88" w:rsidRDefault="00500CE1" w:rsidP="005F6B14">
      <w:pPr>
        <w:numPr>
          <w:ilvl w:val="0"/>
          <w:numId w:val="61"/>
        </w:numPr>
        <w:spacing w:line="276" w:lineRule="auto"/>
        <w:ind w:right="425"/>
        <w:rPr>
          <w:rFonts w:asciiTheme="minorHAnsi" w:hAnsiTheme="minorHAnsi" w:cstheme="minorHAnsi"/>
          <w:color w:val="000000"/>
          <w:szCs w:val="22"/>
        </w:rPr>
      </w:pPr>
      <w:r w:rsidRPr="007D2F88">
        <w:rPr>
          <w:rFonts w:asciiTheme="minorHAnsi" w:hAnsiTheme="minorHAnsi" w:cstheme="minorHAnsi"/>
          <w:color w:val="000000"/>
          <w:szCs w:val="22"/>
        </w:rPr>
        <w:t>The fee attributed to item 30506 is reflective of the complexity of, and the time required to</w:t>
      </w:r>
      <w:r w:rsidR="00287873">
        <w:rPr>
          <w:rFonts w:asciiTheme="minorHAnsi" w:hAnsiTheme="minorHAnsi" w:cstheme="minorHAnsi"/>
          <w:color w:val="000000"/>
          <w:szCs w:val="22"/>
        </w:rPr>
        <w:t xml:space="preserve"> </w:t>
      </w:r>
      <w:r w:rsidRPr="007D2F88">
        <w:rPr>
          <w:rFonts w:asciiTheme="minorHAnsi" w:hAnsiTheme="minorHAnsi" w:cstheme="minorHAnsi"/>
          <w:color w:val="000000"/>
          <w:szCs w:val="22"/>
        </w:rPr>
        <w:t>complete the procedure.</w:t>
      </w:r>
    </w:p>
    <w:p w14:paraId="0CBCD0BC" w14:textId="77777777" w:rsidR="00F4494F" w:rsidRPr="000E449A" w:rsidRDefault="00F4494F" w:rsidP="000E449A">
      <w:pPr>
        <w:pStyle w:val="Heading3Numbered"/>
        <w:rPr>
          <w:rFonts w:cstheme="minorHAnsi"/>
        </w:rPr>
      </w:pPr>
      <w:bookmarkStart w:id="186" w:name="_Toc524644421"/>
      <w:bookmarkStart w:id="187" w:name="_Toc524645602"/>
      <w:bookmarkStart w:id="188" w:name="_Toc524645789"/>
      <w:bookmarkStart w:id="189" w:name="_Toc11156179"/>
      <w:bookmarkEnd w:id="186"/>
      <w:bookmarkEnd w:id="187"/>
      <w:bookmarkEnd w:id="188"/>
      <w:r w:rsidRPr="000E449A">
        <w:rPr>
          <w:rFonts w:cstheme="minorHAnsi"/>
        </w:rPr>
        <w:t>Recommendation</w:t>
      </w:r>
      <w:r w:rsidR="009C3F0A" w:rsidRPr="000E449A">
        <w:rPr>
          <w:rFonts w:cstheme="minorHAnsi"/>
        </w:rPr>
        <w:t xml:space="preserve"> 40</w:t>
      </w:r>
      <w:r w:rsidRPr="000E449A">
        <w:rPr>
          <w:rFonts w:cstheme="minorHAnsi"/>
        </w:rPr>
        <w:t>: Combine two items in to item 30523</w:t>
      </w:r>
      <w:bookmarkEnd w:id="189"/>
    </w:p>
    <w:p w14:paraId="42A0838E" w14:textId="77777777" w:rsidR="00F4494F" w:rsidRPr="007D2F88" w:rsidRDefault="002F451B" w:rsidP="000E449A">
      <w:pPr>
        <w:pStyle w:val="Caption"/>
        <w:rPr>
          <w:rFonts w:asciiTheme="minorHAnsi" w:hAnsiTheme="minorHAnsi" w:cstheme="minorHAnsi"/>
          <w:sz w:val="18"/>
          <w:szCs w:val="18"/>
        </w:rPr>
      </w:pPr>
      <w:bookmarkStart w:id="190" w:name="_Toc1115629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43</w:t>
      </w:r>
      <w:r w:rsidRPr="000E449A">
        <w:rPr>
          <w:rFonts w:asciiTheme="minorHAnsi" w:hAnsiTheme="minorHAnsi" w:cstheme="minorHAnsi"/>
        </w:rPr>
        <w:fldChar w:fldCharType="end"/>
      </w:r>
      <w:r w:rsidRPr="000E449A">
        <w:rPr>
          <w:rFonts w:asciiTheme="minorHAnsi" w:hAnsiTheme="minorHAnsi" w:cstheme="minorHAnsi"/>
        </w:rPr>
        <w:t>: Item introduction table for items 30523 and 30524</w:t>
      </w:r>
      <w:bookmarkEnd w:id="190"/>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3: Item introduction table for items 30523 and 3052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9"/>
        <w:gridCol w:w="919"/>
        <w:gridCol w:w="947"/>
        <w:gridCol w:w="947"/>
        <w:gridCol w:w="914"/>
      </w:tblGrid>
      <w:tr w:rsidR="00F4494F" w:rsidRPr="007D2F88" w14:paraId="622428BA" w14:textId="77777777" w:rsidTr="00C919F3">
        <w:trPr>
          <w:trHeight w:val="794"/>
          <w:tblHeader/>
        </w:trPr>
        <w:tc>
          <w:tcPr>
            <w:tcW w:w="742" w:type="dxa"/>
            <w:shd w:val="clear" w:color="auto" w:fill="01653F"/>
            <w:vAlign w:val="center"/>
          </w:tcPr>
          <w:p w14:paraId="22E3AE76"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13A8B079"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4986CFFF"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53E652C3"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601D69C"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F92FB5C"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54C1C659"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8E31A94"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B7F55DE"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4F0DDEAB"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3BEDBE97" w14:textId="77777777" w:rsidTr="00C919F3">
        <w:trPr>
          <w:trHeight w:val="20"/>
        </w:trPr>
        <w:tc>
          <w:tcPr>
            <w:tcW w:w="742" w:type="dxa"/>
            <w:shd w:val="clear" w:color="auto" w:fill="FFFFFF" w:themeFill="background1"/>
          </w:tcPr>
          <w:p w14:paraId="203B42E9"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30523</w:t>
            </w:r>
          </w:p>
        </w:tc>
        <w:tc>
          <w:tcPr>
            <w:tcW w:w="4779" w:type="dxa"/>
          </w:tcPr>
          <w:p w14:paraId="1C82A83B"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Gastrectomy, subtotal radical, for carcinoma, (including splenectomy when performed) (Anaes.) (Assist.)</w:t>
            </w:r>
          </w:p>
        </w:tc>
        <w:tc>
          <w:tcPr>
            <w:tcW w:w="921" w:type="dxa"/>
          </w:tcPr>
          <w:p w14:paraId="5B7CB321"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$1,510.10</w:t>
            </w:r>
          </w:p>
        </w:tc>
        <w:tc>
          <w:tcPr>
            <w:tcW w:w="951" w:type="dxa"/>
          </w:tcPr>
          <w:p w14:paraId="59F0CEB4"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166</w:t>
            </w:r>
          </w:p>
        </w:tc>
        <w:tc>
          <w:tcPr>
            <w:tcW w:w="950" w:type="dxa"/>
          </w:tcPr>
          <w:p w14:paraId="0636C7CE"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$177,668</w:t>
            </w:r>
          </w:p>
        </w:tc>
        <w:tc>
          <w:tcPr>
            <w:tcW w:w="919" w:type="dxa"/>
          </w:tcPr>
          <w:p w14:paraId="7E9BD956"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2.6%</w:t>
            </w:r>
          </w:p>
        </w:tc>
      </w:tr>
      <w:tr w:rsidR="00F4494F" w:rsidRPr="007D2F88" w14:paraId="2175A09C" w14:textId="77777777" w:rsidTr="00C919F3">
        <w:trPr>
          <w:trHeight w:val="20"/>
        </w:trPr>
        <w:tc>
          <w:tcPr>
            <w:tcW w:w="742" w:type="dxa"/>
            <w:shd w:val="clear" w:color="auto" w:fill="FFFFFF" w:themeFill="background1"/>
          </w:tcPr>
          <w:p w14:paraId="2AB5748F"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30524</w:t>
            </w:r>
          </w:p>
        </w:tc>
        <w:tc>
          <w:tcPr>
            <w:tcW w:w="4779" w:type="dxa"/>
          </w:tcPr>
          <w:p w14:paraId="0E45534A"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Gastrectomy, total radical, for carcinoma (including extended node dissection and distal pancreatectomy and splenectomy when performed) (Anaes.) (Assist.)</w:t>
            </w:r>
          </w:p>
        </w:tc>
        <w:tc>
          <w:tcPr>
            <w:tcW w:w="921" w:type="dxa"/>
          </w:tcPr>
          <w:p w14:paraId="14990059"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$1,662.65</w:t>
            </w:r>
          </w:p>
        </w:tc>
        <w:tc>
          <w:tcPr>
            <w:tcW w:w="951" w:type="dxa"/>
          </w:tcPr>
          <w:p w14:paraId="4CAF0E3A"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53</w:t>
            </w:r>
          </w:p>
        </w:tc>
        <w:tc>
          <w:tcPr>
            <w:tcW w:w="950" w:type="dxa"/>
          </w:tcPr>
          <w:p w14:paraId="72C1B43D"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$64,663</w:t>
            </w:r>
          </w:p>
        </w:tc>
        <w:tc>
          <w:tcPr>
            <w:tcW w:w="919" w:type="dxa"/>
          </w:tcPr>
          <w:p w14:paraId="0C2C7AF4"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-8.4%</w:t>
            </w:r>
          </w:p>
        </w:tc>
      </w:tr>
    </w:tbl>
    <w:p w14:paraId="389F3C77"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4FDF791F" w14:textId="77777777" w:rsidR="00F4494F" w:rsidRPr="007D2F88" w:rsidRDefault="00F4494F" w:rsidP="00C103BE">
      <w:pPr>
        <w:spacing w:before="120"/>
        <w:rPr>
          <w:rFonts w:asciiTheme="minorHAnsi" w:hAnsiTheme="minorHAnsi" w:cstheme="minorHAnsi"/>
        </w:rPr>
      </w:pPr>
      <w:r w:rsidRPr="007D2F88">
        <w:rPr>
          <w:rFonts w:asciiTheme="minorHAnsi" w:hAnsiTheme="minorHAnsi" w:cstheme="minorHAnsi"/>
        </w:rPr>
        <w:t>The Committee recommends that:</w:t>
      </w:r>
    </w:p>
    <w:p w14:paraId="4B367693" w14:textId="77777777" w:rsidR="00F4494F" w:rsidRPr="007D2F88" w:rsidRDefault="00F4494F" w:rsidP="005F6B14">
      <w:pPr>
        <w:numPr>
          <w:ilvl w:val="0"/>
          <w:numId w:val="101"/>
        </w:numPr>
        <w:spacing w:before="120" w:after="120" w:line="259" w:lineRule="auto"/>
        <w:contextualSpacing/>
        <w:rPr>
          <w:rFonts w:asciiTheme="minorHAnsi" w:hAnsiTheme="minorHAnsi" w:cstheme="minorHAnsi"/>
        </w:rPr>
      </w:pPr>
      <w:r w:rsidRPr="007D2F88">
        <w:rPr>
          <w:rFonts w:asciiTheme="minorHAnsi" w:hAnsiTheme="minorHAnsi" w:cstheme="minorHAnsi"/>
        </w:rPr>
        <w:t xml:space="preserve">item number 30524 is combined with 30523; </w:t>
      </w:r>
    </w:p>
    <w:p w14:paraId="036FB6DA" w14:textId="77777777" w:rsidR="00F4494F" w:rsidRDefault="00F4494F" w:rsidP="005F6B14">
      <w:pPr>
        <w:numPr>
          <w:ilvl w:val="0"/>
          <w:numId w:val="101"/>
        </w:numPr>
        <w:spacing w:after="120" w:line="259" w:lineRule="auto"/>
        <w:contextualSpacing/>
        <w:rPr>
          <w:rFonts w:asciiTheme="minorHAnsi" w:hAnsiTheme="minorHAnsi" w:cstheme="minorHAnsi"/>
        </w:rPr>
      </w:pPr>
      <w:r w:rsidRPr="007D2F88">
        <w:rPr>
          <w:rFonts w:asciiTheme="minorHAnsi" w:hAnsiTheme="minorHAnsi" w:cstheme="minorHAnsi"/>
        </w:rPr>
        <w:t>the new descriptor reads:</w:t>
      </w:r>
    </w:p>
    <w:p w14:paraId="6FC68DAD" w14:textId="77777777" w:rsidR="004343C7" w:rsidRPr="004343C7" w:rsidRDefault="004343C7" w:rsidP="004343C7">
      <w:pPr>
        <w:spacing w:after="120" w:line="259" w:lineRule="auto"/>
        <w:ind w:left="720"/>
        <w:contextualSpacing/>
        <w:rPr>
          <w:rFonts w:asciiTheme="minorHAnsi" w:hAnsiTheme="minorHAnsi" w:cstheme="minorHAnsi"/>
          <w:sz w:val="12"/>
          <w:szCs w:val="12"/>
        </w:rPr>
      </w:pPr>
    </w:p>
    <w:p w14:paraId="2F3626CD" w14:textId="77777777" w:rsidR="004343C7" w:rsidRPr="007D2F88" w:rsidRDefault="00F4494F" w:rsidP="004343C7">
      <w:pPr>
        <w:spacing w:before="120" w:after="120"/>
        <w:ind w:left="360"/>
        <w:rPr>
          <w:rFonts w:asciiTheme="minorHAnsi" w:hAnsiTheme="minorHAnsi" w:cstheme="minorHAnsi"/>
        </w:rPr>
      </w:pPr>
      <w:r w:rsidRPr="007D2F88">
        <w:rPr>
          <w:rFonts w:asciiTheme="minorHAnsi" w:hAnsiTheme="minorHAnsi" w:cstheme="minorHAnsi"/>
        </w:rPr>
        <w:t>“Gastrectomy, subtotal or total radical, for carcinoma, by open or minimally invasive approach (including extended node dissection and distal pancreatectomy and splenectomy when performed) including all necessary anastomoses (Anaes.) (Assist.)”; and</w:t>
      </w:r>
    </w:p>
    <w:p w14:paraId="4B7B512D" w14:textId="77777777" w:rsidR="004343C7" w:rsidRPr="004343C7" w:rsidRDefault="00F4494F" w:rsidP="005F6B14">
      <w:pPr>
        <w:numPr>
          <w:ilvl w:val="0"/>
          <w:numId w:val="103"/>
        </w:numPr>
        <w:spacing w:before="120" w:after="120" w:line="259" w:lineRule="auto"/>
        <w:ind w:left="709"/>
        <w:contextualSpacing/>
        <w:rPr>
          <w:rFonts w:asciiTheme="minorHAnsi" w:hAnsiTheme="minorHAnsi" w:cstheme="minorHAnsi"/>
          <w:b/>
        </w:rPr>
      </w:pPr>
      <w:r w:rsidRPr="004343C7">
        <w:rPr>
          <w:rFonts w:asciiTheme="minorHAnsi" w:hAnsiTheme="minorHAnsi" w:cstheme="minorHAnsi"/>
        </w:rPr>
        <w:t>the fee should be the median value of the two procedures.</w:t>
      </w:r>
    </w:p>
    <w:p w14:paraId="54E608DB" w14:textId="77777777" w:rsidR="004343C7" w:rsidRPr="004343C7" w:rsidRDefault="004343C7" w:rsidP="004343C7">
      <w:pPr>
        <w:spacing w:before="120" w:after="120" w:line="259" w:lineRule="auto"/>
        <w:contextualSpacing/>
        <w:rPr>
          <w:rFonts w:asciiTheme="minorHAnsi" w:hAnsiTheme="minorHAnsi" w:cstheme="minorHAnsi"/>
          <w:b/>
          <w:sz w:val="12"/>
          <w:szCs w:val="12"/>
        </w:rPr>
      </w:pPr>
    </w:p>
    <w:p w14:paraId="17EEADC6" w14:textId="77777777" w:rsidR="00F4494F" w:rsidRPr="004343C7" w:rsidRDefault="00F4494F" w:rsidP="004343C7">
      <w:pPr>
        <w:spacing w:before="120" w:after="120" w:line="259" w:lineRule="auto"/>
        <w:contextualSpacing/>
        <w:rPr>
          <w:rFonts w:asciiTheme="minorHAnsi" w:hAnsiTheme="minorHAnsi" w:cstheme="minorHAnsi"/>
          <w:b/>
        </w:rPr>
      </w:pPr>
      <w:r w:rsidRPr="004343C7">
        <w:rPr>
          <w:rFonts w:asciiTheme="minorHAnsi" w:hAnsiTheme="minorHAnsi" w:cstheme="minorHAnsi"/>
          <w:b/>
        </w:rPr>
        <w:t>Rationale:</w:t>
      </w:r>
    </w:p>
    <w:p w14:paraId="3A8D5434" w14:textId="77777777" w:rsidR="00F4494F" w:rsidRDefault="00F4494F" w:rsidP="005F6B14">
      <w:pPr>
        <w:numPr>
          <w:ilvl w:val="0"/>
          <w:numId w:val="102"/>
        </w:numPr>
        <w:spacing w:after="240" w:line="259" w:lineRule="auto"/>
        <w:contextualSpacing/>
        <w:rPr>
          <w:rFonts w:asciiTheme="minorHAnsi" w:hAnsiTheme="minorHAnsi" w:cstheme="minorHAnsi"/>
        </w:rPr>
      </w:pPr>
      <w:r w:rsidRPr="007D2F88">
        <w:rPr>
          <w:rFonts w:asciiTheme="minorHAnsi" w:hAnsiTheme="minorHAnsi" w:cstheme="minorHAnsi"/>
        </w:rPr>
        <w:t>The procedure is reflective of current best practice.</w:t>
      </w:r>
    </w:p>
    <w:p w14:paraId="5AE42F79" w14:textId="77777777" w:rsidR="00287873" w:rsidRPr="007D2F88" w:rsidRDefault="00287873" w:rsidP="005F6B14">
      <w:pPr>
        <w:numPr>
          <w:ilvl w:val="0"/>
          <w:numId w:val="102"/>
        </w:numPr>
        <w:spacing w:after="240" w:line="259" w:lineRule="auto"/>
        <w:contextualSpacing/>
        <w:rPr>
          <w:rFonts w:asciiTheme="minorHAnsi" w:hAnsiTheme="minorHAnsi" w:cstheme="minorHAnsi"/>
        </w:rPr>
      </w:pPr>
      <w:r>
        <w:rPr>
          <w:rFonts w:asciiTheme="minorHAnsi" w:hAnsiTheme="minorHAnsi" w:cstheme="minorHAnsi"/>
        </w:rPr>
        <w:t xml:space="preserve">ANZGOSA presented to the Committee that they considered that the descriptors for these items </w:t>
      </w:r>
      <w:r w:rsidRPr="00287873">
        <w:rPr>
          <w:rFonts w:asciiTheme="minorHAnsi" w:hAnsiTheme="minorHAnsi" w:cstheme="minorHAnsi"/>
        </w:rPr>
        <w:t>did n</w:t>
      </w:r>
      <w:r>
        <w:rPr>
          <w:rFonts w:asciiTheme="minorHAnsi" w:hAnsiTheme="minorHAnsi" w:cstheme="minorHAnsi"/>
        </w:rPr>
        <w:t xml:space="preserve">ot clearly define the procedures. The proposed descriptor provides greater clarity. </w:t>
      </w:r>
    </w:p>
    <w:p w14:paraId="7EFE13F6" w14:textId="77777777" w:rsidR="00F4494F" w:rsidRPr="000E449A" w:rsidRDefault="00F4494F" w:rsidP="000E449A">
      <w:pPr>
        <w:pStyle w:val="Heading3Numbered"/>
        <w:rPr>
          <w:rFonts w:cstheme="minorHAnsi"/>
        </w:rPr>
      </w:pPr>
      <w:bookmarkStart w:id="191" w:name="_Toc11156180"/>
      <w:r w:rsidRPr="000E449A">
        <w:rPr>
          <w:rFonts w:cstheme="minorHAnsi"/>
        </w:rPr>
        <w:t>Recommendation</w:t>
      </w:r>
      <w:r w:rsidR="002F451B" w:rsidRPr="000E449A">
        <w:rPr>
          <w:rFonts w:cstheme="minorHAnsi"/>
        </w:rPr>
        <w:t xml:space="preserve"> 41</w:t>
      </w:r>
      <w:r w:rsidRPr="000E449A">
        <w:rPr>
          <w:rFonts w:cstheme="minorHAnsi"/>
        </w:rPr>
        <w:t>: Change the descriptor for item 30526</w:t>
      </w:r>
      <w:bookmarkEnd w:id="191"/>
    </w:p>
    <w:p w14:paraId="7450D0DB" w14:textId="77777777" w:rsidR="00F4494F" w:rsidRPr="007D2F88" w:rsidRDefault="002F451B" w:rsidP="000E449A">
      <w:pPr>
        <w:pStyle w:val="Caption"/>
        <w:rPr>
          <w:rFonts w:asciiTheme="minorHAnsi" w:hAnsiTheme="minorHAnsi" w:cstheme="minorHAnsi"/>
          <w:sz w:val="18"/>
          <w:szCs w:val="18"/>
        </w:rPr>
      </w:pPr>
      <w:bookmarkStart w:id="192" w:name="_Toc1115630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44</w:t>
      </w:r>
      <w:r w:rsidRPr="000E449A">
        <w:rPr>
          <w:rFonts w:asciiTheme="minorHAnsi" w:hAnsiTheme="minorHAnsi" w:cstheme="minorHAnsi"/>
        </w:rPr>
        <w:fldChar w:fldCharType="end"/>
      </w:r>
      <w:r w:rsidRPr="000E449A">
        <w:rPr>
          <w:rFonts w:asciiTheme="minorHAnsi" w:hAnsiTheme="minorHAnsi" w:cstheme="minorHAnsi"/>
        </w:rPr>
        <w:t>: Item introduction table for item 30526</w:t>
      </w:r>
      <w:bookmarkEnd w:id="192"/>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4: Item introduction table for item 30526"/>
        <w:tblDescription w:val="T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9"/>
        <w:gridCol w:w="919"/>
        <w:gridCol w:w="947"/>
        <w:gridCol w:w="946"/>
        <w:gridCol w:w="915"/>
      </w:tblGrid>
      <w:tr w:rsidR="00F4494F" w:rsidRPr="007D2F88" w14:paraId="00B9612F" w14:textId="77777777" w:rsidTr="00C919F3">
        <w:trPr>
          <w:trHeight w:val="794"/>
          <w:tblHeader/>
        </w:trPr>
        <w:tc>
          <w:tcPr>
            <w:tcW w:w="742" w:type="dxa"/>
            <w:shd w:val="clear" w:color="auto" w:fill="01653F"/>
            <w:vAlign w:val="center"/>
          </w:tcPr>
          <w:p w14:paraId="5B695193"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726B6385"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1CD5CD78"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51383AA7"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52EEC23"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425E1E5"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5C57C650"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E5FC6C7"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B59805C"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239E0883" w14:textId="77777777" w:rsidR="00F4494F" w:rsidRPr="007D2F88" w:rsidRDefault="00F4494F" w:rsidP="00F4494F">
            <w:pPr>
              <w:keepNext/>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1E219B11" w14:textId="77777777" w:rsidTr="00C919F3">
        <w:trPr>
          <w:trHeight w:val="20"/>
        </w:trPr>
        <w:tc>
          <w:tcPr>
            <w:tcW w:w="742" w:type="dxa"/>
            <w:shd w:val="clear" w:color="auto" w:fill="FFFFFF" w:themeFill="background1"/>
          </w:tcPr>
          <w:p w14:paraId="62D20883"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30526</w:t>
            </w:r>
          </w:p>
        </w:tc>
        <w:tc>
          <w:tcPr>
            <w:tcW w:w="4779" w:type="dxa"/>
          </w:tcPr>
          <w:p w14:paraId="2E9D6B86"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Gastrectomy, total, and including lower oesophagus, performed by left thoraco-abdominal incision or opening of diaphragmatic hiatus, (including splenectomy when performed) (Anaes.) (Assist.)</w:t>
            </w:r>
          </w:p>
        </w:tc>
        <w:tc>
          <w:tcPr>
            <w:tcW w:w="921" w:type="dxa"/>
          </w:tcPr>
          <w:p w14:paraId="6832C221"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$2,156.35</w:t>
            </w:r>
          </w:p>
        </w:tc>
        <w:tc>
          <w:tcPr>
            <w:tcW w:w="951" w:type="dxa"/>
          </w:tcPr>
          <w:p w14:paraId="7E4E4CA4" w14:textId="77777777" w:rsidR="00F4494F" w:rsidRPr="007D2F88" w:rsidRDefault="00F4494F" w:rsidP="00BF3ED3">
            <w:pPr>
              <w:jc w:val="center"/>
              <w:rPr>
                <w:rFonts w:asciiTheme="minorHAnsi" w:hAnsiTheme="minorHAnsi" w:cstheme="minorHAnsi"/>
                <w:sz w:val="18"/>
                <w:szCs w:val="18"/>
              </w:rPr>
            </w:pPr>
            <w:r w:rsidRPr="007D2F88">
              <w:rPr>
                <w:rFonts w:asciiTheme="minorHAnsi" w:hAnsiTheme="minorHAnsi" w:cstheme="minorHAnsi"/>
                <w:sz w:val="18"/>
                <w:szCs w:val="18"/>
              </w:rPr>
              <w:t>43</w:t>
            </w:r>
          </w:p>
        </w:tc>
        <w:tc>
          <w:tcPr>
            <w:tcW w:w="950" w:type="dxa"/>
          </w:tcPr>
          <w:p w14:paraId="1CDF3BEC" w14:textId="77777777" w:rsidR="00F4494F" w:rsidRPr="007D2F88" w:rsidRDefault="00F4494F" w:rsidP="00BF3ED3">
            <w:pPr>
              <w:jc w:val="center"/>
              <w:rPr>
                <w:rFonts w:asciiTheme="minorHAnsi" w:hAnsiTheme="minorHAnsi" w:cstheme="minorHAnsi"/>
                <w:sz w:val="18"/>
                <w:szCs w:val="18"/>
              </w:rPr>
            </w:pPr>
            <w:r w:rsidRPr="007D2F88">
              <w:rPr>
                <w:rFonts w:asciiTheme="minorHAnsi" w:hAnsiTheme="minorHAnsi" w:cstheme="minorHAnsi"/>
                <w:sz w:val="18"/>
                <w:szCs w:val="18"/>
              </w:rPr>
              <w:t>$67,266</w:t>
            </w:r>
          </w:p>
        </w:tc>
        <w:tc>
          <w:tcPr>
            <w:tcW w:w="919" w:type="dxa"/>
          </w:tcPr>
          <w:p w14:paraId="3B0A8874" w14:textId="77777777" w:rsidR="00F4494F" w:rsidRPr="007D2F88" w:rsidRDefault="00F4494F" w:rsidP="00BF3ED3">
            <w:pPr>
              <w:jc w:val="center"/>
              <w:rPr>
                <w:rFonts w:asciiTheme="minorHAnsi" w:hAnsiTheme="minorHAnsi" w:cstheme="minorHAnsi"/>
                <w:color w:val="FF0000"/>
                <w:sz w:val="18"/>
                <w:szCs w:val="18"/>
              </w:rPr>
            </w:pPr>
            <w:r w:rsidRPr="007D2F88">
              <w:rPr>
                <w:rFonts w:asciiTheme="minorHAnsi" w:hAnsiTheme="minorHAnsi" w:cstheme="minorHAnsi"/>
                <w:sz w:val="18"/>
                <w:szCs w:val="18"/>
              </w:rPr>
              <w:t>-0.5%</w:t>
            </w:r>
          </w:p>
        </w:tc>
      </w:tr>
    </w:tbl>
    <w:p w14:paraId="0A469540"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50D862F5" w14:textId="77777777" w:rsidR="00F4494F" w:rsidRPr="007D2F88" w:rsidRDefault="00F4494F" w:rsidP="00C103BE">
      <w:pPr>
        <w:spacing w:before="120" w:after="120" w:line="259" w:lineRule="auto"/>
        <w:contextualSpacing/>
        <w:rPr>
          <w:rFonts w:asciiTheme="minorHAnsi" w:hAnsiTheme="minorHAnsi" w:cstheme="minorHAnsi"/>
        </w:rPr>
      </w:pPr>
      <w:r w:rsidRPr="007D2F88">
        <w:rPr>
          <w:rFonts w:asciiTheme="minorHAnsi" w:hAnsiTheme="minorHAnsi" w:cstheme="minorHAnsi"/>
        </w:rPr>
        <w:t>The Committee recommends that</w:t>
      </w:r>
      <w:r w:rsidR="002F451B" w:rsidRPr="007D2F88">
        <w:rPr>
          <w:rFonts w:asciiTheme="minorHAnsi" w:hAnsiTheme="minorHAnsi" w:cstheme="minorHAnsi"/>
        </w:rPr>
        <w:t xml:space="preserve"> </w:t>
      </w:r>
      <w:r w:rsidRPr="007D2F88">
        <w:rPr>
          <w:rFonts w:asciiTheme="minorHAnsi" w:hAnsiTheme="minorHAnsi" w:cstheme="minorHAnsi"/>
        </w:rPr>
        <w:t>the new descriptor should read:</w:t>
      </w:r>
    </w:p>
    <w:p w14:paraId="18593F60" w14:textId="77777777" w:rsidR="00F4494F" w:rsidRPr="007D2F88" w:rsidRDefault="00F4494F" w:rsidP="00C103BE">
      <w:pPr>
        <w:spacing w:before="120" w:after="120"/>
        <w:ind w:left="567" w:right="662"/>
        <w:rPr>
          <w:rFonts w:asciiTheme="minorHAnsi" w:hAnsiTheme="minorHAnsi" w:cstheme="minorHAnsi"/>
        </w:rPr>
      </w:pPr>
      <w:r w:rsidRPr="007D2F88">
        <w:rPr>
          <w:rFonts w:asciiTheme="minorHAnsi" w:hAnsiTheme="minorHAnsi" w:cstheme="minorHAnsi"/>
        </w:rPr>
        <w:t>“Gastrectomy, total, including lower oesophagus, performed by open or minimally invasive approach, with anastomosis in the mediastinum (including splenectomy whe</w:t>
      </w:r>
      <w:r w:rsidR="00AA2484">
        <w:rPr>
          <w:rFonts w:asciiTheme="minorHAnsi" w:hAnsiTheme="minorHAnsi" w:cstheme="minorHAnsi"/>
        </w:rPr>
        <w:t>n performed) (Anaes.) (Assist.)</w:t>
      </w:r>
      <w:r w:rsidRPr="007D2F88">
        <w:rPr>
          <w:rFonts w:asciiTheme="minorHAnsi" w:hAnsiTheme="minorHAnsi" w:cstheme="minorHAnsi"/>
        </w:rPr>
        <w:t>”;</w:t>
      </w:r>
    </w:p>
    <w:p w14:paraId="32E10EB5" w14:textId="77777777" w:rsidR="004343C7" w:rsidRDefault="00F4494F" w:rsidP="005F6B14">
      <w:pPr>
        <w:numPr>
          <w:ilvl w:val="0"/>
          <w:numId w:val="78"/>
        </w:numPr>
        <w:spacing w:before="120" w:after="120" w:line="259" w:lineRule="auto"/>
        <w:ind w:right="662"/>
        <w:contextualSpacing/>
        <w:rPr>
          <w:rFonts w:asciiTheme="minorHAnsi" w:hAnsiTheme="minorHAnsi" w:cstheme="minorHAnsi"/>
        </w:rPr>
      </w:pPr>
      <w:r w:rsidRPr="007D2F88">
        <w:rPr>
          <w:rFonts w:asciiTheme="minorHAnsi" w:hAnsiTheme="minorHAnsi" w:cstheme="minorHAnsi"/>
        </w:rPr>
        <w:t>the fee should be comparable to oesophagectomies.</w:t>
      </w:r>
    </w:p>
    <w:p w14:paraId="7EFDFE81" w14:textId="77777777" w:rsidR="004343C7" w:rsidRPr="004343C7" w:rsidRDefault="004343C7" w:rsidP="004343C7">
      <w:pPr>
        <w:spacing w:line="259" w:lineRule="auto"/>
        <w:ind w:right="662"/>
        <w:contextualSpacing/>
        <w:rPr>
          <w:rFonts w:asciiTheme="minorHAnsi" w:hAnsiTheme="minorHAnsi" w:cstheme="minorHAnsi"/>
          <w:sz w:val="12"/>
          <w:szCs w:val="12"/>
        </w:rPr>
      </w:pPr>
    </w:p>
    <w:p w14:paraId="7119A960" w14:textId="77777777" w:rsidR="00391D9D" w:rsidRDefault="00391D9D" w:rsidP="004343C7">
      <w:pPr>
        <w:spacing w:line="259" w:lineRule="auto"/>
        <w:ind w:right="662"/>
        <w:contextualSpacing/>
        <w:rPr>
          <w:rFonts w:asciiTheme="minorHAnsi" w:hAnsiTheme="minorHAnsi" w:cstheme="minorHAnsi"/>
          <w:b/>
        </w:rPr>
      </w:pPr>
    </w:p>
    <w:p w14:paraId="0083B44D" w14:textId="77777777" w:rsidR="00391D9D" w:rsidRDefault="00391D9D" w:rsidP="004343C7">
      <w:pPr>
        <w:spacing w:line="259" w:lineRule="auto"/>
        <w:ind w:right="662"/>
        <w:contextualSpacing/>
        <w:rPr>
          <w:rFonts w:asciiTheme="minorHAnsi" w:hAnsiTheme="minorHAnsi" w:cstheme="minorHAnsi"/>
          <w:b/>
        </w:rPr>
      </w:pPr>
    </w:p>
    <w:p w14:paraId="57A89B27" w14:textId="77777777" w:rsidR="00391D9D" w:rsidRDefault="00391D9D" w:rsidP="004343C7">
      <w:pPr>
        <w:spacing w:line="259" w:lineRule="auto"/>
        <w:ind w:right="662"/>
        <w:contextualSpacing/>
        <w:rPr>
          <w:rFonts w:asciiTheme="minorHAnsi" w:hAnsiTheme="minorHAnsi" w:cstheme="minorHAnsi"/>
          <w:b/>
        </w:rPr>
      </w:pPr>
    </w:p>
    <w:p w14:paraId="7A55154F" w14:textId="77777777" w:rsidR="00F4494F" w:rsidRPr="004343C7" w:rsidRDefault="00F4494F" w:rsidP="004343C7">
      <w:pPr>
        <w:spacing w:line="259" w:lineRule="auto"/>
        <w:ind w:right="662"/>
        <w:contextualSpacing/>
        <w:rPr>
          <w:rFonts w:asciiTheme="minorHAnsi" w:hAnsiTheme="minorHAnsi" w:cstheme="minorHAnsi"/>
        </w:rPr>
      </w:pPr>
      <w:r w:rsidRPr="004343C7">
        <w:rPr>
          <w:rFonts w:asciiTheme="minorHAnsi" w:hAnsiTheme="minorHAnsi" w:cstheme="minorHAnsi"/>
          <w:b/>
        </w:rPr>
        <w:t>Rationale:</w:t>
      </w:r>
    </w:p>
    <w:p w14:paraId="2D1F83D1" w14:textId="77777777" w:rsidR="00F4494F" w:rsidRPr="007D2F88" w:rsidRDefault="00F4494F" w:rsidP="005F6B14">
      <w:pPr>
        <w:numPr>
          <w:ilvl w:val="0"/>
          <w:numId w:val="78"/>
        </w:numPr>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experience, benefits and risks to the patient, patient choice, and the patient’s pathology. </w:t>
      </w:r>
    </w:p>
    <w:p w14:paraId="2D10B62E" w14:textId="77777777" w:rsidR="00F4494F" w:rsidRPr="007D2F88" w:rsidRDefault="004343C7" w:rsidP="005F6B14">
      <w:pPr>
        <w:numPr>
          <w:ilvl w:val="0"/>
          <w:numId w:val="78"/>
        </w:numPr>
        <w:contextualSpacing/>
        <w:rPr>
          <w:rFonts w:asciiTheme="minorHAnsi" w:hAnsiTheme="minorHAnsi" w:cstheme="minorHAnsi"/>
        </w:rPr>
      </w:pPr>
      <w:r>
        <w:rPr>
          <w:rFonts w:asciiTheme="minorHAnsi" w:hAnsiTheme="minorHAnsi" w:cstheme="minorHAnsi"/>
        </w:rPr>
        <w:t>The proposed descriptor r</w:t>
      </w:r>
      <w:r w:rsidR="00F4494F" w:rsidRPr="007D2F88">
        <w:rPr>
          <w:rFonts w:asciiTheme="minorHAnsi" w:hAnsiTheme="minorHAnsi" w:cstheme="minorHAnsi"/>
        </w:rPr>
        <w:t>eflects current surgical best practice.</w:t>
      </w:r>
    </w:p>
    <w:p w14:paraId="7529C099" w14:textId="77777777" w:rsidR="00F4494F" w:rsidRPr="000E449A" w:rsidRDefault="00F4494F" w:rsidP="004343C7">
      <w:pPr>
        <w:pStyle w:val="Heading3Numbered"/>
        <w:spacing w:before="240"/>
        <w:rPr>
          <w:rFonts w:cstheme="minorHAnsi"/>
        </w:rPr>
      </w:pPr>
      <w:bookmarkStart w:id="193" w:name="_Toc11156181"/>
      <w:r w:rsidRPr="000E449A">
        <w:rPr>
          <w:rFonts w:cstheme="minorHAnsi"/>
        </w:rPr>
        <w:t>Recommendation</w:t>
      </w:r>
      <w:r w:rsidR="002F451B" w:rsidRPr="000E449A">
        <w:rPr>
          <w:rFonts w:cstheme="minorHAnsi"/>
        </w:rPr>
        <w:t xml:space="preserve"> 42</w:t>
      </w:r>
      <w:r w:rsidRPr="000E449A">
        <w:rPr>
          <w:rFonts w:cstheme="minorHAnsi"/>
        </w:rPr>
        <w:t>: Change the descriptor for item 30520</w:t>
      </w:r>
      <w:bookmarkEnd w:id="193"/>
    </w:p>
    <w:p w14:paraId="5DCEAF22" w14:textId="77777777" w:rsidR="00F4494F" w:rsidRPr="007D2F88" w:rsidRDefault="002F451B" w:rsidP="000E449A">
      <w:pPr>
        <w:pStyle w:val="Caption"/>
        <w:rPr>
          <w:rFonts w:asciiTheme="minorHAnsi" w:hAnsiTheme="minorHAnsi" w:cstheme="minorHAnsi"/>
          <w:sz w:val="18"/>
          <w:szCs w:val="18"/>
        </w:rPr>
      </w:pPr>
      <w:bookmarkStart w:id="194" w:name="_Toc1115630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45</w:t>
      </w:r>
      <w:r w:rsidRPr="000E449A">
        <w:rPr>
          <w:rFonts w:asciiTheme="minorHAnsi" w:hAnsiTheme="minorHAnsi" w:cstheme="minorHAnsi"/>
        </w:rPr>
        <w:fldChar w:fldCharType="end"/>
      </w:r>
      <w:r w:rsidRPr="000E449A">
        <w:rPr>
          <w:rFonts w:asciiTheme="minorHAnsi" w:hAnsiTheme="minorHAnsi" w:cstheme="minorHAnsi"/>
        </w:rPr>
        <w:t>: Item introduction table for item 30520</w:t>
      </w:r>
      <w:bookmarkEnd w:id="194"/>
    </w:p>
    <w:tbl>
      <w:tblPr>
        <w:tblStyle w:val="TableGrid1"/>
        <w:tblW w:w="485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5: Item introduction table for item 3052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8"/>
        <w:gridCol w:w="4726"/>
        <w:gridCol w:w="744"/>
        <w:gridCol w:w="709"/>
        <w:gridCol w:w="849"/>
        <w:gridCol w:w="987"/>
      </w:tblGrid>
      <w:tr w:rsidR="00F4494F" w:rsidRPr="007D2F88" w14:paraId="0B165D95" w14:textId="77777777" w:rsidTr="00AA2484">
        <w:trPr>
          <w:trHeight w:val="794"/>
          <w:tblHeader/>
        </w:trPr>
        <w:tc>
          <w:tcPr>
            <w:tcW w:w="742" w:type="dxa"/>
            <w:shd w:val="clear" w:color="auto" w:fill="01653F"/>
            <w:vAlign w:val="center"/>
          </w:tcPr>
          <w:p w14:paraId="5D218770" w14:textId="77777777" w:rsidR="00F4494F" w:rsidRPr="007D2F88" w:rsidRDefault="00F4494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6A55B697" w14:textId="77777777" w:rsidR="00F4494F" w:rsidRPr="007D2F88" w:rsidRDefault="00F4494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44" w:type="dxa"/>
            <w:shd w:val="clear" w:color="auto" w:fill="01653F"/>
            <w:vAlign w:val="center"/>
          </w:tcPr>
          <w:p w14:paraId="754AB610"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shd w:val="clear" w:color="auto" w:fill="01653F"/>
            <w:vAlign w:val="center"/>
          </w:tcPr>
          <w:p w14:paraId="4E3783A4"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2C1FFEC"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783D64E"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shd w:val="clear" w:color="auto" w:fill="01653F"/>
            <w:vAlign w:val="center"/>
          </w:tcPr>
          <w:p w14:paraId="07C13273"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9B91D87"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DAE7CE9"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shd w:val="clear" w:color="auto" w:fill="01653F"/>
            <w:vAlign w:val="center"/>
          </w:tcPr>
          <w:p w14:paraId="59FAF1AD" w14:textId="77777777" w:rsidR="00F4494F" w:rsidRPr="007D2F88" w:rsidRDefault="00F4494F" w:rsidP="00AA2484">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694E5C0F" w14:textId="77777777" w:rsidTr="00AA2484">
        <w:trPr>
          <w:trHeight w:val="20"/>
        </w:trPr>
        <w:tc>
          <w:tcPr>
            <w:tcW w:w="742" w:type="dxa"/>
            <w:shd w:val="clear" w:color="auto" w:fill="FFFFFF" w:themeFill="background1"/>
          </w:tcPr>
          <w:p w14:paraId="7410C789" w14:textId="77777777" w:rsidR="00F4494F" w:rsidRPr="007D2F88" w:rsidRDefault="00F4494F" w:rsidP="00895502">
            <w:pPr>
              <w:jc w:val="center"/>
              <w:rPr>
                <w:rFonts w:asciiTheme="minorHAnsi" w:hAnsiTheme="minorHAnsi" w:cstheme="minorHAnsi"/>
                <w:color w:val="FF0000"/>
                <w:sz w:val="18"/>
                <w:szCs w:val="18"/>
              </w:rPr>
            </w:pPr>
            <w:r w:rsidRPr="007D2F88">
              <w:rPr>
                <w:rFonts w:asciiTheme="minorHAnsi" w:hAnsiTheme="minorHAnsi" w:cstheme="minorHAnsi"/>
                <w:sz w:val="18"/>
                <w:szCs w:val="18"/>
              </w:rPr>
              <w:t>30520</w:t>
            </w:r>
          </w:p>
        </w:tc>
        <w:tc>
          <w:tcPr>
            <w:tcW w:w="4779" w:type="dxa"/>
          </w:tcPr>
          <w:p w14:paraId="42C3CBA1"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Gastric tumour, removal of, by local excision, not being a service to which item 30518 applies (Anaes.) (Assist.)</w:t>
            </w:r>
          </w:p>
        </w:tc>
        <w:tc>
          <w:tcPr>
            <w:tcW w:w="744" w:type="dxa"/>
          </w:tcPr>
          <w:p w14:paraId="6C67B8E0"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 xml:space="preserve"> $675.35 </w:t>
            </w:r>
          </w:p>
        </w:tc>
        <w:tc>
          <w:tcPr>
            <w:tcW w:w="709" w:type="dxa"/>
          </w:tcPr>
          <w:p w14:paraId="622C5DF6" w14:textId="77777777" w:rsidR="00F4494F" w:rsidRPr="007D2F88" w:rsidRDefault="00F4494F" w:rsidP="00AA2484">
            <w:pPr>
              <w:jc w:val="center"/>
              <w:rPr>
                <w:rFonts w:asciiTheme="minorHAnsi" w:hAnsiTheme="minorHAnsi" w:cstheme="minorHAnsi"/>
                <w:color w:val="FF0000"/>
                <w:sz w:val="18"/>
                <w:szCs w:val="18"/>
              </w:rPr>
            </w:pPr>
            <w:r w:rsidRPr="007D2F88">
              <w:rPr>
                <w:rFonts w:asciiTheme="minorHAnsi" w:hAnsiTheme="minorHAnsi" w:cstheme="minorHAnsi"/>
                <w:sz w:val="18"/>
                <w:szCs w:val="18"/>
              </w:rPr>
              <w:t>106</w:t>
            </w:r>
          </w:p>
        </w:tc>
        <w:tc>
          <w:tcPr>
            <w:tcW w:w="851" w:type="dxa"/>
          </w:tcPr>
          <w:p w14:paraId="5B1D987B" w14:textId="77777777" w:rsidR="00F4494F" w:rsidRPr="007D2F88" w:rsidRDefault="00F4494F" w:rsidP="00AA2484">
            <w:pPr>
              <w:jc w:val="center"/>
              <w:rPr>
                <w:rFonts w:asciiTheme="minorHAnsi" w:hAnsiTheme="minorHAnsi" w:cstheme="minorHAnsi"/>
                <w:color w:val="FF0000"/>
                <w:sz w:val="18"/>
                <w:szCs w:val="18"/>
              </w:rPr>
            </w:pPr>
            <w:r w:rsidRPr="007D2F88">
              <w:rPr>
                <w:rFonts w:asciiTheme="minorHAnsi" w:hAnsiTheme="minorHAnsi" w:cstheme="minorHAnsi"/>
                <w:sz w:val="18"/>
                <w:szCs w:val="18"/>
              </w:rPr>
              <w:t>$42,441</w:t>
            </w:r>
          </w:p>
        </w:tc>
        <w:tc>
          <w:tcPr>
            <w:tcW w:w="992" w:type="dxa"/>
          </w:tcPr>
          <w:p w14:paraId="196F9907" w14:textId="77777777" w:rsidR="00F4494F" w:rsidRPr="007D2F88" w:rsidRDefault="00F4494F" w:rsidP="00AA2484">
            <w:pPr>
              <w:jc w:val="center"/>
              <w:rPr>
                <w:rFonts w:asciiTheme="minorHAnsi" w:hAnsiTheme="minorHAnsi" w:cstheme="minorHAnsi"/>
                <w:color w:val="FF0000"/>
                <w:sz w:val="18"/>
                <w:szCs w:val="18"/>
              </w:rPr>
            </w:pPr>
            <w:r w:rsidRPr="007D2F88">
              <w:rPr>
                <w:rFonts w:asciiTheme="minorHAnsi" w:hAnsiTheme="minorHAnsi" w:cstheme="minorHAnsi"/>
                <w:sz w:val="18"/>
                <w:szCs w:val="18"/>
              </w:rPr>
              <w:t>0.0%</w:t>
            </w:r>
          </w:p>
        </w:tc>
      </w:tr>
    </w:tbl>
    <w:p w14:paraId="7E2EA654" w14:textId="77777777" w:rsidR="003833C3" w:rsidRPr="007D2F88" w:rsidRDefault="003833C3" w:rsidP="003833C3">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5EAFE085" w14:textId="77777777" w:rsidR="00F4494F" w:rsidRPr="007D2F88" w:rsidRDefault="00F4494F" w:rsidP="000E449A">
      <w:pPr>
        <w:rPr>
          <w:rFonts w:asciiTheme="minorHAnsi" w:hAnsiTheme="minorHAnsi" w:cstheme="minorHAnsi"/>
        </w:rPr>
      </w:pPr>
      <w:r w:rsidRPr="007D2F88">
        <w:rPr>
          <w:rFonts w:asciiTheme="minorHAnsi" w:hAnsiTheme="minorHAnsi" w:cstheme="minorHAnsi"/>
        </w:rPr>
        <w:t>The Committee recommends that</w:t>
      </w:r>
      <w:r w:rsidR="002F451B" w:rsidRPr="007D2F88">
        <w:rPr>
          <w:rFonts w:asciiTheme="minorHAnsi" w:hAnsiTheme="minorHAnsi" w:cstheme="minorHAnsi"/>
        </w:rPr>
        <w:t xml:space="preserve"> </w:t>
      </w:r>
      <w:r w:rsidRPr="007D2F88">
        <w:rPr>
          <w:rFonts w:asciiTheme="minorHAnsi" w:hAnsiTheme="minorHAnsi" w:cstheme="minorHAnsi"/>
        </w:rPr>
        <w:t>the new descriptor should read:</w:t>
      </w:r>
    </w:p>
    <w:p w14:paraId="1C453FD6" w14:textId="77777777" w:rsidR="00F4494F" w:rsidRPr="007D2F88" w:rsidRDefault="00F4494F" w:rsidP="003833C3">
      <w:pPr>
        <w:spacing w:before="120" w:after="120"/>
        <w:ind w:left="567" w:right="662"/>
        <w:rPr>
          <w:rFonts w:asciiTheme="minorHAnsi" w:hAnsiTheme="minorHAnsi" w:cstheme="minorHAnsi"/>
        </w:rPr>
      </w:pPr>
      <w:r w:rsidRPr="007D2F88">
        <w:rPr>
          <w:rFonts w:asciiTheme="minorHAnsi" w:hAnsiTheme="minorHAnsi" w:cstheme="minorHAnsi"/>
        </w:rPr>
        <w:t>“Gastric tumour, removal of, by local excision, not being a service to which item 30518 applies. Endoscopic, Laparoscopic or open technique including any associated anastomosis, excluding polypectomy. (Anaes.) (Assist.)”; and</w:t>
      </w:r>
    </w:p>
    <w:p w14:paraId="27AEAF57" w14:textId="77777777" w:rsidR="00F4494F" w:rsidRPr="007D2F88" w:rsidRDefault="00F4494F" w:rsidP="005F6B14">
      <w:pPr>
        <w:numPr>
          <w:ilvl w:val="0"/>
          <w:numId w:val="78"/>
        </w:numPr>
        <w:spacing w:before="120" w:after="120" w:line="259" w:lineRule="auto"/>
        <w:ind w:right="662"/>
        <w:contextualSpacing/>
        <w:rPr>
          <w:rFonts w:asciiTheme="minorHAnsi" w:hAnsiTheme="minorHAnsi" w:cstheme="minorHAnsi"/>
        </w:rPr>
      </w:pPr>
      <w:r w:rsidRPr="007D2F88">
        <w:rPr>
          <w:rFonts w:asciiTheme="minorHAnsi" w:hAnsiTheme="minorHAnsi" w:cstheme="minorHAnsi"/>
        </w:rPr>
        <w:t>the item should be remunerated at the same rate as a bariatric sleeve, which is currently $849.00.</w:t>
      </w:r>
    </w:p>
    <w:p w14:paraId="738951BA"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Rationale:</w:t>
      </w:r>
    </w:p>
    <w:p w14:paraId="76114474" w14:textId="77777777" w:rsidR="00F4494F" w:rsidRPr="007D2F88" w:rsidRDefault="00F4494F" w:rsidP="005F6B14">
      <w:pPr>
        <w:numPr>
          <w:ilvl w:val="0"/>
          <w:numId w:val="78"/>
        </w:numPr>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experience, benefits and risks to the patient, patient choice, and the patient’s pathology. </w:t>
      </w:r>
    </w:p>
    <w:p w14:paraId="0F7C07F6" w14:textId="77777777" w:rsidR="00B02E06" w:rsidRPr="00C103BE" w:rsidRDefault="004343C7" w:rsidP="005F6B14">
      <w:pPr>
        <w:numPr>
          <w:ilvl w:val="0"/>
          <w:numId w:val="78"/>
        </w:numPr>
        <w:contextualSpacing/>
        <w:rPr>
          <w:rFonts w:asciiTheme="minorHAnsi" w:hAnsiTheme="minorHAnsi" w:cstheme="minorHAnsi"/>
        </w:rPr>
      </w:pPr>
      <w:r>
        <w:rPr>
          <w:rFonts w:asciiTheme="minorHAnsi" w:hAnsiTheme="minorHAnsi" w:cstheme="minorHAnsi"/>
        </w:rPr>
        <w:t>The proposed descriptor r</w:t>
      </w:r>
      <w:r w:rsidR="00F4494F" w:rsidRPr="007D2F88">
        <w:rPr>
          <w:rFonts w:asciiTheme="minorHAnsi" w:hAnsiTheme="minorHAnsi" w:cstheme="minorHAnsi"/>
        </w:rPr>
        <w:t>eflects current surgical best practice.</w:t>
      </w:r>
    </w:p>
    <w:p w14:paraId="244A188C" w14:textId="77777777" w:rsidR="00500CE1" w:rsidRPr="000E449A" w:rsidRDefault="00500CE1" w:rsidP="00C103BE">
      <w:pPr>
        <w:pStyle w:val="Heading3Numbered"/>
        <w:spacing w:before="240"/>
        <w:rPr>
          <w:rFonts w:cstheme="minorHAnsi"/>
        </w:rPr>
      </w:pPr>
      <w:bookmarkStart w:id="195" w:name="_Toc11156182"/>
      <w:r w:rsidRPr="000E449A">
        <w:rPr>
          <w:rFonts w:cstheme="minorHAnsi"/>
        </w:rPr>
        <w:t>Recommendation</w:t>
      </w:r>
      <w:r w:rsidR="002F451B" w:rsidRPr="000E449A">
        <w:rPr>
          <w:rFonts w:cstheme="minorHAnsi"/>
        </w:rPr>
        <w:t xml:space="preserve"> 43</w:t>
      </w:r>
      <w:r w:rsidRPr="000E449A">
        <w:rPr>
          <w:rFonts w:cstheme="minorHAnsi"/>
        </w:rPr>
        <w:t>: Change the descriptor for item 30515</w:t>
      </w:r>
      <w:bookmarkEnd w:id="195"/>
    </w:p>
    <w:p w14:paraId="499C84D5" w14:textId="77777777" w:rsidR="00500CE1" w:rsidRPr="007D2F88" w:rsidRDefault="002F451B" w:rsidP="000E449A">
      <w:pPr>
        <w:pStyle w:val="Caption"/>
        <w:rPr>
          <w:rFonts w:asciiTheme="minorHAnsi" w:eastAsia="Calibri" w:hAnsiTheme="minorHAnsi" w:cstheme="minorHAnsi"/>
          <w:bCs/>
          <w:iCs/>
          <w:sz w:val="18"/>
          <w:szCs w:val="18"/>
        </w:rPr>
      </w:pPr>
      <w:bookmarkStart w:id="196" w:name="_Toc1115630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46</w:t>
      </w:r>
      <w:r w:rsidRPr="000E449A">
        <w:rPr>
          <w:rFonts w:asciiTheme="minorHAnsi" w:hAnsiTheme="minorHAnsi" w:cstheme="minorHAnsi"/>
        </w:rPr>
        <w:fldChar w:fldCharType="end"/>
      </w:r>
      <w:r w:rsidRPr="000E449A">
        <w:rPr>
          <w:rFonts w:asciiTheme="minorHAnsi" w:hAnsiTheme="minorHAnsi" w:cstheme="minorHAnsi"/>
        </w:rPr>
        <w:t>: Item introduction table for item 30515</w:t>
      </w:r>
      <w:bookmarkEnd w:id="196"/>
    </w:p>
    <w:tbl>
      <w:tblPr>
        <w:tblStyle w:val="TableGrid1"/>
        <w:tblW w:w="4825"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6: Item introduction table for item 3051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6"/>
        <w:gridCol w:w="4741"/>
        <w:gridCol w:w="832"/>
        <w:gridCol w:w="826"/>
        <w:gridCol w:w="740"/>
        <w:gridCol w:w="785"/>
      </w:tblGrid>
      <w:tr w:rsidR="00500CE1" w:rsidRPr="007D2F88" w14:paraId="41AF9E98" w14:textId="77777777" w:rsidTr="00B02E06">
        <w:trPr>
          <w:trHeight w:val="794"/>
          <w:tblHeader/>
        </w:trPr>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A0AE4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4ABDE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63EDCF"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A6DC2A"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D59196A"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E30CF66"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91585D"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FF7DF98"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349B525"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B707B7" w14:textId="77777777" w:rsidR="00500CE1" w:rsidRPr="007D2F88" w:rsidRDefault="00500CE1" w:rsidP="006A530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00CE1" w:rsidRPr="007D2F88" w14:paraId="49833A23" w14:textId="77777777" w:rsidTr="00B02E06">
        <w:trPr>
          <w:trHeight w:val="20"/>
        </w:trPr>
        <w:tc>
          <w:tcPr>
            <w:tcW w:w="822" w:type="dxa"/>
            <w:tcBorders>
              <w:top w:val="single" w:sz="4" w:space="0" w:color="BFBFBF"/>
              <w:left w:val="single" w:sz="4" w:space="0" w:color="BFBFBF"/>
              <w:bottom w:val="single" w:sz="4" w:space="0" w:color="BFBFBF"/>
              <w:right w:val="single" w:sz="4" w:space="0" w:color="BFBFBF"/>
            </w:tcBorders>
            <w:hideMark/>
          </w:tcPr>
          <w:p w14:paraId="09640005"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30515</w:t>
            </w:r>
          </w:p>
        </w:tc>
        <w:tc>
          <w:tcPr>
            <w:tcW w:w="5274" w:type="dxa"/>
            <w:tcBorders>
              <w:top w:val="single" w:sz="4" w:space="0" w:color="BFBFBF"/>
              <w:left w:val="single" w:sz="4" w:space="0" w:color="BFBFBF"/>
              <w:bottom w:val="single" w:sz="4" w:space="0" w:color="BFBFBF"/>
              <w:right w:val="single" w:sz="4" w:space="0" w:color="BFBFBF"/>
            </w:tcBorders>
            <w:hideMark/>
          </w:tcPr>
          <w:p w14:paraId="5C616847" w14:textId="77777777" w:rsidR="00500CE1" w:rsidRPr="007D2F88" w:rsidRDefault="00500CE1" w:rsidP="00500CE1">
            <w:pPr>
              <w:rPr>
                <w:rFonts w:asciiTheme="minorHAnsi" w:hAnsiTheme="minorHAnsi" w:cstheme="minorHAnsi"/>
                <w:sz w:val="18"/>
                <w:szCs w:val="18"/>
              </w:rPr>
            </w:pPr>
            <w:r w:rsidRPr="007D2F88">
              <w:rPr>
                <w:rFonts w:asciiTheme="minorHAnsi" w:hAnsiTheme="minorHAnsi" w:cstheme="minorHAnsi"/>
                <w:sz w:val="18"/>
                <w:szCs w:val="18"/>
              </w:rPr>
              <w:t>Gastroenterostomy (including gastroduodenostomy) or enterocolostomy or enteroenterostomy not being a service to which any of items 31569 to 31581 apply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1FEA48EE"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$704.35 </w:t>
            </w:r>
          </w:p>
        </w:tc>
        <w:tc>
          <w:tcPr>
            <w:tcW w:w="851" w:type="dxa"/>
            <w:tcBorders>
              <w:top w:val="single" w:sz="4" w:space="0" w:color="BFBFBF"/>
              <w:left w:val="single" w:sz="4" w:space="0" w:color="BFBFBF"/>
              <w:bottom w:val="single" w:sz="4" w:space="0" w:color="BFBFBF"/>
              <w:right w:val="single" w:sz="4" w:space="0" w:color="BFBFBF"/>
            </w:tcBorders>
            <w:hideMark/>
          </w:tcPr>
          <w:p w14:paraId="79FCA3D4"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894 </w:t>
            </w:r>
          </w:p>
        </w:tc>
        <w:tc>
          <w:tcPr>
            <w:tcW w:w="740" w:type="dxa"/>
            <w:tcBorders>
              <w:top w:val="single" w:sz="4" w:space="0" w:color="BFBFBF"/>
              <w:left w:val="single" w:sz="4" w:space="0" w:color="BFBFBF"/>
              <w:bottom w:val="single" w:sz="4" w:space="0" w:color="BFBFBF"/>
              <w:right w:val="single" w:sz="4" w:space="0" w:color="BFBFBF"/>
            </w:tcBorders>
            <w:hideMark/>
          </w:tcPr>
          <w:p w14:paraId="6C260642"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$220,468</w:t>
            </w:r>
          </w:p>
        </w:tc>
        <w:tc>
          <w:tcPr>
            <w:tcW w:w="819" w:type="dxa"/>
            <w:tcBorders>
              <w:top w:val="single" w:sz="4" w:space="0" w:color="BFBFBF"/>
              <w:left w:val="single" w:sz="4" w:space="0" w:color="BFBFBF"/>
              <w:bottom w:val="single" w:sz="4" w:space="0" w:color="BFBFBF"/>
              <w:right w:val="single" w:sz="4" w:space="0" w:color="BFBFBF"/>
            </w:tcBorders>
            <w:hideMark/>
          </w:tcPr>
          <w:p w14:paraId="09CAF0C4"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-0.8%</w:t>
            </w:r>
          </w:p>
        </w:tc>
      </w:tr>
    </w:tbl>
    <w:p w14:paraId="4A5A2DA0" w14:textId="77777777" w:rsidR="00500CE1" w:rsidRPr="007D2F88" w:rsidRDefault="00500CE1" w:rsidP="00500CE1">
      <w:pPr>
        <w:spacing w:before="120"/>
        <w:rPr>
          <w:rFonts w:asciiTheme="minorHAnsi" w:hAnsiTheme="minorHAnsi" w:cstheme="minorHAnsi"/>
          <w:b/>
        </w:rPr>
      </w:pPr>
      <w:r w:rsidRPr="007D2F88">
        <w:rPr>
          <w:rFonts w:asciiTheme="minorHAnsi" w:hAnsiTheme="minorHAnsi" w:cstheme="minorHAnsi"/>
          <w:b/>
        </w:rPr>
        <w:t>Recommendation:</w:t>
      </w:r>
    </w:p>
    <w:p w14:paraId="009535F6" w14:textId="77777777" w:rsidR="00500CE1" w:rsidRPr="007D2F88" w:rsidRDefault="00500CE1" w:rsidP="00511CDE">
      <w:pPr>
        <w:spacing w:before="120" w:after="120"/>
        <w:rPr>
          <w:rFonts w:asciiTheme="minorHAnsi" w:hAnsiTheme="minorHAnsi" w:cstheme="minorHAnsi"/>
        </w:rPr>
      </w:pPr>
      <w:r w:rsidRPr="007D2F88">
        <w:rPr>
          <w:rFonts w:asciiTheme="minorHAnsi" w:hAnsiTheme="minorHAnsi" w:cstheme="minorHAnsi"/>
        </w:rPr>
        <w:t>The Committee recommends that the new descriptor reads:</w:t>
      </w:r>
    </w:p>
    <w:p w14:paraId="7743C1E1" w14:textId="77777777" w:rsidR="006A530A" w:rsidRPr="007D2F88" w:rsidRDefault="00500CE1" w:rsidP="006401F8">
      <w:pPr>
        <w:spacing w:line="276" w:lineRule="auto"/>
        <w:ind w:left="709" w:right="90"/>
        <w:rPr>
          <w:rFonts w:asciiTheme="minorHAnsi" w:hAnsiTheme="minorHAnsi" w:cstheme="minorHAnsi"/>
        </w:rPr>
      </w:pPr>
      <w:r w:rsidRPr="007D2F88">
        <w:rPr>
          <w:rFonts w:asciiTheme="minorHAnsi" w:hAnsiTheme="minorHAnsi" w:cstheme="minorHAnsi"/>
        </w:rPr>
        <w:t xml:space="preserve">“Gastroenterostomy (including gastroduodenostomy) or enterocolostomy or enteroenterostomy as one procedure or in combination, required for irresectable obstruction, not being a service to which any of items 31569 to 31581 apply (Anaes.) (Assist.)”     </w:t>
      </w:r>
    </w:p>
    <w:p w14:paraId="7D71D8AF" w14:textId="77777777" w:rsidR="00500CE1" w:rsidRPr="007D2F88" w:rsidRDefault="00500CE1" w:rsidP="006401F8">
      <w:pPr>
        <w:spacing w:before="120" w:after="120"/>
        <w:rPr>
          <w:rFonts w:asciiTheme="minorHAnsi" w:hAnsiTheme="minorHAnsi" w:cstheme="minorHAnsi"/>
          <w:b/>
        </w:rPr>
      </w:pPr>
      <w:r w:rsidRPr="007D2F88">
        <w:rPr>
          <w:rFonts w:asciiTheme="minorHAnsi" w:hAnsiTheme="minorHAnsi" w:cstheme="minorHAnsi"/>
          <w:b/>
        </w:rPr>
        <w:t xml:space="preserve">Rationale: </w:t>
      </w:r>
    </w:p>
    <w:p w14:paraId="1392B860" w14:textId="77777777" w:rsidR="00500CE1" w:rsidRPr="007D2F88" w:rsidRDefault="00B02E06" w:rsidP="005F6B14">
      <w:pPr>
        <w:numPr>
          <w:ilvl w:val="0"/>
          <w:numId w:val="62"/>
        </w:numPr>
        <w:rPr>
          <w:rFonts w:asciiTheme="minorHAnsi" w:hAnsiTheme="minorHAnsi" w:cstheme="minorHAnsi"/>
        </w:rPr>
      </w:pPr>
      <w:r w:rsidRPr="007D2F88">
        <w:rPr>
          <w:rFonts w:asciiTheme="minorHAnsi" w:hAnsiTheme="minorHAnsi" w:cstheme="minorHAnsi"/>
        </w:rPr>
        <w:t xml:space="preserve">The new descriptor </w:t>
      </w:r>
      <w:r w:rsidR="00500CE1" w:rsidRPr="007D2F88">
        <w:rPr>
          <w:rFonts w:asciiTheme="minorHAnsi" w:hAnsiTheme="minorHAnsi" w:cstheme="minorHAnsi"/>
        </w:rPr>
        <w:t xml:space="preserve">supports the complete medical service principle by including irresectable obstructions, which previously could have been claimed for separately. </w:t>
      </w:r>
    </w:p>
    <w:p w14:paraId="7EB7E5A8" w14:textId="77777777" w:rsidR="00292C80" w:rsidRPr="00391D9D" w:rsidRDefault="00500CE1" w:rsidP="005F6B14">
      <w:pPr>
        <w:numPr>
          <w:ilvl w:val="0"/>
          <w:numId w:val="62"/>
        </w:numPr>
        <w:rPr>
          <w:rFonts w:asciiTheme="minorHAnsi" w:hAnsiTheme="minorHAnsi" w:cstheme="minorHAnsi"/>
        </w:rPr>
      </w:pPr>
      <w:r w:rsidRPr="007D2F88">
        <w:rPr>
          <w:rFonts w:asciiTheme="minorHAnsi" w:hAnsiTheme="minorHAnsi" w:cstheme="minorHAnsi"/>
        </w:rPr>
        <w:t xml:space="preserve">The new descriptor would deter surgeons from conducting a Whipples </w:t>
      </w:r>
      <w:r w:rsidR="00511CDE" w:rsidRPr="007D2F88">
        <w:rPr>
          <w:rFonts w:asciiTheme="minorHAnsi" w:hAnsiTheme="minorHAnsi" w:cstheme="minorHAnsi"/>
        </w:rPr>
        <w:t>p</w:t>
      </w:r>
      <w:r w:rsidRPr="007D2F88">
        <w:rPr>
          <w:rFonts w:asciiTheme="minorHAnsi" w:hAnsiTheme="minorHAnsi" w:cstheme="minorHAnsi"/>
        </w:rPr>
        <w:t xml:space="preserve">rocedure and charging for a bypass in addition.  </w:t>
      </w:r>
    </w:p>
    <w:p w14:paraId="6FF2535E" w14:textId="77777777" w:rsidR="00500CE1" w:rsidRPr="000E449A" w:rsidRDefault="00500CE1" w:rsidP="00391D9D">
      <w:pPr>
        <w:pStyle w:val="Heading3Numbered"/>
        <w:spacing w:before="240"/>
        <w:rPr>
          <w:rFonts w:cstheme="minorHAnsi"/>
        </w:rPr>
      </w:pPr>
      <w:bookmarkStart w:id="197" w:name="_Toc11156183"/>
      <w:r w:rsidRPr="000E449A">
        <w:rPr>
          <w:rFonts w:cstheme="minorHAnsi"/>
        </w:rPr>
        <w:t>Recommendation</w:t>
      </w:r>
      <w:r w:rsidR="002F451B" w:rsidRPr="000E449A">
        <w:rPr>
          <w:rFonts w:cstheme="minorHAnsi"/>
        </w:rPr>
        <w:t xml:space="preserve"> 44</w:t>
      </w:r>
      <w:r w:rsidRPr="000E449A">
        <w:rPr>
          <w:rFonts w:cstheme="minorHAnsi"/>
        </w:rPr>
        <w:t>: Change descriptor for item 30517</w:t>
      </w:r>
      <w:bookmarkEnd w:id="197"/>
      <w:r w:rsidRPr="000E449A">
        <w:rPr>
          <w:rFonts w:cstheme="minorHAnsi"/>
        </w:rPr>
        <w:t xml:space="preserve"> </w:t>
      </w:r>
    </w:p>
    <w:p w14:paraId="3E75285F" w14:textId="77777777" w:rsidR="00500CE1" w:rsidRPr="007D2F88" w:rsidRDefault="002F451B" w:rsidP="000E449A">
      <w:pPr>
        <w:pStyle w:val="Caption"/>
        <w:rPr>
          <w:rFonts w:asciiTheme="minorHAnsi" w:eastAsia="Calibri" w:hAnsiTheme="minorHAnsi" w:cstheme="minorHAnsi"/>
          <w:bCs/>
          <w:iCs/>
          <w:sz w:val="18"/>
          <w:szCs w:val="18"/>
        </w:rPr>
      </w:pPr>
      <w:bookmarkStart w:id="198" w:name="_Toc1115630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47</w:t>
      </w:r>
      <w:r w:rsidRPr="000E449A">
        <w:rPr>
          <w:rFonts w:asciiTheme="minorHAnsi" w:hAnsiTheme="minorHAnsi" w:cstheme="minorHAnsi"/>
        </w:rPr>
        <w:fldChar w:fldCharType="end"/>
      </w:r>
      <w:r w:rsidRPr="000E449A">
        <w:rPr>
          <w:rFonts w:asciiTheme="minorHAnsi" w:hAnsiTheme="minorHAnsi" w:cstheme="minorHAnsi"/>
        </w:rPr>
        <w:t>: Item introduction table for item 30517</w:t>
      </w:r>
      <w:bookmarkEnd w:id="198"/>
    </w:p>
    <w:tbl>
      <w:tblPr>
        <w:tblStyle w:val="TableGrid1"/>
        <w:tblW w:w="526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47: Item introduction table for item 3051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2"/>
        <w:gridCol w:w="4865"/>
        <w:gridCol w:w="1238"/>
        <w:gridCol w:w="877"/>
        <w:gridCol w:w="878"/>
        <w:gridCol w:w="877"/>
      </w:tblGrid>
      <w:tr w:rsidR="00500CE1" w:rsidRPr="007D2F88" w14:paraId="7F9532FD" w14:textId="77777777" w:rsidTr="00AA2484">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9A9BA8"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90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523906"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12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626F79"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5B5C0F"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CE782E4"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8953DB1"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6C997A"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1489F90"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A1DFA4E"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B185582" w14:textId="77777777" w:rsidR="00500CE1" w:rsidRPr="007D2F88" w:rsidRDefault="00500CE1" w:rsidP="006401F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00CE1" w:rsidRPr="007D2F88" w14:paraId="61406CDC" w14:textId="77777777" w:rsidTr="00AA2484">
        <w:trPr>
          <w:trHeight w:val="20"/>
        </w:trPr>
        <w:tc>
          <w:tcPr>
            <w:tcW w:w="768" w:type="dxa"/>
            <w:tcBorders>
              <w:top w:val="single" w:sz="4" w:space="0" w:color="BFBFBF"/>
              <w:left w:val="single" w:sz="4" w:space="0" w:color="BFBFBF"/>
              <w:bottom w:val="single" w:sz="4" w:space="0" w:color="BFBFBF"/>
              <w:right w:val="single" w:sz="4" w:space="0" w:color="BFBFBF"/>
            </w:tcBorders>
            <w:hideMark/>
          </w:tcPr>
          <w:p w14:paraId="19D22127" w14:textId="77777777" w:rsidR="00500CE1" w:rsidRPr="007D2F88" w:rsidRDefault="00500CE1" w:rsidP="00895502">
            <w:pPr>
              <w:jc w:val="center"/>
              <w:rPr>
                <w:rFonts w:asciiTheme="minorHAnsi" w:hAnsiTheme="minorHAnsi" w:cstheme="minorHAnsi"/>
                <w:sz w:val="18"/>
                <w:szCs w:val="18"/>
              </w:rPr>
            </w:pPr>
            <w:r w:rsidRPr="007D2F88">
              <w:rPr>
                <w:rFonts w:asciiTheme="minorHAnsi" w:hAnsiTheme="minorHAnsi" w:cstheme="minorHAnsi"/>
                <w:sz w:val="18"/>
                <w:szCs w:val="18"/>
              </w:rPr>
              <w:t>30517</w:t>
            </w:r>
          </w:p>
        </w:tc>
        <w:tc>
          <w:tcPr>
            <w:tcW w:w="4902" w:type="dxa"/>
            <w:tcBorders>
              <w:top w:val="single" w:sz="4" w:space="0" w:color="BFBFBF"/>
              <w:left w:val="single" w:sz="4" w:space="0" w:color="BFBFBF"/>
              <w:bottom w:val="single" w:sz="4" w:space="0" w:color="BFBFBF"/>
              <w:right w:val="single" w:sz="4" w:space="0" w:color="BFBFBF"/>
            </w:tcBorders>
            <w:hideMark/>
          </w:tcPr>
          <w:p w14:paraId="2D4E97C8" w14:textId="77777777" w:rsidR="00500CE1" w:rsidRPr="007D2F88" w:rsidRDefault="00500CE1" w:rsidP="00500CE1">
            <w:pPr>
              <w:rPr>
                <w:rFonts w:asciiTheme="minorHAnsi" w:hAnsiTheme="minorHAnsi" w:cstheme="minorHAnsi"/>
                <w:sz w:val="18"/>
                <w:szCs w:val="18"/>
              </w:rPr>
            </w:pPr>
            <w:r w:rsidRPr="007D2F88">
              <w:rPr>
                <w:rFonts w:asciiTheme="minorHAnsi" w:hAnsiTheme="minorHAnsi" w:cstheme="minorHAnsi"/>
                <w:sz w:val="18"/>
                <w:szCs w:val="18"/>
              </w:rPr>
              <w:t>Gastroenterostomy, pyloroplasty or gastroduodenostomy, reconstruction of (Anaes.) (Assist.)</w:t>
            </w:r>
          </w:p>
        </w:tc>
        <w:tc>
          <w:tcPr>
            <w:tcW w:w="1247" w:type="dxa"/>
            <w:tcBorders>
              <w:top w:val="single" w:sz="4" w:space="0" w:color="BFBFBF"/>
              <w:left w:val="single" w:sz="4" w:space="0" w:color="BFBFBF"/>
              <w:bottom w:val="single" w:sz="4" w:space="0" w:color="BFBFBF"/>
              <w:right w:val="single" w:sz="4" w:space="0" w:color="BFBFBF"/>
            </w:tcBorders>
            <w:hideMark/>
          </w:tcPr>
          <w:p w14:paraId="3B21997D"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$922.20 </w:t>
            </w:r>
          </w:p>
        </w:tc>
        <w:tc>
          <w:tcPr>
            <w:tcW w:w="883" w:type="dxa"/>
            <w:tcBorders>
              <w:top w:val="single" w:sz="4" w:space="0" w:color="BFBFBF"/>
              <w:left w:val="single" w:sz="4" w:space="0" w:color="BFBFBF"/>
              <w:bottom w:val="single" w:sz="4" w:space="0" w:color="BFBFBF"/>
              <w:right w:val="single" w:sz="4" w:space="0" w:color="BFBFBF"/>
            </w:tcBorders>
            <w:hideMark/>
          </w:tcPr>
          <w:p w14:paraId="130A3557"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182 </w:t>
            </w:r>
          </w:p>
        </w:tc>
        <w:tc>
          <w:tcPr>
            <w:tcW w:w="884" w:type="dxa"/>
            <w:tcBorders>
              <w:top w:val="single" w:sz="4" w:space="0" w:color="BFBFBF"/>
              <w:left w:val="single" w:sz="4" w:space="0" w:color="BFBFBF"/>
              <w:bottom w:val="single" w:sz="4" w:space="0" w:color="BFBFBF"/>
              <w:right w:val="single" w:sz="4" w:space="0" w:color="BFBFBF"/>
            </w:tcBorders>
            <w:hideMark/>
          </w:tcPr>
          <w:p w14:paraId="09AD17C9"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 xml:space="preserve"> $83,290 </w:t>
            </w:r>
          </w:p>
        </w:tc>
        <w:tc>
          <w:tcPr>
            <w:tcW w:w="883" w:type="dxa"/>
            <w:tcBorders>
              <w:top w:val="single" w:sz="4" w:space="0" w:color="BFBFBF"/>
              <w:left w:val="single" w:sz="4" w:space="0" w:color="BFBFBF"/>
              <w:bottom w:val="single" w:sz="4" w:space="0" w:color="BFBFBF"/>
              <w:right w:val="single" w:sz="4" w:space="0" w:color="BFBFBF"/>
            </w:tcBorders>
            <w:hideMark/>
          </w:tcPr>
          <w:p w14:paraId="507630F1" w14:textId="77777777" w:rsidR="00500CE1" w:rsidRPr="007D2F88" w:rsidRDefault="00500CE1" w:rsidP="00500CE1">
            <w:pPr>
              <w:jc w:val="center"/>
              <w:rPr>
                <w:rFonts w:asciiTheme="minorHAnsi" w:hAnsiTheme="minorHAnsi" w:cstheme="minorHAnsi"/>
                <w:sz w:val="18"/>
                <w:szCs w:val="18"/>
              </w:rPr>
            </w:pPr>
            <w:r w:rsidRPr="007D2F88">
              <w:rPr>
                <w:rFonts w:asciiTheme="minorHAnsi" w:hAnsiTheme="minorHAnsi" w:cstheme="minorHAnsi"/>
                <w:sz w:val="18"/>
                <w:szCs w:val="18"/>
              </w:rPr>
              <w:t>25.7%</w:t>
            </w:r>
          </w:p>
        </w:tc>
      </w:tr>
    </w:tbl>
    <w:p w14:paraId="7F9D0F8E" w14:textId="77777777" w:rsidR="00500CE1" w:rsidRPr="007D2F88" w:rsidRDefault="00500CE1" w:rsidP="00500CE1">
      <w:pPr>
        <w:spacing w:before="120"/>
        <w:rPr>
          <w:rFonts w:asciiTheme="minorHAnsi" w:hAnsiTheme="minorHAnsi" w:cstheme="minorHAnsi"/>
          <w:b/>
        </w:rPr>
      </w:pPr>
      <w:r w:rsidRPr="007D2F88">
        <w:rPr>
          <w:rFonts w:asciiTheme="minorHAnsi" w:hAnsiTheme="minorHAnsi" w:cstheme="minorHAnsi"/>
          <w:b/>
        </w:rPr>
        <w:t xml:space="preserve">Recommendation: </w:t>
      </w:r>
    </w:p>
    <w:p w14:paraId="476AC068" w14:textId="77777777" w:rsidR="00500CE1" w:rsidRPr="007D2F88" w:rsidRDefault="00500CE1" w:rsidP="006A530A">
      <w:pPr>
        <w:spacing w:before="120" w:after="120"/>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65643F81" w14:textId="77777777" w:rsidR="00500CE1" w:rsidRPr="007D2F88" w:rsidRDefault="00500CE1" w:rsidP="006A530A">
      <w:pPr>
        <w:spacing w:before="120"/>
        <w:ind w:left="709"/>
        <w:rPr>
          <w:rFonts w:asciiTheme="minorHAnsi" w:hAnsiTheme="minorHAnsi" w:cstheme="minorHAnsi"/>
        </w:rPr>
      </w:pPr>
      <w:r w:rsidRPr="007D2F88">
        <w:rPr>
          <w:rFonts w:asciiTheme="minorHAnsi" w:hAnsiTheme="minorHAnsi" w:cstheme="minorHAnsi"/>
        </w:rPr>
        <w:t>“Revision of gastroenterostomy, pyloroplasty or gastroduodenostomy (Anaes.) (Assist.)”</w:t>
      </w:r>
    </w:p>
    <w:p w14:paraId="51E51D04" w14:textId="77777777" w:rsidR="00500CE1" w:rsidRPr="007D2F88" w:rsidRDefault="00500CE1" w:rsidP="006A530A">
      <w:pPr>
        <w:spacing w:before="120" w:after="120"/>
        <w:rPr>
          <w:rFonts w:asciiTheme="minorHAnsi" w:hAnsiTheme="minorHAnsi" w:cstheme="minorHAnsi"/>
          <w:b/>
        </w:rPr>
      </w:pPr>
      <w:r w:rsidRPr="007D2F88">
        <w:rPr>
          <w:rFonts w:asciiTheme="minorHAnsi" w:hAnsiTheme="minorHAnsi" w:cstheme="minorHAnsi"/>
          <w:b/>
        </w:rPr>
        <w:t>Rationale:</w:t>
      </w:r>
    </w:p>
    <w:p w14:paraId="5D970488" w14:textId="77777777" w:rsidR="006401F8" w:rsidRDefault="0088221D" w:rsidP="005F6B14">
      <w:pPr>
        <w:numPr>
          <w:ilvl w:val="0"/>
          <w:numId w:val="63"/>
        </w:numPr>
        <w:contextualSpacing/>
        <w:rPr>
          <w:rFonts w:asciiTheme="minorHAnsi" w:hAnsiTheme="minorHAnsi" w:cstheme="minorHAnsi"/>
        </w:rPr>
      </w:pPr>
      <w:r w:rsidRPr="007D2F88">
        <w:rPr>
          <w:rFonts w:asciiTheme="minorHAnsi" w:hAnsiTheme="minorHAnsi" w:cstheme="minorHAnsi"/>
        </w:rPr>
        <w:t xml:space="preserve">Reconstruction and revision are very different procedures. </w:t>
      </w:r>
      <w:r w:rsidR="00500CE1" w:rsidRPr="007D2F88">
        <w:rPr>
          <w:rFonts w:asciiTheme="minorHAnsi" w:hAnsiTheme="minorHAnsi" w:cstheme="minorHAnsi"/>
        </w:rPr>
        <w:t xml:space="preserve">Replacing the word ‘reconstruction’ with ‘revision’ </w:t>
      </w:r>
      <w:r w:rsidRPr="007D2F88">
        <w:rPr>
          <w:rFonts w:asciiTheme="minorHAnsi" w:hAnsiTheme="minorHAnsi" w:cstheme="minorHAnsi"/>
        </w:rPr>
        <w:t>provides a more clinically accurate description of the procedure.</w:t>
      </w:r>
      <w:r w:rsidR="00500CE1" w:rsidRPr="007D2F88">
        <w:rPr>
          <w:rFonts w:asciiTheme="minorHAnsi" w:hAnsiTheme="minorHAnsi" w:cstheme="minorHAnsi"/>
        </w:rPr>
        <w:t xml:space="preserve"> </w:t>
      </w:r>
    </w:p>
    <w:p w14:paraId="0595CCB2" w14:textId="77777777" w:rsidR="00287873" w:rsidRPr="007D2F88" w:rsidRDefault="00287873" w:rsidP="005F6B14">
      <w:pPr>
        <w:numPr>
          <w:ilvl w:val="0"/>
          <w:numId w:val="63"/>
        </w:numPr>
        <w:contextualSpacing/>
        <w:rPr>
          <w:rFonts w:asciiTheme="minorHAnsi" w:hAnsiTheme="minorHAnsi" w:cstheme="minorHAnsi"/>
        </w:rPr>
      </w:pPr>
      <w:r>
        <w:rPr>
          <w:rFonts w:asciiTheme="minorHAnsi" w:hAnsiTheme="minorHAnsi" w:cstheme="minorHAnsi"/>
        </w:rPr>
        <w:t xml:space="preserve">ANZGOSA presented to the Committee that they consider that item 30517 is now obsolete in its current form. </w:t>
      </w:r>
    </w:p>
    <w:p w14:paraId="5EDA82BB" w14:textId="77777777" w:rsidR="005E1168" w:rsidRPr="007D2F88" w:rsidRDefault="005E1168">
      <w:pPr>
        <w:rPr>
          <w:rFonts w:asciiTheme="minorHAnsi" w:hAnsiTheme="minorHAnsi" w:cstheme="minorHAnsi"/>
          <w:szCs w:val="22"/>
        </w:rPr>
      </w:pPr>
      <w:r w:rsidRPr="007D2F88">
        <w:rPr>
          <w:rFonts w:asciiTheme="minorHAnsi" w:hAnsiTheme="minorHAnsi" w:cstheme="minorHAnsi"/>
          <w:szCs w:val="22"/>
        </w:rPr>
        <w:br w:type="page"/>
      </w:r>
    </w:p>
    <w:p w14:paraId="7FD6375E" w14:textId="77777777" w:rsidR="005E1168" w:rsidRPr="000E449A" w:rsidRDefault="005E1168" w:rsidP="000E449A">
      <w:pPr>
        <w:pStyle w:val="Heading2"/>
        <w:ind w:left="0" w:firstLine="0"/>
        <w:rPr>
          <w:rFonts w:cstheme="minorHAnsi"/>
        </w:rPr>
      </w:pPr>
      <w:bookmarkStart w:id="199" w:name="_Toc11156184"/>
      <w:r w:rsidRPr="000E449A">
        <w:rPr>
          <w:rFonts w:cstheme="minorHAnsi"/>
        </w:rPr>
        <w:t>Liver Items</w:t>
      </w:r>
      <w:bookmarkEnd w:id="199"/>
    </w:p>
    <w:p w14:paraId="5816FF84"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Committee reviewed 2</w:t>
      </w:r>
      <w:r w:rsidR="00CD0D93">
        <w:rPr>
          <w:rFonts w:asciiTheme="minorHAnsi" w:eastAsiaTheme="minorHAnsi" w:hAnsiTheme="minorHAnsi" w:cstheme="minorHAnsi"/>
        </w:rPr>
        <w:t>5</w:t>
      </w:r>
      <w:r w:rsidRPr="000E449A">
        <w:rPr>
          <w:rFonts w:asciiTheme="minorHAnsi" w:eastAsiaTheme="minorHAnsi" w:hAnsiTheme="minorHAnsi" w:cstheme="minorHAnsi"/>
        </w:rPr>
        <w:t xml:space="preserve"> items relating to diagnostic and treatment procedures of the liver. </w:t>
      </w:r>
    </w:p>
    <w:p w14:paraId="05555A3A"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Of these, the Committee has recommended combining four item numbers relating to the removal of contents or excision of hydatid cysts of the liver, peritoneum or viscus. </w:t>
      </w:r>
    </w:p>
    <w:p w14:paraId="36730C6F"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A hydatid cyst is a parasitic disease caused by Echinococcus granulosus, </w:t>
      </w:r>
      <w:r w:rsidRPr="000E449A">
        <w:rPr>
          <w:rFonts w:asciiTheme="minorHAnsi" w:eastAsiaTheme="minorHAnsi" w:hAnsiTheme="minorHAnsi" w:cstheme="minorHAnsi"/>
          <w:lang w:val="en"/>
        </w:rPr>
        <w:t xml:space="preserve">also called the </w:t>
      </w:r>
      <w:r w:rsidRPr="000E449A">
        <w:rPr>
          <w:rFonts w:asciiTheme="minorHAnsi" w:eastAsiaTheme="minorHAnsi" w:hAnsiTheme="minorHAnsi" w:cstheme="minorHAnsi"/>
          <w:bCs/>
          <w:lang w:val="en"/>
        </w:rPr>
        <w:t>hydatid worm</w:t>
      </w:r>
      <w:r w:rsidRPr="000E449A">
        <w:rPr>
          <w:rFonts w:asciiTheme="minorHAnsi" w:eastAsiaTheme="minorHAnsi" w:hAnsiTheme="minorHAnsi" w:cstheme="minorHAnsi"/>
          <w:lang w:val="en"/>
        </w:rPr>
        <w:t xml:space="preserve">, </w:t>
      </w:r>
      <w:r w:rsidRPr="000E449A">
        <w:rPr>
          <w:rFonts w:asciiTheme="minorHAnsi" w:eastAsiaTheme="minorHAnsi" w:hAnsiTheme="minorHAnsi" w:cstheme="minorHAnsi"/>
          <w:bCs/>
          <w:lang w:val="en"/>
        </w:rPr>
        <w:t>hyper tape-worm</w:t>
      </w:r>
      <w:r w:rsidRPr="000E449A">
        <w:rPr>
          <w:rFonts w:asciiTheme="minorHAnsi" w:eastAsiaTheme="minorHAnsi" w:hAnsiTheme="minorHAnsi" w:cstheme="minorHAnsi"/>
          <w:lang w:val="en"/>
        </w:rPr>
        <w:t xml:space="preserve"> or </w:t>
      </w:r>
      <w:r w:rsidRPr="000E449A">
        <w:rPr>
          <w:rFonts w:asciiTheme="minorHAnsi" w:eastAsiaTheme="minorHAnsi" w:hAnsiTheme="minorHAnsi" w:cstheme="minorHAnsi"/>
          <w:bCs/>
          <w:lang w:val="en"/>
        </w:rPr>
        <w:t>dog tapeworm</w:t>
      </w:r>
      <w:r w:rsidRPr="000E449A">
        <w:rPr>
          <w:rFonts w:asciiTheme="minorHAnsi" w:eastAsiaTheme="minorHAnsi" w:hAnsiTheme="minorHAnsi" w:cstheme="minorHAnsi"/>
        </w:rPr>
        <w:t xml:space="preserve">. The principal complications are infection, biliary duct fistula, and rupture into the peritoneum or chest. </w:t>
      </w:r>
    </w:p>
    <w:p w14:paraId="76B0BBFD"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Surgery remains the most effective treatment but postoperative complications arise in 30 percent of cases, particularly when the surgical approach is conservative. Radical surgical approaches give better results and should be used in most cases</w:t>
      </w:r>
      <w:r w:rsidRPr="007D2F88">
        <w:rPr>
          <w:rFonts w:asciiTheme="minorHAnsi" w:eastAsiaTheme="minorHAnsi" w:hAnsiTheme="minorHAnsi" w:cstheme="minorHAnsi"/>
        </w:rPr>
        <w:t>.</w:t>
      </w:r>
      <w:r w:rsidR="009A6A59">
        <w:rPr>
          <w:rFonts w:asciiTheme="minorHAnsi" w:eastAsiaTheme="minorHAnsi" w:hAnsiTheme="minorHAnsi" w:cstheme="minorHAnsi"/>
        </w:rPr>
        <w:t xml:space="preserve"> </w:t>
      </w:r>
      <w:sdt>
        <w:sdtPr>
          <w:rPr>
            <w:rFonts w:asciiTheme="minorHAnsi" w:eastAsiaTheme="minorHAnsi" w:hAnsiTheme="minorHAnsi" w:cstheme="minorHAnsi"/>
          </w:rPr>
          <w:id w:val="893936442"/>
          <w:citation/>
        </w:sdtPr>
        <w:sdtEndPr/>
        <w:sdtContent>
          <w:r w:rsidR="009A6A59">
            <w:rPr>
              <w:rFonts w:asciiTheme="minorHAnsi" w:eastAsiaTheme="minorHAnsi" w:hAnsiTheme="minorHAnsi" w:cstheme="minorHAnsi"/>
            </w:rPr>
            <w:fldChar w:fldCharType="begin"/>
          </w:r>
          <w:r w:rsidR="009A6A59">
            <w:rPr>
              <w:rFonts w:asciiTheme="minorHAnsi" w:eastAsiaTheme="minorHAnsi" w:hAnsiTheme="minorHAnsi" w:cstheme="minorHAnsi"/>
            </w:rPr>
            <w:instrText xml:space="preserve"> CITATION Sak04 \l 3081 </w:instrText>
          </w:r>
          <w:r w:rsidR="009A6A59">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(19)</w:t>
          </w:r>
          <w:r w:rsidR="009A6A59">
            <w:rPr>
              <w:rFonts w:asciiTheme="minorHAnsi" w:eastAsiaTheme="minorHAnsi" w:hAnsiTheme="minorHAnsi" w:cstheme="minorHAnsi"/>
            </w:rPr>
            <w:fldChar w:fldCharType="end"/>
          </w:r>
        </w:sdtContent>
      </w:sdt>
      <w:r w:rsidR="009A6A59">
        <w:rPr>
          <w:rFonts w:asciiTheme="minorHAnsi" w:eastAsiaTheme="minorHAnsi" w:hAnsiTheme="minorHAnsi" w:cstheme="minorHAnsi"/>
        </w:rPr>
        <w:t xml:space="preserve"> </w:t>
      </w:r>
      <w:r w:rsidRPr="007D2F88">
        <w:rPr>
          <w:rFonts w:asciiTheme="minorHAnsi" w:eastAsiaTheme="minorHAnsi" w:hAnsiTheme="minorHAnsi" w:cstheme="minorHAnsi"/>
        </w:rPr>
        <w:t>The proposed descriptor for the combined items requires a complete removal of a</w:t>
      </w:r>
      <w:r w:rsidR="00275CDC" w:rsidRPr="000E449A">
        <w:rPr>
          <w:rFonts w:asciiTheme="minorHAnsi" w:eastAsiaTheme="minorHAnsi" w:hAnsiTheme="minorHAnsi" w:cstheme="minorHAnsi"/>
        </w:rPr>
        <w:t xml:space="preserve">ll contents of the cyst, and </w:t>
      </w:r>
      <w:r w:rsidRPr="000E449A">
        <w:rPr>
          <w:rFonts w:asciiTheme="minorHAnsi" w:eastAsiaTheme="minorHAnsi" w:hAnsiTheme="minorHAnsi" w:cstheme="minorHAnsi"/>
        </w:rPr>
        <w:t xml:space="preserve">thus describes current best surgical practice. </w:t>
      </w:r>
    </w:p>
    <w:p w14:paraId="7528C58E"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has also recommended the combining of three items relating to portal hypertension. While pharmacological intervention is considered the first line treatment to prevent the enlargement or even development of oesophageal varices, there is a continued need for insertion of portosystemic shunts. </w:t>
      </w:r>
    </w:p>
    <w:p w14:paraId="382FC11D" w14:textId="77777777" w:rsidR="005E1168" w:rsidRPr="000E449A" w:rsidRDefault="005E1168" w:rsidP="000E449A">
      <w:pPr>
        <w:pStyle w:val="Heading3Numbered"/>
        <w:rPr>
          <w:rFonts w:cstheme="minorHAnsi"/>
          <w:b w:val="0"/>
          <w:bCs w:val="0"/>
          <w:iCs w:val="0"/>
        </w:rPr>
      </w:pPr>
      <w:bookmarkStart w:id="200" w:name="_Toc11156185"/>
      <w:r w:rsidRPr="000E449A">
        <w:rPr>
          <w:rFonts w:cstheme="minorHAnsi"/>
        </w:rPr>
        <w:t>Recommendation</w:t>
      </w:r>
      <w:r w:rsidR="00864C93" w:rsidRPr="000E449A">
        <w:rPr>
          <w:rFonts w:cstheme="minorHAnsi"/>
        </w:rPr>
        <w:t xml:space="preserve"> 45</w:t>
      </w:r>
      <w:r w:rsidRPr="000E449A">
        <w:rPr>
          <w:rFonts w:cstheme="minorHAnsi"/>
        </w:rPr>
        <w:t xml:space="preserve">: Leave </w:t>
      </w:r>
      <w:r w:rsidR="009E7308" w:rsidRPr="000E449A">
        <w:rPr>
          <w:rFonts w:cstheme="minorHAnsi"/>
        </w:rPr>
        <w:t>ten</w:t>
      </w:r>
      <w:r w:rsidRPr="000E449A">
        <w:rPr>
          <w:rFonts w:cstheme="minorHAnsi"/>
        </w:rPr>
        <w:t xml:space="preserve"> liver items unchanged</w:t>
      </w:r>
      <w:bookmarkEnd w:id="200"/>
    </w:p>
    <w:p w14:paraId="1B103800" w14:textId="77777777" w:rsidR="005E1168" w:rsidRPr="007D2F88" w:rsidRDefault="00864C93" w:rsidP="000E449A">
      <w:pPr>
        <w:pStyle w:val="Caption"/>
        <w:rPr>
          <w:rFonts w:asciiTheme="minorHAnsi" w:eastAsia="Calibri" w:hAnsiTheme="minorHAnsi" w:cstheme="minorHAnsi"/>
          <w:bCs/>
          <w:iCs/>
          <w:sz w:val="18"/>
          <w:szCs w:val="18"/>
          <w:lang w:val="en-US"/>
        </w:rPr>
      </w:pPr>
      <w:bookmarkStart w:id="201" w:name="_Toc1115630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48</w:t>
      </w:r>
      <w:r w:rsidRPr="000E449A">
        <w:rPr>
          <w:rFonts w:asciiTheme="minorHAnsi" w:hAnsiTheme="minorHAnsi" w:cstheme="minorHAnsi"/>
        </w:rPr>
        <w:fldChar w:fldCharType="end"/>
      </w:r>
      <w:r w:rsidRPr="000E449A">
        <w:rPr>
          <w:rFonts w:asciiTheme="minorHAnsi" w:hAnsiTheme="minorHAnsi" w:cstheme="minorHAnsi"/>
        </w:rPr>
        <w:t>: Item introduction table for items to remain unchanged 30409, 30411, 30412, 30414, 30415, 30418, 30422, 30425, 30427 and 30428</w:t>
      </w:r>
      <w:bookmarkEnd w:id="201"/>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8: Item introduction table for items to remain unchanged 30409, 30411, 30412, 30414, 30415, 30418, 30422, 30425, 30427 and 3042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85"/>
        <w:gridCol w:w="4963"/>
        <w:gridCol w:w="842"/>
        <w:gridCol w:w="952"/>
        <w:gridCol w:w="837"/>
        <w:gridCol w:w="816"/>
      </w:tblGrid>
      <w:tr w:rsidR="005E1168" w:rsidRPr="007D2F88" w14:paraId="2F206D63" w14:textId="77777777" w:rsidTr="005E1168">
        <w:trPr>
          <w:trHeight w:val="794"/>
          <w:tblHeader/>
        </w:trPr>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410FE5"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2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0BB15C"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A00937"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8E40F2"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C5E6612"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C7EAF6F"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1D0892"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BDE9B4F"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5F91079"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F9C5A6"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2D427473"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0A11410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color w:val="000000"/>
                <w:sz w:val="18"/>
                <w:szCs w:val="18"/>
              </w:rPr>
              <w:t>30409</w:t>
            </w:r>
          </w:p>
        </w:tc>
        <w:tc>
          <w:tcPr>
            <w:tcW w:w="5527" w:type="dxa"/>
            <w:tcBorders>
              <w:top w:val="single" w:sz="4" w:space="0" w:color="BFBFBF"/>
              <w:left w:val="single" w:sz="4" w:space="0" w:color="BFBFBF"/>
              <w:bottom w:val="single" w:sz="4" w:space="0" w:color="BFBFBF"/>
              <w:right w:val="single" w:sz="4" w:space="0" w:color="BFBFBF"/>
            </w:tcBorders>
            <w:hideMark/>
          </w:tcPr>
          <w:p w14:paraId="52F7E5F5"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biopsy, percutaneous (Anaes.)</w:t>
            </w:r>
          </w:p>
        </w:tc>
        <w:tc>
          <w:tcPr>
            <w:tcW w:w="851" w:type="dxa"/>
            <w:tcBorders>
              <w:top w:val="single" w:sz="4" w:space="0" w:color="BFBFBF"/>
              <w:left w:val="single" w:sz="4" w:space="0" w:color="BFBFBF"/>
              <w:bottom w:val="single" w:sz="4" w:space="0" w:color="BFBFBF"/>
              <w:right w:val="single" w:sz="4" w:space="0" w:color="BFBFBF"/>
            </w:tcBorders>
            <w:hideMark/>
          </w:tcPr>
          <w:p w14:paraId="0B3DC7F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$174.45 </w:t>
            </w:r>
          </w:p>
        </w:tc>
        <w:tc>
          <w:tcPr>
            <w:tcW w:w="992" w:type="dxa"/>
            <w:tcBorders>
              <w:top w:val="single" w:sz="4" w:space="0" w:color="BFBFBF"/>
              <w:left w:val="single" w:sz="4" w:space="0" w:color="BFBFBF"/>
              <w:bottom w:val="single" w:sz="4" w:space="0" w:color="BFBFBF"/>
              <w:right w:val="single" w:sz="4" w:space="0" w:color="BFBFBF"/>
            </w:tcBorders>
            <w:hideMark/>
          </w:tcPr>
          <w:p w14:paraId="5C2E028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2,680 </w:t>
            </w:r>
          </w:p>
        </w:tc>
        <w:tc>
          <w:tcPr>
            <w:tcW w:w="851" w:type="dxa"/>
            <w:tcBorders>
              <w:top w:val="single" w:sz="4" w:space="0" w:color="BFBFBF"/>
              <w:left w:val="single" w:sz="4" w:space="0" w:color="BFBFBF"/>
              <w:bottom w:val="single" w:sz="4" w:space="0" w:color="BFBFBF"/>
              <w:right w:val="single" w:sz="4" w:space="0" w:color="BFBFBF"/>
            </w:tcBorders>
            <w:hideMark/>
          </w:tcPr>
          <w:p w14:paraId="6C24228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$360,570</w:t>
            </w:r>
          </w:p>
        </w:tc>
        <w:tc>
          <w:tcPr>
            <w:tcW w:w="850" w:type="dxa"/>
            <w:tcBorders>
              <w:top w:val="single" w:sz="4" w:space="0" w:color="BFBFBF"/>
              <w:left w:val="single" w:sz="4" w:space="0" w:color="BFBFBF"/>
              <w:bottom w:val="single" w:sz="4" w:space="0" w:color="BFBFBF"/>
              <w:right w:val="single" w:sz="4" w:space="0" w:color="BFBFBF"/>
            </w:tcBorders>
            <w:hideMark/>
          </w:tcPr>
          <w:p w14:paraId="414C757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0.8%</w:t>
            </w:r>
          </w:p>
        </w:tc>
      </w:tr>
      <w:tr w:rsidR="005E1168" w:rsidRPr="007D2F88" w14:paraId="05F55C70"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697A380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30411</w:t>
            </w:r>
          </w:p>
        </w:tc>
        <w:tc>
          <w:tcPr>
            <w:tcW w:w="5527" w:type="dxa"/>
            <w:tcBorders>
              <w:top w:val="single" w:sz="4" w:space="0" w:color="BFBFBF"/>
              <w:left w:val="single" w:sz="4" w:space="0" w:color="BFBFBF"/>
              <w:bottom w:val="single" w:sz="4" w:space="0" w:color="BFBFBF"/>
              <w:right w:val="single" w:sz="4" w:space="0" w:color="BFBFBF"/>
            </w:tcBorders>
            <w:hideMark/>
          </w:tcPr>
          <w:p w14:paraId="10C4D6CA"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biopsy by wedge excision when performed in association with another intraabdominal procedure (Anaes.)</w:t>
            </w:r>
          </w:p>
        </w:tc>
        <w:tc>
          <w:tcPr>
            <w:tcW w:w="851" w:type="dxa"/>
            <w:tcBorders>
              <w:top w:val="single" w:sz="4" w:space="0" w:color="BFBFBF"/>
              <w:left w:val="single" w:sz="4" w:space="0" w:color="BFBFBF"/>
              <w:bottom w:val="single" w:sz="4" w:space="0" w:color="BFBFBF"/>
              <w:right w:val="single" w:sz="4" w:space="0" w:color="BFBFBF"/>
            </w:tcBorders>
            <w:hideMark/>
          </w:tcPr>
          <w:p w14:paraId="6A70C03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$88.80 </w:t>
            </w:r>
          </w:p>
        </w:tc>
        <w:tc>
          <w:tcPr>
            <w:tcW w:w="992" w:type="dxa"/>
            <w:tcBorders>
              <w:top w:val="single" w:sz="4" w:space="0" w:color="BFBFBF"/>
              <w:left w:val="single" w:sz="4" w:space="0" w:color="BFBFBF"/>
              <w:bottom w:val="single" w:sz="4" w:space="0" w:color="BFBFBF"/>
              <w:right w:val="single" w:sz="4" w:space="0" w:color="BFBFBF"/>
            </w:tcBorders>
            <w:hideMark/>
          </w:tcPr>
          <w:p w14:paraId="028B376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237 </w:t>
            </w:r>
          </w:p>
        </w:tc>
        <w:tc>
          <w:tcPr>
            <w:tcW w:w="851" w:type="dxa"/>
            <w:tcBorders>
              <w:top w:val="single" w:sz="4" w:space="0" w:color="BFBFBF"/>
              <w:left w:val="single" w:sz="4" w:space="0" w:color="BFBFBF"/>
              <w:bottom w:val="single" w:sz="4" w:space="0" w:color="BFBFBF"/>
              <w:right w:val="single" w:sz="4" w:space="0" w:color="BFBFBF"/>
            </w:tcBorders>
            <w:hideMark/>
          </w:tcPr>
          <w:p w14:paraId="31DA3FF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$6,748</w:t>
            </w:r>
          </w:p>
        </w:tc>
        <w:tc>
          <w:tcPr>
            <w:tcW w:w="850" w:type="dxa"/>
            <w:tcBorders>
              <w:top w:val="single" w:sz="4" w:space="0" w:color="BFBFBF"/>
              <w:left w:val="single" w:sz="4" w:space="0" w:color="BFBFBF"/>
              <w:bottom w:val="single" w:sz="4" w:space="0" w:color="BFBFBF"/>
              <w:right w:val="single" w:sz="4" w:space="0" w:color="BFBFBF"/>
            </w:tcBorders>
            <w:hideMark/>
          </w:tcPr>
          <w:p w14:paraId="1CD3D73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0.2%</w:t>
            </w:r>
          </w:p>
        </w:tc>
      </w:tr>
      <w:tr w:rsidR="005E1168" w:rsidRPr="007D2F88" w14:paraId="5CDE2933"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30E7F24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30412</w:t>
            </w:r>
          </w:p>
        </w:tc>
        <w:tc>
          <w:tcPr>
            <w:tcW w:w="5527" w:type="dxa"/>
            <w:tcBorders>
              <w:top w:val="single" w:sz="4" w:space="0" w:color="BFBFBF"/>
              <w:left w:val="single" w:sz="4" w:space="0" w:color="BFBFBF"/>
              <w:bottom w:val="single" w:sz="4" w:space="0" w:color="BFBFBF"/>
              <w:right w:val="single" w:sz="4" w:space="0" w:color="BFBFBF"/>
            </w:tcBorders>
            <w:hideMark/>
          </w:tcPr>
          <w:p w14:paraId="4D467378"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biopsy by core needle, when performed in conjunction with another intra-abdominal procedure (Anaes.)</w:t>
            </w:r>
          </w:p>
        </w:tc>
        <w:tc>
          <w:tcPr>
            <w:tcW w:w="851" w:type="dxa"/>
            <w:tcBorders>
              <w:top w:val="single" w:sz="4" w:space="0" w:color="BFBFBF"/>
              <w:left w:val="single" w:sz="4" w:space="0" w:color="BFBFBF"/>
              <w:bottom w:val="single" w:sz="4" w:space="0" w:color="BFBFBF"/>
              <w:right w:val="single" w:sz="4" w:space="0" w:color="BFBFBF"/>
            </w:tcBorders>
            <w:hideMark/>
          </w:tcPr>
          <w:p w14:paraId="22C8AF1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$52.35 </w:t>
            </w:r>
          </w:p>
        </w:tc>
        <w:tc>
          <w:tcPr>
            <w:tcW w:w="992" w:type="dxa"/>
            <w:tcBorders>
              <w:top w:val="single" w:sz="4" w:space="0" w:color="BFBFBF"/>
              <w:left w:val="single" w:sz="4" w:space="0" w:color="BFBFBF"/>
              <w:bottom w:val="single" w:sz="4" w:space="0" w:color="BFBFBF"/>
              <w:right w:val="single" w:sz="4" w:space="0" w:color="BFBFBF"/>
            </w:tcBorders>
            <w:hideMark/>
          </w:tcPr>
          <w:p w14:paraId="07F1DFC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436 </w:t>
            </w:r>
          </w:p>
        </w:tc>
        <w:tc>
          <w:tcPr>
            <w:tcW w:w="851" w:type="dxa"/>
            <w:tcBorders>
              <w:top w:val="single" w:sz="4" w:space="0" w:color="BFBFBF"/>
              <w:left w:val="single" w:sz="4" w:space="0" w:color="BFBFBF"/>
              <w:bottom w:val="single" w:sz="4" w:space="0" w:color="BFBFBF"/>
              <w:right w:val="single" w:sz="4" w:space="0" w:color="BFBFBF"/>
            </w:tcBorders>
            <w:hideMark/>
          </w:tcPr>
          <w:p w14:paraId="652351C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$10,046</w:t>
            </w:r>
          </w:p>
        </w:tc>
        <w:tc>
          <w:tcPr>
            <w:tcW w:w="850" w:type="dxa"/>
            <w:tcBorders>
              <w:top w:val="single" w:sz="4" w:space="0" w:color="BFBFBF"/>
              <w:left w:val="single" w:sz="4" w:space="0" w:color="BFBFBF"/>
              <w:bottom w:val="single" w:sz="4" w:space="0" w:color="BFBFBF"/>
              <w:right w:val="single" w:sz="4" w:space="0" w:color="BFBFBF"/>
            </w:tcBorders>
            <w:hideMark/>
          </w:tcPr>
          <w:p w14:paraId="1706044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-2.0%</w:t>
            </w:r>
          </w:p>
        </w:tc>
      </w:tr>
      <w:tr w:rsidR="005E1168" w:rsidRPr="007D2F88" w14:paraId="52379292"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51DF5F7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30414</w:t>
            </w:r>
          </w:p>
        </w:tc>
        <w:tc>
          <w:tcPr>
            <w:tcW w:w="5527" w:type="dxa"/>
            <w:tcBorders>
              <w:top w:val="single" w:sz="4" w:space="0" w:color="BFBFBF"/>
              <w:left w:val="single" w:sz="4" w:space="0" w:color="BFBFBF"/>
              <w:bottom w:val="single" w:sz="4" w:space="0" w:color="BFBFBF"/>
              <w:right w:val="single" w:sz="4" w:space="0" w:color="BFBFBF"/>
            </w:tcBorders>
            <w:hideMark/>
          </w:tcPr>
          <w:p w14:paraId="015E658D"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subsegmental resection of, (local excision), other than for trauma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1D6A755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$689.80 </w:t>
            </w:r>
          </w:p>
        </w:tc>
        <w:tc>
          <w:tcPr>
            <w:tcW w:w="992" w:type="dxa"/>
            <w:tcBorders>
              <w:top w:val="single" w:sz="4" w:space="0" w:color="BFBFBF"/>
              <w:left w:val="single" w:sz="4" w:space="0" w:color="BFBFBF"/>
              <w:bottom w:val="single" w:sz="4" w:space="0" w:color="BFBFBF"/>
              <w:right w:val="single" w:sz="4" w:space="0" w:color="BFBFBF"/>
            </w:tcBorders>
            <w:hideMark/>
          </w:tcPr>
          <w:p w14:paraId="182551E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433 </w:t>
            </w:r>
          </w:p>
        </w:tc>
        <w:tc>
          <w:tcPr>
            <w:tcW w:w="851" w:type="dxa"/>
            <w:tcBorders>
              <w:top w:val="single" w:sz="4" w:space="0" w:color="BFBFBF"/>
              <w:left w:val="single" w:sz="4" w:space="0" w:color="BFBFBF"/>
              <w:bottom w:val="single" w:sz="4" w:space="0" w:color="BFBFBF"/>
              <w:right w:val="single" w:sz="4" w:space="0" w:color="BFBFBF"/>
            </w:tcBorders>
            <w:hideMark/>
          </w:tcPr>
          <w:p w14:paraId="6AC38CC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$108,807</w:t>
            </w:r>
          </w:p>
        </w:tc>
        <w:tc>
          <w:tcPr>
            <w:tcW w:w="850" w:type="dxa"/>
            <w:tcBorders>
              <w:top w:val="single" w:sz="4" w:space="0" w:color="BFBFBF"/>
              <w:left w:val="single" w:sz="4" w:space="0" w:color="BFBFBF"/>
              <w:bottom w:val="single" w:sz="4" w:space="0" w:color="BFBFBF"/>
              <w:right w:val="single" w:sz="4" w:space="0" w:color="BFBFBF"/>
            </w:tcBorders>
            <w:hideMark/>
          </w:tcPr>
          <w:p w14:paraId="6AFBA00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4.3%</w:t>
            </w:r>
          </w:p>
        </w:tc>
      </w:tr>
      <w:tr w:rsidR="005E1168" w:rsidRPr="007D2F88" w14:paraId="042644E2"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38FEDD7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br w:type="page"/>
              <w:t>30415</w:t>
            </w:r>
          </w:p>
        </w:tc>
        <w:tc>
          <w:tcPr>
            <w:tcW w:w="5527" w:type="dxa"/>
            <w:tcBorders>
              <w:top w:val="single" w:sz="4" w:space="0" w:color="BFBFBF"/>
              <w:left w:val="single" w:sz="4" w:space="0" w:color="BFBFBF"/>
              <w:bottom w:val="single" w:sz="4" w:space="0" w:color="BFBFBF"/>
              <w:right w:val="single" w:sz="4" w:space="0" w:color="BFBFBF"/>
            </w:tcBorders>
            <w:hideMark/>
          </w:tcPr>
          <w:p w14:paraId="248292FE"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segmental resection of, other than for trauma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404DEAA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$1,379.50 </w:t>
            </w:r>
          </w:p>
        </w:tc>
        <w:tc>
          <w:tcPr>
            <w:tcW w:w="992" w:type="dxa"/>
            <w:tcBorders>
              <w:top w:val="single" w:sz="4" w:space="0" w:color="BFBFBF"/>
              <w:left w:val="single" w:sz="4" w:space="0" w:color="BFBFBF"/>
              <w:bottom w:val="single" w:sz="4" w:space="0" w:color="BFBFBF"/>
              <w:right w:val="single" w:sz="4" w:space="0" w:color="BFBFBF"/>
            </w:tcBorders>
            <w:hideMark/>
          </w:tcPr>
          <w:p w14:paraId="08309E8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448 </w:t>
            </w:r>
          </w:p>
        </w:tc>
        <w:tc>
          <w:tcPr>
            <w:tcW w:w="851" w:type="dxa"/>
            <w:tcBorders>
              <w:top w:val="single" w:sz="4" w:space="0" w:color="BFBFBF"/>
              <w:left w:val="single" w:sz="4" w:space="0" w:color="BFBFBF"/>
              <w:bottom w:val="single" w:sz="4" w:space="0" w:color="BFBFBF"/>
              <w:right w:val="single" w:sz="4" w:space="0" w:color="BFBFBF"/>
            </w:tcBorders>
            <w:hideMark/>
          </w:tcPr>
          <w:p w14:paraId="4C3D826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$392,597</w:t>
            </w:r>
          </w:p>
        </w:tc>
        <w:tc>
          <w:tcPr>
            <w:tcW w:w="850" w:type="dxa"/>
            <w:tcBorders>
              <w:top w:val="single" w:sz="4" w:space="0" w:color="BFBFBF"/>
              <w:left w:val="single" w:sz="4" w:space="0" w:color="BFBFBF"/>
              <w:bottom w:val="single" w:sz="4" w:space="0" w:color="BFBFBF"/>
              <w:right w:val="single" w:sz="4" w:space="0" w:color="BFBFBF"/>
            </w:tcBorders>
            <w:hideMark/>
          </w:tcPr>
          <w:p w14:paraId="6EC12E9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5.4%</w:t>
            </w:r>
          </w:p>
        </w:tc>
      </w:tr>
      <w:tr w:rsidR="005E1168" w:rsidRPr="007D2F88" w14:paraId="44CCACB9"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4B2D51B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30418</w:t>
            </w:r>
          </w:p>
        </w:tc>
        <w:tc>
          <w:tcPr>
            <w:tcW w:w="5527" w:type="dxa"/>
            <w:tcBorders>
              <w:top w:val="single" w:sz="4" w:space="0" w:color="BFBFBF"/>
              <w:left w:val="single" w:sz="4" w:space="0" w:color="BFBFBF"/>
              <w:bottom w:val="single" w:sz="4" w:space="0" w:color="BFBFBF"/>
              <w:right w:val="single" w:sz="4" w:space="0" w:color="BFBFBF"/>
            </w:tcBorders>
            <w:hideMark/>
          </w:tcPr>
          <w:p w14:paraId="24A4BB7D"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lobectomy of, other than for trauma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5EB9745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$1,597.55 </w:t>
            </w:r>
          </w:p>
        </w:tc>
        <w:tc>
          <w:tcPr>
            <w:tcW w:w="992" w:type="dxa"/>
            <w:tcBorders>
              <w:top w:val="single" w:sz="4" w:space="0" w:color="BFBFBF"/>
              <w:left w:val="single" w:sz="4" w:space="0" w:color="BFBFBF"/>
              <w:bottom w:val="single" w:sz="4" w:space="0" w:color="BFBFBF"/>
              <w:right w:val="single" w:sz="4" w:space="0" w:color="BFBFBF"/>
            </w:tcBorders>
            <w:hideMark/>
          </w:tcPr>
          <w:p w14:paraId="0BB1F85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321 </w:t>
            </w:r>
          </w:p>
        </w:tc>
        <w:tc>
          <w:tcPr>
            <w:tcW w:w="851" w:type="dxa"/>
            <w:tcBorders>
              <w:top w:val="single" w:sz="4" w:space="0" w:color="BFBFBF"/>
              <w:left w:val="single" w:sz="4" w:space="0" w:color="BFBFBF"/>
              <w:bottom w:val="single" w:sz="4" w:space="0" w:color="BFBFBF"/>
              <w:right w:val="single" w:sz="4" w:space="0" w:color="BFBFBF"/>
            </w:tcBorders>
            <w:hideMark/>
          </w:tcPr>
          <w:p w14:paraId="4590F24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$367,072</w:t>
            </w:r>
          </w:p>
        </w:tc>
        <w:tc>
          <w:tcPr>
            <w:tcW w:w="850" w:type="dxa"/>
            <w:tcBorders>
              <w:top w:val="single" w:sz="4" w:space="0" w:color="BFBFBF"/>
              <w:left w:val="single" w:sz="4" w:space="0" w:color="BFBFBF"/>
              <w:bottom w:val="single" w:sz="4" w:space="0" w:color="BFBFBF"/>
              <w:right w:val="single" w:sz="4" w:space="0" w:color="BFBFBF"/>
            </w:tcBorders>
            <w:hideMark/>
          </w:tcPr>
          <w:p w14:paraId="64AC65D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2.3%</w:t>
            </w:r>
          </w:p>
        </w:tc>
      </w:tr>
      <w:tr w:rsidR="005E1168" w:rsidRPr="007D2F88" w14:paraId="73C880FC"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7B0AFC1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30422</w:t>
            </w:r>
          </w:p>
        </w:tc>
        <w:tc>
          <w:tcPr>
            <w:tcW w:w="5527" w:type="dxa"/>
            <w:tcBorders>
              <w:top w:val="single" w:sz="4" w:space="0" w:color="BFBFBF"/>
              <w:left w:val="single" w:sz="4" w:space="0" w:color="BFBFBF"/>
              <w:bottom w:val="single" w:sz="4" w:space="0" w:color="BFBFBF"/>
              <w:right w:val="single" w:sz="4" w:space="0" w:color="BFBFBF"/>
            </w:tcBorders>
            <w:hideMark/>
          </w:tcPr>
          <w:p w14:paraId="6F75D1C0"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repair of superficial laceration of, for trauma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15FC930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$675.35 </w:t>
            </w:r>
          </w:p>
        </w:tc>
        <w:tc>
          <w:tcPr>
            <w:tcW w:w="992" w:type="dxa"/>
            <w:tcBorders>
              <w:top w:val="single" w:sz="4" w:space="0" w:color="BFBFBF"/>
              <w:left w:val="single" w:sz="4" w:space="0" w:color="BFBFBF"/>
              <w:bottom w:val="single" w:sz="4" w:space="0" w:color="BFBFBF"/>
              <w:right w:val="single" w:sz="4" w:space="0" w:color="BFBFBF"/>
            </w:tcBorders>
            <w:hideMark/>
          </w:tcPr>
          <w:p w14:paraId="15A1837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 </w:t>
            </w:r>
          </w:p>
        </w:tc>
        <w:tc>
          <w:tcPr>
            <w:tcW w:w="851" w:type="dxa"/>
            <w:tcBorders>
              <w:top w:val="single" w:sz="4" w:space="0" w:color="BFBFBF"/>
              <w:left w:val="single" w:sz="4" w:space="0" w:color="BFBFBF"/>
              <w:bottom w:val="single" w:sz="4" w:space="0" w:color="BFBFBF"/>
              <w:right w:val="single" w:sz="4" w:space="0" w:color="BFBFBF"/>
            </w:tcBorders>
            <w:hideMark/>
          </w:tcPr>
          <w:p w14:paraId="703DDCE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$3,799 </w:t>
            </w:r>
          </w:p>
        </w:tc>
        <w:tc>
          <w:tcPr>
            <w:tcW w:w="850" w:type="dxa"/>
            <w:tcBorders>
              <w:top w:val="single" w:sz="4" w:space="0" w:color="BFBFBF"/>
              <w:left w:val="single" w:sz="4" w:space="0" w:color="BFBFBF"/>
              <w:bottom w:val="single" w:sz="4" w:space="0" w:color="BFBFBF"/>
              <w:right w:val="single" w:sz="4" w:space="0" w:color="BFBFBF"/>
            </w:tcBorders>
            <w:hideMark/>
          </w:tcPr>
          <w:p w14:paraId="10504DE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-2.5%</w:t>
            </w:r>
          </w:p>
        </w:tc>
      </w:tr>
      <w:tr w:rsidR="005E1168" w:rsidRPr="007D2F88" w14:paraId="4D0A6EC6"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6E0931F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30425</w:t>
            </w:r>
          </w:p>
        </w:tc>
        <w:tc>
          <w:tcPr>
            <w:tcW w:w="5527" w:type="dxa"/>
            <w:tcBorders>
              <w:top w:val="single" w:sz="4" w:space="0" w:color="BFBFBF"/>
              <w:left w:val="single" w:sz="4" w:space="0" w:color="BFBFBF"/>
              <w:bottom w:val="single" w:sz="4" w:space="0" w:color="BFBFBF"/>
              <w:right w:val="single" w:sz="4" w:space="0" w:color="BFBFBF"/>
            </w:tcBorders>
            <w:hideMark/>
          </w:tcPr>
          <w:p w14:paraId="71CFAD38"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repair of deep multiple lacerations of, or debridement of, for trauma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4735365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$1,306.90 </w:t>
            </w:r>
          </w:p>
        </w:tc>
        <w:tc>
          <w:tcPr>
            <w:tcW w:w="992" w:type="dxa"/>
            <w:tcBorders>
              <w:top w:val="single" w:sz="4" w:space="0" w:color="BFBFBF"/>
              <w:left w:val="single" w:sz="4" w:space="0" w:color="BFBFBF"/>
              <w:bottom w:val="single" w:sz="4" w:space="0" w:color="BFBFBF"/>
              <w:right w:val="single" w:sz="4" w:space="0" w:color="BFBFBF"/>
            </w:tcBorders>
            <w:hideMark/>
          </w:tcPr>
          <w:p w14:paraId="5F73020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 </w:t>
            </w:r>
          </w:p>
        </w:tc>
        <w:tc>
          <w:tcPr>
            <w:tcW w:w="851" w:type="dxa"/>
            <w:tcBorders>
              <w:top w:val="single" w:sz="4" w:space="0" w:color="BFBFBF"/>
              <w:left w:val="single" w:sz="4" w:space="0" w:color="BFBFBF"/>
              <w:bottom w:val="single" w:sz="4" w:space="0" w:color="BFBFBF"/>
              <w:right w:val="single" w:sz="4" w:space="0" w:color="BFBFBF"/>
            </w:tcBorders>
            <w:hideMark/>
          </w:tcPr>
          <w:p w14:paraId="5A21662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$980 </w:t>
            </w:r>
          </w:p>
        </w:tc>
        <w:tc>
          <w:tcPr>
            <w:tcW w:w="850" w:type="dxa"/>
            <w:tcBorders>
              <w:top w:val="single" w:sz="4" w:space="0" w:color="BFBFBF"/>
              <w:left w:val="single" w:sz="4" w:space="0" w:color="BFBFBF"/>
              <w:bottom w:val="single" w:sz="4" w:space="0" w:color="BFBFBF"/>
              <w:right w:val="single" w:sz="4" w:space="0" w:color="BFBFBF"/>
            </w:tcBorders>
            <w:hideMark/>
          </w:tcPr>
          <w:p w14:paraId="4E5925C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-24.2%</w:t>
            </w:r>
          </w:p>
        </w:tc>
      </w:tr>
      <w:tr w:rsidR="005E1168" w:rsidRPr="007D2F88" w14:paraId="515A3722"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24487FF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30427</w:t>
            </w:r>
          </w:p>
        </w:tc>
        <w:tc>
          <w:tcPr>
            <w:tcW w:w="5527" w:type="dxa"/>
            <w:tcBorders>
              <w:top w:val="single" w:sz="4" w:space="0" w:color="BFBFBF"/>
              <w:left w:val="single" w:sz="4" w:space="0" w:color="BFBFBF"/>
              <w:bottom w:val="single" w:sz="4" w:space="0" w:color="BFBFBF"/>
              <w:right w:val="single" w:sz="4" w:space="0" w:color="BFBFBF"/>
            </w:tcBorders>
            <w:hideMark/>
          </w:tcPr>
          <w:p w14:paraId="0C61FF00"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segmental resection of, for trauma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2680556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$1,560.95 </w:t>
            </w:r>
          </w:p>
        </w:tc>
        <w:tc>
          <w:tcPr>
            <w:tcW w:w="992" w:type="dxa"/>
            <w:tcBorders>
              <w:top w:val="single" w:sz="4" w:space="0" w:color="BFBFBF"/>
              <w:left w:val="single" w:sz="4" w:space="0" w:color="BFBFBF"/>
              <w:bottom w:val="single" w:sz="4" w:space="0" w:color="BFBFBF"/>
              <w:right w:val="single" w:sz="4" w:space="0" w:color="BFBFBF"/>
            </w:tcBorders>
            <w:hideMark/>
          </w:tcPr>
          <w:p w14:paraId="245A19C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851" w:type="dxa"/>
            <w:tcBorders>
              <w:top w:val="single" w:sz="4" w:space="0" w:color="BFBFBF"/>
              <w:left w:val="single" w:sz="4" w:space="0" w:color="BFBFBF"/>
              <w:bottom w:val="single" w:sz="4" w:space="0" w:color="BFBFBF"/>
              <w:right w:val="single" w:sz="4" w:space="0" w:color="BFBFBF"/>
            </w:tcBorders>
            <w:hideMark/>
          </w:tcPr>
          <w:p w14:paraId="2F9CBA3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$2,341 </w:t>
            </w:r>
          </w:p>
        </w:tc>
        <w:tc>
          <w:tcPr>
            <w:tcW w:w="850" w:type="dxa"/>
            <w:tcBorders>
              <w:top w:val="single" w:sz="4" w:space="0" w:color="BFBFBF"/>
              <w:left w:val="single" w:sz="4" w:space="0" w:color="BFBFBF"/>
              <w:bottom w:val="single" w:sz="4" w:space="0" w:color="BFBFBF"/>
              <w:right w:val="single" w:sz="4" w:space="0" w:color="BFBFBF"/>
            </w:tcBorders>
            <w:hideMark/>
          </w:tcPr>
          <w:p w14:paraId="2A9FD92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14.9%</w:t>
            </w:r>
          </w:p>
        </w:tc>
      </w:tr>
      <w:tr w:rsidR="005E1168" w:rsidRPr="007D2F88" w14:paraId="39C0CE9E" w14:textId="77777777" w:rsidTr="005E1168">
        <w:trPr>
          <w:trHeight w:val="20"/>
        </w:trPr>
        <w:tc>
          <w:tcPr>
            <w:tcW w:w="710" w:type="dxa"/>
            <w:tcBorders>
              <w:top w:val="single" w:sz="4" w:space="0" w:color="BFBFBF"/>
              <w:left w:val="single" w:sz="4" w:space="0" w:color="BFBFBF"/>
              <w:bottom w:val="single" w:sz="4" w:space="0" w:color="BFBFBF"/>
              <w:right w:val="single" w:sz="4" w:space="0" w:color="BFBFBF"/>
            </w:tcBorders>
            <w:hideMark/>
          </w:tcPr>
          <w:p w14:paraId="0D01F34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30428</w:t>
            </w:r>
          </w:p>
        </w:tc>
        <w:tc>
          <w:tcPr>
            <w:tcW w:w="5527" w:type="dxa"/>
            <w:tcBorders>
              <w:top w:val="single" w:sz="4" w:space="0" w:color="BFBFBF"/>
              <w:left w:val="single" w:sz="4" w:space="0" w:color="BFBFBF"/>
              <w:bottom w:val="single" w:sz="4" w:space="0" w:color="BFBFBF"/>
              <w:right w:val="single" w:sz="4" w:space="0" w:color="BFBFBF"/>
            </w:tcBorders>
            <w:hideMark/>
          </w:tcPr>
          <w:p w14:paraId="1EDE1800"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lobectomy of, for trauma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494B767D"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$1,670.00 </w:t>
            </w:r>
          </w:p>
        </w:tc>
        <w:tc>
          <w:tcPr>
            <w:tcW w:w="992" w:type="dxa"/>
            <w:tcBorders>
              <w:top w:val="single" w:sz="4" w:space="0" w:color="BFBFBF"/>
              <w:left w:val="single" w:sz="4" w:space="0" w:color="BFBFBF"/>
              <w:bottom w:val="single" w:sz="4" w:space="0" w:color="BFBFBF"/>
              <w:right w:val="single" w:sz="4" w:space="0" w:color="BFBFBF"/>
            </w:tcBorders>
            <w:hideMark/>
          </w:tcPr>
          <w:p w14:paraId="6F0D85F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851" w:type="dxa"/>
            <w:tcBorders>
              <w:top w:val="single" w:sz="4" w:space="0" w:color="BFBFBF"/>
              <w:left w:val="single" w:sz="4" w:space="0" w:color="BFBFBF"/>
              <w:bottom w:val="single" w:sz="4" w:space="0" w:color="BFBFBF"/>
              <w:right w:val="single" w:sz="4" w:space="0" w:color="BFBFBF"/>
            </w:tcBorders>
            <w:hideMark/>
          </w:tcPr>
          <w:p w14:paraId="74D9CF9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$1,525 </w:t>
            </w:r>
          </w:p>
        </w:tc>
        <w:tc>
          <w:tcPr>
            <w:tcW w:w="850" w:type="dxa"/>
            <w:tcBorders>
              <w:top w:val="single" w:sz="4" w:space="0" w:color="BFBFBF"/>
              <w:left w:val="single" w:sz="4" w:space="0" w:color="BFBFBF"/>
              <w:bottom w:val="single" w:sz="4" w:space="0" w:color="BFBFBF"/>
              <w:right w:val="single" w:sz="4" w:space="0" w:color="BFBFBF"/>
            </w:tcBorders>
            <w:hideMark/>
          </w:tcPr>
          <w:p w14:paraId="62FDB2C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-7.8%</w:t>
            </w:r>
          </w:p>
        </w:tc>
      </w:tr>
    </w:tbl>
    <w:p w14:paraId="34C35812" w14:textId="77777777" w:rsidR="005E1168" w:rsidRPr="007D2F88" w:rsidRDefault="005E1168" w:rsidP="005E1168">
      <w:pPr>
        <w:spacing w:before="120"/>
        <w:rPr>
          <w:rFonts w:asciiTheme="minorHAnsi" w:hAnsiTheme="minorHAnsi" w:cstheme="minorHAnsi"/>
          <w:b/>
        </w:rPr>
      </w:pPr>
      <w:r w:rsidRPr="007D2F88">
        <w:rPr>
          <w:rFonts w:asciiTheme="minorHAnsi" w:hAnsiTheme="minorHAnsi" w:cstheme="minorHAnsi"/>
          <w:b/>
        </w:rPr>
        <w:t xml:space="preserve">Recommendation: </w:t>
      </w:r>
    </w:p>
    <w:p w14:paraId="451667C1" w14:textId="77777777" w:rsidR="005E1168" w:rsidRPr="007D2F88" w:rsidRDefault="005E1168" w:rsidP="000358FA">
      <w:pPr>
        <w:spacing w:before="120"/>
        <w:rPr>
          <w:rFonts w:asciiTheme="minorHAnsi" w:hAnsiTheme="minorHAnsi" w:cstheme="minorHAnsi"/>
        </w:rPr>
      </w:pPr>
      <w:r w:rsidRPr="007D2F88">
        <w:rPr>
          <w:rFonts w:asciiTheme="minorHAnsi" w:hAnsiTheme="minorHAnsi" w:cstheme="minorHAnsi"/>
        </w:rPr>
        <w:t xml:space="preserve">The Committee recommends that these items remain unchanged. </w:t>
      </w:r>
    </w:p>
    <w:p w14:paraId="07974051" w14:textId="77777777" w:rsidR="000358FA" w:rsidRDefault="000358FA" w:rsidP="005E1168">
      <w:pPr>
        <w:spacing w:before="120"/>
        <w:rPr>
          <w:rFonts w:asciiTheme="minorHAnsi" w:hAnsiTheme="minorHAnsi" w:cstheme="minorHAnsi"/>
          <w:b/>
        </w:rPr>
      </w:pPr>
    </w:p>
    <w:p w14:paraId="508B17CD" w14:textId="77777777" w:rsidR="000358FA" w:rsidRDefault="000358FA" w:rsidP="005E1168">
      <w:pPr>
        <w:spacing w:before="120"/>
        <w:rPr>
          <w:rFonts w:asciiTheme="minorHAnsi" w:hAnsiTheme="minorHAnsi" w:cstheme="minorHAnsi"/>
          <w:b/>
        </w:rPr>
      </w:pPr>
    </w:p>
    <w:p w14:paraId="031CEC0B" w14:textId="77777777" w:rsidR="005E1168" w:rsidRPr="007D2F88" w:rsidRDefault="005E1168" w:rsidP="000358FA">
      <w:pPr>
        <w:spacing w:before="120" w:after="120"/>
        <w:rPr>
          <w:rFonts w:asciiTheme="minorHAnsi" w:hAnsiTheme="minorHAnsi" w:cstheme="minorHAnsi"/>
          <w:b/>
        </w:rPr>
      </w:pPr>
      <w:r w:rsidRPr="007D2F88">
        <w:rPr>
          <w:rFonts w:asciiTheme="minorHAnsi" w:hAnsiTheme="minorHAnsi" w:cstheme="minorHAnsi"/>
          <w:b/>
        </w:rPr>
        <w:t>Rationale:</w:t>
      </w:r>
    </w:p>
    <w:p w14:paraId="079809F0" w14:textId="77777777" w:rsidR="005E1168" w:rsidRPr="007D2F88" w:rsidRDefault="005E1168" w:rsidP="005F6B14">
      <w:pPr>
        <w:numPr>
          <w:ilvl w:val="0"/>
          <w:numId w:val="64"/>
        </w:numPr>
        <w:ind w:left="426"/>
        <w:contextualSpacing/>
        <w:rPr>
          <w:rFonts w:asciiTheme="minorHAnsi" w:hAnsiTheme="minorHAnsi" w:cstheme="minorHAnsi"/>
        </w:rPr>
      </w:pPr>
      <w:r w:rsidRPr="007D2F88">
        <w:rPr>
          <w:rFonts w:asciiTheme="minorHAnsi" w:hAnsiTheme="minorHAnsi" w:cstheme="minorHAnsi"/>
        </w:rPr>
        <w:t xml:space="preserve">The items are well </w:t>
      </w:r>
      <w:r w:rsidR="00BC37AA" w:rsidRPr="007D2F88">
        <w:rPr>
          <w:rFonts w:asciiTheme="minorHAnsi" w:hAnsiTheme="minorHAnsi" w:cstheme="minorHAnsi"/>
        </w:rPr>
        <w:t>and appropriately used.</w:t>
      </w:r>
    </w:p>
    <w:p w14:paraId="6EC1E88B" w14:textId="77777777" w:rsidR="005E1168" w:rsidRPr="000358FA" w:rsidRDefault="005E1168" w:rsidP="005F6B14">
      <w:pPr>
        <w:numPr>
          <w:ilvl w:val="0"/>
          <w:numId w:val="64"/>
        </w:numPr>
        <w:ind w:left="426"/>
        <w:contextualSpacing/>
        <w:rPr>
          <w:rFonts w:asciiTheme="minorHAnsi" w:hAnsiTheme="minorHAnsi" w:cstheme="minorHAnsi"/>
        </w:rPr>
      </w:pPr>
      <w:r w:rsidRPr="007D2F88">
        <w:rPr>
          <w:rFonts w:asciiTheme="minorHAnsi" w:hAnsiTheme="minorHAnsi" w:cstheme="minorHAnsi"/>
        </w:rPr>
        <w:t xml:space="preserve">The items reflect current best practice and define the procedure adequately. </w:t>
      </w:r>
    </w:p>
    <w:p w14:paraId="200321B6" w14:textId="77777777" w:rsidR="005E1168" w:rsidRPr="000E449A" w:rsidRDefault="005E1168" w:rsidP="000358FA">
      <w:pPr>
        <w:pStyle w:val="Heading3Numbered"/>
        <w:spacing w:before="240"/>
        <w:rPr>
          <w:rFonts w:cstheme="minorHAnsi"/>
        </w:rPr>
      </w:pPr>
      <w:bookmarkStart w:id="202" w:name="_Toc11156186"/>
      <w:r w:rsidRPr="000E449A">
        <w:rPr>
          <w:rFonts w:cstheme="minorHAnsi"/>
        </w:rPr>
        <w:t>Recommendation</w:t>
      </w:r>
      <w:r w:rsidR="00864C93" w:rsidRPr="000E449A">
        <w:rPr>
          <w:rFonts w:cstheme="minorHAnsi"/>
        </w:rPr>
        <w:t xml:space="preserve"> 46</w:t>
      </w:r>
      <w:r w:rsidRPr="000E449A">
        <w:rPr>
          <w:rFonts w:cstheme="minorHAnsi"/>
        </w:rPr>
        <w:t>: Combine four hydatid cyst items in to one, 30436</w:t>
      </w:r>
      <w:bookmarkEnd w:id="202"/>
    </w:p>
    <w:p w14:paraId="33310C2C" w14:textId="77777777" w:rsidR="005E1168" w:rsidRPr="007D2F88" w:rsidRDefault="00864C93" w:rsidP="000E449A">
      <w:pPr>
        <w:pStyle w:val="Caption"/>
        <w:rPr>
          <w:rFonts w:asciiTheme="minorHAnsi" w:eastAsia="Calibri" w:hAnsiTheme="minorHAnsi" w:cstheme="minorHAnsi"/>
          <w:bCs/>
          <w:iCs/>
          <w:sz w:val="18"/>
          <w:szCs w:val="18"/>
          <w:lang w:val="en-US"/>
        </w:rPr>
      </w:pPr>
      <w:bookmarkStart w:id="203" w:name="_Toc1115630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49</w:t>
      </w:r>
      <w:r w:rsidRPr="000E449A">
        <w:rPr>
          <w:rFonts w:asciiTheme="minorHAnsi" w:hAnsiTheme="minorHAnsi" w:cstheme="minorHAnsi"/>
        </w:rPr>
        <w:fldChar w:fldCharType="end"/>
      </w:r>
      <w:r w:rsidRPr="000E449A">
        <w:rPr>
          <w:rFonts w:asciiTheme="minorHAnsi" w:hAnsiTheme="minorHAnsi" w:cstheme="minorHAnsi"/>
        </w:rPr>
        <w:t>: Item introduction table for items 30434, 30436, 30437 and 30438</w:t>
      </w:r>
      <w:bookmarkEnd w:id="203"/>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9: Item introduction table for items 30434, 30436, 30437 and 3043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83"/>
        <w:gridCol w:w="4971"/>
        <w:gridCol w:w="843"/>
        <w:gridCol w:w="828"/>
        <w:gridCol w:w="953"/>
        <w:gridCol w:w="817"/>
      </w:tblGrid>
      <w:tr w:rsidR="005E1168" w:rsidRPr="007D2F88" w14:paraId="5828E379" w14:textId="77777777" w:rsidTr="005E1168">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ACD1A4"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52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F382BB"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EB070B"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79F2EE"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B698EAB"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B9319DA"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5390F8"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1ED4C97"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7A0162B"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7F5D3E"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15F62F30"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33AB6B87"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30434</w:t>
            </w:r>
          </w:p>
        </w:tc>
        <w:tc>
          <w:tcPr>
            <w:tcW w:w="5528" w:type="dxa"/>
            <w:tcBorders>
              <w:top w:val="single" w:sz="4" w:space="0" w:color="BFBFBF"/>
              <w:left w:val="single" w:sz="4" w:space="0" w:color="BFBFBF"/>
              <w:bottom w:val="single" w:sz="4" w:space="0" w:color="BFBFBF"/>
              <w:right w:val="single" w:sz="4" w:space="0" w:color="BFBFBF"/>
            </w:tcBorders>
            <w:hideMark/>
          </w:tcPr>
          <w:p w14:paraId="5248FA53"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Hydatid cyst of liver, peritoneum or viscus, complete removal of contents of, with or without suture of biliary radicles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54B82BA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$588.15 </w:t>
            </w:r>
          </w:p>
        </w:tc>
        <w:tc>
          <w:tcPr>
            <w:tcW w:w="850" w:type="dxa"/>
            <w:tcBorders>
              <w:top w:val="single" w:sz="4" w:space="0" w:color="BFBFBF"/>
              <w:left w:val="single" w:sz="4" w:space="0" w:color="BFBFBF"/>
              <w:bottom w:val="single" w:sz="4" w:space="0" w:color="BFBFBF"/>
              <w:right w:val="single" w:sz="4" w:space="0" w:color="BFBFBF"/>
            </w:tcBorders>
            <w:hideMark/>
          </w:tcPr>
          <w:p w14:paraId="386F75E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93" w:type="dxa"/>
            <w:tcBorders>
              <w:top w:val="single" w:sz="4" w:space="0" w:color="BFBFBF"/>
              <w:left w:val="single" w:sz="4" w:space="0" w:color="BFBFBF"/>
              <w:bottom w:val="single" w:sz="4" w:space="0" w:color="BFBFBF"/>
              <w:right w:val="single" w:sz="4" w:space="0" w:color="BFBFBF"/>
            </w:tcBorders>
            <w:hideMark/>
          </w:tcPr>
          <w:p w14:paraId="270B807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$3,084 </w:t>
            </w:r>
          </w:p>
        </w:tc>
        <w:tc>
          <w:tcPr>
            <w:tcW w:w="850" w:type="dxa"/>
            <w:tcBorders>
              <w:top w:val="single" w:sz="4" w:space="0" w:color="BFBFBF"/>
              <w:left w:val="single" w:sz="4" w:space="0" w:color="BFBFBF"/>
              <w:bottom w:val="single" w:sz="4" w:space="0" w:color="BFBFBF"/>
              <w:right w:val="single" w:sz="4" w:space="0" w:color="BFBFBF"/>
            </w:tcBorders>
            <w:hideMark/>
          </w:tcPr>
          <w:p w14:paraId="7F4BB1F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11.8%</w:t>
            </w:r>
          </w:p>
        </w:tc>
      </w:tr>
      <w:tr w:rsidR="005E1168" w:rsidRPr="007D2F88" w14:paraId="6536CC92"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207D069A"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30436</w:t>
            </w:r>
          </w:p>
        </w:tc>
        <w:tc>
          <w:tcPr>
            <w:tcW w:w="5528" w:type="dxa"/>
            <w:tcBorders>
              <w:top w:val="single" w:sz="4" w:space="0" w:color="BFBFBF"/>
              <w:left w:val="single" w:sz="4" w:space="0" w:color="BFBFBF"/>
              <w:bottom w:val="single" w:sz="4" w:space="0" w:color="BFBFBF"/>
              <w:right w:val="single" w:sz="4" w:space="0" w:color="BFBFBF"/>
            </w:tcBorders>
            <w:hideMark/>
          </w:tcPr>
          <w:p w14:paraId="77730454"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Hydatid cyst of liver, peritoneum or viscus, complete removal of contents of, with or without suture of biliary radicles, with omentoplasty or myeloplasty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127A082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$653.45 </w:t>
            </w:r>
          </w:p>
        </w:tc>
        <w:tc>
          <w:tcPr>
            <w:tcW w:w="850" w:type="dxa"/>
            <w:tcBorders>
              <w:top w:val="single" w:sz="4" w:space="0" w:color="BFBFBF"/>
              <w:left w:val="single" w:sz="4" w:space="0" w:color="BFBFBF"/>
              <w:bottom w:val="single" w:sz="4" w:space="0" w:color="BFBFBF"/>
              <w:right w:val="single" w:sz="4" w:space="0" w:color="BFBFBF"/>
            </w:tcBorders>
            <w:hideMark/>
          </w:tcPr>
          <w:p w14:paraId="6E984AF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 </w:t>
            </w:r>
          </w:p>
        </w:tc>
        <w:tc>
          <w:tcPr>
            <w:tcW w:w="993" w:type="dxa"/>
            <w:tcBorders>
              <w:top w:val="single" w:sz="4" w:space="0" w:color="BFBFBF"/>
              <w:left w:val="single" w:sz="4" w:space="0" w:color="BFBFBF"/>
              <w:bottom w:val="single" w:sz="4" w:space="0" w:color="BFBFBF"/>
              <w:right w:val="single" w:sz="4" w:space="0" w:color="BFBFBF"/>
            </w:tcBorders>
            <w:hideMark/>
          </w:tcPr>
          <w:p w14:paraId="63819EE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$445 </w:t>
            </w:r>
          </w:p>
        </w:tc>
        <w:tc>
          <w:tcPr>
            <w:tcW w:w="850" w:type="dxa"/>
            <w:tcBorders>
              <w:top w:val="single" w:sz="4" w:space="0" w:color="BFBFBF"/>
              <w:left w:val="single" w:sz="4" w:space="0" w:color="BFBFBF"/>
              <w:bottom w:val="single" w:sz="4" w:space="0" w:color="BFBFBF"/>
              <w:right w:val="single" w:sz="4" w:space="0" w:color="BFBFBF"/>
            </w:tcBorders>
            <w:hideMark/>
          </w:tcPr>
          <w:p w14:paraId="7EBAF43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-27.5%</w:t>
            </w:r>
          </w:p>
        </w:tc>
      </w:tr>
      <w:tr w:rsidR="005E1168" w:rsidRPr="007D2F88" w14:paraId="19A242B9"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0252F60D"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30437</w:t>
            </w:r>
          </w:p>
        </w:tc>
        <w:tc>
          <w:tcPr>
            <w:tcW w:w="5528" w:type="dxa"/>
            <w:tcBorders>
              <w:top w:val="single" w:sz="4" w:space="0" w:color="BFBFBF"/>
              <w:left w:val="single" w:sz="4" w:space="0" w:color="BFBFBF"/>
              <w:bottom w:val="single" w:sz="4" w:space="0" w:color="BFBFBF"/>
              <w:right w:val="single" w:sz="4" w:space="0" w:color="BFBFBF"/>
            </w:tcBorders>
            <w:hideMark/>
          </w:tcPr>
          <w:p w14:paraId="43B6119C"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Hydatid cyst of liver, total excision of, by cysto-pericystectomy (membrane plus fibrous wall)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3ACE730E"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$813.30 </w:t>
            </w:r>
          </w:p>
        </w:tc>
        <w:tc>
          <w:tcPr>
            <w:tcW w:w="850" w:type="dxa"/>
            <w:tcBorders>
              <w:top w:val="single" w:sz="4" w:space="0" w:color="BFBFBF"/>
              <w:left w:val="single" w:sz="4" w:space="0" w:color="BFBFBF"/>
              <w:bottom w:val="single" w:sz="4" w:space="0" w:color="BFBFBF"/>
              <w:right w:val="single" w:sz="4" w:space="0" w:color="BFBFBF"/>
            </w:tcBorders>
            <w:hideMark/>
          </w:tcPr>
          <w:p w14:paraId="1D20A15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93" w:type="dxa"/>
            <w:tcBorders>
              <w:top w:val="single" w:sz="4" w:space="0" w:color="BFBFBF"/>
              <w:left w:val="single" w:sz="4" w:space="0" w:color="BFBFBF"/>
              <w:bottom w:val="single" w:sz="4" w:space="0" w:color="BFBFBF"/>
              <w:right w:val="single" w:sz="4" w:space="0" w:color="BFBFBF"/>
            </w:tcBorders>
            <w:hideMark/>
          </w:tcPr>
          <w:p w14:paraId="07DAB53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$3,330 </w:t>
            </w:r>
          </w:p>
        </w:tc>
        <w:tc>
          <w:tcPr>
            <w:tcW w:w="850" w:type="dxa"/>
            <w:tcBorders>
              <w:top w:val="single" w:sz="4" w:space="0" w:color="BFBFBF"/>
              <w:left w:val="single" w:sz="4" w:space="0" w:color="BFBFBF"/>
              <w:bottom w:val="single" w:sz="4" w:space="0" w:color="BFBFBF"/>
              <w:right w:val="single" w:sz="4" w:space="0" w:color="BFBFBF"/>
            </w:tcBorders>
            <w:hideMark/>
          </w:tcPr>
          <w:p w14:paraId="6C65D4D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-4.9%</w:t>
            </w:r>
          </w:p>
        </w:tc>
      </w:tr>
      <w:tr w:rsidR="005E1168" w:rsidRPr="007D2F88" w14:paraId="78985C48"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00E68329"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30438</w:t>
            </w:r>
          </w:p>
        </w:tc>
        <w:tc>
          <w:tcPr>
            <w:tcW w:w="5528" w:type="dxa"/>
            <w:tcBorders>
              <w:top w:val="single" w:sz="4" w:space="0" w:color="BFBFBF"/>
              <w:left w:val="single" w:sz="4" w:space="0" w:color="BFBFBF"/>
              <w:bottom w:val="single" w:sz="4" w:space="0" w:color="BFBFBF"/>
              <w:right w:val="single" w:sz="4" w:space="0" w:color="BFBFBF"/>
            </w:tcBorders>
            <w:hideMark/>
          </w:tcPr>
          <w:p w14:paraId="2642681B"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Hydatid cyst of liver, excision of, with drainage and excision of liver tissue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5CA08DB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$1,150.85 </w:t>
            </w:r>
          </w:p>
        </w:tc>
        <w:tc>
          <w:tcPr>
            <w:tcW w:w="850" w:type="dxa"/>
            <w:tcBorders>
              <w:top w:val="single" w:sz="4" w:space="0" w:color="BFBFBF"/>
              <w:left w:val="single" w:sz="4" w:space="0" w:color="BFBFBF"/>
              <w:bottom w:val="single" w:sz="4" w:space="0" w:color="BFBFBF"/>
              <w:right w:val="single" w:sz="4" w:space="0" w:color="BFBFBF"/>
            </w:tcBorders>
            <w:hideMark/>
          </w:tcPr>
          <w:p w14:paraId="166A0D9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993" w:type="dxa"/>
            <w:tcBorders>
              <w:top w:val="single" w:sz="4" w:space="0" w:color="BFBFBF"/>
              <w:left w:val="single" w:sz="4" w:space="0" w:color="BFBFBF"/>
              <w:bottom w:val="single" w:sz="4" w:space="0" w:color="BFBFBF"/>
              <w:right w:val="single" w:sz="4" w:space="0" w:color="BFBFBF"/>
            </w:tcBorders>
            <w:hideMark/>
          </w:tcPr>
          <w:p w14:paraId="7D9778E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$2,302 </w:t>
            </w:r>
          </w:p>
        </w:tc>
        <w:tc>
          <w:tcPr>
            <w:tcW w:w="850" w:type="dxa"/>
            <w:tcBorders>
              <w:top w:val="single" w:sz="4" w:space="0" w:color="BFBFBF"/>
              <w:left w:val="single" w:sz="4" w:space="0" w:color="BFBFBF"/>
              <w:bottom w:val="single" w:sz="4" w:space="0" w:color="BFBFBF"/>
              <w:right w:val="single" w:sz="4" w:space="0" w:color="BFBFBF"/>
            </w:tcBorders>
            <w:hideMark/>
          </w:tcPr>
          <w:p w14:paraId="3705E7B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-5.6%</w:t>
            </w:r>
          </w:p>
        </w:tc>
      </w:tr>
    </w:tbl>
    <w:p w14:paraId="08192474" w14:textId="77777777" w:rsidR="005E1168" w:rsidRPr="007D2F88" w:rsidRDefault="005E1168" w:rsidP="005E1168">
      <w:pPr>
        <w:spacing w:before="120"/>
        <w:rPr>
          <w:rFonts w:asciiTheme="minorHAnsi" w:hAnsiTheme="minorHAnsi" w:cstheme="minorHAnsi"/>
          <w:b/>
        </w:rPr>
      </w:pPr>
      <w:r w:rsidRPr="007D2F88">
        <w:rPr>
          <w:rFonts w:asciiTheme="minorHAnsi" w:hAnsiTheme="minorHAnsi" w:cstheme="minorHAnsi"/>
          <w:b/>
        </w:rPr>
        <w:t>Recommendation:</w:t>
      </w:r>
    </w:p>
    <w:p w14:paraId="47983801" w14:textId="77777777" w:rsidR="005E1168" w:rsidRPr="007D2F88" w:rsidRDefault="005E1168" w:rsidP="005E1168">
      <w:pPr>
        <w:spacing w:before="120" w:line="276" w:lineRule="auto"/>
        <w:rPr>
          <w:rFonts w:asciiTheme="minorHAnsi" w:hAnsiTheme="minorHAnsi" w:cstheme="minorHAnsi"/>
        </w:rPr>
      </w:pPr>
      <w:r w:rsidRPr="007D2F88">
        <w:rPr>
          <w:rFonts w:asciiTheme="minorHAnsi" w:hAnsiTheme="minorHAnsi" w:cstheme="minorHAnsi"/>
        </w:rPr>
        <w:t>The Committee recommends that:</w:t>
      </w:r>
    </w:p>
    <w:p w14:paraId="35A94B3E" w14:textId="77777777" w:rsidR="005E1168" w:rsidRPr="007D2F88" w:rsidRDefault="005E1168" w:rsidP="005E1168">
      <w:pPr>
        <w:spacing w:before="120"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r>
      <w:r w:rsidR="00BC37AA" w:rsidRPr="007D2F88">
        <w:rPr>
          <w:rFonts w:asciiTheme="minorHAnsi" w:hAnsiTheme="minorHAnsi" w:cstheme="minorHAnsi"/>
        </w:rPr>
        <w:t>four items</w:t>
      </w:r>
      <w:r w:rsidRPr="007D2F88">
        <w:rPr>
          <w:rFonts w:asciiTheme="minorHAnsi" w:hAnsiTheme="minorHAnsi" w:cstheme="minorHAnsi"/>
        </w:rPr>
        <w:t xml:space="preserve"> are combined in to </w:t>
      </w:r>
      <w:r w:rsidR="00BC37AA" w:rsidRPr="007D2F88">
        <w:rPr>
          <w:rFonts w:asciiTheme="minorHAnsi" w:hAnsiTheme="minorHAnsi" w:cstheme="minorHAnsi"/>
        </w:rPr>
        <w:t>one,</w:t>
      </w:r>
      <w:r w:rsidRPr="007D2F88">
        <w:rPr>
          <w:rFonts w:asciiTheme="minorHAnsi" w:hAnsiTheme="minorHAnsi" w:cstheme="minorHAnsi"/>
        </w:rPr>
        <w:t xml:space="preserve"> 30436; </w:t>
      </w:r>
    </w:p>
    <w:p w14:paraId="3AB84AF0" w14:textId="77777777" w:rsidR="005E1168" w:rsidRPr="007D2F88" w:rsidRDefault="005E1168" w:rsidP="005F6B14">
      <w:pPr>
        <w:numPr>
          <w:ilvl w:val="0"/>
          <w:numId w:val="65"/>
        </w:numPr>
        <w:spacing w:line="276" w:lineRule="auto"/>
        <w:ind w:left="709" w:hanging="283"/>
        <w:contextualSpacing/>
        <w:rPr>
          <w:rFonts w:asciiTheme="minorHAnsi" w:hAnsiTheme="minorHAnsi" w:cstheme="minorHAnsi"/>
        </w:rPr>
      </w:pPr>
      <w:r w:rsidRPr="007D2F88">
        <w:rPr>
          <w:rFonts w:asciiTheme="minorHAnsi" w:hAnsiTheme="minorHAnsi" w:cstheme="minorHAnsi"/>
        </w:rPr>
        <w:t>the new descriptor reads:</w:t>
      </w:r>
    </w:p>
    <w:p w14:paraId="4B1FA29E" w14:textId="77777777" w:rsidR="005E1168" w:rsidRPr="007D2F88" w:rsidRDefault="005E1168" w:rsidP="00B02E06">
      <w:pPr>
        <w:spacing w:before="120" w:line="276" w:lineRule="auto"/>
        <w:ind w:left="426"/>
        <w:rPr>
          <w:rFonts w:asciiTheme="minorHAnsi" w:hAnsiTheme="minorHAnsi" w:cstheme="minorHAnsi"/>
          <w:color w:val="000000"/>
          <w:szCs w:val="22"/>
        </w:rPr>
      </w:pPr>
      <w:r w:rsidRPr="007D2F88">
        <w:rPr>
          <w:rFonts w:asciiTheme="minorHAnsi" w:hAnsiTheme="minorHAnsi" w:cstheme="minorHAnsi"/>
          <w:color w:val="000000"/>
          <w:szCs w:val="22"/>
        </w:rPr>
        <w:t xml:space="preserve">“Hydatid cyst of liver, peritoneum or viscus, complete removal of contents of, with or without suture of biliary radicles, with omentoplasty or </w:t>
      </w:r>
      <w:r w:rsidR="00BC37AA" w:rsidRPr="007D2F88">
        <w:rPr>
          <w:rFonts w:asciiTheme="minorHAnsi" w:hAnsiTheme="minorHAnsi" w:cstheme="minorHAnsi"/>
          <w:color w:val="000000"/>
          <w:szCs w:val="22"/>
        </w:rPr>
        <w:t>myeloplasty (Anaes.) (Assist.)”; and</w:t>
      </w:r>
    </w:p>
    <w:p w14:paraId="17AE618A" w14:textId="77777777" w:rsidR="00BC37AA" w:rsidRPr="007D2F88" w:rsidRDefault="00BC37AA" w:rsidP="005F6B14">
      <w:pPr>
        <w:pStyle w:val="ListParagraph"/>
        <w:numPr>
          <w:ilvl w:val="0"/>
          <w:numId w:val="65"/>
        </w:numPr>
        <w:spacing w:before="120" w:line="276" w:lineRule="auto"/>
        <w:ind w:left="709" w:hanging="283"/>
        <w:rPr>
          <w:rFonts w:asciiTheme="minorHAnsi" w:hAnsiTheme="minorHAnsi" w:cstheme="minorHAnsi"/>
          <w:color w:val="000000"/>
          <w:szCs w:val="22"/>
        </w:rPr>
      </w:pPr>
      <w:r w:rsidRPr="007D2F88">
        <w:rPr>
          <w:rFonts w:asciiTheme="minorHAnsi" w:hAnsiTheme="minorHAnsi" w:cstheme="minorHAnsi"/>
          <w:color w:val="000000"/>
          <w:szCs w:val="22"/>
        </w:rPr>
        <w:t xml:space="preserve">the attributed fee is a weighted average of all combined fees. </w:t>
      </w:r>
    </w:p>
    <w:p w14:paraId="17E0B251" w14:textId="77777777" w:rsidR="005E1168" w:rsidRPr="007D2F88" w:rsidRDefault="005E1168" w:rsidP="00B02E06">
      <w:pPr>
        <w:spacing w:before="120" w:line="276" w:lineRule="auto"/>
        <w:rPr>
          <w:rFonts w:asciiTheme="minorHAnsi" w:hAnsiTheme="minorHAnsi" w:cstheme="minorHAnsi"/>
          <w:b/>
          <w:color w:val="000000"/>
          <w:szCs w:val="22"/>
        </w:rPr>
      </w:pPr>
      <w:r w:rsidRPr="007D2F88">
        <w:rPr>
          <w:rFonts w:asciiTheme="minorHAnsi" w:hAnsiTheme="minorHAnsi" w:cstheme="minorHAnsi"/>
          <w:b/>
          <w:color w:val="000000"/>
          <w:szCs w:val="22"/>
        </w:rPr>
        <w:t>Rationale:</w:t>
      </w:r>
    </w:p>
    <w:p w14:paraId="22259655" w14:textId="77777777" w:rsidR="005E1168" w:rsidRPr="007D2F88" w:rsidRDefault="005E1168" w:rsidP="005F6B14">
      <w:pPr>
        <w:numPr>
          <w:ilvl w:val="0"/>
          <w:numId w:val="65"/>
        </w:numPr>
        <w:spacing w:before="120"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These items describe similar procedures for the same condition that are easily combined.</w:t>
      </w:r>
    </w:p>
    <w:p w14:paraId="17050A9B" w14:textId="77777777" w:rsidR="005E1168" w:rsidRPr="007D2F88" w:rsidRDefault="005E1168" w:rsidP="005F6B14">
      <w:pPr>
        <w:numPr>
          <w:ilvl w:val="0"/>
          <w:numId w:val="65"/>
        </w:numPr>
        <w:spacing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Item 30436 provides the greatest flexibility of procedures designed to remove a hydatid cyst.</w:t>
      </w:r>
    </w:p>
    <w:p w14:paraId="377499FA" w14:textId="77777777" w:rsidR="005E1168" w:rsidRPr="007D2F88" w:rsidRDefault="005E1168" w:rsidP="005F6B14">
      <w:pPr>
        <w:numPr>
          <w:ilvl w:val="0"/>
          <w:numId w:val="65"/>
        </w:numPr>
        <w:spacing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Item 30438 describes a procedure for which a liver resection item number should be used depending on the anatomy of the hydatid cyst.</w:t>
      </w:r>
    </w:p>
    <w:p w14:paraId="0F43D21B" w14:textId="77777777" w:rsidR="005E1168" w:rsidRPr="007D2F88" w:rsidRDefault="005E1168" w:rsidP="005F6B14">
      <w:pPr>
        <w:numPr>
          <w:ilvl w:val="0"/>
          <w:numId w:val="65"/>
        </w:numPr>
        <w:spacing w:before="360"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The procedure is current best practice and the descriptor defines the procedure adequately.</w:t>
      </w:r>
    </w:p>
    <w:p w14:paraId="37E017D2" w14:textId="77777777" w:rsidR="005E1168" w:rsidRPr="007D2F88" w:rsidRDefault="00BC37AA" w:rsidP="005F6B14">
      <w:pPr>
        <w:numPr>
          <w:ilvl w:val="0"/>
          <w:numId w:val="65"/>
        </w:numPr>
        <w:spacing w:before="360" w:line="276" w:lineRule="auto"/>
        <w:ind w:left="709" w:hanging="283"/>
        <w:contextualSpacing/>
        <w:rPr>
          <w:rFonts w:asciiTheme="minorHAnsi" w:hAnsiTheme="minorHAnsi" w:cstheme="minorHAnsi"/>
          <w:color w:val="000000"/>
          <w:szCs w:val="22"/>
        </w:rPr>
      </w:pPr>
      <w:r w:rsidRPr="007D2F88">
        <w:rPr>
          <w:rFonts w:asciiTheme="minorHAnsi" w:hAnsiTheme="minorHAnsi" w:cstheme="minorHAnsi"/>
          <w:color w:val="000000"/>
          <w:szCs w:val="22"/>
        </w:rPr>
        <w:t xml:space="preserve">The combination supports the simplification of the </w:t>
      </w:r>
      <w:r w:rsidR="005E1168" w:rsidRPr="007D2F88">
        <w:rPr>
          <w:rFonts w:asciiTheme="minorHAnsi" w:hAnsiTheme="minorHAnsi" w:cstheme="minorHAnsi"/>
          <w:color w:val="000000"/>
          <w:szCs w:val="22"/>
        </w:rPr>
        <w:t>MBS.</w:t>
      </w:r>
    </w:p>
    <w:p w14:paraId="2AFEAE1B" w14:textId="77777777" w:rsidR="00864C93" w:rsidRPr="007D2F88" w:rsidRDefault="00864C93" w:rsidP="000E449A">
      <w:pPr>
        <w:spacing w:before="360" w:line="276" w:lineRule="auto"/>
        <w:ind w:left="709"/>
        <w:contextualSpacing/>
        <w:rPr>
          <w:rFonts w:asciiTheme="minorHAnsi" w:hAnsiTheme="minorHAnsi" w:cstheme="minorHAnsi"/>
          <w:color w:val="000000"/>
          <w:szCs w:val="22"/>
        </w:rPr>
      </w:pPr>
    </w:p>
    <w:p w14:paraId="0769FAFC" w14:textId="77777777" w:rsidR="005E1168" w:rsidRPr="000E449A" w:rsidRDefault="005E1168" w:rsidP="000E449A">
      <w:pPr>
        <w:pStyle w:val="Heading3Numbered"/>
        <w:rPr>
          <w:rFonts w:cstheme="minorHAnsi"/>
        </w:rPr>
      </w:pPr>
      <w:bookmarkStart w:id="204" w:name="_Toc11156187"/>
      <w:r w:rsidRPr="000E449A">
        <w:rPr>
          <w:rFonts w:cstheme="minorHAnsi"/>
        </w:rPr>
        <w:t>Recommendation</w:t>
      </w:r>
      <w:r w:rsidR="00864C93" w:rsidRPr="000E449A">
        <w:rPr>
          <w:rFonts w:cstheme="minorHAnsi"/>
        </w:rPr>
        <w:t xml:space="preserve"> 47</w:t>
      </w:r>
      <w:r w:rsidRPr="000E449A">
        <w:rPr>
          <w:rFonts w:cstheme="minorHAnsi"/>
        </w:rPr>
        <w:t>: Combine three items in to one, 30602</w:t>
      </w:r>
      <w:bookmarkEnd w:id="204"/>
    </w:p>
    <w:p w14:paraId="07CE395E" w14:textId="77777777" w:rsidR="005E1168" w:rsidRPr="007D2F88" w:rsidRDefault="00864C93" w:rsidP="000E449A">
      <w:pPr>
        <w:pStyle w:val="Caption"/>
        <w:rPr>
          <w:rFonts w:asciiTheme="minorHAnsi" w:hAnsiTheme="minorHAnsi" w:cstheme="minorHAnsi"/>
          <w:sz w:val="18"/>
          <w:szCs w:val="18"/>
        </w:rPr>
      </w:pPr>
      <w:bookmarkStart w:id="205" w:name="_Toc1115630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50</w:t>
      </w:r>
      <w:r w:rsidRPr="000E449A">
        <w:rPr>
          <w:rFonts w:asciiTheme="minorHAnsi" w:hAnsiTheme="minorHAnsi" w:cstheme="minorHAnsi"/>
        </w:rPr>
        <w:fldChar w:fldCharType="end"/>
      </w:r>
      <w:r w:rsidRPr="000E449A">
        <w:rPr>
          <w:rFonts w:asciiTheme="minorHAnsi" w:hAnsiTheme="minorHAnsi" w:cstheme="minorHAnsi"/>
        </w:rPr>
        <w:t>: Item introduction table for items 30602</w:t>
      </w:r>
      <w:r w:rsidRPr="000E449A">
        <w:rPr>
          <w:rFonts w:asciiTheme="minorHAnsi" w:hAnsiTheme="minorHAnsi" w:cstheme="minorHAnsi"/>
          <w:noProof/>
        </w:rPr>
        <w:t>, 30603 and 30605</w:t>
      </w:r>
      <w:bookmarkEnd w:id="205"/>
    </w:p>
    <w:tbl>
      <w:tblPr>
        <w:tblStyle w:val="TableGrid1"/>
        <w:tblW w:w="491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0: Item introduction table for items 30602, 30603 and 3060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8"/>
        <w:gridCol w:w="4738"/>
        <w:gridCol w:w="979"/>
        <w:gridCol w:w="786"/>
        <w:gridCol w:w="780"/>
        <w:gridCol w:w="818"/>
      </w:tblGrid>
      <w:tr w:rsidR="005E1168" w:rsidRPr="007D2F88" w14:paraId="5A98505E" w14:textId="77777777" w:rsidTr="005E1168">
        <w:trPr>
          <w:trHeight w:val="794"/>
          <w:tblHeader/>
        </w:trPr>
        <w:tc>
          <w:tcPr>
            <w:tcW w:w="7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7B77E2"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Item</w:t>
            </w:r>
          </w:p>
        </w:tc>
        <w:tc>
          <w:tcPr>
            <w:tcW w:w="52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B2DD6F"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Descriptor</w:t>
            </w:r>
          </w:p>
        </w:tc>
        <w:tc>
          <w:tcPr>
            <w:tcW w:w="100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E5DE56"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Schedule fee</w:t>
            </w:r>
          </w:p>
        </w:tc>
        <w:tc>
          <w:tcPr>
            <w:tcW w:w="80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8F827A"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Services</w:t>
            </w:r>
          </w:p>
          <w:p w14:paraId="218D5844"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FY</w:t>
            </w:r>
          </w:p>
          <w:p w14:paraId="467FE94B"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2016/17</w:t>
            </w:r>
          </w:p>
        </w:tc>
        <w:tc>
          <w:tcPr>
            <w:tcW w:w="79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25ABC0"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Benefits</w:t>
            </w:r>
          </w:p>
          <w:p w14:paraId="243AC5DC"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FY</w:t>
            </w:r>
          </w:p>
          <w:p w14:paraId="7DC54BFB"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00CBD4" w14:textId="77777777" w:rsidR="005E1168" w:rsidRPr="007D2F88" w:rsidRDefault="005E1168" w:rsidP="005E1168">
            <w:pPr>
              <w:keepNext/>
              <w:jc w:val="center"/>
              <w:rPr>
                <w:rFonts w:asciiTheme="minorHAnsi" w:hAnsiTheme="minorHAnsi" w:cstheme="minorHAnsi"/>
                <w:b/>
                <w:color w:val="FFFFFF" w:themeColor="background1"/>
                <w:sz w:val="18"/>
                <w:szCs w:val="22"/>
                <w:lang w:val="en-GB"/>
              </w:rPr>
            </w:pPr>
            <w:r w:rsidRPr="007D2F88">
              <w:rPr>
                <w:rFonts w:asciiTheme="minorHAnsi" w:hAnsiTheme="minorHAnsi" w:cstheme="minorHAnsi"/>
                <w:b/>
                <w:color w:val="FFFFFF" w:themeColor="background1"/>
                <w:sz w:val="18"/>
                <w:szCs w:val="22"/>
                <w:lang w:val="en-GB"/>
              </w:rPr>
              <w:t>5 Year service change % (CAGR)</w:t>
            </w:r>
          </w:p>
        </w:tc>
      </w:tr>
      <w:tr w:rsidR="005E1168" w:rsidRPr="007D2F88" w14:paraId="752A28F8" w14:textId="77777777" w:rsidTr="005E1168">
        <w:trPr>
          <w:trHeight w:val="20"/>
        </w:trPr>
        <w:tc>
          <w:tcPr>
            <w:tcW w:w="7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0500383"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30602</w:t>
            </w:r>
          </w:p>
        </w:tc>
        <w:tc>
          <w:tcPr>
            <w:tcW w:w="5277" w:type="dxa"/>
            <w:tcBorders>
              <w:top w:val="single" w:sz="4" w:space="0" w:color="BFBFBF"/>
              <w:left w:val="single" w:sz="4" w:space="0" w:color="BFBFBF"/>
              <w:bottom w:val="single" w:sz="4" w:space="0" w:color="BFBFBF"/>
              <w:right w:val="single" w:sz="4" w:space="0" w:color="BFBFBF"/>
            </w:tcBorders>
            <w:hideMark/>
          </w:tcPr>
          <w:p w14:paraId="38A37881"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Portal hypertension, porto-caval shunt for (Anaes.) (Assist.)</w:t>
            </w:r>
          </w:p>
        </w:tc>
        <w:tc>
          <w:tcPr>
            <w:tcW w:w="1007" w:type="dxa"/>
            <w:tcBorders>
              <w:top w:val="single" w:sz="4" w:space="0" w:color="BFBFBF"/>
              <w:left w:val="single" w:sz="4" w:space="0" w:color="BFBFBF"/>
              <w:bottom w:val="single" w:sz="4" w:space="0" w:color="BFBFBF"/>
              <w:right w:val="single" w:sz="4" w:space="0" w:color="BFBFBF"/>
            </w:tcBorders>
            <w:hideMark/>
          </w:tcPr>
          <w:p w14:paraId="7252C46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$1,553.70</w:t>
            </w:r>
          </w:p>
        </w:tc>
        <w:tc>
          <w:tcPr>
            <w:tcW w:w="801" w:type="dxa"/>
            <w:tcBorders>
              <w:top w:val="single" w:sz="4" w:space="0" w:color="BFBFBF"/>
              <w:left w:val="single" w:sz="4" w:space="0" w:color="BFBFBF"/>
              <w:bottom w:val="single" w:sz="4" w:space="0" w:color="BFBFBF"/>
              <w:right w:val="single" w:sz="4" w:space="0" w:color="BFBFBF"/>
            </w:tcBorders>
            <w:hideMark/>
          </w:tcPr>
          <w:p w14:paraId="6C449D1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14</w:t>
            </w:r>
          </w:p>
        </w:tc>
        <w:tc>
          <w:tcPr>
            <w:tcW w:w="795" w:type="dxa"/>
            <w:tcBorders>
              <w:top w:val="single" w:sz="4" w:space="0" w:color="BFBFBF"/>
              <w:left w:val="single" w:sz="4" w:space="0" w:color="BFBFBF"/>
              <w:bottom w:val="single" w:sz="4" w:space="0" w:color="BFBFBF"/>
              <w:right w:val="single" w:sz="4" w:space="0" w:color="BFBFBF"/>
            </w:tcBorders>
            <w:hideMark/>
          </w:tcPr>
          <w:p w14:paraId="1F4AA1A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$15,924</w:t>
            </w:r>
          </w:p>
        </w:tc>
        <w:tc>
          <w:tcPr>
            <w:tcW w:w="851" w:type="dxa"/>
            <w:tcBorders>
              <w:top w:val="single" w:sz="4" w:space="0" w:color="BFBFBF"/>
              <w:left w:val="single" w:sz="4" w:space="0" w:color="BFBFBF"/>
              <w:bottom w:val="single" w:sz="4" w:space="0" w:color="BFBFBF"/>
              <w:right w:val="single" w:sz="4" w:space="0" w:color="BFBFBF"/>
            </w:tcBorders>
            <w:hideMark/>
          </w:tcPr>
          <w:p w14:paraId="0D28E6C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7.0%</w:t>
            </w:r>
          </w:p>
        </w:tc>
      </w:tr>
      <w:tr w:rsidR="005E1168" w:rsidRPr="007D2F88" w14:paraId="2B58DB15" w14:textId="77777777" w:rsidTr="005E1168">
        <w:trPr>
          <w:trHeight w:val="20"/>
        </w:trPr>
        <w:tc>
          <w:tcPr>
            <w:tcW w:w="7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D72B9A3"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30603</w:t>
            </w:r>
          </w:p>
        </w:tc>
        <w:tc>
          <w:tcPr>
            <w:tcW w:w="5277" w:type="dxa"/>
            <w:tcBorders>
              <w:top w:val="single" w:sz="4" w:space="0" w:color="BFBFBF"/>
              <w:left w:val="single" w:sz="4" w:space="0" w:color="BFBFBF"/>
              <w:bottom w:val="single" w:sz="4" w:space="0" w:color="BFBFBF"/>
              <w:right w:val="single" w:sz="4" w:space="0" w:color="BFBFBF"/>
            </w:tcBorders>
            <w:hideMark/>
          </w:tcPr>
          <w:p w14:paraId="654892AE"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Portal hypertension, meso-caval shunt for (Anaes.) (Assist.)</w:t>
            </w:r>
          </w:p>
        </w:tc>
        <w:tc>
          <w:tcPr>
            <w:tcW w:w="1007" w:type="dxa"/>
            <w:tcBorders>
              <w:top w:val="single" w:sz="4" w:space="0" w:color="BFBFBF"/>
              <w:left w:val="single" w:sz="4" w:space="0" w:color="BFBFBF"/>
              <w:bottom w:val="single" w:sz="4" w:space="0" w:color="BFBFBF"/>
              <w:right w:val="single" w:sz="4" w:space="0" w:color="BFBFBF"/>
            </w:tcBorders>
            <w:hideMark/>
          </w:tcPr>
          <w:p w14:paraId="2C300FC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$1,640.90</w:t>
            </w:r>
          </w:p>
        </w:tc>
        <w:tc>
          <w:tcPr>
            <w:tcW w:w="801" w:type="dxa"/>
            <w:tcBorders>
              <w:top w:val="single" w:sz="4" w:space="0" w:color="BFBFBF"/>
              <w:left w:val="single" w:sz="4" w:space="0" w:color="BFBFBF"/>
              <w:bottom w:val="single" w:sz="4" w:space="0" w:color="BFBFBF"/>
              <w:right w:val="single" w:sz="4" w:space="0" w:color="BFBFBF"/>
            </w:tcBorders>
            <w:hideMark/>
          </w:tcPr>
          <w:p w14:paraId="4ADA14B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w:t>
            </w:r>
          </w:p>
        </w:tc>
        <w:tc>
          <w:tcPr>
            <w:tcW w:w="795" w:type="dxa"/>
            <w:tcBorders>
              <w:top w:val="single" w:sz="4" w:space="0" w:color="BFBFBF"/>
              <w:left w:val="single" w:sz="4" w:space="0" w:color="BFBFBF"/>
              <w:bottom w:val="single" w:sz="4" w:space="0" w:color="BFBFBF"/>
              <w:right w:val="single" w:sz="4" w:space="0" w:color="BFBFBF"/>
            </w:tcBorders>
            <w:hideMark/>
          </w:tcPr>
          <w:p w14:paraId="2B599F00"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$3,692</w:t>
            </w:r>
          </w:p>
        </w:tc>
        <w:tc>
          <w:tcPr>
            <w:tcW w:w="851" w:type="dxa"/>
            <w:tcBorders>
              <w:top w:val="single" w:sz="4" w:space="0" w:color="BFBFBF"/>
              <w:left w:val="single" w:sz="4" w:space="0" w:color="BFBFBF"/>
              <w:bottom w:val="single" w:sz="4" w:space="0" w:color="BFBFBF"/>
              <w:right w:val="single" w:sz="4" w:space="0" w:color="BFBFBF"/>
            </w:tcBorders>
            <w:hideMark/>
          </w:tcPr>
          <w:p w14:paraId="283599C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-12.9%</w:t>
            </w:r>
          </w:p>
        </w:tc>
      </w:tr>
      <w:tr w:rsidR="005E1168" w:rsidRPr="007D2F88" w14:paraId="1CF601EE" w14:textId="77777777" w:rsidTr="005E1168">
        <w:trPr>
          <w:trHeight w:val="20"/>
        </w:trPr>
        <w:tc>
          <w:tcPr>
            <w:tcW w:w="79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AD9772B"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30605</w:t>
            </w:r>
          </w:p>
        </w:tc>
        <w:tc>
          <w:tcPr>
            <w:tcW w:w="5277" w:type="dxa"/>
            <w:tcBorders>
              <w:top w:val="single" w:sz="4" w:space="0" w:color="BFBFBF"/>
              <w:left w:val="single" w:sz="4" w:space="0" w:color="BFBFBF"/>
              <w:bottom w:val="single" w:sz="4" w:space="0" w:color="BFBFBF"/>
              <w:right w:val="single" w:sz="4" w:space="0" w:color="BFBFBF"/>
            </w:tcBorders>
            <w:hideMark/>
          </w:tcPr>
          <w:p w14:paraId="53BD6B7C"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 xml:space="preserve">Portal hypertension, selective spleno-renal shunt for (Anaes.) (Assist.) </w:t>
            </w:r>
          </w:p>
        </w:tc>
        <w:tc>
          <w:tcPr>
            <w:tcW w:w="1007" w:type="dxa"/>
            <w:tcBorders>
              <w:top w:val="single" w:sz="4" w:space="0" w:color="BFBFBF"/>
              <w:left w:val="single" w:sz="4" w:space="0" w:color="BFBFBF"/>
              <w:bottom w:val="single" w:sz="4" w:space="0" w:color="BFBFBF"/>
              <w:right w:val="single" w:sz="4" w:space="0" w:color="BFBFBF"/>
            </w:tcBorders>
            <w:hideMark/>
          </w:tcPr>
          <w:p w14:paraId="24D15D1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$1,865.95</w:t>
            </w:r>
          </w:p>
        </w:tc>
        <w:tc>
          <w:tcPr>
            <w:tcW w:w="801" w:type="dxa"/>
            <w:tcBorders>
              <w:top w:val="single" w:sz="4" w:space="0" w:color="BFBFBF"/>
              <w:left w:val="single" w:sz="4" w:space="0" w:color="BFBFBF"/>
              <w:bottom w:val="single" w:sz="4" w:space="0" w:color="BFBFBF"/>
              <w:right w:val="single" w:sz="4" w:space="0" w:color="BFBFBF"/>
            </w:tcBorders>
            <w:hideMark/>
          </w:tcPr>
          <w:p w14:paraId="0EED54E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w:t>
            </w:r>
          </w:p>
        </w:tc>
        <w:tc>
          <w:tcPr>
            <w:tcW w:w="795" w:type="dxa"/>
            <w:tcBorders>
              <w:top w:val="single" w:sz="4" w:space="0" w:color="BFBFBF"/>
              <w:left w:val="single" w:sz="4" w:space="0" w:color="BFBFBF"/>
              <w:bottom w:val="single" w:sz="4" w:space="0" w:color="BFBFBF"/>
              <w:right w:val="single" w:sz="4" w:space="0" w:color="BFBFBF"/>
            </w:tcBorders>
            <w:hideMark/>
          </w:tcPr>
          <w:p w14:paraId="41DE42E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$2,799</w:t>
            </w:r>
          </w:p>
        </w:tc>
        <w:tc>
          <w:tcPr>
            <w:tcW w:w="851" w:type="dxa"/>
            <w:tcBorders>
              <w:top w:val="single" w:sz="4" w:space="0" w:color="BFBFBF"/>
              <w:left w:val="single" w:sz="4" w:space="0" w:color="BFBFBF"/>
              <w:bottom w:val="single" w:sz="4" w:space="0" w:color="BFBFBF"/>
              <w:right w:val="single" w:sz="4" w:space="0" w:color="BFBFBF"/>
            </w:tcBorders>
            <w:hideMark/>
          </w:tcPr>
          <w:p w14:paraId="06B9B233"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-19.7%</w:t>
            </w:r>
          </w:p>
        </w:tc>
      </w:tr>
    </w:tbl>
    <w:p w14:paraId="24B4D22B" w14:textId="77777777" w:rsidR="005E1168" w:rsidRPr="007D2F88" w:rsidRDefault="005E1168" w:rsidP="000358FA">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Recommendation: </w:t>
      </w:r>
    </w:p>
    <w:p w14:paraId="47EF72C5" w14:textId="77777777" w:rsidR="005E1168" w:rsidRPr="007D2F88" w:rsidRDefault="005E1168" w:rsidP="005E1168">
      <w:pPr>
        <w:spacing w:line="276" w:lineRule="auto"/>
        <w:rPr>
          <w:rFonts w:asciiTheme="minorHAnsi" w:hAnsiTheme="minorHAnsi" w:cstheme="minorHAnsi"/>
          <w:szCs w:val="22"/>
        </w:rPr>
      </w:pPr>
      <w:r w:rsidRPr="007D2F88">
        <w:rPr>
          <w:rFonts w:asciiTheme="minorHAnsi" w:hAnsiTheme="minorHAnsi" w:cstheme="minorHAnsi"/>
          <w:szCs w:val="22"/>
        </w:rPr>
        <w:t>The Committee recommends that:</w:t>
      </w:r>
    </w:p>
    <w:p w14:paraId="4812BD6B" w14:textId="77777777" w:rsidR="005E1168" w:rsidRPr="007D2F88" w:rsidRDefault="00FB59D8" w:rsidP="005F6B14">
      <w:pPr>
        <w:numPr>
          <w:ilvl w:val="0"/>
          <w:numId w:val="66"/>
        </w:numPr>
        <w:spacing w:line="276" w:lineRule="auto"/>
        <w:rPr>
          <w:rFonts w:asciiTheme="minorHAnsi" w:hAnsiTheme="minorHAnsi" w:cstheme="minorHAnsi"/>
          <w:szCs w:val="22"/>
        </w:rPr>
      </w:pPr>
      <w:r>
        <w:rPr>
          <w:rFonts w:asciiTheme="minorHAnsi" w:hAnsiTheme="minorHAnsi" w:cstheme="minorHAnsi"/>
          <w:szCs w:val="22"/>
        </w:rPr>
        <w:t>items 30603 and 30605</w:t>
      </w:r>
      <w:r w:rsidR="005E1168" w:rsidRPr="007D2F88">
        <w:rPr>
          <w:rFonts w:asciiTheme="minorHAnsi" w:hAnsiTheme="minorHAnsi" w:cstheme="minorHAnsi"/>
          <w:szCs w:val="22"/>
        </w:rPr>
        <w:t xml:space="preserve"> are combined in to 30602 with changes to the descriptor;</w:t>
      </w:r>
    </w:p>
    <w:p w14:paraId="11F98126" w14:textId="77777777" w:rsidR="005E1168" w:rsidRPr="007D2F88" w:rsidRDefault="00FB59D8" w:rsidP="005F6B14">
      <w:pPr>
        <w:numPr>
          <w:ilvl w:val="0"/>
          <w:numId w:val="66"/>
        </w:numPr>
        <w:spacing w:line="276" w:lineRule="auto"/>
        <w:rPr>
          <w:rFonts w:asciiTheme="minorHAnsi" w:hAnsiTheme="minorHAnsi" w:cstheme="minorHAnsi"/>
          <w:szCs w:val="22"/>
        </w:rPr>
      </w:pPr>
      <w:r>
        <w:rPr>
          <w:rFonts w:asciiTheme="minorHAnsi" w:hAnsiTheme="minorHAnsi" w:cstheme="minorHAnsi"/>
          <w:szCs w:val="22"/>
        </w:rPr>
        <w:t>t</w:t>
      </w:r>
      <w:r w:rsidR="005E1168" w:rsidRPr="007D2F88">
        <w:rPr>
          <w:rFonts w:asciiTheme="minorHAnsi" w:hAnsiTheme="minorHAnsi" w:cstheme="minorHAnsi"/>
          <w:szCs w:val="22"/>
        </w:rPr>
        <w:t xml:space="preserve">he </w:t>
      </w:r>
      <w:r w:rsidR="000263A3" w:rsidRPr="007D2F88">
        <w:rPr>
          <w:rFonts w:asciiTheme="minorHAnsi" w:hAnsiTheme="minorHAnsi" w:cstheme="minorHAnsi"/>
          <w:szCs w:val="22"/>
        </w:rPr>
        <w:t xml:space="preserve">new </w:t>
      </w:r>
      <w:r w:rsidR="005E1168" w:rsidRPr="007D2F88">
        <w:rPr>
          <w:rFonts w:asciiTheme="minorHAnsi" w:hAnsiTheme="minorHAnsi" w:cstheme="minorHAnsi"/>
          <w:szCs w:val="22"/>
        </w:rPr>
        <w:t>descriptor read</w:t>
      </w:r>
      <w:r w:rsidR="000263A3" w:rsidRPr="007D2F88">
        <w:rPr>
          <w:rFonts w:asciiTheme="minorHAnsi" w:hAnsiTheme="minorHAnsi" w:cstheme="minorHAnsi"/>
          <w:szCs w:val="22"/>
        </w:rPr>
        <w:t>s</w:t>
      </w:r>
      <w:r w:rsidR="005E1168" w:rsidRPr="007D2F88">
        <w:rPr>
          <w:rFonts w:asciiTheme="minorHAnsi" w:hAnsiTheme="minorHAnsi" w:cstheme="minorHAnsi"/>
          <w:szCs w:val="22"/>
        </w:rPr>
        <w:t>:</w:t>
      </w:r>
    </w:p>
    <w:p w14:paraId="2BDC4907" w14:textId="77777777" w:rsidR="005E1168" w:rsidRPr="007D2F88" w:rsidRDefault="005E1168" w:rsidP="000358FA">
      <w:pPr>
        <w:spacing w:before="120" w:line="276" w:lineRule="auto"/>
        <w:ind w:left="720" w:right="425"/>
        <w:rPr>
          <w:rFonts w:asciiTheme="minorHAnsi" w:hAnsiTheme="minorHAnsi" w:cstheme="minorHAnsi"/>
          <w:szCs w:val="22"/>
        </w:rPr>
      </w:pPr>
      <w:r w:rsidRPr="007D2F88">
        <w:rPr>
          <w:rFonts w:asciiTheme="minorHAnsi" w:hAnsiTheme="minorHAnsi" w:cstheme="minorHAnsi"/>
          <w:szCs w:val="22"/>
        </w:rPr>
        <w:t>“Portal hypertension, porto-caval, meso-caval or selective spleno-renal shunt for (Anaes.) (Assist.)”; and</w:t>
      </w:r>
    </w:p>
    <w:p w14:paraId="3CEA4A30" w14:textId="77777777" w:rsidR="005E1168" w:rsidRPr="007D2F88" w:rsidRDefault="005E1168" w:rsidP="005F6B14">
      <w:pPr>
        <w:numPr>
          <w:ilvl w:val="0"/>
          <w:numId w:val="66"/>
        </w:numPr>
        <w:spacing w:before="120" w:line="276" w:lineRule="auto"/>
        <w:rPr>
          <w:rFonts w:asciiTheme="minorHAnsi" w:hAnsiTheme="minorHAnsi" w:cstheme="minorHAnsi"/>
          <w:szCs w:val="22"/>
        </w:rPr>
      </w:pPr>
      <w:r w:rsidRPr="007D2F88">
        <w:rPr>
          <w:rFonts w:asciiTheme="minorHAnsi" w:hAnsiTheme="minorHAnsi" w:cstheme="minorHAnsi"/>
          <w:szCs w:val="22"/>
        </w:rPr>
        <w:t>The fee should be averaged across the three procedures.</w:t>
      </w:r>
    </w:p>
    <w:p w14:paraId="032CF992" w14:textId="77777777" w:rsidR="005E1168" w:rsidRPr="007D2F88" w:rsidRDefault="005E1168" w:rsidP="005E1168">
      <w:pPr>
        <w:spacing w:before="120" w:after="120" w:line="276" w:lineRule="auto"/>
        <w:ind w:left="431" w:hanging="431"/>
        <w:rPr>
          <w:rFonts w:asciiTheme="minorHAnsi" w:hAnsiTheme="minorHAnsi" w:cstheme="minorHAnsi"/>
          <w:b/>
          <w:szCs w:val="22"/>
        </w:rPr>
      </w:pPr>
      <w:r w:rsidRPr="007D2F88">
        <w:rPr>
          <w:rFonts w:asciiTheme="minorHAnsi" w:hAnsiTheme="minorHAnsi" w:cstheme="minorHAnsi"/>
          <w:b/>
          <w:szCs w:val="22"/>
        </w:rPr>
        <w:t>Rationale:</w:t>
      </w:r>
    </w:p>
    <w:p w14:paraId="6F6EF941" w14:textId="77777777" w:rsidR="005E1168" w:rsidRPr="007D2F88" w:rsidRDefault="005E1168" w:rsidP="005F6B14">
      <w:pPr>
        <w:numPr>
          <w:ilvl w:val="0"/>
          <w:numId w:val="66"/>
        </w:numPr>
        <w:spacing w:line="276" w:lineRule="auto"/>
        <w:rPr>
          <w:rFonts w:asciiTheme="minorHAnsi" w:hAnsiTheme="minorHAnsi" w:cstheme="minorHAnsi"/>
          <w:szCs w:val="22"/>
        </w:rPr>
      </w:pPr>
      <w:r w:rsidRPr="007D2F88">
        <w:rPr>
          <w:rFonts w:asciiTheme="minorHAnsi" w:hAnsiTheme="minorHAnsi" w:cstheme="minorHAnsi"/>
          <w:szCs w:val="22"/>
        </w:rPr>
        <w:t>Most portosystemic shunts are now performed radiologically and although open portosystemic shunts are now rarely performed they need to be available, but one item number will now suffice.</w:t>
      </w:r>
    </w:p>
    <w:p w14:paraId="0F5D1AB2" w14:textId="77777777" w:rsidR="005E1168" w:rsidRPr="007D2F88" w:rsidRDefault="004343C7" w:rsidP="005F6B14">
      <w:pPr>
        <w:numPr>
          <w:ilvl w:val="0"/>
          <w:numId w:val="66"/>
        </w:numPr>
        <w:spacing w:line="276" w:lineRule="auto"/>
        <w:rPr>
          <w:rFonts w:asciiTheme="minorHAnsi" w:hAnsiTheme="minorHAnsi" w:cstheme="minorHAnsi"/>
          <w:szCs w:val="22"/>
        </w:rPr>
      </w:pPr>
      <w:r>
        <w:rPr>
          <w:rFonts w:asciiTheme="minorHAnsi" w:hAnsiTheme="minorHAnsi" w:cstheme="minorHAnsi"/>
          <w:szCs w:val="22"/>
        </w:rPr>
        <w:t>These procedures are similar,</w:t>
      </w:r>
      <w:r w:rsidR="005E1168" w:rsidRPr="007D2F88">
        <w:rPr>
          <w:rFonts w:asciiTheme="minorHAnsi" w:hAnsiTheme="minorHAnsi" w:cstheme="minorHAnsi"/>
          <w:szCs w:val="22"/>
        </w:rPr>
        <w:t xml:space="preserve"> treat</w:t>
      </w:r>
      <w:r>
        <w:rPr>
          <w:rFonts w:asciiTheme="minorHAnsi" w:hAnsiTheme="minorHAnsi" w:cstheme="minorHAnsi"/>
          <w:szCs w:val="22"/>
        </w:rPr>
        <w:t xml:space="preserve"> </w:t>
      </w:r>
      <w:r w:rsidR="005E1168" w:rsidRPr="007D2F88">
        <w:rPr>
          <w:rFonts w:asciiTheme="minorHAnsi" w:hAnsiTheme="minorHAnsi" w:cstheme="minorHAnsi"/>
          <w:szCs w:val="22"/>
        </w:rPr>
        <w:t xml:space="preserve">the same </w:t>
      </w:r>
      <w:r w:rsidR="000263A3" w:rsidRPr="007D2F88">
        <w:rPr>
          <w:rFonts w:asciiTheme="minorHAnsi" w:hAnsiTheme="minorHAnsi" w:cstheme="minorHAnsi"/>
          <w:szCs w:val="22"/>
        </w:rPr>
        <w:t>condition</w:t>
      </w:r>
      <w:r>
        <w:rPr>
          <w:rFonts w:asciiTheme="minorHAnsi" w:hAnsiTheme="minorHAnsi" w:cstheme="minorHAnsi"/>
          <w:szCs w:val="22"/>
        </w:rPr>
        <w:t>,</w:t>
      </w:r>
      <w:r w:rsidR="005E1168" w:rsidRPr="007D2F88">
        <w:rPr>
          <w:rFonts w:asciiTheme="minorHAnsi" w:hAnsiTheme="minorHAnsi" w:cstheme="minorHAnsi"/>
          <w:szCs w:val="22"/>
        </w:rPr>
        <w:t xml:space="preserve"> and are rarely </w:t>
      </w:r>
      <w:r>
        <w:rPr>
          <w:rFonts w:asciiTheme="minorHAnsi" w:hAnsiTheme="minorHAnsi" w:cstheme="minorHAnsi"/>
          <w:szCs w:val="22"/>
        </w:rPr>
        <w:t>performed</w:t>
      </w:r>
      <w:r w:rsidR="005E1168" w:rsidRPr="007D2F88">
        <w:rPr>
          <w:rFonts w:asciiTheme="minorHAnsi" w:hAnsiTheme="minorHAnsi" w:cstheme="minorHAnsi"/>
          <w:szCs w:val="22"/>
        </w:rPr>
        <w:t>.</w:t>
      </w:r>
    </w:p>
    <w:p w14:paraId="01D5CE3F" w14:textId="77777777" w:rsidR="005E1168" w:rsidRPr="007D2F88" w:rsidRDefault="005E1168" w:rsidP="005F6B14">
      <w:pPr>
        <w:numPr>
          <w:ilvl w:val="0"/>
          <w:numId w:val="66"/>
        </w:numPr>
        <w:spacing w:line="276" w:lineRule="auto"/>
        <w:rPr>
          <w:rFonts w:asciiTheme="minorHAnsi" w:hAnsiTheme="minorHAnsi" w:cstheme="minorHAnsi"/>
          <w:szCs w:val="22"/>
        </w:rPr>
      </w:pPr>
      <w:r w:rsidRPr="007D2F88">
        <w:rPr>
          <w:rFonts w:asciiTheme="minorHAnsi" w:hAnsiTheme="minorHAnsi" w:cstheme="minorHAnsi"/>
          <w:szCs w:val="22"/>
        </w:rPr>
        <w:t>Combining the three items will simplify the MBS without disadvantaging patients.</w:t>
      </w:r>
    </w:p>
    <w:p w14:paraId="0256077B" w14:textId="77777777" w:rsidR="00BC37AA" w:rsidRPr="000E449A" w:rsidRDefault="00BC37AA" w:rsidP="000358FA">
      <w:pPr>
        <w:pStyle w:val="Heading3Numbered"/>
        <w:spacing w:before="240"/>
        <w:rPr>
          <w:rFonts w:cstheme="minorHAnsi"/>
        </w:rPr>
      </w:pPr>
      <w:bookmarkStart w:id="206" w:name="_Toc524644431"/>
      <w:bookmarkStart w:id="207" w:name="_Toc524645612"/>
      <w:bookmarkStart w:id="208" w:name="_Toc524645799"/>
      <w:bookmarkStart w:id="209" w:name="_Toc11156188"/>
      <w:bookmarkEnd w:id="206"/>
      <w:bookmarkEnd w:id="207"/>
      <w:bookmarkEnd w:id="208"/>
      <w:r w:rsidRPr="000E449A">
        <w:rPr>
          <w:rFonts w:cstheme="minorHAnsi"/>
        </w:rPr>
        <w:t>Recommendation</w:t>
      </w:r>
      <w:r w:rsidR="000263A3" w:rsidRPr="000E449A">
        <w:rPr>
          <w:rFonts w:cstheme="minorHAnsi"/>
        </w:rPr>
        <w:t xml:space="preserve"> 48</w:t>
      </w:r>
      <w:r w:rsidRPr="000E449A">
        <w:rPr>
          <w:rFonts w:cstheme="minorHAnsi"/>
        </w:rPr>
        <w:t>: Change the descriptor for item 30421</w:t>
      </w:r>
      <w:bookmarkEnd w:id="209"/>
    </w:p>
    <w:p w14:paraId="39699CD4" w14:textId="77777777" w:rsidR="00BC37AA" w:rsidRPr="007D2F88" w:rsidRDefault="000263A3" w:rsidP="000E449A">
      <w:pPr>
        <w:pStyle w:val="Caption"/>
        <w:rPr>
          <w:rFonts w:asciiTheme="minorHAnsi" w:hAnsiTheme="minorHAnsi" w:cstheme="minorHAnsi"/>
        </w:rPr>
      </w:pPr>
      <w:bookmarkStart w:id="210" w:name="_Toc1115630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51</w:t>
      </w:r>
      <w:r w:rsidRPr="000E449A">
        <w:rPr>
          <w:rFonts w:asciiTheme="minorHAnsi" w:hAnsiTheme="minorHAnsi" w:cstheme="minorHAnsi"/>
        </w:rPr>
        <w:fldChar w:fldCharType="end"/>
      </w:r>
      <w:r w:rsidRPr="000E449A">
        <w:rPr>
          <w:rFonts w:asciiTheme="minorHAnsi" w:hAnsiTheme="minorHAnsi" w:cstheme="minorHAnsi"/>
        </w:rPr>
        <w:t>: Item introduction table for item 30421</w:t>
      </w:r>
      <w:bookmarkEnd w:id="210"/>
    </w:p>
    <w:tbl>
      <w:tblPr>
        <w:tblStyle w:val="TableGrid1"/>
        <w:tblW w:w="491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1: Item introduction table for item 3042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7"/>
        <w:gridCol w:w="4706"/>
        <w:gridCol w:w="989"/>
        <w:gridCol w:w="709"/>
        <w:gridCol w:w="848"/>
        <w:gridCol w:w="847"/>
      </w:tblGrid>
      <w:tr w:rsidR="00BC37AA" w:rsidRPr="007D2F88" w14:paraId="3206C6F8" w14:textId="77777777" w:rsidTr="00391D9D">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B242C2" w14:textId="77777777" w:rsidR="00BC37AA" w:rsidRPr="007D2F88" w:rsidRDefault="00BC37AA" w:rsidP="00391D9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5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8B7E532" w14:textId="77777777" w:rsidR="00BC37AA" w:rsidRPr="007D2F88" w:rsidRDefault="00BC37AA" w:rsidP="00391D9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E0650A"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90FB1C"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CFE5025"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3554F4A"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CFBE65"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EC813D6"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CADEF35"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BE7E7A" w14:textId="77777777" w:rsidR="00BC37AA" w:rsidRPr="007D2F88" w:rsidRDefault="00BC37AA" w:rsidP="00391D9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C37AA" w:rsidRPr="007D2F88" w14:paraId="5785A2D5" w14:textId="77777777" w:rsidTr="00391D9D">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490BD7DC" w14:textId="77777777" w:rsidR="00BC37AA" w:rsidRPr="007D2F88" w:rsidRDefault="00BC37AA" w:rsidP="00895502">
            <w:pPr>
              <w:jc w:val="center"/>
              <w:rPr>
                <w:rFonts w:asciiTheme="minorHAnsi" w:hAnsiTheme="minorHAnsi" w:cstheme="minorHAnsi"/>
                <w:sz w:val="18"/>
                <w:szCs w:val="18"/>
              </w:rPr>
            </w:pPr>
            <w:r w:rsidRPr="007D2F88">
              <w:rPr>
                <w:rFonts w:asciiTheme="minorHAnsi" w:hAnsiTheme="minorHAnsi" w:cstheme="minorHAnsi"/>
                <w:sz w:val="18"/>
                <w:szCs w:val="18"/>
              </w:rPr>
              <w:t>30421</w:t>
            </w:r>
          </w:p>
        </w:tc>
        <w:tc>
          <w:tcPr>
            <w:tcW w:w="4759" w:type="dxa"/>
            <w:tcBorders>
              <w:top w:val="single" w:sz="4" w:space="0" w:color="BFBFBF"/>
              <w:left w:val="single" w:sz="4" w:space="0" w:color="BFBFBF"/>
              <w:bottom w:val="single" w:sz="4" w:space="0" w:color="BFBFBF"/>
              <w:right w:val="single" w:sz="4" w:space="0" w:color="BFBFBF"/>
            </w:tcBorders>
            <w:hideMark/>
          </w:tcPr>
          <w:p w14:paraId="6664DC80" w14:textId="77777777" w:rsidR="00BC37AA" w:rsidRPr="007D2F88" w:rsidRDefault="00BC37AA" w:rsidP="00BC37AA">
            <w:pPr>
              <w:rPr>
                <w:rFonts w:asciiTheme="minorHAnsi" w:hAnsiTheme="minorHAnsi" w:cstheme="minorHAnsi"/>
                <w:sz w:val="18"/>
                <w:szCs w:val="18"/>
              </w:rPr>
            </w:pPr>
            <w:r w:rsidRPr="007D2F88">
              <w:rPr>
                <w:rFonts w:asciiTheme="minorHAnsi" w:hAnsiTheme="minorHAnsi" w:cstheme="minorHAnsi"/>
                <w:sz w:val="18"/>
                <w:szCs w:val="18"/>
              </w:rPr>
              <w:t>Liver, tri-segmental resection (extended lobectomy) of, other than for trauma (Anaes.) (Assist.)</w:t>
            </w:r>
          </w:p>
        </w:tc>
        <w:tc>
          <w:tcPr>
            <w:tcW w:w="992" w:type="dxa"/>
            <w:tcBorders>
              <w:top w:val="single" w:sz="4" w:space="0" w:color="BFBFBF"/>
              <w:left w:val="single" w:sz="4" w:space="0" w:color="BFBFBF"/>
              <w:bottom w:val="single" w:sz="4" w:space="0" w:color="BFBFBF"/>
              <w:right w:val="single" w:sz="4" w:space="0" w:color="BFBFBF"/>
            </w:tcBorders>
            <w:hideMark/>
          </w:tcPr>
          <w:p w14:paraId="466C0293"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$1,996.55</w:t>
            </w:r>
          </w:p>
        </w:tc>
        <w:tc>
          <w:tcPr>
            <w:tcW w:w="709" w:type="dxa"/>
            <w:tcBorders>
              <w:top w:val="single" w:sz="4" w:space="0" w:color="BFBFBF"/>
              <w:left w:val="single" w:sz="4" w:space="0" w:color="BFBFBF"/>
              <w:bottom w:val="single" w:sz="4" w:space="0" w:color="BFBFBF"/>
              <w:right w:val="single" w:sz="4" w:space="0" w:color="BFBFBF"/>
            </w:tcBorders>
            <w:hideMark/>
          </w:tcPr>
          <w:p w14:paraId="38ABA6B5"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130</w:t>
            </w:r>
          </w:p>
        </w:tc>
        <w:tc>
          <w:tcPr>
            <w:tcW w:w="850" w:type="dxa"/>
            <w:tcBorders>
              <w:top w:val="single" w:sz="4" w:space="0" w:color="BFBFBF"/>
              <w:left w:val="single" w:sz="4" w:space="0" w:color="BFBFBF"/>
              <w:bottom w:val="single" w:sz="4" w:space="0" w:color="BFBFBF"/>
              <w:right w:val="single" w:sz="4" w:space="0" w:color="BFBFBF"/>
            </w:tcBorders>
            <w:hideMark/>
          </w:tcPr>
          <w:p w14:paraId="2C273769"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$188,920</w:t>
            </w:r>
          </w:p>
        </w:tc>
        <w:tc>
          <w:tcPr>
            <w:tcW w:w="851" w:type="dxa"/>
            <w:tcBorders>
              <w:top w:val="single" w:sz="4" w:space="0" w:color="BFBFBF"/>
              <w:left w:val="single" w:sz="4" w:space="0" w:color="BFBFBF"/>
              <w:bottom w:val="single" w:sz="4" w:space="0" w:color="BFBFBF"/>
              <w:right w:val="single" w:sz="4" w:space="0" w:color="BFBFBF"/>
            </w:tcBorders>
            <w:hideMark/>
          </w:tcPr>
          <w:p w14:paraId="77857FD2"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3.4%</w:t>
            </w:r>
          </w:p>
        </w:tc>
      </w:tr>
    </w:tbl>
    <w:p w14:paraId="3CC4B5D9" w14:textId="77777777" w:rsidR="00BC37AA" w:rsidRPr="007D2F88" w:rsidRDefault="00BC37AA" w:rsidP="00BC37AA">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618111F5" w14:textId="77777777" w:rsidR="00BC37AA" w:rsidRPr="007D2F88" w:rsidRDefault="00BC37AA" w:rsidP="000358FA">
      <w:pPr>
        <w:spacing w:before="120"/>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2F9AD2D3" w14:textId="77777777" w:rsidR="00BC37AA" w:rsidRPr="007D2F88" w:rsidRDefault="00BC37AA" w:rsidP="00BC37AA">
      <w:pPr>
        <w:spacing w:before="120"/>
        <w:ind w:left="567"/>
        <w:rPr>
          <w:rFonts w:asciiTheme="minorHAnsi" w:hAnsiTheme="minorHAnsi" w:cstheme="minorHAnsi"/>
          <w:szCs w:val="22"/>
        </w:rPr>
      </w:pPr>
      <w:r w:rsidRPr="007D2F88">
        <w:rPr>
          <w:rFonts w:asciiTheme="minorHAnsi" w:hAnsiTheme="minorHAnsi" w:cstheme="minorHAnsi"/>
          <w:szCs w:val="22"/>
        </w:rPr>
        <w:t>“Liver, (extended lobectomy) of, or central resections of segments 4, 5 and 8, other than for trauma (Anaes.) (Assist.).”</w:t>
      </w:r>
    </w:p>
    <w:p w14:paraId="6196B4ED" w14:textId="77777777" w:rsidR="00BC37AA" w:rsidRPr="007D2F88" w:rsidRDefault="00BC37AA" w:rsidP="000358FA">
      <w:pPr>
        <w:spacing w:before="120" w:after="120"/>
        <w:rPr>
          <w:rFonts w:asciiTheme="minorHAnsi" w:hAnsiTheme="minorHAnsi" w:cstheme="minorHAnsi"/>
          <w:b/>
          <w:szCs w:val="22"/>
        </w:rPr>
      </w:pPr>
      <w:r w:rsidRPr="007D2F88">
        <w:rPr>
          <w:rFonts w:asciiTheme="minorHAnsi" w:hAnsiTheme="minorHAnsi" w:cstheme="minorHAnsi"/>
          <w:b/>
          <w:szCs w:val="22"/>
        </w:rPr>
        <w:t>Rationale:</w:t>
      </w:r>
    </w:p>
    <w:p w14:paraId="6DA7E4DA" w14:textId="77777777" w:rsidR="00BC37AA" w:rsidRPr="007D2F88" w:rsidRDefault="00BC37AA" w:rsidP="005F6B14">
      <w:pPr>
        <w:numPr>
          <w:ilvl w:val="0"/>
          <w:numId w:val="67"/>
        </w:numPr>
        <w:spacing w:before="120"/>
        <w:contextualSpacing/>
        <w:rPr>
          <w:rFonts w:asciiTheme="minorHAnsi" w:hAnsiTheme="minorHAnsi" w:cstheme="minorHAnsi"/>
          <w:szCs w:val="22"/>
        </w:rPr>
      </w:pPr>
      <w:r w:rsidRPr="007D2F88">
        <w:rPr>
          <w:rFonts w:asciiTheme="minorHAnsi" w:hAnsiTheme="minorHAnsi" w:cstheme="minorHAnsi"/>
          <w:szCs w:val="22"/>
        </w:rPr>
        <w:t xml:space="preserve">The updated descriptor better reflects the procedure and current best practice. </w:t>
      </w:r>
    </w:p>
    <w:p w14:paraId="5D036998" w14:textId="77777777" w:rsidR="00BC37AA" w:rsidRPr="007D2F88" w:rsidRDefault="00BC37AA" w:rsidP="005F6B14">
      <w:pPr>
        <w:numPr>
          <w:ilvl w:val="0"/>
          <w:numId w:val="67"/>
        </w:numPr>
        <w:spacing w:before="120"/>
        <w:contextualSpacing/>
        <w:rPr>
          <w:rFonts w:asciiTheme="minorHAnsi" w:hAnsiTheme="minorHAnsi" w:cstheme="minorHAnsi"/>
          <w:szCs w:val="22"/>
        </w:rPr>
      </w:pPr>
      <w:r w:rsidRPr="007D2F88">
        <w:rPr>
          <w:rFonts w:asciiTheme="minorHAnsi" w:hAnsiTheme="minorHAnsi" w:cstheme="minorHAnsi"/>
          <w:szCs w:val="22"/>
        </w:rPr>
        <w:t>Removing segments 4, 5 and 8 as a continuous block does not constitute a “lobectomy” in an anatomical sense but is a procedure of equal or greater order of magnitude than a formal right or left lobectomy. When the descriptors were devised this central resection was very rarely performed.</w:t>
      </w:r>
    </w:p>
    <w:p w14:paraId="66F6C35C" w14:textId="77777777" w:rsidR="005E1168" w:rsidRPr="000E449A" w:rsidRDefault="005E1168" w:rsidP="000E449A">
      <w:pPr>
        <w:pStyle w:val="Heading3Numbered"/>
        <w:rPr>
          <w:rFonts w:cstheme="minorHAnsi"/>
          <w:b w:val="0"/>
          <w:bCs w:val="0"/>
          <w:iCs w:val="0"/>
        </w:rPr>
      </w:pPr>
      <w:bookmarkStart w:id="211" w:name="_Toc11156189"/>
      <w:r w:rsidRPr="000E449A">
        <w:rPr>
          <w:rFonts w:cstheme="minorHAnsi"/>
        </w:rPr>
        <w:t>Recommendation</w:t>
      </w:r>
      <w:r w:rsidR="000263A3" w:rsidRPr="000E449A">
        <w:rPr>
          <w:rFonts w:cstheme="minorHAnsi"/>
        </w:rPr>
        <w:t xml:space="preserve"> 49</w:t>
      </w:r>
      <w:r w:rsidRPr="000E449A">
        <w:rPr>
          <w:rFonts w:cstheme="minorHAnsi"/>
        </w:rPr>
        <w:t>: Change descriptor for item 30430</w:t>
      </w:r>
      <w:bookmarkEnd w:id="211"/>
    </w:p>
    <w:p w14:paraId="23B183C7"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12" w:name="_Toc1115630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52</w:t>
      </w:r>
      <w:r w:rsidRPr="000E449A">
        <w:rPr>
          <w:rFonts w:asciiTheme="minorHAnsi" w:hAnsiTheme="minorHAnsi" w:cstheme="minorHAnsi"/>
        </w:rPr>
        <w:fldChar w:fldCharType="end"/>
      </w:r>
      <w:r w:rsidRPr="000E449A">
        <w:rPr>
          <w:rFonts w:asciiTheme="minorHAnsi" w:hAnsiTheme="minorHAnsi" w:cstheme="minorHAnsi"/>
        </w:rPr>
        <w:t>: Item introduction table for item 30430</w:t>
      </w:r>
      <w:bookmarkEnd w:id="212"/>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2: Item introduction table for item 3043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74"/>
        <w:gridCol w:w="11"/>
        <w:gridCol w:w="4968"/>
        <w:gridCol w:w="989"/>
        <w:gridCol w:w="709"/>
        <w:gridCol w:w="824"/>
        <w:gridCol w:w="820"/>
      </w:tblGrid>
      <w:tr w:rsidR="00BC37AA" w:rsidRPr="007D2F88" w14:paraId="03115F55" w14:textId="77777777" w:rsidTr="00391D9D">
        <w:trPr>
          <w:trHeight w:val="794"/>
          <w:tblHeader/>
        </w:trPr>
        <w:tc>
          <w:tcPr>
            <w:tcW w:w="77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193D96"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034"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5C8A99"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3DC0A9"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14EC43"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5B88A26"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398BC67"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80AB23"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43230E2"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48A3FC5"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BD3118" w14:textId="77777777" w:rsidR="00BC37AA" w:rsidRPr="007D2F88" w:rsidRDefault="00BC37AA" w:rsidP="00BC37A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C37AA" w:rsidRPr="007D2F88" w14:paraId="3CDD0698" w14:textId="77777777" w:rsidTr="00391D9D">
        <w:trPr>
          <w:trHeight w:val="20"/>
        </w:trPr>
        <w:tc>
          <w:tcPr>
            <w:tcW w:w="789" w:type="dxa"/>
            <w:gridSpan w:val="2"/>
            <w:tcBorders>
              <w:top w:val="single" w:sz="4" w:space="0" w:color="BFBFBF"/>
              <w:left w:val="single" w:sz="4" w:space="0" w:color="BFBFBF"/>
              <w:bottom w:val="single" w:sz="4" w:space="0" w:color="BFBFBF"/>
              <w:right w:val="single" w:sz="4" w:space="0" w:color="BFBFBF"/>
            </w:tcBorders>
            <w:hideMark/>
          </w:tcPr>
          <w:p w14:paraId="4C82EBC9" w14:textId="77777777" w:rsidR="00BC37AA" w:rsidRPr="007D2F88" w:rsidRDefault="00BC37AA" w:rsidP="00895502">
            <w:pPr>
              <w:jc w:val="center"/>
              <w:rPr>
                <w:rFonts w:asciiTheme="minorHAnsi" w:hAnsiTheme="minorHAnsi" w:cstheme="minorHAnsi"/>
                <w:sz w:val="18"/>
                <w:szCs w:val="18"/>
              </w:rPr>
            </w:pPr>
            <w:r w:rsidRPr="007D2F88">
              <w:rPr>
                <w:rFonts w:asciiTheme="minorHAnsi" w:hAnsiTheme="minorHAnsi" w:cstheme="minorHAnsi"/>
                <w:sz w:val="18"/>
                <w:szCs w:val="18"/>
              </w:rPr>
              <w:t>30430</w:t>
            </w:r>
          </w:p>
        </w:tc>
        <w:tc>
          <w:tcPr>
            <w:tcW w:w="5023" w:type="dxa"/>
            <w:tcBorders>
              <w:top w:val="single" w:sz="4" w:space="0" w:color="BFBFBF"/>
              <w:left w:val="single" w:sz="4" w:space="0" w:color="BFBFBF"/>
              <w:bottom w:val="single" w:sz="4" w:space="0" w:color="BFBFBF"/>
              <w:right w:val="single" w:sz="4" w:space="0" w:color="BFBFBF"/>
            </w:tcBorders>
            <w:hideMark/>
          </w:tcPr>
          <w:p w14:paraId="559C68CB" w14:textId="77777777" w:rsidR="00BC37AA" w:rsidRPr="007D2F88" w:rsidRDefault="00BC37AA" w:rsidP="00BC37AA">
            <w:pPr>
              <w:rPr>
                <w:rFonts w:asciiTheme="minorHAnsi" w:hAnsiTheme="minorHAnsi" w:cstheme="minorHAnsi"/>
                <w:sz w:val="18"/>
                <w:szCs w:val="18"/>
              </w:rPr>
            </w:pPr>
            <w:r w:rsidRPr="007D2F88">
              <w:rPr>
                <w:rFonts w:asciiTheme="minorHAnsi" w:hAnsiTheme="minorHAnsi" w:cstheme="minorHAnsi"/>
                <w:sz w:val="18"/>
                <w:szCs w:val="18"/>
              </w:rPr>
              <w:t>Liver, extended lobectomy (tri-segmental resection) of, for trauma (Anaes.) (Assist.)</w:t>
            </w:r>
          </w:p>
        </w:tc>
        <w:tc>
          <w:tcPr>
            <w:tcW w:w="992" w:type="dxa"/>
            <w:tcBorders>
              <w:top w:val="single" w:sz="4" w:space="0" w:color="BFBFBF"/>
              <w:left w:val="single" w:sz="4" w:space="0" w:color="BFBFBF"/>
              <w:bottom w:val="single" w:sz="4" w:space="0" w:color="BFBFBF"/>
              <w:right w:val="single" w:sz="4" w:space="0" w:color="BFBFBF"/>
            </w:tcBorders>
            <w:hideMark/>
          </w:tcPr>
          <w:p w14:paraId="6C6D1E5E"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$2,323.30 </w:t>
            </w:r>
          </w:p>
        </w:tc>
        <w:tc>
          <w:tcPr>
            <w:tcW w:w="709" w:type="dxa"/>
            <w:tcBorders>
              <w:top w:val="single" w:sz="4" w:space="0" w:color="BFBFBF"/>
              <w:left w:val="single" w:sz="4" w:space="0" w:color="BFBFBF"/>
              <w:bottom w:val="single" w:sz="4" w:space="0" w:color="BFBFBF"/>
              <w:right w:val="single" w:sz="4" w:space="0" w:color="BFBFBF"/>
            </w:tcBorders>
            <w:hideMark/>
          </w:tcPr>
          <w:p w14:paraId="3132E832"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 3 </w:t>
            </w:r>
          </w:p>
        </w:tc>
        <w:tc>
          <w:tcPr>
            <w:tcW w:w="826" w:type="dxa"/>
            <w:tcBorders>
              <w:top w:val="single" w:sz="4" w:space="0" w:color="BFBFBF"/>
              <w:left w:val="single" w:sz="4" w:space="0" w:color="BFBFBF"/>
              <w:bottom w:val="single" w:sz="4" w:space="0" w:color="BFBFBF"/>
              <w:right w:val="single" w:sz="4" w:space="0" w:color="BFBFBF"/>
            </w:tcBorders>
            <w:hideMark/>
          </w:tcPr>
          <w:p w14:paraId="09029D4F"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 $4,262 </w:t>
            </w:r>
          </w:p>
        </w:tc>
        <w:tc>
          <w:tcPr>
            <w:tcW w:w="823" w:type="dxa"/>
            <w:tcBorders>
              <w:top w:val="single" w:sz="4" w:space="0" w:color="BFBFBF"/>
              <w:left w:val="single" w:sz="4" w:space="0" w:color="BFBFBF"/>
              <w:bottom w:val="single" w:sz="4" w:space="0" w:color="BFBFBF"/>
              <w:right w:val="single" w:sz="4" w:space="0" w:color="BFBFBF"/>
            </w:tcBorders>
            <w:hideMark/>
          </w:tcPr>
          <w:p w14:paraId="44599CB1"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0.0%</w:t>
            </w:r>
          </w:p>
        </w:tc>
      </w:tr>
    </w:tbl>
    <w:p w14:paraId="0652DC53" w14:textId="77777777" w:rsidR="005E1168" w:rsidRPr="007D2F88" w:rsidRDefault="00BC37AA" w:rsidP="00B02E06">
      <w:pPr>
        <w:keepNext/>
        <w:spacing w:before="120" w:line="276" w:lineRule="auto"/>
        <w:outlineLvl w:val="2"/>
        <w:rPr>
          <w:rFonts w:asciiTheme="minorHAnsi" w:eastAsia="Calibri" w:hAnsiTheme="minorHAnsi" w:cstheme="minorHAnsi"/>
          <w:b/>
          <w:bCs/>
          <w:iCs/>
          <w:szCs w:val="22"/>
          <w:lang w:val="en-US"/>
        </w:rPr>
      </w:pPr>
      <w:r w:rsidRPr="007D2F88">
        <w:rPr>
          <w:rFonts w:asciiTheme="minorHAnsi" w:eastAsia="Calibri" w:hAnsiTheme="minorHAnsi" w:cstheme="minorHAnsi"/>
          <w:b/>
          <w:bCs/>
          <w:iCs/>
          <w:szCs w:val="22"/>
          <w:lang w:val="en-US"/>
        </w:rPr>
        <w:t>R</w:t>
      </w:r>
      <w:r w:rsidR="005E1168" w:rsidRPr="007D2F88">
        <w:rPr>
          <w:rFonts w:asciiTheme="minorHAnsi" w:eastAsia="Calibri" w:hAnsiTheme="minorHAnsi" w:cstheme="minorHAnsi"/>
          <w:b/>
          <w:bCs/>
          <w:iCs/>
          <w:szCs w:val="22"/>
          <w:lang w:val="en-US"/>
        </w:rPr>
        <w:t xml:space="preserve">ecommendation: </w:t>
      </w:r>
    </w:p>
    <w:p w14:paraId="33DB0D3B" w14:textId="77777777" w:rsidR="005E1168" w:rsidRPr="007D2F88" w:rsidRDefault="005E1168" w:rsidP="00B02E06">
      <w:pPr>
        <w:keepNext/>
        <w:spacing w:before="120" w:after="120" w:line="276" w:lineRule="auto"/>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 xml:space="preserve">The Committee recommends that the new descriptor reads: </w:t>
      </w:r>
    </w:p>
    <w:p w14:paraId="7597694C" w14:textId="77777777" w:rsidR="005E1168" w:rsidRPr="007D2F88" w:rsidRDefault="005E1168" w:rsidP="00B02E06">
      <w:pPr>
        <w:keepNext/>
        <w:spacing w:after="120" w:line="276" w:lineRule="auto"/>
        <w:ind w:left="851"/>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“Liver, (extended lobectomy) of, or central resections of segments 4, 5 and 8, for trauma</w:t>
      </w:r>
      <w:r w:rsidR="008A429A" w:rsidRPr="007D2F88">
        <w:rPr>
          <w:rFonts w:asciiTheme="minorHAnsi" w:eastAsia="Calibri" w:hAnsiTheme="minorHAnsi" w:cstheme="minorHAnsi"/>
          <w:bCs/>
          <w:iCs/>
          <w:szCs w:val="22"/>
          <w:lang w:val="en-US"/>
        </w:rPr>
        <w:t xml:space="preserve"> </w:t>
      </w:r>
      <w:r w:rsidRPr="007D2F88">
        <w:rPr>
          <w:rFonts w:asciiTheme="minorHAnsi" w:eastAsia="Calibri" w:hAnsiTheme="minorHAnsi" w:cstheme="minorHAnsi"/>
          <w:bCs/>
          <w:iCs/>
          <w:szCs w:val="22"/>
          <w:lang w:val="en-US"/>
        </w:rPr>
        <w:t>(Anaes.) (Assist.).”</w:t>
      </w:r>
    </w:p>
    <w:p w14:paraId="4CAF72C8" w14:textId="77777777" w:rsidR="005E1168" w:rsidRPr="007D2F88" w:rsidRDefault="005E1168" w:rsidP="00B02E06">
      <w:pPr>
        <w:keepNext/>
        <w:spacing w:line="276" w:lineRule="auto"/>
        <w:outlineLvl w:val="2"/>
        <w:rPr>
          <w:rFonts w:asciiTheme="minorHAnsi" w:eastAsia="Calibri" w:hAnsiTheme="minorHAnsi" w:cstheme="minorHAnsi"/>
          <w:b/>
          <w:bCs/>
          <w:iCs/>
          <w:szCs w:val="22"/>
          <w:lang w:val="en-US"/>
        </w:rPr>
      </w:pPr>
      <w:r w:rsidRPr="007D2F88">
        <w:rPr>
          <w:rFonts w:asciiTheme="minorHAnsi" w:eastAsia="Calibri" w:hAnsiTheme="minorHAnsi" w:cstheme="minorHAnsi"/>
          <w:b/>
          <w:bCs/>
          <w:iCs/>
          <w:szCs w:val="22"/>
          <w:lang w:val="en-US"/>
        </w:rPr>
        <w:t xml:space="preserve">Rationale: </w:t>
      </w:r>
    </w:p>
    <w:p w14:paraId="01D34B56" w14:textId="77777777" w:rsidR="005E1168" w:rsidRPr="007D2F88" w:rsidRDefault="005E1168" w:rsidP="000358FA">
      <w:pPr>
        <w:keepNext/>
        <w:spacing w:before="120" w:line="276" w:lineRule="auto"/>
        <w:ind w:left="709" w:hanging="283"/>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w:t>
      </w:r>
      <w:r w:rsidRPr="007D2F88">
        <w:rPr>
          <w:rFonts w:asciiTheme="minorHAnsi" w:eastAsia="Calibri" w:hAnsiTheme="minorHAnsi" w:cstheme="minorHAnsi"/>
          <w:bCs/>
          <w:iCs/>
          <w:szCs w:val="22"/>
          <w:lang w:val="en-US"/>
        </w:rPr>
        <w:tab/>
        <w:t xml:space="preserve">The updated descriptor better reflects the procedure and current best practice. </w:t>
      </w:r>
    </w:p>
    <w:p w14:paraId="21FDCC34" w14:textId="77777777" w:rsidR="005E1168" w:rsidRPr="007D2F88" w:rsidRDefault="005E1168" w:rsidP="00B02E06">
      <w:pPr>
        <w:keepNext/>
        <w:spacing w:line="276" w:lineRule="auto"/>
        <w:ind w:left="709" w:hanging="283"/>
        <w:outlineLvl w:val="2"/>
        <w:rPr>
          <w:rFonts w:asciiTheme="minorHAnsi" w:eastAsia="Calibri" w:hAnsiTheme="minorHAnsi" w:cstheme="minorHAnsi"/>
          <w:bCs/>
          <w:iCs/>
          <w:szCs w:val="22"/>
          <w:lang w:val="en-US"/>
        </w:rPr>
      </w:pPr>
      <w:r w:rsidRPr="007D2F88">
        <w:rPr>
          <w:rFonts w:asciiTheme="minorHAnsi" w:eastAsia="Calibri" w:hAnsiTheme="minorHAnsi" w:cstheme="minorHAnsi"/>
          <w:bCs/>
          <w:iCs/>
          <w:szCs w:val="22"/>
          <w:lang w:val="en-US"/>
        </w:rPr>
        <w:t>•</w:t>
      </w:r>
      <w:r w:rsidRPr="007D2F88">
        <w:rPr>
          <w:rFonts w:asciiTheme="minorHAnsi" w:eastAsia="Calibri" w:hAnsiTheme="minorHAnsi" w:cstheme="minorHAnsi"/>
          <w:bCs/>
          <w:iCs/>
          <w:szCs w:val="22"/>
          <w:lang w:val="en-US"/>
        </w:rPr>
        <w:tab/>
        <w:t>Removing segments 4, 5 and 8 as a continuous block does not constitute a “lobectomy” in an anatomical sense but is a procedure of equal or greater order of magnitude than a formal right or left lobectomy. When the descriptors were devised this central resection was very rarely performed.</w:t>
      </w:r>
    </w:p>
    <w:p w14:paraId="208FB5F2" w14:textId="77777777" w:rsidR="005E1168" w:rsidRPr="000E449A" w:rsidRDefault="005E1168" w:rsidP="000358FA">
      <w:pPr>
        <w:pStyle w:val="Heading3Numbered"/>
        <w:spacing w:before="240"/>
        <w:rPr>
          <w:rFonts w:cstheme="minorHAnsi"/>
          <w:b w:val="0"/>
          <w:bCs w:val="0"/>
          <w:iCs w:val="0"/>
        </w:rPr>
      </w:pPr>
      <w:bookmarkStart w:id="213" w:name="_Toc11156190"/>
      <w:r w:rsidRPr="000E449A">
        <w:rPr>
          <w:rFonts w:cstheme="minorHAnsi"/>
        </w:rPr>
        <w:t>Recommendation</w:t>
      </w:r>
      <w:r w:rsidR="000263A3" w:rsidRPr="000E449A">
        <w:rPr>
          <w:rFonts w:cstheme="minorHAnsi"/>
        </w:rPr>
        <w:t xml:space="preserve"> 50</w:t>
      </w:r>
      <w:r w:rsidRPr="000E449A">
        <w:rPr>
          <w:rFonts w:cstheme="minorHAnsi"/>
        </w:rPr>
        <w:t>: Change descriptor for item 30431</w:t>
      </w:r>
      <w:bookmarkEnd w:id="213"/>
    </w:p>
    <w:p w14:paraId="4443C13B"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14" w:name="_Toc1115630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53</w:t>
      </w:r>
      <w:r w:rsidRPr="000E449A">
        <w:rPr>
          <w:rFonts w:asciiTheme="minorHAnsi" w:hAnsiTheme="minorHAnsi" w:cstheme="minorHAnsi"/>
        </w:rPr>
        <w:fldChar w:fldCharType="end"/>
      </w:r>
      <w:r w:rsidRPr="000E449A">
        <w:rPr>
          <w:rFonts w:asciiTheme="minorHAnsi" w:hAnsiTheme="minorHAnsi" w:cstheme="minorHAnsi"/>
        </w:rPr>
        <w:t>: Item introduction table for item 30431</w:t>
      </w:r>
      <w:bookmarkEnd w:id="214"/>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3: Item introduction table for item 3043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869"/>
        <w:gridCol w:w="837"/>
        <w:gridCol w:w="830"/>
        <w:gridCol w:w="955"/>
        <w:gridCol w:w="819"/>
      </w:tblGrid>
      <w:tr w:rsidR="005E1168" w:rsidRPr="007D2F88" w14:paraId="1C73870B" w14:textId="77777777" w:rsidTr="00391D9D">
        <w:trPr>
          <w:trHeight w:val="794"/>
          <w:tblHeader/>
        </w:trPr>
        <w:tc>
          <w:tcPr>
            <w:tcW w:w="7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58D6BD"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9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32F67D"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26ED8E"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7439C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0D85A6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7122C71"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3FB5E8"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A324A5E"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65BBDC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8B8B7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42D07D35" w14:textId="77777777" w:rsidTr="00391D9D">
        <w:trPr>
          <w:trHeight w:val="20"/>
        </w:trPr>
        <w:tc>
          <w:tcPr>
            <w:tcW w:w="789" w:type="dxa"/>
            <w:tcBorders>
              <w:top w:val="single" w:sz="4" w:space="0" w:color="BFBFBF"/>
              <w:left w:val="single" w:sz="4" w:space="0" w:color="BFBFBF"/>
              <w:bottom w:val="single" w:sz="4" w:space="0" w:color="BFBFBF"/>
              <w:right w:val="single" w:sz="4" w:space="0" w:color="BFBFBF"/>
            </w:tcBorders>
            <w:hideMark/>
          </w:tcPr>
          <w:p w14:paraId="171066DF"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30431</w:t>
            </w:r>
          </w:p>
        </w:tc>
        <w:tc>
          <w:tcPr>
            <w:tcW w:w="4922" w:type="dxa"/>
            <w:tcBorders>
              <w:top w:val="single" w:sz="4" w:space="0" w:color="BFBFBF"/>
              <w:left w:val="single" w:sz="4" w:space="0" w:color="BFBFBF"/>
              <w:bottom w:val="single" w:sz="4" w:space="0" w:color="BFBFBF"/>
              <w:right w:val="single" w:sz="4" w:space="0" w:color="BFBFBF"/>
            </w:tcBorders>
            <w:hideMark/>
          </w:tcPr>
          <w:p w14:paraId="6B47437D"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abscess, open abdominal drainage of (Anaes.) (Assist.)</w:t>
            </w:r>
          </w:p>
        </w:tc>
        <w:tc>
          <w:tcPr>
            <w:tcW w:w="838" w:type="dxa"/>
            <w:tcBorders>
              <w:top w:val="single" w:sz="4" w:space="0" w:color="BFBFBF"/>
              <w:left w:val="single" w:sz="4" w:space="0" w:color="BFBFBF"/>
              <w:bottom w:val="single" w:sz="4" w:space="0" w:color="BFBFBF"/>
              <w:right w:val="single" w:sz="4" w:space="0" w:color="BFBFBF"/>
            </w:tcBorders>
            <w:hideMark/>
          </w:tcPr>
          <w:p w14:paraId="27F50161"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$521.25 </w:t>
            </w:r>
          </w:p>
        </w:tc>
        <w:tc>
          <w:tcPr>
            <w:tcW w:w="832" w:type="dxa"/>
            <w:tcBorders>
              <w:top w:val="single" w:sz="4" w:space="0" w:color="BFBFBF"/>
              <w:left w:val="single" w:sz="4" w:space="0" w:color="BFBFBF"/>
              <w:bottom w:val="single" w:sz="4" w:space="0" w:color="BFBFBF"/>
              <w:right w:val="single" w:sz="4" w:space="0" w:color="BFBFBF"/>
            </w:tcBorders>
            <w:hideMark/>
          </w:tcPr>
          <w:p w14:paraId="7D42C08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26 </w:t>
            </w:r>
          </w:p>
        </w:tc>
        <w:tc>
          <w:tcPr>
            <w:tcW w:w="959" w:type="dxa"/>
            <w:tcBorders>
              <w:top w:val="single" w:sz="4" w:space="0" w:color="BFBFBF"/>
              <w:left w:val="single" w:sz="4" w:space="0" w:color="BFBFBF"/>
              <w:bottom w:val="single" w:sz="4" w:space="0" w:color="BFBFBF"/>
              <w:right w:val="single" w:sz="4" w:space="0" w:color="BFBFBF"/>
            </w:tcBorders>
            <w:hideMark/>
          </w:tcPr>
          <w:p w14:paraId="04E0D02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$3,817 </w:t>
            </w:r>
          </w:p>
        </w:tc>
        <w:tc>
          <w:tcPr>
            <w:tcW w:w="822" w:type="dxa"/>
            <w:tcBorders>
              <w:top w:val="single" w:sz="4" w:space="0" w:color="BFBFBF"/>
              <w:left w:val="single" w:sz="4" w:space="0" w:color="BFBFBF"/>
              <w:bottom w:val="single" w:sz="4" w:space="0" w:color="BFBFBF"/>
              <w:right w:val="single" w:sz="4" w:space="0" w:color="BFBFBF"/>
            </w:tcBorders>
            <w:hideMark/>
          </w:tcPr>
          <w:p w14:paraId="3F9E9BE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3.4%</w:t>
            </w:r>
          </w:p>
        </w:tc>
      </w:tr>
    </w:tbl>
    <w:p w14:paraId="5360373D" w14:textId="77777777" w:rsidR="005E1168" w:rsidRPr="007D2F88" w:rsidRDefault="005E1168" w:rsidP="00B02E06">
      <w:pPr>
        <w:spacing w:before="120" w:after="120" w:line="276" w:lineRule="auto"/>
        <w:rPr>
          <w:rFonts w:asciiTheme="minorHAnsi" w:hAnsiTheme="minorHAnsi" w:cstheme="minorHAnsi"/>
          <w:b/>
        </w:rPr>
      </w:pPr>
      <w:r w:rsidRPr="007D2F88">
        <w:rPr>
          <w:rFonts w:asciiTheme="minorHAnsi" w:hAnsiTheme="minorHAnsi" w:cstheme="minorHAnsi"/>
          <w:b/>
        </w:rPr>
        <w:t xml:space="preserve">Recommendation: </w:t>
      </w:r>
    </w:p>
    <w:p w14:paraId="2D3408F6" w14:textId="77777777" w:rsidR="005E1168" w:rsidRPr="007D2F88" w:rsidRDefault="005E1168" w:rsidP="00B02E06">
      <w:pPr>
        <w:spacing w:line="276" w:lineRule="auto"/>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40488B20" w14:textId="77777777" w:rsidR="005E1168" w:rsidRPr="007D2F88" w:rsidRDefault="005E1168" w:rsidP="000358FA">
      <w:pPr>
        <w:spacing w:before="120" w:line="276" w:lineRule="auto"/>
        <w:ind w:left="709"/>
        <w:rPr>
          <w:rFonts w:asciiTheme="minorHAnsi" w:hAnsiTheme="minorHAnsi" w:cstheme="minorHAnsi"/>
        </w:rPr>
      </w:pPr>
      <w:r w:rsidRPr="007D2F88">
        <w:rPr>
          <w:rFonts w:asciiTheme="minorHAnsi" w:hAnsiTheme="minorHAnsi" w:cstheme="minorHAnsi"/>
        </w:rPr>
        <w:t>“Liver abscess, open or minimally invasive abdominal drainage of</w:t>
      </w:r>
      <w:r w:rsidR="000513B8" w:rsidRPr="007D2F88">
        <w:rPr>
          <w:rFonts w:asciiTheme="minorHAnsi" w:hAnsiTheme="minorHAnsi" w:cstheme="minorHAnsi"/>
        </w:rPr>
        <w:t>, excluding aftercare</w:t>
      </w:r>
      <w:r w:rsidRPr="007D2F88">
        <w:rPr>
          <w:rFonts w:asciiTheme="minorHAnsi" w:hAnsiTheme="minorHAnsi" w:cstheme="minorHAnsi"/>
        </w:rPr>
        <w:t xml:space="preserve"> (Anaes.) (Assist.)”</w:t>
      </w:r>
    </w:p>
    <w:p w14:paraId="3A0E2896" w14:textId="77777777" w:rsidR="005E1168" w:rsidRPr="007D2F88" w:rsidRDefault="005E1168" w:rsidP="00B02E06">
      <w:pPr>
        <w:spacing w:before="120" w:after="120" w:line="276" w:lineRule="auto"/>
        <w:rPr>
          <w:rFonts w:asciiTheme="minorHAnsi" w:hAnsiTheme="minorHAnsi" w:cstheme="minorHAnsi"/>
          <w:b/>
        </w:rPr>
      </w:pPr>
      <w:r w:rsidRPr="007D2F88">
        <w:rPr>
          <w:rFonts w:asciiTheme="minorHAnsi" w:hAnsiTheme="minorHAnsi" w:cstheme="minorHAnsi"/>
          <w:b/>
        </w:rPr>
        <w:t>Rationale:</w:t>
      </w:r>
    </w:p>
    <w:p w14:paraId="4C37D3CA"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The proposed descriptor supports the surgeon to choose the appropriate procedure for the patient based on the surgeon’s expertise and experience, benefits and risks to the patient, patient choice, and the patient’s pathology. </w:t>
      </w:r>
    </w:p>
    <w:p w14:paraId="14C4C94C"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5C6B2513" w14:textId="77777777" w:rsidR="005E1168" w:rsidRPr="000E449A" w:rsidRDefault="005E1168" w:rsidP="000E449A">
      <w:pPr>
        <w:pStyle w:val="Heading3Numbered"/>
        <w:rPr>
          <w:rFonts w:cstheme="minorHAnsi"/>
          <w:b w:val="0"/>
          <w:bCs w:val="0"/>
          <w:iCs w:val="0"/>
        </w:rPr>
      </w:pPr>
      <w:bookmarkStart w:id="215" w:name="_Toc11156191"/>
      <w:r w:rsidRPr="000E449A">
        <w:rPr>
          <w:rFonts w:cstheme="minorHAnsi"/>
        </w:rPr>
        <w:t>Recommendation</w:t>
      </w:r>
      <w:r w:rsidR="000263A3" w:rsidRPr="000E449A">
        <w:rPr>
          <w:rFonts w:cstheme="minorHAnsi"/>
        </w:rPr>
        <w:t xml:space="preserve"> 51</w:t>
      </w:r>
      <w:r w:rsidRPr="000E449A">
        <w:rPr>
          <w:rFonts w:cstheme="minorHAnsi"/>
        </w:rPr>
        <w:t>: Change descriptor for item 30433</w:t>
      </w:r>
      <w:bookmarkEnd w:id="215"/>
    </w:p>
    <w:p w14:paraId="157A3A26"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16" w:name="_Toc1115631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54</w:t>
      </w:r>
      <w:r w:rsidRPr="000E449A">
        <w:rPr>
          <w:rFonts w:asciiTheme="minorHAnsi" w:hAnsiTheme="minorHAnsi" w:cstheme="minorHAnsi"/>
        </w:rPr>
        <w:fldChar w:fldCharType="end"/>
      </w:r>
      <w:r w:rsidRPr="000E449A">
        <w:rPr>
          <w:rFonts w:asciiTheme="minorHAnsi" w:hAnsiTheme="minorHAnsi" w:cstheme="minorHAnsi"/>
        </w:rPr>
        <w:t>: Item introduction table for item 30433</w:t>
      </w:r>
      <w:bookmarkEnd w:id="216"/>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4: Item introduction table for item 3043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5"/>
        <w:gridCol w:w="4744"/>
        <w:gridCol w:w="836"/>
        <w:gridCol w:w="831"/>
        <w:gridCol w:w="955"/>
        <w:gridCol w:w="944"/>
      </w:tblGrid>
      <w:tr w:rsidR="005E1168" w:rsidRPr="007D2F88" w14:paraId="0D71F1AE" w14:textId="77777777" w:rsidTr="00B02E06">
        <w:trPr>
          <w:trHeight w:val="794"/>
          <w:tblHeader/>
        </w:trPr>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157B08"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C1D905E"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380AF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2087A25"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A42B8E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CBD53FC"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4BB60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191F477"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75C6A99"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72429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5F7921E6" w14:textId="77777777" w:rsidTr="00B02E06">
        <w:trPr>
          <w:trHeight w:val="20"/>
        </w:trPr>
        <w:tc>
          <w:tcPr>
            <w:tcW w:w="822" w:type="dxa"/>
            <w:tcBorders>
              <w:top w:val="single" w:sz="4" w:space="0" w:color="BFBFBF"/>
              <w:left w:val="single" w:sz="4" w:space="0" w:color="BFBFBF"/>
              <w:bottom w:val="single" w:sz="4" w:space="0" w:color="BFBFBF"/>
              <w:right w:val="single" w:sz="4" w:space="0" w:color="BFBFBF"/>
            </w:tcBorders>
            <w:hideMark/>
          </w:tcPr>
          <w:p w14:paraId="67514AB1"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30433</w:t>
            </w:r>
          </w:p>
        </w:tc>
        <w:tc>
          <w:tcPr>
            <w:tcW w:w="5274" w:type="dxa"/>
            <w:tcBorders>
              <w:top w:val="single" w:sz="4" w:space="0" w:color="BFBFBF"/>
              <w:left w:val="single" w:sz="4" w:space="0" w:color="BFBFBF"/>
              <w:bottom w:val="single" w:sz="4" w:space="0" w:color="BFBFBF"/>
              <w:right w:val="single" w:sz="4" w:space="0" w:color="BFBFBF"/>
            </w:tcBorders>
            <w:hideMark/>
          </w:tcPr>
          <w:p w14:paraId="34AB6821"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abscess (multiple), open abdominal drainage of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2EC68F2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$726.05 </w:t>
            </w:r>
          </w:p>
        </w:tc>
        <w:tc>
          <w:tcPr>
            <w:tcW w:w="851" w:type="dxa"/>
            <w:tcBorders>
              <w:top w:val="single" w:sz="4" w:space="0" w:color="BFBFBF"/>
              <w:left w:val="single" w:sz="4" w:space="0" w:color="BFBFBF"/>
              <w:bottom w:val="single" w:sz="4" w:space="0" w:color="BFBFBF"/>
              <w:right w:val="single" w:sz="4" w:space="0" w:color="BFBFBF"/>
            </w:tcBorders>
            <w:hideMark/>
          </w:tcPr>
          <w:p w14:paraId="126FC5B5"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 </w:t>
            </w:r>
          </w:p>
        </w:tc>
        <w:tc>
          <w:tcPr>
            <w:tcW w:w="992" w:type="dxa"/>
            <w:tcBorders>
              <w:top w:val="single" w:sz="4" w:space="0" w:color="BFBFBF"/>
              <w:left w:val="single" w:sz="4" w:space="0" w:color="BFBFBF"/>
              <w:bottom w:val="single" w:sz="4" w:space="0" w:color="BFBFBF"/>
              <w:right w:val="single" w:sz="4" w:space="0" w:color="BFBFBF"/>
            </w:tcBorders>
            <w:hideMark/>
          </w:tcPr>
          <w:p w14:paraId="65007D1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$2,328 </w:t>
            </w:r>
          </w:p>
        </w:tc>
        <w:tc>
          <w:tcPr>
            <w:tcW w:w="992" w:type="dxa"/>
            <w:tcBorders>
              <w:top w:val="single" w:sz="4" w:space="0" w:color="BFBFBF"/>
              <w:left w:val="single" w:sz="4" w:space="0" w:color="BFBFBF"/>
              <w:bottom w:val="single" w:sz="4" w:space="0" w:color="BFBFBF"/>
              <w:right w:val="single" w:sz="4" w:space="0" w:color="BFBFBF"/>
            </w:tcBorders>
            <w:hideMark/>
          </w:tcPr>
          <w:p w14:paraId="5ECC522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-15.2%</w:t>
            </w:r>
          </w:p>
        </w:tc>
      </w:tr>
    </w:tbl>
    <w:p w14:paraId="45164C12" w14:textId="77777777" w:rsidR="005E1168" w:rsidRPr="007D2F88" w:rsidRDefault="005E1168" w:rsidP="005E1168">
      <w:pPr>
        <w:spacing w:before="120"/>
        <w:rPr>
          <w:rFonts w:asciiTheme="minorHAnsi" w:hAnsiTheme="minorHAnsi" w:cstheme="minorHAnsi"/>
          <w:b/>
        </w:rPr>
      </w:pPr>
      <w:r w:rsidRPr="007D2F88">
        <w:rPr>
          <w:rFonts w:asciiTheme="minorHAnsi" w:hAnsiTheme="minorHAnsi" w:cstheme="minorHAnsi"/>
          <w:b/>
        </w:rPr>
        <w:t xml:space="preserve">Recommendation: </w:t>
      </w:r>
    </w:p>
    <w:p w14:paraId="03712E60" w14:textId="77777777" w:rsidR="005E1168" w:rsidRPr="007D2F88" w:rsidRDefault="005E1168" w:rsidP="000358FA">
      <w:pPr>
        <w:spacing w:before="120"/>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280CD891" w14:textId="77777777" w:rsidR="005E1168" w:rsidRPr="007D2F88" w:rsidRDefault="005E1168" w:rsidP="000358FA">
      <w:pPr>
        <w:spacing w:before="120"/>
        <w:ind w:left="709"/>
        <w:rPr>
          <w:rFonts w:asciiTheme="minorHAnsi" w:hAnsiTheme="minorHAnsi" w:cstheme="minorHAnsi"/>
        </w:rPr>
      </w:pPr>
      <w:r w:rsidRPr="007D2F88">
        <w:rPr>
          <w:rFonts w:asciiTheme="minorHAnsi" w:hAnsiTheme="minorHAnsi" w:cstheme="minorHAnsi"/>
        </w:rPr>
        <w:t>“Liver abscess (multiple), open or minimally invasive abdominal drainage of</w:t>
      </w:r>
      <w:r w:rsidR="000513B8" w:rsidRPr="007D2F88">
        <w:rPr>
          <w:rFonts w:asciiTheme="minorHAnsi" w:hAnsiTheme="minorHAnsi" w:cstheme="minorHAnsi"/>
        </w:rPr>
        <w:t>, excluding aftercare</w:t>
      </w:r>
      <w:r w:rsidRPr="007D2F88">
        <w:rPr>
          <w:rFonts w:asciiTheme="minorHAnsi" w:hAnsiTheme="minorHAnsi" w:cstheme="minorHAnsi"/>
        </w:rPr>
        <w:t xml:space="preserve"> (Anaes.) (Assist.)”</w:t>
      </w:r>
    </w:p>
    <w:p w14:paraId="0FDCF54A" w14:textId="77777777" w:rsidR="005E1168" w:rsidRPr="007D2F88" w:rsidRDefault="005E1168" w:rsidP="000358FA">
      <w:pPr>
        <w:spacing w:before="120" w:after="120"/>
        <w:rPr>
          <w:rFonts w:asciiTheme="minorHAnsi" w:hAnsiTheme="minorHAnsi" w:cstheme="minorHAnsi"/>
          <w:b/>
        </w:rPr>
      </w:pPr>
      <w:r w:rsidRPr="007D2F88">
        <w:rPr>
          <w:rFonts w:asciiTheme="minorHAnsi" w:hAnsiTheme="minorHAnsi" w:cstheme="minorHAnsi"/>
          <w:b/>
        </w:rPr>
        <w:t>Rationale:</w:t>
      </w:r>
    </w:p>
    <w:p w14:paraId="2ABADDB8" w14:textId="77777777" w:rsidR="004343C7"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w:t>
      </w:r>
    </w:p>
    <w:p w14:paraId="5DD89A68"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procedure for the patient based on the surgeon’s expertise and experience, benefits and risks to the patient, patient choice, and the patient’s pathology. </w:t>
      </w:r>
    </w:p>
    <w:p w14:paraId="59A87B52"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2F8FD613" w14:textId="77777777" w:rsidR="005E1168" w:rsidRPr="000E449A" w:rsidRDefault="005E1168" w:rsidP="000358FA">
      <w:pPr>
        <w:pStyle w:val="Heading3Numbered"/>
        <w:spacing w:before="240"/>
        <w:rPr>
          <w:rFonts w:cstheme="minorHAnsi"/>
          <w:b w:val="0"/>
        </w:rPr>
      </w:pPr>
      <w:bookmarkStart w:id="217" w:name="_Toc524644442"/>
      <w:bookmarkStart w:id="218" w:name="_Toc524645617"/>
      <w:bookmarkStart w:id="219" w:name="_Toc524645804"/>
      <w:bookmarkStart w:id="220" w:name="_Toc524644443"/>
      <w:bookmarkStart w:id="221" w:name="_Toc524645618"/>
      <w:bookmarkStart w:id="222" w:name="_Toc524645805"/>
      <w:bookmarkStart w:id="223" w:name="_Toc524644444"/>
      <w:bookmarkStart w:id="224" w:name="_Toc524645619"/>
      <w:bookmarkStart w:id="225" w:name="_Toc524645806"/>
      <w:bookmarkStart w:id="226" w:name="_Toc524644445"/>
      <w:bookmarkStart w:id="227" w:name="_Toc524645620"/>
      <w:bookmarkStart w:id="228" w:name="_Toc524645807"/>
      <w:bookmarkStart w:id="229" w:name="_Toc11156192"/>
      <w:bookmarkEnd w:id="217"/>
      <w:bookmarkEnd w:id="218"/>
      <w:bookmarkEnd w:id="219"/>
      <w:bookmarkEnd w:id="220"/>
      <w:bookmarkEnd w:id="221"/>
      <w:bookmarkEnd w:id="222"/>
      <w:bookmarkEnd w:id="223"/>
      <w:bookmarkEnd w:id="224"/>
      <w:bookmarkEnd w:id="225"/>
      <w:bookmarkEnd w:id="226"/>
      <w:bookmarkEnd w:id="227"/>
      <w:bookmarkEnd w:id="228"/>
      <w:r w:rsidRPr="000E449A">
        <w:rPr>
          <w:rFonts w:cstheme="minorHAnsi"/>
        </w:rPr>
        <w:t>Recommendation</w:t>
      </w:r>
      <w:r w:rsidR="000263A3" w:rsidRPr="007D2F88">
        <w:rPr>
          <w:rFonts w:cstheme="minorHAnsi"/>
        </w:rPr>
        <w:t xml:space="preserve"> 52</w:t>
      </w:r>
      <w:r w:rsidRPr="000E449A">
        <w:rPr>
          <w:rFonts w:cstheme="minorHAnsi"/>
        </w:rPr>
        <w:t>: Change the descriptor for items 50950</w:t>
      </w:r>
      <w:bookmarkEnd w:id="229"/>
      <w:r w:rsidRPr="000E449A">
        <w:rPr>
          <w:rFonts w:cstheme="minorHAnsi"/>
        </w:rPr>
        <w:t xml:space="preserve"> </w:t>
      </w:r>
    </w:p>
    <w:p w14:paraId="3C147636"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30" w:name="_Toc1115631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55</w:t>
      </w:r>
      <w:r w:rsidRPr="000E449A">
        <w:rPr>
          <w:rFonts w:asciiTheme="minorHAnsi" w:hAnsiTheme="minorHAnsi" w:cstheme="minorHAnsi"/>
        </w:rPr>
        <w:fldChar w:fldCharType="end"/>
      </w:r>
      <w:r w:rsidRPr="000E449A">
        <w:rPr>
          <w:rFonts w:asciiTheme="minorHAnsi" w:hAnsiTheme="minorHAnsi" w:cstheme="minorHAnsi"/>
        </w:rPr>
        <w:t>: Item introduction table for items 50950</w:t>
      </w:r>
      <w:bookmarkEnd w:id="230"/>
    </w:p>
    <w:tbl>
      <w:tblPr>
        <w:tblStyle w:val="TableGrid1"/>
        <w:tblW w:w="5044"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5: Item introduction table for items 5095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83"/>
        <w:gridCol w:w="4754"/>
        <w:gridCol w:w="835"/>
        <w:gridCol w:w="829"/>
        <w:gridCol w:w="953"/>
        <w:gridCol w:w="941"/>
      </w:tblGrid>
      <w:tr w:rsidR="005E1168" w:rsidRPr="007D2F88" w14:paraId="2FC59492" w14:textId="77777777" w:rsidTr="00B02E06">
        <w:trPr>
          <w:trHeight w:val="794"/>
          <w:tblHeader/>
        </w:trPr>
        <w:tc>
          <w:tcPr>
            <w:tcW w:w="82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07D14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7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EF38A1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04BE43"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03F57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FEDC4D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FA5D67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220D1D"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D5E08F9"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B8B0077"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9D9E0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76E6EAA9" w14:textId="77777777" w:rsidTr="00B02E06">
        <w:trPr>
          <w:trHeight w:val="20"/>
        </w:trPr>
        <w:tc>
          <w:tcPr>
            <w:tcW w:w="822" w:type="dxa"/>
            <w:tcBorders>
              <w:top w:val="single" w:sz="4" w:space="0" w:color="BFBFBF"/>
              <w:left w:val="single" w:sz="4" w:space="0" w:color="BFBFBF"/>
              <w:bottom w:val="single" w:sz="4" w:space="0" w:color="BFBFBF"/>
              <w:right w:val="single" w:sz="4" w:space="0" w:color="BFBFBF"/>
            </w:tcBorders>
            <w:hideMark/>
          </w:tcPr>
          <w:p w14:paraId="49E166E7"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50950</w:t>
            </w:r>
          </w:p>
        </w:tc>
        <w:tc>
          <w:tcPr>
            <w:tcW w:w="5274" w:type="dxa"/>
            <w:tcBorders>
              <w:top w:val="single" w:sz="4" w:space="0" w:color="BFBFBF"/>
              <w:left w:val="single" w:sz="4" w:space="0" w:color="BFBFBF"/>
              <w:bottom w:val="single" w:sz="4" w:space="0" w:color="BFBFBF"/>
              <w:right w:val="single" w:sz="4" w:space="0" w:color="BFBFBF"/>
            </w:tcBorders>
            <w:hideMark/>
          </w:tcPr>
          <w:p w14:paraId="673578CB" w14:textId="77777777" w:rsidR="005E1168" w:rsidRPr="007D2F88" w:rsidRDefault="005E1168" w:rsidP="00B02E06">
            <w:pPr>
              <w:rPr>
                <w:rFonts w:asciiTheme="minorHAnsi" w:hAnsiTheme="minorHAnsi" w:cstheme="minorHAnsi"/>
                <w:sz w:val="18"/>
                <w:szCs w:val="18"/>
              </w:rPr>
            </w:pPr>
            <w:r w:rsidRPr="007D2F88">
              <w:rPr>
                <w:rFonts w:asciiTheme="minorHAnsi" w:hAnsiTheme="minorHAnsi" w:cstheme="minorHAnsi"/>
                <w:sz w:val="18"/>
                <w:szCs w:val="18"/>
              </w:rPr>
              <w:t>Nonresectable hepatocellular carcinoma, destruction of, by percutaneous radiofrequency ablation, including any associated imaging services, not being a service associated with a service to which item 30419 or 50952 applies (Anaes.)</w:t>
            </w:r>
          </w:p>
        </w:tc>
        <w:tc>
          <w:tcPr>
            <w:tcW w:w="850" w:type="dxa"/>
            <w:tcBorders>
              <w:top w:val="single" w:sz="4" w:space="0" w:color="BFBFBF"/>
              <w:left w:val="single" w:sz="4" w:space="0" w:color="BFBFBF"/>
              <w:bottom w:val="single" w:sz="4" w:space="0" w:color="BFBFBF"/>
              <w:right w:val="single" w:sz="4" w:space="0" w:color="BFBFBF"/>
            </w:tcBorders>
            <w:hideMark/>
          </w:tcPr>
          <w:p w14:paraId="0967EB8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$817.10 </w:t>
            </w:r>
          </w:p>
        </w:tc>
        <w:tc>
          <w:tcPr>
            <w:tcW w:w="851" w:type="dxa"/>
            <w:tcBorders>
              <w:top w:val="single" w:sz="4" w:space="0" w:color="BFBFBF"/>
              <w:left w:val="single" w:sz="4" w:space="0" w:color="BFBFBF"/>
              <w:bottom w:val="single" w:sz="4" w:space="0" w:color="BFBFBF"/>
              <w:right w:val="single" w:sz="4" w:space="0" w:color="BFBFBF"/>
            </w:tcBorders>
            <w:hideMark/>
          </w:tcPr>
          <w:p w14:paraId="72C33D1B"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132 </w:t>
            </w:r>
          </w:p>
        </w:tc>
        <w:tc>
          <w:tcPr>
            <w:tcW w:w="992" w:type="dxa"/>
            <w:tcBorders>
              <w:top w:val="single" w:sz="4" w:space="0" w:color="BFBFBF"/>
              <w:left w:val="single" w:sz="4" w:space="0" w:color="BFBFBF"/>
              <w:bottom w:val="single" w:sz="4" w:space="0" w:color="BFBFBF"/>
              <w:right w:val="single" w:sz="4" w:space="0" w:color="BFBFBF"/>
            </w:tcBorders>
            <w:hideMark/>
          </w:tcPr>
          <w:p w14:paraId="470C354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$85,151 </w:t>
            </w:r>
          </w:p>
        </w:tc>
        <w:tc>
          <w:tcPr>
            <w:tcW w:w="992" w:type="dxa"/>
            <w:tcBorders>
              <w:top w:val="single" w:sz="4" w:space="0" w:color="BFBFBF"/>
              <w:left w:val="single" w:sz="4" w:space="0" w:color="BFBFBF"/>
              <w:bottom w:val="single" w:sz="4" w:space="0" w:color="BFBFBF"/>
              <w:right w:val="single" w:sz="4" w:space="0" w:color="BFBFBF"/>
            </w:tcBorders>
            <w:hideMark/>
          </w:tcPr>
          <w:p w14:paraId="3A660552"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8.2%</w:t>
            </w:r>
          </w:p>
        </w:tc>
      </w:tr>
    </w:tbl>
    <w:p w14:paraId="13C5475D" w14:textId="77777777" w:rsidR="00B02E06" w:rsidRPr="007D2F88" w:rsidRDefault="00B02E06" w:rsidP="00B02E06">
      <w:pPr>
        <w:spacing w:before="120" w:after="120"/>
        <w:contextualSpacing/>
        <w:rPr>
          <w:rFonts w:asciiTheme="minorHAnsi" w:hAnsiTheme="minorHAnsi" w:cstheme="minorHAnsi"/>
          <w:b/>
          <w:sz w:val="12"/>
          <w:szCs w:val="12"/>
        </w:rPr>
      </w:pPr>
    </w:p>
    <w:p w14:paraId="124F78E7" w14:textId="77777777" w:rsidR="005E1168" w:rsidRPr="007D2F88" w:rsidRDefault="005E1168" w:rsidP="00B02E06">
      <w:pPr>
        <w:spacing w:before="120" w:after="120"/>
        <w:contextualSpacing/>
        <w:rPr>
          <w:rFonts w:asciiTheme="minorHAnsi" w:hAnsiTheme="minorHAnsi" w:cstheme="minorHAnsi"/>
          <w:b/>
        </w:rPr>
      </w:pPr>
      <w:r w:rsidRPr="007D2F88">
        <w:rPr>
          <w:rFonts w:asciiTheme="minorHAnsi" w:hAnsiTheme="minorHAnsi" w:cstheme="minorHAnsi"/>
          <w:b/>
        </w:rPr>
        <w:t xml:space="preserve">Recommendation: </w:t>
      </w:r>
    </w:p>
    <w:p w14:paraId="0DDDFFA7" w14:textId="77777777" w:rsidR="00B02E06" w:rsidRPr="007D2F88" w:rsidRDefault="00B02E06" w:rsidP="005E1168">
      <w:pPr>
        <w:spacing w:before="120"/>
        <w:contextualSpacing/>
        <w:rPr>
          <w:rFonts w:asciiTheme="minorHAnsi" w:hAnsiTheme="minorHAnsi" w:cstheme="minorHAnsi"/>
          <w:sz w:val="12"/>
          <w:szCs w:val="12"/>
        </w:rPr>
      </w:pPr>
    </w:p>
    <w:p w14:paraId="18A552F5" w14:textId="77777777" w:rsidR="005E1168" w:rsidRPr="007D2F88" w:rsidRDefault="005E1168" w:rsidP="00523CD5">
      <w:pPr>
        <w:spacing w:before="120" w:line="276" w:lineRule="auto"/>
        <w:contextualSpacing/>
        <w:rPr>
          <w:rFonts w:asciiTheme="minorHAnsi" w:hAnsiTheme="minorHAnsi" w:cstheme="minorHAnsi"/>
        </w:rPr>
      </w:pPr>
      <w:r w:rsidRPr="007D2F88">
        <w:rPr>
          <w:rFonts w:asciiTheme="minorHAnsi" w:hAnsiTheme="minorHAnsi" w:cstheme="minorHAnsi"/>
        </w:rPr>
        <w:t>The Committee recommends that the new descriptor reads:</w:t>
      </w:r>
    </w:p>
    <w:p w14:paraId="196C37B4" w14:textId="77777777" w:rsidR="005E1168" w:rsidRPr="007D2F88" w:rsidRDefault="005E1168" w:rsidP="00523CD5">
      <w:pPr>
        <w:spacing w:before="120" w:line="276" w:lineRule="auto"/>
        <w:ind w:left="426"/>
        <w:rPr>
          <w:rFonts w:asciiTheme="minorHAnsi" w:hAnsiTheme="minorHAnsi" w:cstheme="minorHAnsi"/>
        </w:rPr>
      </w:pPr>
      <w:r w:rsidRPr="007D2F88">
        <w:rPr>
          <w:rFonts w:asciiTheme="minorHAnsi" w:hAnsiTheme="minorHAnsi" w:cstheme="minorHAnsi"/>
        </w:rPr>
        <w:t>“Non-resectable hepatocellular carcinoma, destruction of, by percutaneous ablation, including any associated imaging services, not being a service associated with a service to which item 30419 or 50952 applies (Anaes.).”</w:t>
      </w:r>
    </w:p>
    <w:p w14:paraId="67A1BECB" w14:textId="77777777" w:rsidR="005E1168" w:rsidRPr="007D2F88" w:rsidRDefault="005E1168" w:rsidP="00523CD5">
      <w:pPr>
        <w:spacing w:before="120" w:line="276" w:lineRule="auto"/>
        <w:rPr>
          <w:rFonts w:asciiTheme="minorHAnsi" w:hAnsiTheme="minorHAnsi" w:cstheme="minorHAnsi"/>
          <w:b/>
        </w:rPr>
      </w:pPr>
      <w:r w:rsidRPr="007D2F88">
        <w:rPr>
          <w:rFonts w:asciiTheme="minorHAnsi" w:hAnsiTheme="minorHAnsi" w:cstheme="minorHAnsi"/>
          <w:b/>
        </w:rPr>
        <w:t>Rationale:</w:t>
      </w:r>
    </w:p>
    <w:p w14:paraId="432159BF" w14:textId="77777777" w:rsidR="005E1168" w:rsidRPr="007D2F88" w:rsidRDefault="005E1168" w:rsidP="00523CD5">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method or approach for this procedure is not relevant.</w:t>
      </w:r>
      <w:r w:rsidR="00E02D97">
        <w:rPr>
          <w:rFonts w:asciiTheme="minorHAnsi" w:hAnsiTheme="minorHAnsi" w:cstheme="minorHAnsi"/>
        </w:rPr>
        <w:t xml:space="preserve"> This is supported by COSA. </w:t>
      </w:r>
    </w:p>
    <w:p w14:paraId="717CD2B8" w14:textId="77777777" w:rsidR="005E1168" w:rsidRPr="007D2F88" w:rsidRDefault="005E1168" w:rsidP="00523CD5">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new descriptor adequately describes the procedure, which is current best practice.</w:t>
      </w:r>
    </w:p>
    <w:p w14:paraId="5CACD0FB" w14:textId="77777777" w:rsidR="005E1168" w:rsidRPr="000E449A" w:rsidRDefault="005E1168" w:rsidP="000E449A">
      <w:pPr>
        <w:pStyle w:val="Heading3Numbered"/>
        <w:rPr>
          <w:rFonts w:cstheme="minorHAnsi"/>
          <w:b w:val="0"/>
        </w:rPr>
      </w:pPr>
      <w:bookmarkStart w:id="231" w:name="_Toc11156193"/>
      <w:r w:rsidRPr="000E449A">
        <w:rPr>
          <w:rFonts w:cstheme="minorHAnsi"/>
        </w:rPr>
        <w:t>Recommendation</w:t>
      </w:r>
      <w:r w:rsidR="000263A3" w:rsidRPr="007D2F88">
        <w:rPr>
          <w:rFonts w:cstheme="minorHAnsi"/>
        </w:rPr>
        <w:t xml:space="preserve"> 53</w:t>
      </w:r>
      <w:r w:rsidRPr="000E449A">
        <w:rPr>
          <w:rFonts w:cstheme="minorHAnsi"/>
        </w:rPr>
        <w:t>: Change the descriptor for items 50952</w:t>
      </w:r>
      <w:bookmarkEnd w:id="231"/>
      <w:r w:rsidRPr="000E449A">
        <w:rPr>
          <w:rFonts w:cstheme="minorHAnsi"/>
        </w:rPr>
        <w:t xml:space="preserve"> </w:t>
      </w:r>
    </w:p>
    <w:p w14:paraId="6CDA1C00" w14:textId="77777777" w:rsidR="005E1168" w:rsidRPr="007D2F88" w:rsidRDefault="000263A3" w:rsidP="000E449A">
      <w:pPr>
        <w:pStyle w:val="Caption"/>
        <w:rPr>
          <w:rFonts w:asciiTheme="minorHAnsi" w:eastAsia="Calibri" w:hAnsiTheme="minorHAnsi" w:cstheme="minorHAnsi"/>
          <w:bCs/>
          <w:iCs/>
          <w:sz w:val="18"/>
          <w:szCs w:val="18"/>
          <w:lang w:val="en-US"/>
        </w:rPr>
      </w:pPr>
      <w:bookmarkStart w:id="232" w:name="_Toc1115631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56</w:t>
      </w:r>
      <w:r w:rsidRPr="000E449A">
        <w:rPr>
          <w:rFonts w:asciiTheme="minorHAnsi" w:hAnsiTheme="minorHAnsi" w:cstheme="minorHAnsi"/>
        </w:rPr>
        <w:fldChar w:fldCharType="end"/>
      </w:r>
      <w:r w:rsidRPr="000E449A">
        <w:rPr>
          <w:rFonts w:asciiTheme="minorHAnsi" w:hAnsiTheme="minorHAnsi" w:cstheme="minorHAnsi"/>
        </w:rPr>
        <w:t>: Item introduction table for items 50952</w:t>
      </w:r>
      <w:bookmarkEnd w:id="232"/>
    </w:p>
    <w:tbl>
      <w:tblPr>
        <w:tblStyle w:val="TableGrid1"/>
        <w:tblW w:w="542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6: Item introduction table for items 5095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620"/>
        <w:gridCol w:w="916"/>
        <w:gridCol w:w="764"/>
        <w:gridCol w:w="797"/>
        <w:gridCol w:w="913"/>
      </w:tblGrid>
      <w:tr w:rsidR="005E1168" w:rsidRPr="007D2F88" w14:paraId="64623328" w14:textId="77777777" w:rsidTr="005E1168">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711EA5"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B1501F"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5B873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5FD7B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2E2ABD8"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CE751B1"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35AD13"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33D671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5A928F1"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5944685"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2641F1C4"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26517361"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50952</w:t>
            </w:r>
          </w:p>
        </w:tc>
        <w:tc>
          <w:tcPr>
            <w:tcW w:w="5216" w:type="dxa"/>
            <w:tcBorders>
              <w:top w:val="single" w:sz="4" w:space="0" w:color="BFBFBF"/>
              <w:left w:val="single" w:sz="4" w:space="0" w:color="BFBFBF"/>
              <w:bottom w:val="single" w:sz="4" w:space="0" w:color="BFBFBF"/>
              <w:right w:val="single" w:sz="4" w:space="0" w:color="BFBFBF"/>
            </w:tcBorders>
            <w:hideMark/>
          </w:tcPr>
          <w:p w14:paraId="1DC40EA8" w14:textId="77777777" w:rsidR="005E1168" w:rsidRPr="007D2F88" w:rsidRDefault="005E1168" w:rsidP="00B02E06">
            <w:pPr>
              <w:rPr>
                <w:rFonts w:asciiTheme="minorHAnsi" w:hAnsiTheme="minorHAnsi" w:cstheme="minorHAnsi"/>
                <w:sz w:val="18"/>
                <w:szCs w:val="18"/>
              </w:rPr>
            </w:pPr>
            <w:r w:rsidRPr="007D2F88">
              <w:rPr>
                <w:rFonts w:asciiTheme="minorHAnsi" w:hAnsiTheme="minorHAnsi" w:cstheme="minorHAnsi"/>
                <w:sz w:val="18"/>
                <w:szCs w:val="18"/>
              </w:rPr>
              <w:t>Nonresectable hepatocellular carcinoma, destruction of, by open or laparoscopic radiofrequency ablation, where a multi-disciplinary team has assessed that percutaneous radiofrequency ablation cannot be performed or is not practical because of one or more of the following clinical circumstances:- percutaneous access cannot be achieved;- vital organs/tissues are at risk of damage from the percutaneous procedure; or- resection of one part of the liver is possible however there is at least one primary liver tumour in a non-resectable region of the liver which is suitable for radiofrequency ablation, including any associated imaging services, not being a service associated with a service to which item 30419 or 50950 applies (Anaes.)</w:t>
            </w:r>
          </w:p>
        </w:tc>
        <w:tc>
          <w:tcPr>
            <w:tcW w:w="850" w:type="dxa"/>
            <w:tcBorders>
              <w:top w:val="single" w:sz="4" w:space="0" w:color="BFBFBF"/>
              <w:left w:val="single" w:sz="4" w:space="0" w:color="BFBFBF"/>
              <w:bottom w:val="single" w:sz="4" w:space="0" w:color="BFBFBF"/>
              <w:right w:val="single" w:sz="4" w:space="0" w:color="BFBFBF"/>
            </w:tcBorders>
            <w:hideMark/>
          </w:tcPr>
          <w:p w14:paraId="0573024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$817.10 </w:t>
            </w:r>
          </w:p>
        </w:tc>
        <w:tc>
          <w:tcPr>
            <w:tcW w:w="709" w:type="dxa"/>
            <w:tcBorders>
              <w:top w:val="single" w:sz="4" w:space="0" w:color="BFBFBF"/>
              <w:left w:val="single" w:sz="4" w:space="0" w:color="BFBFBF"/>
              <w:bottom w:val="single" w:sz="4" w:space="0" w:color="BFBFBF"/>
              <w:right w:val="single" w:sz="4" w:space="0" w:color="BFBFBF"/>
            </w:tcBorders>
            <w:hideMark/>
          </w:tcPr>
          <w:p w14:paraId="282AF699"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15 </w:t>
            </w:r>
          </w:p>
        </w:tc>
        <w:tc>
          <w:tcPr>
            <w:tcW w:w="740" w:type="dxa"/>
            <w:tcBorders>
              <w:top w:val="single" w:sz="4" w:space="0" w:color="BFBFBF"/>
              <w:left w:val="single" w:sz="4" w:space="0" w:color="BFBFBF"/>
              <w:bottom w:val="single" w:sz="4" w:space="0" w:color="BFBFBF"/>
              <w:right w:val="single" w:sz="4" w:space="0" w:color="BFBFBF"/>
            </w:tcBorders>
            <w:hideMark/>
          </w:tcPr>
          <w:p w14:paraId="134303C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$7,929 </w:t>
            </w:r>
          </w:p>
        </w:tc>
        <w:tc>
          <w:tcPr>
            <w:tcW w:w="847" w:type="dxa"/>
            <w:tcBorders>
              <w:top w:val="single" w:sz="4" w:space="0" w:color="BFBFBF"/>
              <w:left w:val="single" w:sz="4" w:space="0" w:color="BFBFBF"/>
              <w:bottom w:val="single" w:sz="4" w:space="0" w:color="BFBFBF"/>
              <w:right w:val="single" w:sz="4" w:space="0" w:color="BFBFBF"/>
            </w:tcBorders>
            <w:hideMark/>
          </w:tcPr>
          <w:p w14:paraId="0CF4CBFA"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30.3%</w:t>
            </w:r>
          </w:p>
        </w:tc>
      </w:tr>
    </w:tbl>
    <w:p w14:paraId="4AE4ABAB" w14:textId="77777777" w:rsidR="005E1168" w:rsidRPr="007D2F88" w:rsidRDefault="005E1168" w:rsidP="00B02E06">
      <w:pPr>
        <w:spacing w:before="120" w:line="276" w:lineRule="auto"/>
        <w:rPr>
          <w:rFonts w:asciiTheme="minorHAnsi" w:hAnsiTheme="minorHAnsi" w:cstheme="minorHAnsi"/>
          <w:b/>
        </w:rPr>
      </w:pPr>
      <w:r w:rsidRPr="007D2F88">
        <w:rPr>
          <w:rFonts w:asciiTheme="minorHAnsi" w:hAnsiTheme="minorHAnsi" w:cstheme="minorHAnsi"/>
          <w:b/>
        </w:rPr>
        <w:t>Recommendation:</w:t>
      </w:r>
    </w:p>
    <w:p w14:paraId="419A9331" w14:textId="77777777" w:rsidR="005E1168" w:rsidRPr="007D2F88" w:rsidRDefault="005E1168" w:rsidP="00B02E06">
      <w:pPr>
        <w:spacing w:before="120" w:line="276" w:lineRule="auto"/>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620D90FF" w14:textId="77777777" w:rsidR="00BC37AA" w:rsidRPr="007D2F88" w:rsidRDefault="005E1168" w:rsidP="00843B4F">
      <w:pPr>
        <w:spacing w:before="120" w:line="276" w:lineRule="auto"/>
        <w:ind w:left="426"/>
        <w:rPr>
          <w:rFonts w:asciiTheme="minorHAnsi" w:hAnsiTheme="minorHAnsi" w:cstheme="minorHAnsi"/>
        </w:rPr>
      </w:pPr>
      <w:r w:rsidRPr="007D2F88">
        <w:rPr>
          <w:rFonts w:asciiTheme="minorHAnsi" w:hAnsiTheme="minorHAnsi" w:cstheme="minorHAnsi"/>
        </w:rPr>
        <w:t>“Non-resectable hepatocellular carcinoma, destruction of, by open or laparoscopic ablation, where a multi-disciplinary team has assessed that percutaneous ablation cannot be performed or is not practical because of one or more of the fo</w:t>
      </w:r>
      <w:r w:rsidR="00275789" w:rsidRPr="007D2F88">
        <w:rPr>
          <w:rFonts w:asciiTheme="minorHAnsi" w:hAnsiTheme="minorHAnsi" w:cstheme="minorHAnsi"/>
        </w:rPr>
        <w:t>llowing clinical circumstances:</w:t>
      </w:r>
      <w:r w:rsidRPr="007D2F88">
        <w:rPr>
          <w:rFonts w:asciiTheme="minorHAnsi" w:hAnsiTheme="minorHAnsi" w:cstheme="minorHAnsi"/>
        </w:rPr>
        <w:t xml:space="preserve"> percutan</w:t>
      </w:r>
      <w:r w:rsidR="00275789" w:rsidRPr="007D2F88">
        <w:rPr>
          <w:rFonts w:asciiTheme="minorHAnsi" w:hAnsiTheme="minorHAnsi" w:cstheme="minorHAnsi"/>
        </w:rPr>
        <w:t>eous access cannot be achieved;</w:t>
      </w:r>
      <w:r w:rsidRPr="007D2F88">
        <w:rPr>
          <w:rFonts w:asciiTheme="minorHAnsi" w:hAnsiTheme="minorHAnsi" w:cstheme="minorHAnsi"/>
        </w:rPr>
        <w:t xml:space="preserve"> vital organs/tissues are at risk of damage from</w:t>
      </w:r>
      <w:r w:rsidR="00275789" w:rsidRPr="007D2F88">
        <w:rPr>
          <w:rFonts w:asciiTheme="minorHAnsi" w:hAnsiTheme="minorHAnsi" w:cstheme="minorHAnsi"/>
        </w:rPr>
        <w:t xml:space="preserve"> the percutaneous procedure; inadequate hepatic reserve for liver resection or</w:t>
      </w:r>
      <w:r w:rsidRPr="007D2F88">
        <w:rPr>
          <w:rFonts w:asciiTheme="minorHAnsi" w:hAnsiTheme="minorHAnsi" w:cstheme="minorHAnsi"/>
        </w:rPr>
        <w:t xml:space="preserve"> resection of one part of the liver is possible however there is at least one primary liver tumour in a non-resectable region of the liver which is suitable for radiofrequency ablation, including any associated imaging services, not being a service associated with a service to which item 30419 or 50950 applies (Anaes.).”</w:t>
      </w:r>
    </w:p>
    <w:p w14:paraId="3D806A71" w14:textId="77777777" w:rsidR="005E1168" w:rsidRPr="007D2F88" w:rsidRDefault="005E1168" w:rsidP="00B02E06">
      <w:pPr>
        <w:spacing w:before="120" w:line="276" w:lineRule="auto"/>
        <w:rPr>
          <w:rFonts w:asciiTheme="minorHAnsi" w:hAnsiTheme="minorHAnsi" w:cstheme="minorHAnsi"/>
          <w:b/>
        </w:rPr>
      </w:pPr>
      <w:r w:rsidRPr="007D2F88">
        <w:rPr>
          <w:rFonts w:asciiTheme="minorHAnsi" w:hAnsiTheme="minorHAnsi" w:cstheme="minorHAnsi"/>
          <w:b/>
        </w:rPr>
        <w:t>Rationale:</w:t>
      </w:r>
    </w:p>
    <w:p w14:paraId="028048CC" w14:textId="77777777" w:rsidR="005E1168" w:rsidRPr="007D2F88" w:rsidRDefault="005E1168" w:rsidP="00B02E06">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method or approach for this procedure is not relevant.</w:t>
      </w:r>
    </w:p>
    <w:p w14:paraId="0E756220" w14:textId="77777777" w:rsidR="005E1168" w:rsidRPr="007D2F88" w:rsidRDefault="005E1168" w:rsidP="00B02E06">
      <w:pPr>
        <w:spacing w:line="276" w:lineRule="auto"/>
        <w:ind w:left="709"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The new descriptor adequately </w:t>
      </w:r>
      <w:r w:rsidR="00B02E06" w:rsidRPr="007D2F88">
        <w:rPr>
          <w:rFonts w:asciiTheme="minorHAnsi" w:hAnsiTheme="minorHAnsi" w:cstheme="minorHAnsi"/>
        </w:rPr>
        <w:t>d</w:t>
      </w:r>
      <w:r w:rsidRPr="007D2F88">
        <w:rPr>
          <w:rFonts w:asciiTheme="minorHAnsi" w:hAnsiTheme="minorHAnsi" w:cstheme="minorHAnsi"/>
        </w:rPr>
        <w:t>escribes the procedure, which is current best practice.</w:t>
      </w:r>
    </w:p>
    <w:p w14:paraId="484218F4" w14:textId="77777777" w:rsidR="005E1168" w:rsidRPr="000E449A" w:rsidRDefault="005E1168" w:rsidP="000E449A">
      <w:pPr>
        <w:pStyle w:val="Heading3Numbered"/>
        <w:rPr>
          <w:rFonts w:cstheme="minorHAnsi"/>
        </w:rPr>
      </w:pPr>
      <w:bookmarkStart w:id="233" w:name="_Toc11156194"/>
      <w:r w:rsidRPr="000E449A">
        <w:rPr>
          <w:rFonts w:cstheme="minorHAnsi"/>
        </w:rPr>
        <w:t>Recommendation</w:t>
      </w:r>
      <w:r w:rsidR="000263A3" w:rsidRPr="000E449A">
        <w:rPr>
          <w:rFonts w:cstheme="minorHAnsi"/>
        </w:rPr>
        <w:t xml:space="preserve"> 54</w:t>
      </w:r>
      <w:r w:rsidRPr="000E449A">
        <w:rPr>
          <w:rFonts w:cstheme="minorHAnsi"/>
        </w:rPr>
        <w:t>: Change the descriptor for item 30416</w:t>
      </w:r>
      <w:bookmarkEnd w:id="233"/>
    </w:p>
    <w:p w14:paraId="2AC42361" w14:textId="77777777" w:rsidR="005E1168" w:rsidRPr="007D2F88" w:rsidRDefault="000263A3" w:rsidP="000E449A">
      <w:pPr>
        <w:pStyle w:val="Caption"/>
        <w:rPr>
          <w:rFonts w:asciiTheme="minorHAnsi" w:hAnsiTheme="minorHAnsi" w:cstheme="minorHAnsi"/>
        </w:rPr>
      </w:pPr>
      <w:bookmarkStart w:id="234" w:name="_Toc1115631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57</w:t>
      </w:r>
      <w:r w:rsidRPr="000E449A">
        <w:rPr>
          <w:rFonts w:asciiTheme="minorHAnsi" w:hAnsiTheme="minorHAnsi" w:cstheme="minorHAnsi"/>
        </w:rPr>
        <w:fldChar w:fldCharType="end"/>
      </w:r>
      <w:r w:rsidRPr="000E449A">
        <w:rPr>
          <w:rFonts w:asciiTheme="minorHAnsi" w:hAnsiTheme="minorHAnsi" w:cstheme="minorHAnsi"/>
        </w:rPr>
        <w:t>: Item introduction table for item 30416</w:t>
      </w:r>
      <w:bookmarkEnd w:id="234"/>
    </w:p>
    <w:tbl>
      <w:tblPr>
        <w:tblStyle w:val="TableGrid1"/>
        <w:tblW w:w="542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7: Item introduction table for item 3041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620"/>
        <w:gridCol w:w="916"/>
        <w:gridCol w:w="764"/>
        <w:gridCol w:w="797"/>
        <w:gridCol w:w="913"/>
      </w:tblGrid>
      <w:tr w:rsidR="005E1168" w:rsidRPr="007D2F88" w14:paraId="50241002" w14:textId="77777777" w:rsidTr="005E1168">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8E18CE"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2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5A6524"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E6C27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8BE0A8B"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DA757C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7DE581C"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E71192"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69A015A"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D32C870"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405C5C" w14:textId="77777777" w:rsidR="005E1168" w:rsidRPr="007D2F88" w:rsidRDefault="005E1168" w:rsidP="00B02E06">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46FE4606" w14:textId="77777777" w:rsidTr="005E1168">
        <w:trPr>
          <w:trHeight w:val="20"/>
        </w:trPr>
        <w:tc>
          <w:tcPr>
            <w:tcW w:w="709" w:type="dxa"/>
            <w:tcBorders>
              <w:top w:val="single" w:sz="4" w:space="0" w:color="BFBFBF"/>
              <w:left w:val="single" w:sz="4" w:space="0" w:color="BFBFBF"/>
              <w:bottom w:val="single" w:sz="4" w:space="0" w:color="BFBFBF"/>
              <w:right w:val="single" w:sz="4" w:space="0" w:color="BFBFBF"/>
            </w:tcBorders>
            <w:hideMark/>
          </w:tcPr>
          <w:p w14:paraId="12870DB9"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30416</w:t>
            </w:r>
          </w:p>
        </w:tc>
        <w:tc>
          <w:tcPr>
            <w:tcW w:w="5216" w:type="dxa"/>
            <w:tcBorders>
              <w:top w:val="single" w:sz="4" w:space="0" w:color="BFBFBF"/>
              <w:left w:val="single" w:sz="4" w:space="0" w:color="BFBFBF"/>
              <w:bottom w:val="single" w:sz="4" w:space="0" w:color="BFBFBF"/>
              <w:right w:val="single" w:sz="4" w:space="0" w:color="BFBFBF"/>
            </w:tcBorders>
            <w:hideMark/>
          </w:tcPr>
          <w:p w14:paraId="62262262" w14:textId="77777777" w:rsidR="005E1168" w:rsidRPr="007D2F88" w:rsidRDefault="005E1168" w:rsidP="00523CD5">
            <w:pPr>
              <w:rPr>
                <w:rFonts w:asciiTheme="minorHAnsi" w:hAnsiTheme="minorHAnsi" w:cstheme="minorHAnsi"/>
                <w:sz w:val="18"/>
                <w:szCs w:val="18"/>
              </w:rPr>
            </w:pPr>
            <w:r w:rsidRPr="007D2F88">
              <w:rPr>
                <w:rFonts w:asciiTheme="minorHAnsi" w:hAnsiTheme="minorHAnsi" w:cstheme="minorHAnsi"/>
                <w:sz w:val="18"/>
                <w:szCs w:val="18"/>
              </w:rPr>
              <w:t>Liver cyst, laparoscopic marsupialisation of, where the size of the cyst is greater than 5cm in diameter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6C0201EF" w14:textId="77777777" w:rsidR="005E1168" w:rsidRPr="007D2F88" w:rsidRDefault="005E1168"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$748.95 </w:t>
            </w:r>
          </w:p>
        </w:tc>
        <w:tc>
          <w:tcPr>
            <w:tcW w:w="709" w:type="dxa"/>
            <w:tcBorders>
              <w:top w:val="single" w:sz="4" w:space="0" w:color="BFBFBF"/>
              <w:left w:val="single" w:sz="4" w:space="0" w:color="BFBFBF"/>
              <w:bottom w:val="single" w:sz="4" w:space="0" w:color="BFBFBF"/>
              <w:right w:val="single" w:sz="4" w:space="0" w:color="BFBFBF"/>
            </w:tcBorders>
            <w:hideMark/>
          </w:tcPr>
          <w:p w14:paraId="24112317"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94 </w:t>
            </w:r>
          </w:p>
        </w:tc>
        <w:tc>
          <w:tcPr>
            <w:tcW w:w="740" w:type="dxa"/>
            <w:tcBorders>
              <w:top w:val="single" w:sz="4" w:space="0" w:color="BFBFBF"/>
              <w:left w:val="single" w:sz="4" w:space="0" w:color="BFBFBF"/>
              <w:bottom w:val="single" w:sz="4" w:space="0" w:color="BFBFBF"/>
              <w:right w:val="single" w:sz="4" w:space="0" w:color="BFBFBF"/>
            </w:tcBorders>
            <w:hideMark/>
          </w:tcPr>
          <w:p w14:paraId="407BE72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$47,996</w:t>
            </w:r>
          </w:p>
        </w:tc>
        <w:tc>
          <w:tcPr>
            <w:tcW w:w="847" w:type="dxa"/>
            <w:tcBorders>
              <w:top w:val="single" w:sz="4" w:space="0" w:color="BFBFBF"/>
              <w:left w:val="single" w:sz="4" w:space="0" w:color="BFBFBF"/>
              <w:bottom w:val="single" w:sz="4" w:space="0" w:color="BFBFBF"/>
              <w:right w:val="single" w:sz="4" w:space="0" w:color="BFBFBF"/>
            </w:tcBorders>
            <w:hideMark/>
          </w:tcPr>
          <w:p w14:paraId="6C605734"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8.3%</w:t>
            </w:r>
          </w:p>
        </w:tc>
      </w:tr>
    </w:tbl>
    <w:p w14:paraId="23D12FD2" w14:textId="77777777" w:rsidR="005E1168" w:rsidRPr="007D2F88" w:rsidRDefault="005E1168" w:rsidP="00B02E06">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2B244463" w14:textId="77777777" w:rsidR="005E1168" w:rsidRPr="007D2F88" w:rsidRDefault="005E1168" w:rsidP="00B02E06">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29604D2D" w14:textId="77777777" w:rsidR="00B02E06" w:rsidRPr="007D2F88" w:rsidRDefault="005E1168" w:rsidP="00BC37AA">
      <w:pPr>
        <w:spacing w:before="120" w:line="276" w:lineRule="auto"/>
        <w:ind w:left="567"/>
        <w:rPr>
          <w:rFonts w:asciiTheme="minorHAnsi" w:hAnsiTheme="minorHAnsi" w:cstheme="minorHAnsi"/>
          <w:szCs w:val="22"/>
        </w:rPr>
      </w:pPr>
      <w:r w:rsidRPr="007D2F88">
        <w:rPr>
          <w:rFonts w:asciiTheme="minorHAnsi" w:hAnsiTheme="minorHAnsi" w:cstheme="minorHAnsi"/>
          <w:szCs w:val="22"/>
        </w:rPr>
        <w:t>“Liver cyst, marsupialisation of, by any means, where the size of the cyst is greater than 5cm i</w:t>
      </w:r>
      <w:r w:rsidR="00BC37AA" w:rsidRPr="007D2F88">
        <w:rPr>
          <w:rFonts w:asciiTheme="minorHAnsi" w:hAnsiTheme="minorHAnsi" w:cstheme="minorHAnsi"/>
          <w:szCs w:val="22"/>
        </w:rPr>
        <w:t>n diameter (Anaes.) (Assist.).”</w:t>
      </w:r>
    </w:p>
    <w:p w14:paraId="6E7D8E90" w14:textId="77777777" w:rsidR="000358FA" w:rsidRDefault="000358FA" w:rsidP="00B02E06">
      <w:pPr>
        <w:spacing w:before="120" w:line="276" w:lineRule="auto"/>
        <w:rPr>
          <w:rFonts w:asciiTheme="minorHAnsi" w:hAnsiTheme="minorHAnsi" w:cstheme="minorHAnsi"/>
          <w:b/>
          <w:szCs w:val="22"/>
        </w:rPr>
      </w:pPr>
    </w:p>
    <w:p w14:paraId="61D314A2" w14:textId="77777777" w:rsidR="005E1168" w:rsidRPr="007D2F88" w:rsidRDefault="005E1168" w:rsidP="00B02E06">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79CB8176" w14:textId="77777777" w:rsidR="004343C7"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w:t>
      </w:r>
      <w:r w:rsidR="00E02D97">
        <w:rPr>
          <w:rFonts w:asciiTheme="minorHAnsi" w:hAnsiTheme="minorHAnsi" w:cstheme="minorHAnsi"/>
        </w:rPr>
        <w:t>This is supported by COSA.</w:t>
      </w:r>
    </w:p>
    <w:p w14:paraId="0F327A51"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procedure for the patient based on the surgeon’s expertise and experience, benefits and risks to the patient, patient choice, and the patient’s pathology. </w:t>
      </w:r>
    </w:p>
    <w:p w14:paraId="1E8B1F03"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5A3188A9" w14:textId="77777777" w:rsidR="005E1168" w:rsidRPr="000E449A" w:rsidRDefault="005E1168" w:rsidP="000358FA">
      <w:pPr>
        <w:pStyle w:val="Heading3Numbered"/>
        <w:spacing w:before="240"/>
        <w:rPr>
          <w:rFonts w:cstheme="minorHAnsi"/>
        </w:rPr>
      </w:pPr>
      <w:bookmarkStart w:id="235" w:name="_Toc11156195"/>
      <w:r w:rsidRPr="000E449A">
        <w:rPr>
          <w:rFonts w:cstheme="minorHAnsi"/>
        </w:rPr>
        <w:t>Recommendation</w:t>
      </w:r>
      <w:r w:rsidR="000263A3" w:rsidRPr="000E449A">
        <w:rPr>
          <w:rFonts w:cstheme="minorHAnsi"/>
        </w:rPr>
        <w:t xml:space="preserve"> 5</w:t>
      </w:r>
      <w:r w:rsidR="001B3FB5" w:rsidRPr="000E449A">
        <w:rPr>
          <w:rFonts w:cstheme="minorHAnsi"/>
        </w:rPr>
        <w:t>5</w:t>
      </w:r>
      <w:r w:rsidRPr="000E449A">
        <w:rPr>
          <w:rFonts w:cstheme="minorHAnsi"/>
        </w:rPr>
        <w:t>: Change the descriptor for item 30417</w:t>
      </w:r>
      <w:bookmarkEnd w:id="235"/>
    </w:p>
    <w:p w14:paraId="39549BAE" w14:textId="77777777" w:rsidR="005E1168" w:rsidRPr="007D2F88" w:rsidRDefault="000263A3" w:rsidP="000E449A">
      <w:pPr>
        <w:pStyle w:val="Caption"/>
        <w:rPr>
          <w:rFonts w:asciiTheme="minorHAnsi" w:hAnsiTheme="minorHAnsi" w:cstheme="minorHAnsi"/>
        </w:rPr>
      </w:pPr>
      <w:bookmarkStart w:id="236" w:name="_Toc1115631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58</w:t>
      </w:r>
      <w:r w:rsidRPr="000E449A">
        <w:rPr>
          <w:rFonts w:asciiTheme="minorHAnsi" w:hAnsiTheme="minorHAnsi" w:cstheme="minorHAnsi"/>
        </w:rPr>
        <w:fldChar w:fldCharType="end"/>
      </w:r>
      <w:r w:rsidRPr="000E449A">
        <w:rPr>
          <w:rFonts w:asciiTheme="minorHAnsi" w:hAnsiTheme="minorHAnsi" w:cstheme="minorHAnsi"/>
        </w:rPr>
        <w:t>: Item introduction table for items 30417</w:t>
      </w:r>
      <w:bookmarkEnd w:id="236"/>
    </w:p>
    <w:tbl>
      <w:tblPr>
        <w:tblStyle w:val="TableGrid1"/>
        <w:tblW w:w="5073"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8: Item introduction table for items 3041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6"/>
        <w:gridCol w:w="5129"/>
        <w:gridCol w:w="849"/>
        <w:gridCol w:w="709"/>
        <w:gridCol w:w="849"/>
        <w:gridCol w:w="846"/>
      </w:tblGrid>
      <w:tr w:rsidR="005E1168" w:rsidRPr="007D2F88" w14:paraId="1CF2B2CF" w14:textId="77777777" w:rsidTr="000358FA">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E52558" w14:textId="77777777" w:rsidR="005E1168" w:rsidRPr="007D2F88" w:rsidRDefault="005E1168" w:rsidP="000358F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D69794" w14:textId="77777777" w:rsidR="005E1168" w:rsidRPr="007D2F88" w:rsidRDefault="005E1168" w:rsidP="000358F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81F748"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F8824A"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9AB118B"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2CCF855"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5FB203"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E3D14D2"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854C6AF" w14:textId="77777777" w:rsidR="005E1168" w:rsidRPr="007D2F88" w:rsidRDefault="005E1168" w:rsidP="005E1168">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56EDEF" w14:textId="77777777" w:rsidR="005E1168" w:rsidRPr="007D2F88" w:rsidRDefault="005E1168" w:rsidP="000358F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5E1168" w:rsidRPr="007D2F88" w14:paraId="3A74B4A7" w14:textId="77777777" w:rsidTr="000358FA">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25C25F88" w14:textId="77777777" w:rsidR="005E1168" w:rsidRPr="007D2F88" w:rsidRDefault="005E1168" w:rsidP="00895502">
            <w:pPr>
              <w:jc w:val="center"/>
              <w:rPr>
                <w:rFonts w:asciiTheme="minorHAnsi" w:hAnsiTheme="minorHAnsi" w:cstheme="minorHAnsi"/>
                <w:sz w:val="18"/>
                <w:szCs w:val="18"/>
              </w:rPr>
            </w:pPr>
            <w:r w:rsidRPr="007D2F88">
              <w:rPr>
                <w:rFonts w:asciiTheme="minorHAnsi" w:hAnsiTheme="minorHAnsi" w:cstheme="minorHAnsi"/>
                <w:sz w:val="18"/>
                <w:szCs w:val="18"/>
              </w:rPr>
              <w:t>30417</w:t>
            </w:r>
          </w:p>
        </w:tc>
        <w:tc>
          <w:tcPr>
            <w:tcW w:w="5184" w:type="dxa"/>
            <w:tcBorders>
              <w:top w:val="single" w:sz="4" w:space="0" w:color="BFBFBF"/>
              <w:left w:val="single" w:sz="4" w:space="0" w:color="BFBFBF"/>
              <w:bottom w:val="single" w:sz="4" w:space="0" w:color="BFBFBF"/>
              <w:right w:val="single" w:sz="4" w:space="0" w:color="BFBFBF"/>
            </w:tcBorders>
            <w:hideMark/>
          </w:tcPr>
          <w:p w14:paraId="2CD79DF4" w14:textId="77777777" w:rsidR="005E1168" w:rsidRPr="007D2F88" w:rsidRDefault="005E1168" w:rsidP="005E1168">
            <w:pPr>
              <w:rPr>
                <w:rFonts w:asciiTheme="minorHAnsi" w:hAnsiTheme="minorHAnsi" w:cstheme="minorHAnsi"/>
                <w:sz w:val="18"/>
                <w:szCs w:val="18"/>
              </w:rPr>
            </w:pPr>
            <w:r w:rsidRPr="007D2F88">
              <w:rPr>
                <w:rFonts w:asciiTheme="minorHAnsi" w:hAnsiTheme="minorHAnsi" w:cstheme="minorHAnsi"/>
                <w:sz w:val="18"/>
                <w:szCs w:val="18"/>
              </w:rPr>
              <w:t>Liver cysts, laparoscopic marsupialisation of 5 or more, including any cyst greater than 5cm in diameter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66D3604C"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$1,123.40 </w:t>
            </w:r>
          </w:p>
        </w:tc>
        <w:tc>
          <w:tcPr>
            <w:tcW w:w="709" w:type="dxa"/>
            <w:tcBorders>
              <w:top w:val="single" w:sz="4" w:space="0" w:color="BFBFBF"/>
              <w:left w:val="single" w:sz="4" w:space="0" w:color="BFBFBF"/>
              <w:bottom w:val="single" w:sz="4" w:space="0" w:color="BFBFBF"/>
              <w:right w:val="single" w:sz="4" w:space="0" w:color="BFBFBF"/>
            </w:tcBorders>
            <w:hideMark/>
          </w:tcPr>
          <w:p w14:paraId="56222876"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 xml:space="preserve"> 21 </w:t>
            </w:r>
          </w:p>
        </w:tc>
        <w:tc>
          <w:tcPr>
            <w:tcW w:w="851" w:type="dxa"/>
            <w:tcBorders>
              <w:top w:val="single" w:sz="4" w:space="0" w:color="BFBFBF"/>
              <w:left w:val="single" w:sz="4" w:space="0" w:color="BFBFBF"/>
              <w:bottom w:val="single" w:sz="4" w:space="0" w:color="BFBFBF"/>
              <w:right w:val="single" w:sz="4" w:space="0" w:color="BFBFBF"/>
            </w:tcBorders>
            <w:hideMark/>
          </w:tcPr>
          <w:p w14:paraId="7777236F"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$15,848</w:t>
            </w:r>
          </w:p>
        </w:tc>
        <w:tc>
          <w:tcPr>
            <w:tcW w:w="850" w:type="dxa"/>
            <w:tcBorders>
              <w:top w:val="single" w:sz="4" w:space="0" w:color="BFBFBF"/>
              <w:left w:val="single" w:sz="4" w:space="0" w:color="BFBFBF"/>
              <w:bottom w:val="single" w:sz="4" w:space="0" w:color="BFBFBF"/>
              <w:right w:val="single" w:sz="4" w:space="0" w:color="BFBFBF"/>
            </w:tcBorders>
            <w:hideMark/>
          </w:tcPr>
          <w:p w14:paraId="30976118" w14:textId="77777777" w:rsidR="005E1168" w:rsidRPr="007D2F88" w:rsidRDefault="005E1168" w:rsidP="005E1168">
            <w:pPr>
              <w:jc w:val="center"/>
              <w:rPr>
                <w:rFonts w:asciiTheme="minorHAnsi" w:hAnsiTheme="minorHAnsi" w:cstheme="minorHAnsi"/>
                <w:sz w:val="18"/>
                <w:szCs w:val="18"/>
              </w:rPr>
            </w:pPr>
            <w:r w:rsidRPr="007D2F88">
              <w:rPr>
                <w:rFonts w:asciiTheme="minorHAnsi" w:hAnsiTheme="minorHAnsi" w:cstheme="minorHAnsi"/>
                <w:sz w:val="18"/>
                <w:szCs w:val="18"/>
              </w:rPr>
              <w:t>0.0%</w:t>
            </w:r>
          </w:p>
        </w:tc>
      </w:tr>
    </w:tbl>
    <w:p w14:paraId="2A4349D4" w14:textId="77777777" w:rsidR="005E1168" w:rsidRPr="007D2F88" w:rsidRDefault="005E1168" w:rsidP="005E1168">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727417B7" w14:textId="77777777" w:rsidR="005E1168" w:rsidRPr="007D2F88" w:rsidRDefault="005E1168" w:rsidP="000358FA">
      <w:pPr>
        <w:spacing w:before="120"/>
        <w:rPr>
          <w:rFonts w:asciiTheme="minorHAnsi" w:hAnsiTheme="minorHAnsi" w:cstheme="minorHAnsi"/>
        </w:rPr>
      </w:pPr>
      <w:r w:rsidRPr="007D2F88">
        <w:rPr>
          <w:rFonts w:asciiTheme="minorHAnsi" w:hAnsiTheme="minorHAnsi" w:cstheme="minorHAnsi"/>
        </w:rPr>
        <w:t>The Committee recommends that the new descriptor reads:</w:t>
      </w:r>
    </w:p>
    <w:p w14:paraId="6ABEAF2E" w14:textId="77777777" w:rsidR="005E1168" w:rsidRPr="007D2F88" w:rsidRDefault="005E1168" w:rsidP="000358FA">
      <w:pPr>
        <w:spacing w:before="120"/>
        <w:ind w:left="567" w:right="374"/>
        <w:rPr>
          <w:rFonts w:asciiTheme="minorHAnsi" w:hAnsiTheme="minorHAnsi" w:cstheme="minorHAnsi"/>
          <w:szCs w:val="22"/>
        </w:rPr>
      </w:pPr>
      <w:r w:rsidRPr="007D2F88">
        <w:rPr>
          <w:rFonts w:asciiTheme="minorHAnsi" w:hAnsiTheme="minorHAnsi" w:cstheme="minorHAnsi"/>
        </w:rPr>
        <w:t>“Liver cysts, marsupialisation of 5 or more, by any means, including any cyst greater than 5cm in diameter (Anaes.) (Assist.).”</w:t>
      </w:r>
    </w:p>
    <w:p w14:paraId="30536089" w14:textId="77777777" w:rsidR="005E1168" w:rsidRPr="007D2F88" w:rsidRDefault="005E1168" w:rsidP="000358FA">
      <w:pPr>
        <w:spacing w:before="120" w:after="120"/>
        <w:rPr>
          <w:rFonts w:asciiTheme="minorHAnsi" w:hAnsiTheme="minorHAnsi" w:cstheme="minorHAnsi"/>
          <w:b/>
          <w:szCs w:val="22"/>
        </w:rPr>
      </w:pPr>
      <w:r w:rsidRPr="007D2F88">
        <w:rPr>
          <w:rFonts w:asciiTheme="minorHAnsi" w:hAnsiTheme="minorHAnsi" w:cstheme="minorHAnsi"/>
          <w:b/>
          <w:szCs w:val="22"/>
        </w:rPr>
        <w:t>Rationale:</w:t>
      </w:r>
    </w:p>
    <w:p w14:paraId="09AB4608" w14:textId="77777777" w:rsidR="004343C7"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There is no significant difference in the magnitude or the complexity of the procedure by laparotomy or laparoscopic approach. </w:t>
      </w:r>
    </w:p>
    <w:p w14:paraId="0AAA67B8" w14:textId="77777777" w:rsidR="00B02E06" w:rsidRPr="007D2F88" w:rsidRDefault="00B02E06" w:rsidP="005F6B14">
      <w:pPr>
        <w:numPr>
          <w:ilvl w:val="0"/>
          <w:numId w:val="64"/>
        </w:numPr>
        <w:spacing w:before="120" w:line="276" w:lineRule="auto"/>
        <w:ind w:right="567"/>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procedure for the patient based on the surgeon’s expertise and experience, benefits and risks to the patient, patient choice, and the patient’s pathology. </w:t>
      </w:r>
    </w:p>
    <w:p w14:paraId="4659A3E8" w14:textId="77777777" w:rsidR="00B02E06" w:rsidRPr="007D2F88" w:rsidRDefault="00B02E06" w:rsidP="005F6B14">
      <w:pPr>
        <w:numPr>
          <w:ilvl w:val="0"/>
          <w:numId w:val="64"/>
        </w:numPr>
        <w:spacing w:line="276" w:lineRule="auto"/>
        <w:ind w:right="567"/>
        <w:contextualSpacing/>
        <w:rPr>
          <w:rFonts w:asciiTheme="minorHAnsi" w:hAnsiTheme="minorHAnsi" w:cstheme="minorHAnsi"/>
        </w:rPr>
      </w:pPr>
      <w:r w:rsidRPr="007D2F88">
        <w:rPr>
          <w:rFonts w:asciiTheme="minorHAnsi" w:hAnsiTheme="minorHAnsi" w:cstheme="minorHAnsi"/>
        </w:rPr>
        <w:t xml:space="preserve">There will be no loss of access as a result of changing the descriptor for this item.  </w:t>
      </w:r>
    </w:p>
    <w:p w14:paraId="77F1DF9B" w14:textId="77777777" w:rsidR="00BC37AA" w:rsidRPr="007D2F88" w:rsidRDefault="00BC37AA" w:rsidP="00523CD5">
      <w:pPr>
        <w:rPr>
          <w:rFonts w:asciiTheme="minorHAnsi" w:eastAsiaTheme="minorHAnsi" w:hAnsiTheme="minorHAnsi" w:cstheme="minorHAnsi"/>
          <w:b/>
          <w:bCs/>
          <w:iCs/>
          <w:color w:val="01653F"/>
          <w:sz w:val="26"/>
          <w:szCs w:val="26"/>
          <w:lang w:val="en-US"/>
        </w:rPr>
      </w:pPr>
    </w:p>
    <w:p w14:paraId="151C45D5" w14:textId="77777777" w:rsidR="00EE6582" w:rsidRPr="007D2F88" w:rsidRDefault="00EE6582">
      <w:pPr>
        <w:rPr>
          <w:rFonts w:asciiTheme="minorHAnsi" w:eastAsiaTheme="minorHAnsi" w:hAnsiTheme="minorHAnsi" w:cstheme="minorHAnsi"/>
          <w:b/>
          <w:bCs/>
          <w:iCs/>
          <w:color w:val="01653F"/>
          <w:sz w:val="26"/>
          <w:szCs w:val="26"/>
          <w:lang w:val="en-US"/>
        </w:rPr>
      </w:pPr>
      <w:r w:rsidRPr="007D2F88">
        <w:rPr>
          <w:rFonts w:asciiTheme="minorHAnsi" w:eastAsiaTheme="minorHAnsi" w:hAnsiTheme="minorHAnsi" w:cstheme="minorHAnsi"/>
          <w:b/>
          <w:bCs/>
          <w:iCs/>
          <w:color w:val="01653F"/>
          <w:sz w:val="26"/>
          <w:szCs w:val="26"/>
          <w:lang w:val="en-US"/>
        </w:rPr>
        <w:br w:type="page"/>
      </w:r>
    </w:p>
    <w:p w14:paraId="78AFAE0E" w14:textId="77777777" w:rsidR="00523CD5" w:rsidRPr="000E449A" w:rsidRDefault="00523CD5" w:rsidP="000E449A">
      <w:pPr>
        <w:pStyle w:val="Heading2"/>
        <w:ind w:left="0" w:firstLine="0"/>
        <w:rPr>
          <w:rFonts w:cstheme="minorHAnsi"/>
        </w:rPr>
      </w:pPr>
      <w:bookmarkStart w:id="237" w:name="_Toc11156196"/>
      <w:r w:rsidRPr="000E449A">
        <w:rPr>
          <w:rFonts w:cstheme="minorHAnsi"/>
        </w:rPr>
        <w:t>Biliary Items</w:t>
      </w:r>
      <w:bookmarkEnd w:id="237"/>
    </w:p>
    <w:p w14:paraId="06B53957" w14:textId="77777777" w:rsidR="00523CD5" w:rsidRPr="007D2F88" w:rsidRDefault="00523CD5" w:rsidP="0068394B">
      <w:pPr>
        <w:spacing w:before="120" w:after="120"/>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The Committee reviewed 23 biliary items.</w:t>
      </w:r>
    </w:p>
    <w:p w14:paraId="71656198"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biliary system can be defined as the organs and ducts that create and store bile.         The system drains waste products from the liver into the duodenum and helps digestion through the controlled release of bile. The biliary system includes the gallbladder and bile ducts inside and outside the liver. It is also known as the biliary, or bile, tract.</w:t>
      </w:r>
    </w:p>
    <w:p w14:paraId="595DFDC0"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gallbladder is a small sac that lies underneath the right-hand side of the liver; its job is to concentrate and store the bile needed to digest fats in the duodenum. However, unlike the liver it is not a vital or essential organ – digestion can still occur without the gallbladder. The gallbladder may need to be removed due to cancer. This procedure is referred to as a cholecystectomy. </w:t>
      </w:r>
    </w:p>
    <w:p w14:paraId="05DCA092" w14:textId="77777777" w:rsidR="00343CC3" w:rsidRPr="000E449A"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A cholecystectomy is usually performed laparoscopically, but can be performed as an open operation if required. It is considered to be best practice, where possible, to perform an operative cholangiogram at the time of cholecystectomy. </w:t>
      </w:r>
    </w:p>
    <w:p w14:paraId="7C08B124" w14:textId="77777777" w:rsidR="00343CC3" w:rsidRPr="007D2F88" w:rsidRDefault="00343CC3" w:rsidP="00343CC3">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A cholangiogram refers to the imaging of the biliary system which can effectively identify incidental choledocholithiasis or anatomic variation in the biliary system that may significantly influence the surgical approach or postoperative management of the patient. Unique features portrayed on operative cholangiogram in patients undergoing laparoscopic cholecystectomy include unusual displays of pneumoperitoneum, subcutaneous emphysema, visualization of the unresected gallbladder. </w:t>
      </w:r>
      <w:sdt>
        <w:sdtPr>
          <w:rPr>
            <w:rFonts w:asciiTheme="minorHAnsi" w:eastAsiaTheme="minorHAnsi" w:hAnsiTheme="minorHAnsi" w:cstheme="minorHAnsi"/>
          </w:rPr>
          <w:id w:val="914209180"/>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Bal93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(20)</w:t>
          </w:r>
          <w:r w:rsidRPr="000E449A">
            <w:rPr>
              <w:rFonts w:asciiTheme="minorHAnsi" w:eastAsiaTheme="minorHAnsi" w:hAnsiTheme="minorHAnsi" w:cstheme="minorHAnsi"/>
            </w:rPr>
            <w:fldChar w:fldCharType="end"/>
          </w:r>
        </w:sdtContent>
      </w:sdt>
    </w:p>
    <w:p w14:paraId="7480A371" w14:textId="77777777" w:rsidR="004579C3" w:rsidRPr="007D2F88" w:rsidRDefault="0068394B" w:rsidP="000358FA">
      <w:pPr>
        <w:shd w:val="clear" w:color="auto" w:fill="FFFFFF"/>
        <w:spacing w:before="120" w:line="276" w:lineRule="auto"/>
        <w:ind w:right="-46"/>
        <w:textAlignment w:val="baseline"/>
        <w:rPr>
          <w:rFonts w:asciiTheme="minorHAnsi" w:hAnsiTheme="minorHAnsi" w:cstheme="minorHAnsi"/>
          <w:bCs/>
          <w:color w:val="000000"/>
        </w:rPr>
      </w:pPr>
      <w:r w:rsidRPr="007D2F88">
        <w:rPr>
          <w:rFonts w:asciiTheme="minorHAnsi" w:hAnsiTheme="minorHAnsi" w:cstheme="minorHAnsi"/>
          <w:bCs/>
        </w:rPr>
        <w:t>The Committee agreed that, wherever possible, it is best practice to perform an intraoperative cholangiogram at the time of a cholecystectomy. Related research supports this assertion and indicates that the i</w:t>
      </w:r>
      <w:r w:rsidRPr="007D2F88">
        <w:rPr>
          <w:rFonts w:asciiTheme="minorHAnsi" w:hAnsiTheme="minorHAnsi" w:cstheme="minorHAnsi"/>
          <w:bCs/>
          <w:color w:val="000000"/>
        </w:rPr>
        <w:t>ncidence of bile duct injury was 29 percent lower when a cholangiogram was performed or attempted, and the intention to use a cholangiogram significantly reduced the risk of death after cholecystectomy by 62 percent</w:t>
      </w:r>
      <w:sdt>
        <w:sdtPr>
          <w:rPr>
            <w:rFonts w:asciiTheme="minorHAnsi" w:hAnsiTheme="minorHAnsi" w:cstheme="minorHAnsi"/>
            <w:bCs/>
            <w:color w:val="000000"/>
          </w:rPr>
          <w:id w:val="-775092242"/>
          <w:citation/>
        </w:sdtPr>
        <w:sdtEndPr/>
        <w:sdtContent>
          <w:r w:rsidR="00366DC3" w:rsidRPr="000E449A">
            <w:rPr>
              <w:rFonts w:asciiTheme="minorHAnsi" w:hAnsiTheme="minorHAnsi" w:cstheme="minorHAnsi"/>
              <w:bCs/>
              <w:color w:val="000000"/>
            </w:rPr>
            <w:fldChar w:fldCharType="begin"/>
          </w:r>
          <w:r w:rsidR="00366DC3" w:rsidRPr="007D2F88">
            <w:rPr>
              <w:rFonts w:asciiTheme="minorHAnsi" w:hAnsiTheme="minorHAnsi" w:cstheme="minorHAnsi"/>
              <w:bCs/>
              <w:color w:val="000000"/>
            </w:rPr>
            <w:instrText xml:space="preserve"> CITATION Tor121 \l 3081 </w:instrText>
          </w:r>
          <w:r w:rsidR="00366DC3" w:rsidRPr="000E449A">
            <w:rPr>
              <w:rFonts w:asciiTheme="minorHAnsi" w:hAnsiTheme="minorHAnsi" w:cstheme="minorHAnsi"/>
              <w:bCs/>
              <w:color w:val="000000"/>
            </w:rPr>
            <w:fldChar w:fldCharType="separate"/>
          </w:r>
          <w:r w:rsidR="006652D8">
            <w:rPr>
              <w:rFonts w:asciiTheme="minorHAnsi" w:hAnsiTheme="minorHAnsi" w:cstheme="minorHAnsi"/>
              <w:bCs/>
              <w:noProof/>
              <w:color w:val="000000"/>
            </w:rPr>
            <w:t xml:space="preserve"> </w:t>
          </w:r>
          <w:r w:rsidR="006652D8" w:rsidRPr="006652D8">
            <w:rPr>
              <w:rFonts w:asciiTheme="minorHAnsi" w:hAnsiTheme="minorHAnsi" w:cstheme="minorHAnsi"/>
              <w:noProof/>
              <w:color w:val="000000"/>
            </w:rPr>
            <w:t>(21)</w:t>
          </w:r>
          <w:r w:rsidR="00366DC3" w:rsidRPr="000E449A">
            <w:rPr>
              <w:rFonts w:asciiTheme="minorHAnsi" w:hAnsiTheme="minorHAnsi" w:cstheme="minorHAnsi"/>
              <w:bCs/>
              <w:color w:val="000000"/>
            </w:rPr>
            <w:fldChar w:fldCharType="end"/>
          </w:r>
        </w:sdtContent>
      </w:sdt>
      <w:r w:rsidR="00366DC3" w:rsidRPr="007D2F88">
        <w:rPr>
          <w:rFonts w:asciiTheme="minorHAnsi" w:hAnsiTheme="minorHAnsi" w:cstheme="minorHAnsi"/>
          <w:bCs/>
          <w:color w:val="000000"/>
        </w:rPr>
        <w:t xml:space="preserve"> </w:t>
      </w:r>
      <w:sdt>
        <w:sdtPr>
          <w:rPr>
            <w:rFonts w:asciiTheme="minorHAnsi" w:hAnsiTheme="minorHAnsi" w:cstheme="minorHAnsi"/>
            <w:bCs/>
            <w:color w:val="000000"/>
          </w:rPr>
          <w:id w:val="-1771231639"/>
          <w:citation/>
        </w:sdtPr>
        <w:sdtEndPr/>
        <w:sdtContent>
          <w:r w:rsidR="00366DC3" w:rsidRPr="000E449A">
            <w:rPr>
              <w:rFonts w:asciiTheme="minorHAnsi" w:hAnsiTheme="minorHAnsi" w:cstheme="minorHAnsi"/>
              <w:bCs/>
              <w:color w:val="000000"/>
            </w:rPr>
            <w:fldChar w:fldCharType="begin"/>
          </w:r>
          <w:r w:rsidR="00366DC3" w:rsidRPr="007D2F88">
            <w:rPr>
              <w:rFonts w:asciiTheme="minorHAnsi" w:hAnsiTheme="minorHAnsi" w:cstheme="minorHAnsi"/>
              <w:bCs/>
              <w:color w:val="000000"/>
            </w:rPr>
            <w:instrText xml:space="preserve"> CITATION Lud02 \l 3081 </w:instrText>
          </w:r>
          <w:r w:rsidR="00366DC3" w:rsidRPr="000E449A">
            <w:rPr>
              <w:rFonts w:asciiTheme="minorHAnsi" w:hAnsiTheme="minorHAnsi" w:cstheme="minorHAnsi"/>
              <w:bCs/>
              <w:color w:val="000000"/>
            </w:rPr>
            <w:fldChar w:fldCharType="separate"/>
          </w:r>
          <w:r w:rsidR="006652D8" w:rsidRPr="006652D8">
            <w:rPr>
              <w:rFonts w:asciiTheme="minorHAnsi" w:hAnsiTheme="minorHAnsi" w:cstheme="minorHAnsi"/>
              <w:noProof/>
              <w:color w:val="000000"/>
            </w:rPr>
            <w:t>(22)</w:t>
          </w:r>
          <w:r w:rsidR="00366DC3" w:rsidRPr="000E449A">
            <w:rPr>
              <w:rFonts w:asciiTheme="minorHAnsi" w:hAnsiTheme="minorHAnsi" w:cstheme="minorHAnsi"/>
              <w:bCs/>
              <w:color w:val="000000"/>
            </w:rPr>
            <w:fldChar w:fldCharType="end"/>
          </w:r>
        </w:sdtContent>
      </w:sdt>
      <w:r w:rsidR="000B4FE9" w:rsidRPr="007D2F88">
        <w:rPr>
          <w:rFonts w:asciiTheme="minorHAnsi" w:hAnsiTheme="minorHAnsi" w:cstheme="minorHAnsi"/>
          <w:bCs/>
          <w:color w:val="000000"/>
        </w:rPr>
        <w:t xml:space="preserve"> </w:t>
      </w:r>
      <w:sdt>
        <w:sdtPr>
          <w:rPr>
            <w:rFonts w:asciiTheme="minorHAnsi" w:hAnsiTheme="minorHAnsi" w:cstheme="minorHAnsi"/>
            <w:bCs/>
            <w:color w:val="000000"/>
          </w:rPr>
          <w:id w:val="-1482072503"/>
          <w:citation/>
        </w:sdtPr>
        <w:sdtEndPr/>
        <w:sdtContent>
          <w:r w:rsidR="000B4FE9" w:rsidRPr="000E449A">
            <w:rPr>
              <w:rFonts w:asciiTheme="minorHAnsi" w:hAnsiTheme="minorHAnsi" w:cstheme="minorHAnsi"/>
              <w:bCs/>
              <w:color w:val="000000"/>
            </w:rPr>
            <w:fldChar w:fldCharType="begin"/>
          </w:r>
          <w:r w:rsidR="000B4FE9" w:rsidRPr="007D2F88">
            <w:rPr>
              <w:rFonts w:asciiTheme="minorHAnsi" w:hAnsiTheme="minorHAnsi" w:cstheme="minorHAnsi"/>
              <w:bCs/>
              <w:color w:val="000000"/>
            </w:rPr>
            <w:instrText xml:space="preserve"> CITATION Fle99 \l 3081 </w:instrText>
          </w:r>
          <w:r w:rsidR="000B4FE9" w:rsidRPr="000E449A">
            <w:rPr>
              <w:rFonts w:asciiTheme="minorHAnsi" w:hAnsiTheme="minorHAnsi" w:cstheme="minorHAnsi"/>
              <w:bCs/>
              <w:color w:val="000000"/>
            </w:rPr>
            <w:fldChar w:fldCharType="separate"/>
          </w:r>
          <w:r w:rsidR="006652D8" w:rsidRPr="006652D8">
            <w:rPr>
              <w:rFonts w:asciiTheme="minorHAnsi" w:hAnsiTheme="minorHAnsi" w:cstheme="minorHAnsi"/>
              <w:noProof/>
              <w:color w:val="000000"/>
            </w:rPr>
            <w:t>(23)</w:t>
          </w:r>
          <w:r w:rsidR="000B4FE9" w:rsidRPr="000E449A">
            <w:rPr>
              <w:rFonts w:asciiTheme="minorHAnsi" w:hAnsiTheme="minorHAnsi" w:cstheme="minorHAnsi"/>
              <w:bCs/>
              <w:color w:val="000000"/>
            </w:rPr>
            <w:fldChar w:fldCharType="end"/>
          </w:r>
        </w:sdtContent>
      </w:sdt>
      <w:r w:rsidR="001A7567" w:rsidRPr="007D2F88">
        <w:rPr>
          <w:rFonts w:asciiTheme="minorHAnsi" w:hAnsiTheme="minorHAnsi" w:cstheme="minorHAnsi"/>
          <w:bCs/>
          <w:color w:val="000000"/>
        </w:rPr>
        <w:t xml:space="preserve"> </w:t>
      </w:r>
      <w:sdt>
        <w:sdtPr>
          <w:rPr>
            <w:rFonts w:asciiTheme="minorHAnsi" w:hAnsiTheme="minorHAnsi" w:cstheme="minorHAnsi"/>
            <w:bCs/>
            <w:color w:val="000000"/>
          </w:rPr>
          <w:id w:val="1636367189"/>
          <w:citation/>
        </w:sdtPr>
        <w:sdtEndPr/>
        <w:sdtContent>
          <w:r w:rsidR="001A7567" w:rsidRPr="000E449A">
            <w:rPr>
              <w:rFonts w:asciiTheme="minorHAnsi" w:hAnsiTheme="minorHAnsi" w:cstheme="minorHAnsi"/>
              <w:bCs/>
              <w:color w:val="000000"/>
            </w:rPr>
            <w:fldChar w:fldCharType="begin"/>
          </w:r>
          <w:r w:rsidR="001A7567" w:rsidRPr="007D2F88">
            <w:rPr>
              <w:rFonts w:asciiTheme="minorHAnsi" w:hAnsiTheme="minorHAnsi" w:cstheme="minorHAnsi"/>
              <w:bCs/>
              <w:color w:val="000000"/>
            </w:rPr>
            <w:instrText xml:space="preserve"> CITATION Flu01 \l 3081 </w:instrText>
          </w:r>
          <w:r w:rsidR="001A7567" w:rsidRPr="000E449A">
            <w:rPr>
              <w:rFonts w:asciiTheme="minorHAnsi" w:hAnsiTheme="minorHAnsi" w:cstheme="minorHAnsi"/>
              <w:bCs/>
              <w:color w:val="000000"/>
            </w:rPr>
            <w:fldChar w:fldCharType="separate"/>
          </w:r>
          <w:r w:rsidR="006652D8" w:rsidRPr="006652D8">
            <w:rPr>
              <w:rFonts w:asciiTheme="minorHAnsi" w:hAnsiTheme="minorHAnsi" w:cstheme="minorHAnsi"/>
              <w:noProof/>
              <w:color w:val="000000"/>
            </w:rPr>
            <w:t>(24)</w:t>
          </w:r>
          <w:r w:rsidR="001A7567" w:rsidRPr="000E449A">
            <w:rPr>
              <w:rFonts w:asciiTheme="minorHAnsi" w:hAnsiTheme="minorHAnsi" w:cstheme="minorHAnsi"/>
              <w:bCs/>
              <w:color w:val="000000"/>
            </w:rPr>
            <w:fldChar w:fldCharType="end"/>
          </w:r>
        </w:sdtContent>
      </w:sdt>
    </w:p>
    <w:p w14:paraId="060B1F83" w14:textId="77777777" w:rsidR="0068394B" w:rsidRDefault="004579C3" w:rsidP="00343CC3">
      <w:pPr>
        <w:shd w:val="clear" w:color="auto" w:fill="FFFFFF"/>
        <w:spacing w:before="120" w:line="276" w:lineRule="auto"/>
        <w:textAlignment w:val="baseline"/>
        <w:rPr>
          <w:rFonts w:asciiTheme="minorHAnsi" w:hAnsiTheme="minorHAnsi" w:cstheme="minorHAnsi"/>
          <w:bCs/>
          <w:color w:val="000000"/>
        </w:rPr>
      </w:pPr>
      <w:r w:rsidRPr="007D2F88">
        <w:rPr>
          <w:rFonts w:asciiTheme="minorHAnsi" w:hAnsiTheme="minorHAnsi" w:cstheme="minorHAnsi"/>
          <w:bCs/>
          <w:color w:val="000000"/>
        </w:rPr>
        <w:t xml:space="preserve">To this end, the Committee are recommending that performing a cholangiogram is incentivised, and that items describing a cholecystectomy with a cholangiogram have a higher fee attributed. However, the Committee </w:t>
      </w:r>
      <w:r w:rsidR="00343CC3" w:rsidRPr="007D2F88">
        <w:rPr>
          <w:rFonts w:asciiTheme="minorHAnsi" w:hAnsiTheme="minorHAnsi" w:cstheme="minorHAnsi"/>
          <w:bCs/>
          <w:color w:val="000000"/>
        </w:rPr>
        <w:t>recognise</w:t>
      </w:r>
      <w:r w:rsidRPr="007D2F88">
        <w:rPr>
          <w:rFonts w:asciiTheme="minorHAnsi" w:hAnsiTheme="minorHAnsi" w:cstheme="minorHAnsi"/>
          <w:bCs/>
          <w:color w:val="000000"/>
        </w:rPr>
        <w:t xml:space="preserve"> that cholangiograms are not possible for every case, and have left an item ava</w:t>
      </w:r>
      <w:r w:rsidR="000B4FE9" w:rsidRPr="007D2F88">
        <w:rPr>
          <w:rFonts w:asciiTheme="minorHAnsi" w:hAnsiTheme="minorHAnsi" w:cstheme="minorHAnsi"/>
          <w:bCs/>
          <w:color w:val="000000"/>
        </w:rPr>
        <w:t>ilable for chol</w:t>
      </w:r>
      <w:r w:rsidRPr="007D2F88">
        <w:rPr>
          <w:rFonts w:asciiTheme="minorHAnsi" w:hAnsiTheme="minorHAnsi" w:cstheme="minorHAnsi"/>
          <w:bCs/>
          <w:color w:val="000000"/>
        </w:rPr>
        <w:t xml:space="preserve">ecystectomy </w:t>
      </w:r>
      <w:r w:rsidR="00FC130E" w:rsidRPr="007D2F88">
        <w:rPr>
          <w:rFonts w:asciiTheme="minorHAnsi" w:hAnsiTheme="minorHAnsi" w:cstheme="minorHAnsi"/>
          <w:bCs/>
          <w:color w:val="000000"/>
        </w:rPr>
        <w:t>without cholangiogram</w:t>
      </w:r>
      <w:r w:rsidRPr="007D2F88">
        <w:rPr>
          <w:rFonts w:asciiTheme="minorHAnsi" w:hAnsiTheme="minorHAnsi" w:cstheme="minorHAnsi"/>
          <w:bCs/>
          <w:color w:val="000000"/>
        </w:rPr>
        <w:t xml:space="preserve">. </w:t>
      </w:r>
    </w:p>
    <w:p w14:paraId="73C4A8FF" w14:textId="77777777" w:rsidR="000358FA" w:rsidRDefault="000358FA" w:rsidP="00343CC3">
      <w:pPr>
        <w:shd w:val="clear" w:color="auto" w:fill="FFFFFF"/>
        <w:spacing w:before="120" w:line="276" w:lineRule="auto"/>
        <w:textAlignment w:val="baseline"/>
        <w:rPr>
          <w:rFonts w:asciiTheme="minorHAnsi" w:hAnsiTheme="minorHAnsi" w:cstheme="minorHAnsi"/>
          <w:bCs/>
          <w:color w:val="000000"/>
        </w:rPr>
      </w:pPr>
    </w:p>
    <w:p w14:paraId="5A94389E" w14:textId="77777777" w:rsidR="000358FA" w:rsidRDefault="000358FA" w:rsidP="00343CC3">
      <w:pPr>
        <w:shd w:val="clear" w:color="auto" w:fill="FFFFFF"/>
        <w:spacing w:before="120" w:line="276" w:lineRule="auto"/>
        <w:textAlignment w:val="baseline"/>
        <w:rPr>
          <w:rFonts w:asciiTheme="minorHAnsi" w:hAnsiTheme="minorHAnsi" w:cstheme="minorHAnsi"/>
          <w:bCs/>
          <w:color w:val="000000"/>
        </w:rPr>
      </w:pPr>
    </w:p>
    <w:p w14:paraId="034CFA84" w14:textId="77777777" w:rsidR="000358FA" w:rsidRPr="007D2F88" w:rsidRDefault="000358FA" w:rsidP="00343CC3">
      <w:pPr>
        <w:shd w:val="clear" w:color="auto" w:fill="FFFFFF"/>
        <w:spacing w:before="120" w:line="276" w:lineRule="auto"/>
        <w:textAlignment w:val="baseline"/>
        <w:rPr>
          <w:rFonts w:asciiTheme="minorHAnsi" w:hAnsiTheme="minorHAnsi" w:cstheme="minorHAnsi"/>
          <w:color w:val="222222"/>
        </w:rPr>
      </w:pPr>
    </w:p>
    <w:p w14:paraId="3B3349C2" w14:textId="77777777" w:rsidR="00523CD5" w:rsidRPr="000E449A" w:rsidRDefault="00523CD5" w:rsidP="000E449A">
      <w:pPr>
        <w:pStyle w:val="Heading3Numbered"/>
        <w:rPr>
          <w:rFonts w:cstheme="minorHAnsi"/>
          <w:b w:val="0"/>
          <w:bCs w:val="0"/>
          <w:iCs w:val="0"/>
        </w:rPr>
      </w:pPr>
      <w:bookmarkStart w:id="238" w:name="_Toc11156197"/>
      <w:r w:rsidRPr="000E449A">
        <w:rPr>
          <w:rFonts w:cstheme="minorHAnsi"/>
        </w:rPr>
        <w:t>Recommendation</w:t>
      </w:r>
      <w:r w:rsidR="002329C1" w:rsidRPr="000E449A">
        <w:rPr>
          <w:rFonts w:cstheme="minorHAnsi"/>
        </w:rPr>
        <w:t xml:space="preserve"> 5</w:t>
      </w:r>
      <w:r w:rsidR="001B3FB5" w:rsidRPr="000E449A">
        <w:rPr>
          <w:rFonts w:cstheme="minorHAnsi"/>
        </w:rPr>
        <w:t>6</w:t>
      </w:r>
      <w:r w:rsidRPr="000E449A">
        <w:rPr>
          <w:rFonts w:cstheme="minorHAnsi"/>
        </w:rPr>
        <w:t xml:space="preserve">: Leave </w:t>
      </w:r>
      <w:r w:rsidR="009E7308" w:rsidRPr="000E449A">
        <w:rPr>
          <w:rFonts w:cstheme="minorHAnsi"/>
        </w:rPr>
        <w:t>eight</w:t>
      </w:r>
      <w:r w:rsidR="00DF4C72" w:rsidRPr="000E449A">
        <w:rPr>
          <w:rFonts w:cstheme="minorHAnsi"/>
        </w:rPr>
        <w:t xml:space="preserve"> </w:t>
      </w:r>
      <w:r w:rsidR="00FB59D8">
        <w:rPr>
          <w:rFonts w:cstheme="minorHAnsi"/>
        </w:rPr>
        <w:t xml:space="preserve">biliary </w:t>
      </w:r>
      <w:r w:rsidRPr="000E449A">
        <w:rPr>
          <w:rFonts w:cstheme="minorHAnsi"/>
        </w:rPr>
        <w:t>items unchanged.</w:t>
      </w:r>
      <w:bookmarkEnd w:id="238"/>
      <w:r w:rsidRPr="000E449A">
        <w:rPr>
          <w:rFonts w:cstheme="minorHAnsi"/>
        </w:rPr>
        <w:t xml:space="preserve"> </w:t>
      </w:r>
    </w:p>
    <w:p w14:paraId="39A16CF9" w14:textId="77777777" w:rsidR="00523CD5" w:rsidRPr="007D2F88" w:rsidRDefault="002329C1" w:rsidP="000E449A">
      <w:pPr>
        <w:pStyle w:val="Caption"/>
        <w:rPr>
          <w:rFonts w:asciiTheme="minorHAnsi" w:hAnsiTheme="minorHAnsi" w:cstheme="minorHAnsi"/>
          <w:bCs/>
          <w:iCs/>
          <w:sz w:val="18"/>
          <w:szCs w:val="18"/>
          <w:lang w:val="en-US"/>
        </w:rPr>
      </w:pPr>
      <w:bookmarkStart w:id="239" w:name="_Toc1115631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59</w:t>
      </w:r>
      <w:r w:rsidRPr="000E449A">
        <w:rPr>
          <w:rFonts w:asciiTheme="minorHAnsi" w:hAnsiTheme="minorHAnsi" w:cstheme="minorHAnsi"/>
        </w:rPr>
        <w:fldChar w:fldCharType="end"/>
      </w:r>
      <w:r w:rsidRPr="000E449A">
        <w:rPr>
          <w:rFonts w:asciiTheme="minorHAnsi" w:hAnsiTheme="minorHAnsi" w:cstheme="minorHAnsi"/>
        </w:rPr>
        <w:t>: Item introduction table for items 30440, 30442, 30451, 30452, 30457, 30458, 30460 and 30469</w:t>
      </w:r>
      <w:bookmarkEnd w:id="239"/>
    </w:p>
    <w:tbl>
      <w:tblPr>
        <w:tblStyle w:val="TableGrid1"/>
        <w:tblW w:w="5151"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59: Item introduction table for items 30440, 30442, 30451, 30452, 30457, 30458, 30460 and 3046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5"/>
        <w:gridCol w:w="5145"/>
        <w:gridCol w:w="844"/>
        <w:gridCol w:w="845"/>
        <w:gridCol w:w="844"/>
        <w:gridCol w:w="845"/>
      </w:tblGrid>
      <w:tr w:rsidR="00523CD5" w:rsidRPr="007D2F88" w14:paraId="29756215" w14:textId="77777777" w:rsidTr="00E10AFD">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DE609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2CCD1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C58AD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6CD74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A8C02A7"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84EB98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3054D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C32E1E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710CD5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A2FA9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73D40768"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17407B93"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30440</w:t>
            </w:r>
          </w:p>
        </w:tc>
        <w:tc>
          <w:tcPr>
            <w:tcW w:w="5184" w:type="dxa"/>
            <w:tcBorders>
              <w:top w:val="single" w:sz="4" w:space="0" w:color="BFBFBF"/>
              <w:left w:val="single" w:sz="4" w:space="0" w:color="BFBFBF"/>
              <w:bottom w:val="single" w:sz="4" w:space="0" w:color="BFBFBF"/>
              <w:right w:val="single" w:sz="4" w:space="0" w:color="BFBFBF"/>
            </w:tcBorders>
            <w:hideMark/>
          </w:tcPr>
          <w:p w14:paraId="1FD175DE"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Cholangiogram, percutaneous transhepatic, and insertion of biliary drainage tube, using interventional imaging techniques - but not including imaging, not being a service associated with a service to which item 30451 applies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41A399B8"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$526.40</w:t>
            </w:r>
          </w:p>
        </w:tc>
        <w:tc>
          <w:tcPr>
            <w:tcW w:w="851" w:type="dxa"/>
            <w:tcBorders>
              <w:top w:val="single" w:sz="4" w:space="0" w:color="BFBFBF"/>
              <w:left w:val="single" w:sz="4" w:space="0" w:color="BFBFBF"/>
              <w:bottom w:val="single" w:sz="4" w:space="0" w:color="BFBFBF"/>
              <w:right w:val="single" w:sz="4" w:space="0" w:color="BFBFBF"/>
            </w:tcBorders>
            <w:hideMark/>
          </w:tcPr>
          <w:p w14:paraId="3C4CFA0A"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744</w:t>
            </w:r>
          </w:p>
        </w:tc>
        <w:tc>
          <w:tcPr>
            <w:tcW w:w="850" w:type="dxa"/>
            <w:tcBorders>
              <w:top w:val="single" w:sz="4" w:space="0" w:color="BFBFBF"/>
              <w:left w:val="single" w:sz="4" w:space="0" w:color="BFBFBF"/>
              <w:bottom w:val="single" w:sz="4" w:space="0" w:color="BFBFBF"/>
              <w:right w:val="single" w:sz="4" w:space="0" w:color="BFBFBF"/>
            </w:tcBorders>
            <w:hideMark/>
          </w:tcPr>
          <w:p w14:paraId="7021356F"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$245,396</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50BE16E"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7.6%</w:t>
            </w:r>
          </w:p>
        </w:tc>
      </w:tr>
      <w:tr w:rsidR="00523CD5" w:rsidRPr="007D2F88" w14:paraId="75673E9C"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hideMark/>
          </w:tcPr>
          <w:p w14:paraId="282D27CE"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30442</w:t>
            </w:r>
          </w:p>
        </w:tc>
        <w:tc>
          <w:tcPr>
            <w:tcW w:w="5184" w:type="dxa"/>
            <w:tcBorders>
              <w:top w:val="single" w:sz="4" w:space="0" w:color="BFBFBF"/>
              <w:left w:val="single" w:sz="4" w:space="0" w:color="BFBFBF"/>
              <w:bottom w:val="single" w:sz="4" w:space="0" w:color="BFBFBF"/>
              <w:right w:val="single" w:sz="4" w:space="0" w:color="BFBFBF"/>
            </w:tcBorders>
            <w:hideMark/>
          </w:tcPr>
          <w:p w14:paraId="675CC999"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Choledochoscopy in conjunction with another procedure (Anaes.)</w:t>
            </w:r>
          </w:p>
        </w:tc>
        <w:tc>
          <w:tcPr>
            <w:tcW w:w="850" w:type="dxa"/>
            <w:tcBorders>
              <w:top w:val="single" w:sz="4" w:space="0" w:color="BFBFBF"/>
              <w:left w:val="single" w:sz="4" w:space="0" w:color="BFBFBF"/>
              <w:bottom w:val="single" w:sz="4" w:space="0" w:color="BFBFBF"/>
              <w:right w:val="single" w:sz="4" w:space="0" w:color="BFBFBF"/>
            </w:tcBorders>
            <w:hideMark/>
          </w:tcPr>
          <w:p w14:paraId="6DAEE286"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$185.60</w:t>
            </w:r>
          </w:p>
        </w:tc>
        <w:tc>
          <w:tcPr>
            <w:tcW w:w="851" w:type="dxa"/>
            <w:tcBorders>
              <w:top w:val="single" w:sz="4" w:space="0" w:color="BFBFBF"/>
              <w:left w:val="single" w:sz="4" w:space="0" w:color="BFBFBF"/>
              <w:bottom w:val="single" w:sz="4" w:space="0" w:color="BFBFBF"/>
              <w:right w:val="single" w:sz="4" w:space="0" w:color="BFBFBF"/>
            </w:tcBorders>
            <w:hideMark/>
          </w:tcPr>
          <w:p w14:paraId="693516C1"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92 </w:t>
            </w:r>
          </w:p>
        </w:tc>
        <w:tc>
          <w:tcPr>
            <w:tcW w:w="850" w:type="dxa"/>
            <w:tcBorders>
              <w:top w:val="single" w:sz="4" w:space="0" w:color="BFBFBF"/>
              <w:left w:val="single" w:sz="4" w:space="0" w:color="BFBFBF"/>
              <w:bottom w:val="single" w:sz="4" w:space="0" w:color="BFBFBF"/>
              <w:right w:val="single" w:sz="4" w:space="0" w:color="BFBFBF"/>
            </w:tcBorders>
            <w:hideMark/>
          </w:tcPr>
          <w:p w14:paraId="34B6CF7E"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$3,722</w:t>
            </w:r>
          </w:p>
        </w:tc>
        <w:tc>
          <w:tcPr>
            <w:tcW w:w="85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442E565"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5.0%</w:t>
            </w:r>
          </w:p>
        </w:tc>
      </w:tr>
      <w:tr w:rsidR="00523CD5" w:rsidRPr="007D2F88" w14:paraId="493669D8"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4D9EE98"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30451</w:t>
            </w:r>
          </w:p>
        </w:tc>
        <w:tc>
          <w:tcPr>
            <w:tcW w:w="5184" w:type="dxa"/>
            <w:tcBorders>
              <w:top w:val="single" w:sz="4" w:space="0" w:color="BFBFBF"/>
              <w:left w:val="single" w:sz="4" w:space="0" w:color="BFBFBF"/>
              <w:bottom w:val="single" w:sz="4" w:space="0" w:color="BFBFBF"/>
              <w:right w:val="single" w:sz="4" w:space="0" w:color="BFBFBF"/>
            </w:tcBorders>
            <w:hideMark/>
          </w:tcPr>
          <w:p w14:paraId="07A303E1"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Biliary drainage tube, exchange of, using interventional imaging techniques - but not including imaging, not being a service associated with a service to which item 30440 applies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13D88D3B"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$267.65 </w:t>
            </w:r>
          </w:p>
        </w:tc>
        <w:tc>
          <w:tcPr>
            <w:tcW w:w="851" w:type="dxa"/>
            <w:tcBorders>
              <w:top w:val="single" w:sz="4" w:space="0" w:color="BFBFBF"/>
              <w:left w:val="single" w:sz="4" w:space="0" w:color="BFBFBF"/>
              <w:bottom w:val="single" w:sz="4" w:space="0" w:color="BFBFBF"/>
              <w:right w:val="single" w:sz="4" w:space="0" w:color="BFBFBF"/>
            </w:tcBorders>
            <w:hideMark/>
          </w:tcPr>
          <w:p w14:paraId="75AED6A3"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253 </w:t>
            </w:r>
          </w:p>
        </w:tc>
        <w:tc>
          <w:tcPr>
            <w:tcW w:w="850" w:type="dxa"/>
            <w:tcBorders>
              <w:top w:val="single" w:sz="4" w:space="0" w:color="BFBFBF"/>
              <w:left w:val="single" w:sz="4" w:space="0" w:color="BFBFBF"/>
              <w:bottom w:val="single" w:sz="4" w:space="0" w:color="BFBFBF"/>
              <w:right w:val="single" w:sz="4" w:space="0" w:color="BFBFBF"/>
            </w:tcBorders>
            <w:hideMark/>
          </w:tcPr>
          <w:p w14:paraId="4F6D32FC"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$41,205 </w:t>
            </w:r>
          </w:p>
        </w:tc>
        <w:tc>
          <w:tcPr>
            <w:tcW w:w="851" w:type="dxa"/>
            <w:tcBorders>
              <w:top w:val="single" w:sz="4" w:space="0" w:color="BFBFBF"/>
              <w:left w:val="single" w:sz="4" w:space="0" w:color="BFBFBF"/>
              <w:bottom w:val="single" w:sz="4" w:space="0" w:color="BFBFBF"/>
              <w:right w:val="single" w:sz="4" w:space="0" w:color="BFBFBF"/>
            </w:tcBorders>
            <w:hideMark/>
          </w:tcPr>
          <w:p w14:paraId="2B49CC7C"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-0.4%</w:t>
            </w:r>
          </w:p>
        </w:tc>
      </w:tr>
      <w:tr w:rsidR="00523CD5" w:rsidRPr="007D2F88" w14:paraId="2EC4D2EF"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787512B"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30452</w:t>
            </w:r>
          </w:p>
        </w:tc>
        <w:tc>
          <w:tcPr>
            <w:tcW w:w="5184" w:type="dxa"/>
            <w:tcBorders>
              <w:top w:val="single" w:sz="4" w:space="0" w:color="BFBFBF"/>
              <w:left w:val="single" w:sz="4" w:space="0" w:color="BFBFBF"/>
              <w:bottom w:val="single" w:sz="4" w:space="0" w:color="BFBFBF"/>
              <w:right w:val="single" w:sz="4" w:space="0" w:color="BFBFBF"/>
            </w:tcBorders>
            <w:hideMark/>
          </w:tcPr>
          <w:p w14:paraId="2D41C653"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Choledochoscopy with balloon dilatation of a stricture or passage of stent or extraction of calculi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4F62209D"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$377.50 </w:t>
            </w:r>
          </w:p>
        </w:tc>
        <w:tc>
          <w:tcPr>
            <w:tcW w:w="851" w:type="dxa"/>
            <w:tcBorders>
              <w:top w:val="single" w:sz="4" w:space="0" w:color="BFBFBF"/>
              <w:left w:val="single" w:sz="4" w:space="0" w:color="BFBFBF"/>
              <w:bottom w:val="single" w:sz="4" w:space="0" w:color="BFBFBF"/>
              <w:right w:val="single" w:sz="4" w:space="0" w:color="BFBFBF"/>
            </w:tcBorders>
            <w:hideMark/>
          </w:tcPr>
          <w:p w14:paraId="028A054D"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113 </w:t>
            </w:r>
          </w:p>
        </w:tc>
        <w:tc>
          <w:tcPr>
            <w:tcW w:w="850" w:type="dxa"/>
            <w:tcBorders>
              <w:top w:val="single" w:sz="4" w:space="0" w:color="BFBFBF"/>
              <w:left w:val="single" w:sz="4" w:space="0" w:color="BFBFBF"/>
              <w:bottom w:val="single" w:sz="4" w:space="0" w:color="BFBFBF"/>
              <w:right w:val="single" w:sz="4" w:space="0" w:color="BFBFBF"/>
            </w:tcBorders>
            <w:hideMark/>
          </w:tcPr>
          <w:p w14:paraId="03F9FB6C"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$12,971 </w:t>
            </w:r>
          </w:p>
        </w:tc>
        <w:tc>
          <w:tcPr>
            <w:tcW w:w="851" w:type="dxa"/>
            <w:tcBorders>
              <w:top w:val="single" w:sz="4" w:space="0" w:color="BFBFBF"/>
              <w:left w:val="single" w:sz="4" w:space="0" w:color="BFBFBF"/>
              <w:bottom w:val="single" w:sz="4" w:space="0" w:color="BFBFBF"/>
              <w:right w:val="single" w:sz="4" w:space="0" w:color="BFBFBF"/>
            </w:tcBorders>
            <w:hideMark/>
          </w:tcPr>
          <w:p w14:paraId="282F044D"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8.8%</w:t>
            </w:r>
          </w:p>
        </w:tc>
      </w:tr>
      <w:tr w:rsidR="00523CD5" w:rsidRPr="007D2F88" w14:paraId="7105378D"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FDCE4AA"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30457</w:t>
            </w:r>
          </w:p>
        </w:tc>
        <w:tc>
          <w:tcPr>
            <w:tcW w:w="5184" w:type="dxa"/>
            <w:tcBorders>
              <w:top w:val="single" w:sz="4" w:space="0" w:color="BFBFBF"/>
              <w:left w:val="single" w:sz="4" w:space="0" w:color="BFBFBF"/>
              <w:bottom w:val="single" w:sz="4" w:space="0" w:color="BFBFBF"/>
              <w:right w:val="single" w:sz="4" w:space="0" w:color="BFBFBF"/>
            </w:tcBorders>
            <w:hideMark/>
          </w:tcPr>
          <w:p w14:paraId="683D3B0A"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Choledochotomy, intrahepatic, involving removal of intrahepatic bile duct calculi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100ED8BC"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$1,379.50 </w:t>
            </w:r>
          </w:p>
        </w:tc>
        <w:tc>
          <w:tcPr>
            <w:tcW w:w="851" w:type="dxa"/>
            <w:tcBorders>
              <w:top w:val="single" w:sz="4" w:space="0" w:color="BFBFBF"/>
              <w:left w:val="single" w:sz="4" w:space="0" w:color="BFBFBF"/>
              <w:bottom w:val="single" w:sz="4" w:space="0" w:color="BFBFBF"/>
              <w:right w:val="single" w:sz="4" w:space="0" w:color="BFBFBF"/>
            </w:tcBorders>
            <w:hideMark/>
          </w:tcPr>
          <w:p w14:paraId="249D5F91"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8 </w:t>
            </w:r>
          </w:p>
        </w:tc>
        <w:tc>
          <w:tcPr>
            <w:tcW w:w="850" w:type="dxa"/>
            <w:tcBorders>
              <w:top w:val="single" w:sz="4" w:space="0" w:color="BFBFBF"/>
              <w:left w:val="single" w:sz="4" w:space="0" w:color="BFBFBF"/>
              <w:bottom w:val="single" w:sz="4" w:space="0" w:color="BFBFBF"/>
              <w:right w:val="single" w:sz="4" w:space="0" w:color="BFBFBF"/>
            </w:tcBorders>
            <w:hideMark/>
          </w:tcPr>
          <w:p w14:paraId="44680B27"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$6,725 </w:t>
            </w:r>
          </w:p>
        </w:tc>
        <w:tc>
          <w:tcPr>
            <w:tcW w:w="851" w:type="dxa"/>
            <w:tcBorders>
              <w:top w:val="single" w:sz="4" w:space="0" w:color="BFBFBF"/>
              <w:left w:val="single" w:sz="4" w:space="0" w:color="BFBFBF"/>
              <w:bottom w:val="single" w:sz="4" w:space="0" w:color="BFBFBF"/>
              <w:right w:val="single" w:sz="4" w:space="0" w:color="BFBFBF"/>
            </w:tcBorders>
            <w:hideMark/>
          </w:tcPr>
          <w:p w14:paraId="6680A9F6"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2.7%</w:t>
            </w:r>
          </w:p>
        </w:tc>
      </w:tr>
      <w:tr w:rsidR="006323A5" w:rsidRPr="007D2F88" w14:paraId="7B80339C"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70311FB8" w14:textId="77777777" w:rsidR="006323A5" w:rsidRPr="007D2F88" w:rsidRDefault="006323A5" w:rsidP="00895502">
            <w:pPr>
              <w:jc w:val="center"/>
              <w:rPr>
                <w:rFonts w:asciiTheme="minorHAnsi" w:hAnsiTheme="minorHAnsi" w:cstheme="minorHAnsi"/>
                <w:sz w:val="18"/>
                <w:szCs w:val="18"/>
              </w:rPr>
            </w:pPr>
            <w:r w:rsidRPr="007D2F88">
              <w:rPr>
                <w:rFonts w:asciiTheme="minorHAnsi" w:hAnsiTheme="minorHAnsi" w:cstheme="minorHAnsi"/>
                <w:sz w:val="18"/>
                <w:szCs w:val="18"/>
              </w:rPr>
              <w:t>30458</w:t>
            </w:r>
          </w:p>
        </w:tc>
        <w:tc>
          <w:tcPr>
            <w:tcW w:w="5184" w:type="dxa"/>
            <w:tcBorders>
              <w:top w:val="single" w:sz="4" w:space="0" w:color="BFBFBF"/>
              <w:left w:val="single" w:sz="4" w:space="0" w:color="BFBFBF"/>
              <w:bottom w:val="single" w:sz="4" w:space="0" w:color="BFBFBF"/>
              <w:right w:val="single" w:sz="4" w:space="0" w:color="BFBFBF"/>
            </w:tcBorders>
          </w:tcPr>
          <w:p w14:paraId="279ACDA8" w14:textId="77777777" w:rsidR="006323A5" w:rsidRPr="007D2F88" w:rsidRDefault="006323A5" w:rsidP="00523CD5">
            <w:pPr>
              <w:rPr>
                <w:rFonts w:asciiTheme="minorHAnsi" w:hAnsiTheme="minorHAnsi" w:cstheme="minorHAnsi"/>
                <w:sz w:val="18"/>
                <w:szCs w:val="18"/>
              </w:rPr>
            </w:pPr>
            <w:r w:rsidRPr="007D2F88">
              <w:rPr>
                <w:rFonts w:asciiTheme="minorHAnsi" w:hAnsiTheme="minorHAnsi" w:cstheme="minorHAnsi"/>
                <w:sz w:val="18"/>
                <w:szCs w:val="18"/>
              </w:rPr>
              <w:t xml:space="preserve">Transduodenal operation on sphincter of Oddi, involving 1 or more of, removal of calculi, sphincterotomy, sphincteroplasty, biopsy, local excision of peri-ampullary or duodenal tumour, sphincteroplasty of the pancreatic duct, pancreatic duct septoplasty, with or without choledochotomy (Anaes.) (Assist.) </w:t>
            </w:r>
          </w:p>
        </w:tc>
        <w:tc>
          <w:tcPr>
            <w:tcW w:w="850" w:type="dxa"/>
            <w:tcBorders>
              <w:top w:val="single" w:sz="4" w:space="0" w:color="BFBFBF"/>
              <w:left w:val="single" w:sz="4" w:space="0" w:color="BFBFBF"/>
              <w:bottom w:val="single" w:sz="4" w:space="0" w:color="BFBFBF"/>
              <w:right w:val="single" w:sz="4" w:space="0" w:color="BFBFBF"/>
            </w:tcBorders>
          </w:tcPr>
          <w:p w14:paraId="78D06A96"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$1,014.05</w:t>
            </w:r>
          </w:p>
        </w:tc>
        <w:tc>
          <w:tcPr>
            <w:tcW w:w="851" w:type="dxa"/>
            <w:tcBorders>
              <w:top w:val="single" w:sz="4" w:space="0" w:color="BFBFBF"/>
              <w:left w:val="single" w:sz="4" w:space="0" w:color="BFBFBF"/>
              <w:bottom w:val="single" w:sz="4" w:space="0" w:color="BFBFBF"/>
              <w:right w:val="single" w:sz="4" w:space="0" w:color="BFBFBF"/>
            </w:tcBorders>
          </w:tcPr>
          <w:p w14:paraId="6E960469"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15</w:t>
            </w:r>
          </w:p>
        </w:tc>
        <w:tc>
          <w:tcPr>
            <w:tcW w:w="850" w:type="dxa"/>
            <w:tcBorders>
              <w:top w:val="single" w:sz="4" w:space="0" w:color="BFBFBF"/>
              <w:left w:val="single" w:sz="4" w:space="0" w:color="BFBFBF"/>
              <w:bottom w:val="single" w:sz="4" w:space="0" w:color="BFBFBF"/>
              <w:right w:val="single" w:sz="4" w:space="0" w:color="BFBFBF"/>
            </w:tcBorders>
          </w:tcPr>
          <w:p w14:paraId="0C341D2B"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$9,127</w:t>
            </w:r>
          </w:p>
        </w:tc>
        <w:tc>
          <w:tcPr>
            <w:tcW w:w="851" w:type="dxa"/>
            <w:tcBorders>
              <w:top w:val="single" w:sz="4" w:space="0" w:color="BFBFBF"/>
              <w:left w:val="single" w:sz="4" w:space="0" w:color="BFBFBF"/>
              <w:bottom w:val="single" w:sz="4" w:space="0" w:color="BFBFBF"/>
              <w:right w:val="single" w:sz="4" w:space="0" w:color="BFBFBF"/>
            </w:tcBorders>
          </w:tcPr>
          <w:p w14:paraId="464FB930" w14:textId="77777777" w:rsidR="006323A5" w:rsidRPr="007D2F88" w:rsidRDefault="006323A5" w:rsidP="00523CD5">
            <w:pPr>
              <w:jc w:val="center"/>
              <w:rPr>
                <w:rFonts w:asciiTheme="minorHAnsi" w:hAnsiTheme="minorHAnsi" w:cstheme="minorHAnsi"/>
                <w:sz w:val="18"/>
                <w:szCs w:val="18"/>
              </w:rPr>
            </w:pPr>
            <w:r w:rsidRPr="007D2F88">
              <w:rPr>
                <w:rFonts w:asciiTheme="minorHAnsi" w:hAnsiTheme="minorHAnsi" w:cstheme="minorHAnsi"/>
                <w:sz w:val="18"/>
                <w:szCs w:val="18"/>
              </w:rPr>
              <w:t>-16.1%</w:t>
            </w:r>
          </w:p>
        </w:tc>
      </w:tr>
      <w:tr w:rsidR="00523CD5" w:rsidRPr="007D2F88" w14:paraId="03783116"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048EB53"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30460</w:t>
            </w:r>
          </w:p>
        </w:tc>
        <w:tc>
          <w:tcPr>
            <w:tcW w:w="5184" w:type="dxa"/>
            <w:tcBorders>
              <w:top w:val="single" w:sz="4" w:space="0" w:color="BFBFBF"/>
              <w:left w:val="single" w:sz="4" w:space="0" w:color="BFBFBF"/>
              <w:bottom w:val="single" w:sz="4" w:space="0" w:color="BFBFBF"/>
              <w:right w:val="single" w:sz="4" w:space="0" w:color="BFBFBF"/>
            </w:tcBorders>
            <w:hideMark/>
          </w:tcPr>
          <w:p w14:paraId="0878882D"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Cholecystoduodenostomy, cholecystoenterostomy, choledochojejunostomy or Roux-en-Y as a bypass procedure when no prior biliary surgery performed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130CE298"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$862.50 </w:t>
            </w:r>
          </w:p>
        </w:tc>
        <w:tc>
          <w:tcPr>
            <w:tcW w:w="851" w:type="dxa"/>
            <w:tcBorders>
              <w:top w:val="single" w:sz="4" w:space="0" w:color="BFBFBF"/>
              <w:left w:val="single" w:sz="4" w:space="0" w:color="BFBFBF"/>
              <w:bottom w:val="single" w:sz="4" w:space="0" w:color="BFBFBF"/>
              <w:right w:val="single" w:sz="4" w:space="0" w:color="BFBFBF"/>
            </w:tcBorders>
            <w:hideMark/>
          </w:tcPr>
          <w:p w14:paraId="705DA491"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135 </w:t>
            </w:r>
          </w:p>
        </w:tc>
        <w:tc>
          <w:tcPr>
            <w:tcW w:w="850" w:type="dxa"/>
            <w:tcBorders>
              <w:top w:val="single" w:sz="4" w:space="0" w:color="BFBFBF"/>
              <w:left w:val="single" w:sz="4" w:space="0" w:color="BFBFBF"/>
              <w:bottom w:val="single" w:sz="4" w:space="0" w:color="BFBFBF"/>
              <w:right w:val="single" w:sz="4" w:space="0" w:color="BFBFBF"/>
            </w:tcBorders>
            <w:hideMark/>
          </w:tcPr>
          <w:p w14:paraId="537F4AF2"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$36,666 </w:t>
            </w:r>
          </w:p>
        </w:tc>
        <w:tc>
          <w:tcPr>
            <w:tcW w:w="851" w:type="dxa"/>
            <w:tcBorders>
              <w:top w:val="single" w:sz="4" w:space="0" w:color="BFBFBF"/>
              <w:left w:val="single" w:sz="4" w:space="0" w:color="BFBFBF"/>
              <w:bottom w:val="single" w:sz="4" w:space="0" w:color="BFBFBF"/>
              <w:right w:val="single" w:sz="4" w:space="0" w:color="BFBFBF"/>
            </w:tcBorders>
            <w:hideMark/>
          </w:tcPr>
          <w:p w14:paraId="556AF650"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-1.4%</w:t>
            </w:r>
          </w:p>
        </w:tc>
      </w:tr>
      <w:tr w:rsidR="00523CD5" w:rsidRPr="007D2F88" w14:paraId="39805A47" w14:textId="77777777" w:rsidTr="00E10AFD">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4FFBA30"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30469</w:t>
            </w:r>
          </w:p>
        </w:tc>
        <w:tc>
          <w:tcPr>
            <w:tcW w:w="5184" w:type="dxa"/>
            <w:tcBorders>
              <w:top w:val="single" w:sz="4" w:space="0" w:color="BFBFBF"/>
              <w:left w:val="single" w:sz="4" w:space="0" w:color="BFBFBF"/>
              <w:bottom w:val="single" w:sz="4" w:space="0" w:color="BFBFBF"/>
              <w:right w:val="single" w:sz="4" w:space="0" w:color="BFBFBF"/>
            </w:tcBorders>
            <w:hideMark/>
          </w:tcPr>
          <w:p w14:paraId="519688D2"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Biliary stricture, repair of, after 1 or more operations on the biliary tree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170BC1C6"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$1,720.90 </w:t>
            </w:r>
          </w:p>
        </w:tc>
        <w:tc>
          <w:tcPr>
            <w:tcW w:w="851" w:type="dxa"/>
            <w:tcBorders>
              <w:top w:val="single" w:sz="4" w:space="0" w:color="BFBFBF"/>
              <w:left w:val="single" w:sz="4" w:space="0" w:color="BFBFBF"/>
              <w:bottom w:val="single" w:sz="4" w:space="0" w:color="BFBFBF"/>
              <w:right w:val="single" w:sz="4" w:space="0" w:color="BFBFBF"/>
            </w:tcBorders>
            <w:hideMark/>
          </w:tcPr>
          <w:p w14:paraId="39158878"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9 </w:t>
            </w:r>
          </w:p>
        </w:tc>
        <w:tc>
          <w:tcPr>
            <w:tcW w:w="850" w:type="dxa"/>
            <w:tcBorders>
              <w:top w:val="single" w:sz="4" w:space="0" w:color="BFBFBF"/>
              <w:left w:val="single" w:sz="4" w:space="0" w:color="BFBFBF"/>
              <w:bottom w:val="single" w:sz="4" w:space="0" w:color="BFBFBF"/>
              <w:right w:val="single" w:sz="4" w:space="0" w:color="BFBFBF"/>
            </w:tcBorders>
            <w:hideMark/>
          </w:tcPr>
          <w:p w14:paraId="0A213EA3"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$11,850 </w:t>
            </w:r>
          </w:p>
        </w:tc>
        <w:tc>
          <w:tcPr>
            <w:tcW w:w="851" w:type="dxa"/>
            <w:tcBorders>
              <w:top w:val="single" w:sz="4" w:space="0" w:color="BFBFBF"/>
              <w:left w:val="single" w:sz="4" w:space="0" w:color="BFBFBF"/>
              <w:bottom w:val="single" w:sz="4" w:space="0" w:color="BFBFBF"/>
              <w:right w:val="single" w:sz="4" w:space="0" w:color="BFBFBF"/>
            </w:tcBorders>
            <w:hideMark/>
          </w:tcPr>
          <w:p w14:paraId="386C9AED"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-23.8%</w:t>
            </w:r>
          </w:p>
        </w:tc>
      </w:tr>
    </w:tbl>
    <w:p w14:paraId="0C142A04" w14:textId="77777777" w:rsidR="00523CD5" w:rsidRPr="007D2F88" w:rsidRDefault="00523CD5" w:rsidP="00523CD5">
      <w:pPr>
        <w:spacing w:before="120"/>
        <w:rPr>
          <w:rFonts w:asciiTheme="minorHAnsi" w:hAnsiTheme="minorHAnsi" w:cstheme="minorHAnsi"/>
          <w:b/>
          <w:lang w:val="en-US"/>
        </w:rPr>
      </w:pPr>
      <w:r w:rsidRPr="007D2F88">
        <w:rPr>
          <w:rFonts w:asciiTheme="minorHAnsi" w:hAnsiTheme="minorHAnsi" w:cstheme="minorHAnsi"/>
          <w:b/>
          <w:lang w:val="en-US"/>
        </w:rPr>
        <w:t>Recommendation:</w:t>
      </w:r>
    </w:p>
    <w:p w14:paraId="7C9C9538" w14:textId="77777777" w:rsidR="00523CD5" w:rsidRPr="007D2F88" w:rsidRDefault="00523CD5" w:rsidP="00523CD5">
      <w:pPr>
        <w:spacing w:before="120" w:after="120"/>
        <w:rPr>
          <w:rFonts w:asciiTheme="minorHAnsi" w:hAnsiTheme="minorHAnsi" w:cstheme="minorHAnsi"/>
          <w:lang w:val="en-US"/>
        </w:rPr>
      </w:pPr>
      <w:r w:rsidRPr="007D2F88">
        <w:rPr>
          <w:rFonts w:asciiTheme="minorHAnsi" w:hAnsiTheme="minorHAnsi" w:cstheme="minorHAnsi"/>
          <w:lang w:val="en-US"/>
        </w:rPr>
        <w:t xml:space="preserve">The Committee recommends that </w:t>
      </w:r>
      <w:r w:rsidR="00FB59D8" w:rsidRPr="00FB59D8">
        <w:rPr>
          <w:rFonts w:asciiTheme="minorHAnsi" w:hAnsiTheme="minorHAnsi" w:cstheme="minorHAnsi"/>
          <w:lang w:val="en-US"/>
        </w:rPr>
        <w:t>30440, 30442, 30451, 30452, 30457, 30458, 30460 and 30469</w:t>
      </w:r>
      <w:r w:rsidR="00FB59D8">
        <w:rPr>
          <w:rFonts w:asciiTheme="minorHAnsi" w:hAnsiTheme="minorHAnsi" w:cstheme="minorHAnsi"/>
          <w:lang w:val="en-US"/>
        </w:rPr>
        <w:t xml:space="preserve">, </w:t>
      </w:r>
      <w:r w:rsidRPr="007D2F88">
        <w:rPr>
          <w:rFonts w:asciiTheme="minorHAnsi" w:hAnsiTheme="minorHAnsi" w:cstheme="minorHAnsi"/>
          <w:lang w:val="en-US"/>
        </w:rPr>
        <w:t>remain unchanged.</w:t>
      </w:r>
      <w:r w:rsidR="00FB59D8">
        <w:rPr>
          <w:rFonts w:asciiTheme="minorHAnsi" w:hAnsiTheme="minorHAnsi" w:cstheme="minorHAnsi"/>
          <w:lang w:val="en-US"/>
        </w:rPr>
        <w:t xml:space="preserve"> </w:t>
      </w:r>
    </w:p>
    <w:p w14:paraId="1E158746" w14:textId="77777777" w:rsidR="00523CD5" w:rsidRPr="007D2F88" w:rsidRDefault="00523CD5" w:rsidP="00523CD5">
      <w:pPr>
        <w:spacing w:before="120" w:after="120"/>
        <w:ind w:right="941"/>
        <w:rPr>
          <w:rFonts w:asciiTheme="minorHAnsi" w:hAnsiTheme="minorHAnsi" w:cstheme="minorHAnsi"/>
          <w:b/>
        </w:rPr>
      </w:pPr>
      <w:r w:rsidRPr="007D2F88">
        <w:rPr>
          <w:rFonts w:asciiTheme="minorHAnsi" w:hAnsiTheme="minorHAnsi" w:cstheme="minorHAnsi"/>
          <w:b/>
        </w:rPr>
        <w:t>Rationale:</w:t>
      </w:r>
    </w:p>
    <w:p w14:paraId="3AF33AB5" w14:textId="77777777" w:rsidR="00523CD5"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20200706" w14:textId="77777777" w:rsidR="00523CD5"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07BA3FC9" w14:textId="77777777" w:rsidR="00523CD5"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These are</w:t>
      </w:r>
      <w:r w:rsidR="00286FEF" w:rsidRPr="007D2F88">
        <w:rPr>
          <w:rFonts w:asciiTheme="minorHAnsi" w:hAnsiTheme="minorHAnsi" w:cstheme="minorHAnsi"/>
        </w:rPr>
        <w:t xml:space="preserve"> well used items that are </w:t>
      </w:r>
      <w:r w:rsidR="004343C7">
        <w:rPr>
          <w:rFonts w:asciiTheme="minorHAnsi" w:hAnsiTheme="minorHAnsi" w:cstheme="minorHAnsi"/>
        </w:rPr>
        <w:t xml:space="preserve">likely </w:t>
      </w:r>
      <w:r w:rsidR="00286FEF" w:rsidRPr="007D2F88">
        <w:rPr>
          <w:rFonts w:asciiTheme="minorHAnsi" w:hAnsiTheme="minorHAnsi" w:cstheme="minorHAnsi"/>
        </w:rPr>
        <w:t>being used appropriately.</w:t>
      </w:r>
    </w:p>
    <w:p w14:paraId="0F2DA3E4" w14:textId="77777777" w:rsidR="00DF4C72" w:rsidRPr="007D2F88" w:rsidRDefault="00523CD5" w:rsidP="005F6B14">
      <w:pPr>
        <w:numPr>
          <w:ilvl w:val="0"/>
          <w:numId w:val="67"/>
        </w:numPr>
        <w:spacing w:line="276" w:lineRule="auto"/>
        <w:ind w:right="941"/>
        <w:contextualSpacing/>
        <w:rPr>
          <w:rFonts w:asciiTheme="minorHAnsi" w:hAnsiTheme="minorHAnsi" w:cstheme="minorHAnsi"/>
        </w:rPr>
      </w:pPr>
      <w:r w:rsidRPr="007D2F88">
        <w:rPr>
          <w:rFonts w:asciiTheme="minorHAnsi" w:hAnsiTheme="minorHAnsi" w:cstheme="minorHAnsi"/>
        </w:rPr>
        <w:t xml:space="preserve">The attributed fees are reflective of the complexity of the procedures. </w:t>
      </w:r>
    </w:p>
    <w:p w14:paraId="64F51933" w14:textId="77777777" w:rsidR="00523CD5" w:rsidRPr="000E449A" w:rsidRDefault="00523CD5" w:rsidP="000E449A">
      <w:pPr>
        <w:pStyle w:val="Heading3Numbered"/>
        <w:rPr>
          <w:rFonts w:cstheme="minorHAnsi"/>
          <w:b w:val="0"/>
        </w:rPr>
      </w:pPr>
      <w:bookmarkStart w:id="240" w:name="_Toc11156198"/>
      <w:r w:rsidRPr="000E449A">
        <w:rPr>
          <w:rFonts w:cstheme="minorHAnsi"/>
        </w:rPr>
        <w:t>Recommendation</w:t>
      </w:r>
      <w:r w:rsidR="002329C1" w:rsidRPr="000E449A">
        <w:rPr>
          <w:rFonts w:cstheme="minorHAnsi"/>
        </w:rPr>
        <w:t xml:space="preserve"> 5</w:t>
      </w:r>
      <w:r w:rsidR="001B3FB5" w:rsidRPr="000E449A">
        <w:rPr>
          <w:rFonts w:cstheme="minorHAnsi"/>
        </w:rPr>
        <w:t>7</w:t>
      </w:r>
      <w:r w:rsidRPr="000E449A">
        <w:rPr>
          <w:rFonts w:cstheme="minorHAnsi"/>
        </w:rPr>
        <w:t>: Delete item</w:t>
      </w:r>
      <w:r w:rsidR="003907BE" w:rsidRPr="000E449A">
        <w:rPr>
          <w:rFonts w:cstheme="minorHAnsi"/>
        </w:rPr>
        <w:t xml:space="preserve"> 30446</w:t>
      </w:r>
      <w:r w:rsidRPr="000E449A">
        <w:rPr>
          <w:rFonts w:cstheme="minorHAnsi"/>
        </w:rPr>
        <w:t xml:space="preserve"> from the MBS.</w:t>
      </w:r>
      <w:bookmarkEnd w:id="240"/>
    </w:p>
    <w:p w14:paraId="29D49C49" w14:textId="77777777" w:rsidR="00523CD5" w:rsidRPr="007D2F88" w:rsidRDefault="002329C1" w:rsidP="000E449A">
      <w:pPr>
        <w:pStyle w:val="Caption"/>
        <w:rPr>
          <w:rFonts w:asciiTheme="minorHAnsi" w:hAnsiTheme="minorHAnsi" w:cstheme="minorHAnsi"/>
        </w:rPr>
      </w:pPr>
      <w:bookmarkStart w:id="241" w:name="_Toc1115631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60</w:t>
      </w:r>
      <w:r w:rsidRPr="000E449A">
        <w:rPr>
          <w:rFonts w:asciiTheme="minorHAnsi" w:hAnsiTheme="minorHAnsi" w:cstheme="minorHAnsi"/>
        </w:rPr>
        <w:fldChar w:fldCharType="end"/>
      </w:r>
      <w:r w:rsidRPr="000E449A">
        <w:rPr>
          <w:rFonts w:asciiTheme="minorHAnsi" w:hAnsiTheme="minorHAnsi" w:cstheme="minorHAnsi"/>
        </w:rPr>
        <w:t>: Item introduction table for item 30446</w:t>
      </w:r>
      <w:bookmarkEnd w:id="241"/>
    </w:p>
    <w:tbl>
      <w:tblPr>
        <w:tblStyle w:val="TableGrid1"/>
        <w:tblW w:w="535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0: Item introduction table for item 3044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59"/>
        <w:gridCol w:w="5151"/>
        <w:gridCol w:w="1067"/>
        <w:gridCol w:w="761"/>
        <w:gridCol w:w="1062"/>
        <w:gridCol w:w="847"/>
      </w:tblGrid>
      <w:tr w:rsidR="00523CD5" w:rsidRPr="007D2F88" w14:paraId="22BAE2FB" w14:textId="77777777" w:rsidTr="00391D9D">
        <w:trPr>
          <w:trHeight w:val="794"/>
          <w:tblHeader/>
        </w:trPr>
        <w:tc>
          <w:tcPr>
            <w:tcW w:w="7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7C5F6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65E0A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107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68D491"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6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AF8D5A"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2CE84E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7CD1EC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23A7F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09EF947D"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720262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646D1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444F430F" w14:textId="77777777" w:rsidTr="00391D9D">
        <w:trPr>
          <w:trHeight w:val="20"/>
        </w:trPr>
        <w:tc>
          <w:tcPr>
            <w:tcW w:w="76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6A26ACE"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30446</w:t>
            </w:r>
          </w:p>
        </w:tc>
        <w:tc>
          <w:tcPr>
            <w:tcW w:w="5190" w:type="dxa"/>
            <w:tcBorders>
              <w:top w:val="single" w:sz="4" w:space="0" w:color="BFBFBF"/>
              <w:left w:val="single" w:sz="4" w:space="0" w:color="BFBFBF"/>
              <w:bottom w:val="single" w:sz="4" w:space="0" w:color="BFBFBF"/>
              <w:right w:val="single" w:sz="4" w:space="0" w:color="BFBFBF"/>
            </w:tcBorders>
            <w:hideMark/>
          </w:tcPr>
          <w:p w14:paraId="4FE866CF"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Laparoscopic cholecystectomy when procedure is completed by laparotomy (Anaes.) (Assist.)</w:t>
            </w:r>
          </w:p>
        </w:tc>
        <w:tc>
          <w:tcPr>
            <w:tcW w:w="1075" w:type="dxa"/>
            <w:tcBorders>
              <w:top w:val="single" w:sz="4" w:space="0" w:color="BFBFBF"/>
              <w:left w:val="single" w:sz="4" w:space="0" w:color="BFBFBF"/>
              <w:bottom w:val="single" w:sz="4" w:space="0" w:color="BFBFBF"/>
              <w:right w:val="single" w:sz="4" w:space="0" w:color="BFBFBF"/>
            </w:tcBorders>
            <w:hideMark/>
          </w:tcPr>
          <w:p w14:paraId="21BCE459"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$739.35 </w:t>
            </w:r>
          </w:p>
        </w:tc>
        <w:tc>
          <w:tcPr>
            <w:tcW w:w="766" w:type="dxa"/>
            <w:tcBorders>
              <w:top w:val="single" w:sz="4" w:space="0" w:color="BFBFBF"/>
              <w:left w:val="single" w:sz="4" w:space="0" w:color="BFBFBF"/>
              <w:bottom w:val="single" w:sz="4" w:space="0" w:color="BFBFBF"/>
              <w:right w:val="single" w:sz="4" w:space="0" w:color="BFBFBF"/>
            </w:tcBorders>
            <w:hideMark/>
          </w:tcPr>
          <w:p w14:paraId="6690F94E"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259</w:t>
            </w:r>
          </w:p>
        </w:tc>
        <w:tc>
          <w:tcPr>
            <w:tcW w:w="1070" w:type="dxa"/>
            <w:tcBorders>
              <w:top w:val="single" w:sz="4" w:space="0" w:color="BFBFBF"/>
              <w:left w:val="single" w:sz="4" w:space="0" w:color="BFBFBF"/>
              <w:bottom w:val="single" w:sz="4" w:space="0" w:color="BFBFBF"/>
              <w:right w:val="single" w:sz="4" w:space="0" w:color="BFBFBF"/>
            </w:tcBorders>
            <w:hideMark/>
          </w:tcPr>
          <w:p w14:paraId="62B91068"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$129,710</w:t>
            </w:r>
          </w:p>
        </w:tc>
        <w:tc>
          <w:tcPr>
            <w:tcW w:w="853" w:type="dxa"/>
            <w:tcBorders>
              <w:top w:val="single" w:sz="4" w:space="0" w:color="BFBFBF"/>
              <w:left w:val="single" w:sz="4" w:space="0" w:color="BFBFBF"/>
              <w:bottom w:val="single" w:sz="4" w:space="0" w:color="BFBFBF"/>
              <w:right w:val="single" w:sz="4" w:space="0" w:color="BFBFBF"/>
            </w:tcBorders>
            <w:hideMark/>
          </w:tcPr>
          <w:p w14:paraId="70B75546"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-8.1%</w:t>
            </w:r>
          </w:p>
        </w:tc>
      </w:tr>
    </w:tbl>
    <w:p w14:paraId="2FCC6E31" w14:textId="77777777" w:rsidR="00523CD5" w:rsidRPr="007D2F88" w:rsidRDefault="00523CD5" w:rsidP="00523CD5">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50AC1C2D" w14:textId="77777777" w:rsidR="00523CD5" w:rsidRPr="007D2F88" w:rsidRDefault="00523CD5" w:rsidP="00523CD5">
      <w:pPr>
        <w:spacing w:before="120"/>
        <w:rPr>
          <w:rFonts w:asciiTheme="minorHAnsi" w:hAnsiTheme="minorHAnsi" w:cstheme="minorHAnsi"/>
          <w:szCs w:val="22"/>
        </w:rPr>
      </w:pPr>
      <w:r w:rsidRPr="007D2F88">
        <w:rPr>
          <w:rFonts w:asciiTheme="minorHAnsi" w:hAnsiTheme="minorHAnsi" w:cstheme="minorHAnsi"/>
          <w:szCs w:val="22"/>
        </w:rPr>
        <w:t>The Committee recommends that item</w:t>
      </w:r>
      <w:r w:rsidR="000109D6" w:rsidRPr="007D2F88">
        <w:rPr>
          <w:rFonts w:asciiTheme="minorHAnsi" w:hAnsiTheme="minorHAnsi" w:cstheme="minorHAnsi"/>
          <w:szCs w:val="22"/>
        </w:rPr>
        <w:t xml:space="preserve"> 3044</w:t>
      </w:r>
      <w:r w:rsidR="004579C3" w:rsidRPr="007D2F88">
        <w:rPr>
          <w:rFonts w:asciiTheme="minorHAnsi" w:hAnsiTheme="minorHAnsi" w:cstheme="minorHAnsi"/>
          <w:szCs w:val="22"/>
        </w:rPr>
        <w:t>6 is deleted from the MBS.</w:t>
      </w:r>
    </w:p>
    <w:p w14:paraId="75C1C409" w14:textId="77777777" w:rsidR="007C5E20" w:rsidRDefault="007C5E20" w:rsidP="00523CD5">
      <w:pPr>
        <w:spacing w:before="120"/>
        <w:rPr>
          <w:rFonts w:asciiTheme="minorHAnsi" w:hAnsiTheme="minorHAnsi" w:cstheme="minorHAnsi"/>
          <w:b/>
          <w:szCs w:val="22"/>
        </w:rPr>
      </w:pPr>
    </w:p>
    <w:p w14:paraId="258A775F" w14:textId="77777777" w:rsidR="007C5E20" w:rsidRDefault="007C5E20" w:rsidP="00523CD5">
      <w:pPr>
        <w:spacing w:before="120"/>
        <w:rPr>
          <w:rFonts w:asciiTheme="minorHAnsi" w:hAnsiTheme="minorHAnsi" w:cstheme="minorHAnsi"/>
          <w:b/>
          <w:szCs w:val="22"/>
        </w:rPr>
      </w:pPr>
    </w:p>
    <w:p w14:paraId="4C1232C8" w14:textId="77777777" w:rsidR="00523CD5" w:rsidRPr="007D2F88" w:rsidRDefault="00523CD5" w:rsidP="00523CD5">
      <w:pPr>
        <w:spacing w:before="120"/>
        <w:rPr>
          <w:rFonts w:asciiTheme="minorHAnsi" w:hAnsiTheme="minorHAnsi" w:cstheme="minorHAnsi"/>
          <w:b/>
          <w:szCs w:val="22"/>
        </w:rPr>
      </w:pPr>
      <w:r w:rsidRPr="007D2F88">
        <w:rPr>
          <w:rFonts w:asciiTheme="minorHAnsi" w:hAnsiTheme="minorHAnsi" w:cstheme="minorHAnsi"/>
          <w:b/>
          <w:szCs w:val="22"/>
        </w:rPr>
        <w:t xml:space="preserve">Rationale: </w:t>
      </w:r>
    </w:p>
    <w:p w14:paraId="7132F021" w14:textId="77777777" w:rsidR="00523CD5" w:rsidRPr="007D2F88" w:rsidRDefault="00523CD5" w:rsidP="00523CD5">
      <w:pPr>
        <w:spacing w:before="120"/>
        <w:ind w:left="709" w:hanging="283"/>
        <w:rPr>
          <w:rFonts w:asciiTheme="minorHAnsi" w:hAnsiTheme="minorHAnsi" w:cstheme="minorHAnsi"/>
          <w:szCs w:val="22"/>
        </w:rPr>
      </w:pPr>
      <w:r w:rsidRPr="007D2F88">
        <w:rPr>
          <w:rFonts w:asciiTheme="minorHAnsi" w:hAnsiTheme="minorHAnsi" w:cstheme="minorHAnsi"/>
          <w:b/>
          <w:szCs w:val="22"/>
        </w:rPr>
        <w:t>•</w:t>
      </w:r>
      <w:r w:rsidRPr="007D2F88">
        <w:rPr>
          <w:rFonts w:asciiTheme="minorHAnsi" w:hAnsiTheme="minorHAnsi" w:cstheme="minorHAnsi"/>
          <w:b/>
          <w:szCs w:val="22"/>
        </w:rPr>
        <w:tab/>
      </w:r>
      <w:r w:rsidRPr="007D2F88">
        <w:rPr>
          <w:rFonts w:asciiTheme="minorHAnsi" w:hAnsiTheme="minorHAnsi" w:cstheme="minorHAnsi"/>
          <w:szCs w:val="22"/>
        </w:rPr>
        <w:t xml:space="preserve">This procedure is adequately described by other cholecystectomy item numbers in this group. </w:t>
      </w:r>
    </w:p>
    <w:p w14:paraId="4A331B26" w14:textId="77777777" w:rsidR="00523CD5" w:rsidRPr="000E449A" w:rsidRDefault="00523CD5" w:rsidP="000E449A">
      <w:pPr>
        <w:pStyle w:val="Heading3Numbered"/>
        <w:rPr>
          <w:rFonts w:cstheme="minorHAnsi"/>
        </w:rPr>
      </w:pPr>
      <w:bookmarkStart w:id="242" w:name="_Toc11156199"/>
      <w:r w:rsidRPr="000E449A">
        <w:rPr>
          <w:rFonts w:cstheme="minorHAnsi"/>
        </w:rPr>
        <w:t>Recommendation</w:t>
      </w:r>
      <w:r w:rsidR="002329C1" w:rsidRPr="000E449A">
        <w:rPr>
          <w:rFonts w:cstheme="minorHAnsi"/>
        </w:rPr>
        <w:t xml:space="preserve"> 5</w:t>
      </w:r>
      <w:r w:rsidR="001B3FB5" w:rsidRPr="000E449A">
        <w:rPr>
          <w:rFonts w:cstheme="minorHAnsi"/>
        </w:rPr>
        <w:t>8</w:t>
      </w:r>
      <w:r w:rsidRPr="000E449A">
        <w:rPr>
          <w:rFonts w:cstheme="minorHAnsi"/>
        </w:rPr>
        <w:t xml:space="preserve">: Combine two items in to one, </w:t>
      </w:r>
      <w:r w:rsidRPr="007D2F88">
        <w:rPr>
          <w:rFonts w:cstheme="minorHAnsi"/>
        </w:rPr>
        <w:t>30466</w:t>
      </w:r>
      <w:bookmarkEnd w:id="242"/>
    </w:p>
    <w:p w14:paraId="25A54FB5" w14:textId="77777777" w:rsidR="00523CD5" w:rsidRPr="007D2F88" w:rsidRDefault="002329C1" w:rsidP="000E449A">
      <w:pPr>
        <w:pStyle w:val="Caption"/>
        <w:rPr>
          <w:rFonts w:asciiTheme="minorHAnsi" w:hAnsiTheme="minorHAnsi" w:cstheme="minorHAnsi"/>
        </w:rPr>
      </w:pPr>
      <w:bookmarkStart w:id="243" w:name="_Toc1115631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61</w:t>
      </w:r>
      <w:r w:rsidRPr="000E449A">
        <w:rPr>
          <w:rFonts w:asciiTheme="minorHAnsi" w:hAnsiTheme="minorHAnsi" w:cstheme="minorHAnsi"/>
        </w:rPr>
        <w:fldChar w:fldCharType="end"/>
      </w:r>
      <w:r w:rsidRPr="000E449A">
        <w:rPr>
          <w:rFonts w:asciiTheme="minorHAnsi" w:hAnsiTheme="minorHAnsi" w:cstheme="minorHAnsi"/>
        </w:rPr>
        <w:t>: Item introduction table for items 30466 and 30467</w:t>
      </w:r>
      <w:bookmarkEnd w:id="243"/>
    </w:p>
    <w:tbl>
      <w:tblPr>
        <w:tblStyle w:val="TableGrid1"/>
        <w:tblW w:w="5151"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1: Item introduction table for items 30466 and 3046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5"/>
        <w:gridCol w:w="5145"/>
        <w:gridCol w:w="844"/>
        <w:gridCol w:w="704"/>
        <w:gridCol w:w="845"/>
        <w:gridCol w:w="985"/>
      </w:tblGrid>
      <w:tr w:rsidR="00523CD5" w:rsidRPr="007D2F88" w14:paraId="3333BFC4" w14:textId="77777777" w:rsidTr="000358FA">
        <w:trPr>
          <w:trHeight w:val="794"/>
          <w:tblHeader/>
        </w:trPr>
        <w:tc>
          <w:tcPr>
            <w:tcW w:w="77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EF907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87256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B22B3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30DEA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5CDBA32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10F2F9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EA18992"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46279E7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8F677B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25BB4C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19A811B1" w14:textId="77777777" w:rsidTr="000358FA">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3508AE2"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30466</w:t>
            </w:r>
          </w:p>
        </w:tc>
        <w:tc>
          <w:tcPr>
            <w:tcW w:w="5184" w:type="dxa"/>
            <w:tcBorders>
              <w:top w:val="single" w:sz="4" w:space="0" w:color="BFBFBF"/>
              <w:left w:val="single" w:sz="4" w:space="0" w:color="BFBFBF"/>
              <w:bottom w:val="single" w:sz="4" w:space="0" w:color="BFBFBF"/>
              <w:right w:val="single" w:sz="4" w:space="0" w:color="BFBFBF"/>
            </w:tcBorders>
            <w:hideMark/>
          </w:tcPr>
          <w:p w14:paraId="23ECE149"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Intrahepatic biliary bypass of left hepatic ductal system by Roux-en-Y loop to peripheral ductal system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518B778C"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$1,256.05 </w:t>
            </w:r>
          </w:p>
        </w:tc>
        <w:tc>
          <w:tcPr>
            <w:tcW w:w="709" w:type="dxa"/>
            <w:tcBorders>
              <w:top w:val="single" w:sz="4" w:space="0" w:color="BFBFBF"/>
              <w:left w:val="single" w:sz="4" w:space="0" w:color="BFBFBF"/>
              <w:bottom w:val="single" w:sz="4" w:space="0" w:color="BFBFBF"/>
              <w:right w:val="single" w:sz="4" w:space="0" w:color="BFBFBF"/>
            </w:tcBorders>
            <w:hideMark/>
          </w:tcPr>
          <w:p w14:paraId="6E762161"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 </w:t>
            </w:r>
          </w:p>
        </w:tc>
        <w:tc>
          <w:tcPr>
            <w:tcW w:w="851" w:type="dxa"/>
            <w:tcBorders>
              <w:top w:val="single" w:sz="4" w:space="0" w:color="BFBFBF"/>
              <w:left w:val="single" w:sz="4" w:space="0" w:color="BFBFBF"/>
              <w:bottom w:val="single" w:sz="4" w:space="0" w:color="BFBFBF"/>
              <w:right w:val="single" w:sz="4" w:space="0" w:color="BFBFBF"/>
            </w:tcBorders>
            <w:hideMark/>
          </w:tcPr>
          <w:p w14:paraId="44EB792E"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$2,826 </w:t>
            </w:r>
          </w:p>
        </w:tc>
        <w:tc>
          <w:tcPr>
            <w:tcW w:w="992" w:type="dxa"/>
            <w:tcBorders>
              <w:top w:val="single" w:sz="4" w:space="0" w:color="BFBFBF"/>
              <w:left w:val="single" w:sz="4" w:space="0" w:color="BFBFBF"/>
              <w:bottom w:val="single" w:sz="4" w:space="0" w:color="BFBFBF"/>
              <w:right w:val="single" w:sz="4" w:space="0" w:color="BFBFBF"/>
            </w:tcBorders>
            <w:hideMark/>
          </w:tcPr>
          <w:p w14:paraId="1894A5C4"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-9.7%</w:t>
            </w:r>
          </w:p>
        </w:tc>
      </w:tr>
      <w:tr w:rsidR="00523CD5" w:rsidRPr="007D2F88" w14:paraId="574E7D4C" w14:textId="77777777" w:rsidTr="000358FA">
        <w:trPr>
          <w:trHeight w:val="20"/>
        </w:trPr>
        <w:tc>
          <w:tcPr>
            <w:tcW w:w="77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FBB83B2"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30467</w:t>
            </w:r>
          </w:p>
        </w:tc>
        <w:tc>
          <w:tcPr>
            <w:tcW w:w="5184" w:type="dxa"/>
            <w:tcBorders>
              <w:top w:val="single" w:sz="4" w:space="0" w:color="BFBFBF"/>
              <w:left w:val="single" w:sz="4" w:space="0" w:color="BFBFBF"/>
              <w:bottom w:val="single" w:sz="4" w:space="0" w:color="BFBFBF"/>
              <w:right w:val="single" w:sz="4" w:space="0" w:color="BFBFBF"/>
            </w:tcBorders>
            <w:hideMark/>
          </w:tcPr>
          <w:p w14:paraId="37B8400C" w14:textId="77777777" w:rsidR="00523CD5" w:rsidRPr="007D2F88" w:rsidRDefault="00523CD5" w:rsidP="00523CD5">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Intraheptic bypass of right hepatic ductal system by Roux-en-Y loop to peripheral ductal system (Anaes.) (Assist.)</w:t>
            </w:r>
          </w:p>
        </w:tc>
        <w:tc>
          <w:tcPr>
            <w:tcW w:w="850" w:type="dxa"/>
            <w:tcBorders>
              <w:top w:val="single" w:sz="4" w:space="0" w:color="BFBFBF"/>
              <w:left w:val="single" w:sz="4" w:space="0" w:color="BFBFBF"/>
              <w:bottom w:val="single" w:sz="4" w:space="0" w:color="BFBFBF"/>
              <w:right w:val="single" w:sz="4" w:space="0" w:color="BFBFBF"/>
            </w:tcBorders>
            <w:hideMark/>
          </w:tcPr>
          <w:p w14:paraId="327DD3EB"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$1,553.70 </w:t>
            </w:r>
          </w:p>
        </w:tc>
        <w:tc>
          <w:tcPr>
            <w:tcW w:w="709" w:type="dxa"/>
            <w:tcBorders>
              <w:top w:val="single" w:sz="4" w:space="0" w:color="BFBFBF"/>
              <w:left w:val="single" w:sz="4" w:space="0" w:color="BFBFBF"/>
              <w:bottom w:val="single" w:sz="4" w:space="0" w:color="BFBFBF"/>
              <w:right w:val="single" w:sz="4" w:space="0" w:color="BFBFBF"/>
            </w:tcBorders>
            <w:hideMark/>
          </w:tcPr>
          <w:p w14:paraId="2037A3C2"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 </w:t>
            </w:r>
          </w:p>
        </w:tc>
        <w:tc>
          <w:tcPr>
            <w:tcW w:w="851" w:type="dxa"/>
            <w:tcBorders>
              <w:top w:val="single" w:sz="4" w:space="0" w:color="BFBFBF"/>
              <w:left w:val="single" w:sz="4" w:space="0" w:color="BFBFBF"/>
              <w:bottom w:val="single" w:sz="4" w:space="0" w:color="BFBFBF"/>
              <w:right w:val="single" w:sz="4" w:space="0" w:color="BFBFBF"/>
            </w:tcBorders>
            <w:hideMark/>
          </w:tcPr>
          <w:p w14:paraId="11920499"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$2,331 </w:t>
            </w:r>
          </w:p>
        </w:tc>
        <w:tc>
          <w:tcPr>
            <w:tcW w:w="992" w:type="dxa"/>
            <w:tcBorders>
              <w:top w:val="single" w:sz="4" w:space="0" w:color="BFBFBF"/>
              <w:left w:val="single" w:sz="4" w:space="0" w:color="BFBFBF"/>
              <w:bottom w:val="single" w:sz="4" w:space="0" w:color="BFBFBF"/>
              <w:right w:val="single" w:sz="4" w:space="0" w:color="BFBFBF"/>
            </w:tcBorders>
            <w:hideMark/>
          </w:tcPr>
          <w:p w14:paraId="29C7211F" w14:textId="77777777" w:rsidR="00523CD5" w:rsidRPr="007D2F88" w:rsidRDefault="00523CD5" w:rsidP="00523C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-16.7%</w:t>
            </w:r>
          </w:p>
        </w:tc>
      </w:tr>
    </w:tbl>
    <w:p w14:paraId="7929C10B" w14:textId="77777777" w:rsidR="00523CD5" w:rsidRPr="007D2F88" w:rsidRDefault="00523CD5" w:rsidP="00523CD5">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1DFCD8A" w14:textId="77777777" w:rsidR="00523CD5" w:rsidRPr="007D2F88" w:rsidRDefault="00523CD5" w:rsidP="00523CD5">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Committee recommends that items </w:t>
      </w:r>
      <w:r w:rsidR="00FB59D8">
        <w:rPr>
          <w:rFonts w:asciiTheme="minorHAnsi" w:hAnsiTheme="minorHAnsi" w:cstheme="minorHAnsi"/>
          <w:szCs w:val="22"/>
        </w:rPr>
        <w:t xml:space="preserve">30466 and 30467 </w:t>
      </w:r>
      <w:r w:rsidRPr="007D2F88">
        <w:rPr>
          <w:rFonts w:asciiTheme="minorHAnsi" w:hAnsiTheme="minorHAnsi" w:cstheme="minorHAnsi"/>
          <w:szCs w:val="22"/>
        </w:rPr>
        <w:t>are combined and the descriptor reads:</w:t>
      </w:r>
    </w:p>
    <w:p w14:paraId="11DCFB6E" w14:textId="77777777" w:rsidR="00523CD5" w:rsidRPr="007D2F88" w:rsidRDefault="00523CD5" w:rsidP="00523CD5">
      <w:pPr>
        <w:spacing w:before="120" w:line="276" w:lineRule="auto"/>
        <w:ind w:left="709"/>
        <w:rPr>
          <w:rFonts w:asciiTheme="minorHAnsi" w:hAnsiTheme="minorHAnsi" w:cstheme="minorHAnsi"/>
          <w:szCs w:val="22"/>
        </w:rPr>
      </w:pPr>
      <w:r w:rsidRPr="007D2F88">
        <w:rPr>
          <w:rFonts w:asciiTheme="minorHAnsi" w:hAnsiTheme="minorHAnsi" w:cstheme="minorHAnsi"/>
          <w:szCs w:val="22"/>
        </w:rPr>
        <w:t>“Intrahepatic biliary bypass of left or right hepatic ductal system by Roux-en-Y loop to peripheral ductal system (Anaes.) (Assist.)”</w:t>
      </w:r>
    </w:p>
    <w:p w14:paraId="65A66BB2" w14:textId="77777777" w:rsidR="00523CD5" w:rsidRPr="007D2F88" w:rsidRDefault="00523CD5" w:rsidP="00523CD5">
      <w:pPr>
        <w:spacing w:before="60" w:line="276" w:lineRule="auto"/>
        <w:rPr>
          <w:rFonts w:asciiTheme="minorHAnsi" w:hAnsiTheme="minorHAnsi" w:cstheme="minorHAnsi"/>
          <w:b/>
          <w:szCs w:val="22"/>
        </w:rPr>
      </w:pPr>
      <w:r w:rsidRPr="007D2F88">
        <w:rPr>
          <w:rFonts w:asciiTheme="minorHAnsi" w:hAnsiTheme="minorHAnsi" w:cstheme="minorHAnsi"/>
          <w:b/>
          <w:szCs w:val="22"/>
        </w:rPr>
        <w:t>Rationale:</w:t>
      </w:r>
    </w:p>
    <w:p w14:paraId="3C7E8978" w14:textId="77777777" w:rsidR="00523CD5" w:rsidRPr="007D2F88" w:rsidRDefault="00523CD5" w:rsidP="005F6B14">
      <w:pPr>
        <w:pStyle w:val="ListParagraph"/>
        <w:numPr>
          <w:ilvl w:val="0"/>
          <w:numId w:val="68"/>
        </w:numPr>
        <w:spacing w:before="60" w:line="276" w:lineRule="auto"/>
        <w:rPr>
          <w:rFonts w:asciiTheme="minorHAnsi" w:hAnsiTheme="minorHAnsi" w:cstheme="minorHAnsi"/>
          <w:szCs w:val="22"/>
        </w:rPr>
      </w:pPr>
      <w:r w:rsidRPr="007D2F88">
        <w:rPr>
          <w:rFonts w:asciiTheme="minorHAnsi" w:hAnsiTheme="minorHAnsi" w:cstheme="minorHAnsi"/>
          <w:szCs w:val="22"/>
        </w:rPr>
        <w:t>The proposed descriptor combines the left and right sided procedures.</w:t>
      </w:r>
    </w:p>
    <w:p w14:paraId="5D6C9975" w14:textId="77777777" w:rsidR="00523CD5" w:rsidRPr="007D2F88" w:rsidRDefault="00523CD5" w:rsidP="005F6B14">
      <w:pPr>
        <w:pStyle w:val="ListParagraph"/>
        <w:numPr>
          <w:ilvl w:val="0"/>
          <w:numId w:val="68"/>
        </w:numPr>
        <w:spacing w:before="60" w:line="276" w:lineRule="auto"/>
        <w:rPr>
          <w:rFonts w:asciiTheme="minorHAnsi" w:hAnsiTheme="minorHAnsi" w:cstheme="minorHAnsi"/>
          <w:szCs w:val="22"/>
        </w:rPr>
      </w:pPr>
      <w:r w:rsidRPr="007D2F88">
        <w:rPr>
          <w:rFonts w:asciiTheme="minorHAnsi" w:hAnsiTheme="minorHAnsi" w:cstheme="minorHAnsi"/>
          <w:szCs w:val="22"/>
        </w:rPr>
        <w:t xml:space="preserve">While the right side bypass is at times more complex than the left, the Committee considered that these procedures could be combined and the fee should be an average of the two items. </w:t>
      </w:r>
    </w:p>
    <w:p w14:paraId="2A4807AE" w14:textId="77777777" w:rsidR="00523CD5" w:rsidRPr="007D2F88" w:rsidRDefault="00523CD5" w:rsidP="005F6B14">
      <w:pPr>
        <w:pStyle w:val="ListParagraph"/>
        <w:numPr>
          <w:ilvl w:val="0"/>
          <w:numId w:val="68"/>
        </w:numPr>
        <w:spacing w:before="60" w:line="276" w:lineRule="auto"/>
        <w:rPr>
          <w:rFonts w:asciiTheme="minorHAnsi" w:hAnsiTheme="minorHAnsi" w:cstheme="minorHAnsi"/>
          <w:szCs w:val="22"/>
        </w:rPr>
      </w:pPr>
      <w:r w:rsidRPr="007D2F88">
        <w:rPr>
          <w:rFonts w:asciiTheme="minorHAnsi" w:hAnsiTheme="minorHAnsi" w:cstheme="minorHAnsi"/>
          <w:szCs w:val="22"/>
        </w:rPr>
        <w:t>The procedures are not often performed and combining will support the simplification of the MBS.</w:t>
      </w:r>
    </w:p>
    <w:p w14:paraId="285B6073" w14:textId="77777777" w:rsidR="001F32E1" w:rsidRPr="000E449A" w:rsidRDefault="001F32E1" w:rsidP="000358FA">
      <w:pPr>
        <w:pStyle w:val="Heading3Numbered"/>
        <w:spacing w:before="240"/>
        <w:rPr>
          <w:rFonts w:cstheme="minorHAnsi"/>
        </w:rPr>
      </w:pPr>
      <w:bookmarkStart w:id="244" w:name="_Toc11156200"/>
      <w:r w:rsidRPr="000E449A">
        <w:rPr>
          <w:rFonts w:cstheme="minorHAnsi"/>
        </w:rPr>
        <w:t>Recommendation</w:t>
      </w:r>
      <w:r w:rsidR="001B3FB5" w:rsidRPr="000E449A">
        <w:rPr>
          <w:rFonts w:cstheme="minorHAnsi"/>
        </w:rPr>
        <w:t xml:space="preserve"> 59</w:t>
      </w:r>
      <w:r w:rsidRPr="000E449A">
        <w:rPr>
          <w:rFonts w:cstheme="minorHAnsi"/>
        </w:rPr>
        <w:t>: Change descriptor for item 30445</w:t>
      </w:r>
      <w:bookmarkEnd w:id="244"/>
    </w:p>
    <w:p w14:paraId="548FE522" w14:textId="77777777" w:rsidR="001F32E1" w:rsidRPr="007D2F88" w:rsidRDefault="002329C1" w:rsidP="000E449A">
      <w:pPr>
        <w:pStyle w:val="Caption"/>
        <w:rPr>
          <w:rFonts w:asciiTheme="minorHAnsi" w:hAnsiTheme="minorHAnsi" w:cstheme="minorHAnsi"/>
        </w:rPr>
      </w:pPr>
      <w:bookmarkStart w:id="245" w:name="_Toc1115631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62</w:t>
      </w:r>
      <w:r w:rsidRPr="000E449A">
        <w:rPr>
          <w:rFonts w:asciiTheme="minorHAnsi" w:hAnsiTheme="minorHAnsi" w:cstheme="minorHAnsi"/>
        </w:rPr>
        <w:fldChar w:fldCharType="end"/>
      </w:r>
      <w:r w:rsidRPr="000E449A">
        <w:rPr>
          <w:rFonts w:asciiTheme="minorHAnsi" w:hAnsiTheme="minorHAnsi" w:cstheme="minorHAnsi"/>
        </w:rPr>
        <w:t>: Item introduction table for item 30445</w:t>
      </w:r>
      <w:bookmarkEnd w:id="245"/>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2: Item introduction table for item 3044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308"/>
        <w:gridCol w:w="916"/>
        <w:gridCol w:w="766"/>
        <w:gridCol w:w="1068"/>
        <w:gridCol w:w="916"/>
      </w:tblGrid>
      <w:tr w:rsidR="001F32E1" w:rsidRPr="007D2F88" w14:paraId="50B20B8B" w14:textId="77777777" w:rsidTr="00683D12">
        <w:trPr>
          <w:trHeight w:val="794"/>
          <w:tblHeader/>
        </w:trPr>
        <w:tc>
          <w:tcPr>
            <w:tcW w:w="7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561C86"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4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910BFC"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8858B13"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6355183"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3684E0F0"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2B62291"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58E42D"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2D366179"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A46319B"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E9C833" w14:textId="77777777" w:rsidR="001F32E1" w:rsidRPr="007D2F88" w:rsidRDefault="001F32E1" w:rsidP="00683D1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1F32E1" w:rsidRPr="007D2F88" w14:paraId="41839B59" w14:textId="77777777" w:rsidTr="00683D12">
        <w:trPr>
          <w:trHeight w:val="20"/>
        </w:trPr>
        <w:tc>
          <w:tcPr>
            <w:tcW w:w="711"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971A41E" w14:textId="77777777" w:rsidR="001F32E1" w:rsidRPr="007D2F88" w:rsidRDefault="001F32E1" w:rsidP="00895502">
            <w:pPr>
              <w:jc w:val="center"/>
              <w:rPr>
                <w:rFonts w:asciiTheme="minorHAnsi" w:hAnsiTheme="minorHAnsi" w:cstheme="minorHAnsi"/>
                <w:sz w:val="18"/>
                <w:szCs w:val="18"/>
              </w:rPr>
            </w:pPr>
            <w:r w:rsidRPr="007D2F88">
              <w:rPr>
                <w:rFonts w:asciiTheme="minorHAnsi" w:hAnsiTheme="minorHAnsi" w:cstheme="minorHAnsi"/>
                <w:sz w:val="18"/>
                <w:szCs w:val="18"/>
              </w:rPr>
              <w:t>30445</w:t>
            </w:r>
          </w:p>
        </w:tc>
        <w:tc>
          <w:tcPr>
            <w:tcW w:w="4942" w:type="dxa"/>
            <w:tcBorders>
              <w:top w:val="single" w:sz="4" w:space="0" w:color="BFBFBF"/>
              <w:left w:val="single" w:sz="4" w:space="0" w:color="BFBFBF"/>
              <w:bottom w:val="single" w:sz="4" w:space="0" w:color="BFBFBF"/>
              <w:right w:val="single" w:sz="4" w:space="0" w:color="BFBFBF"/>
            </w:tcBorders>
            <w:hideMark/>
          </w:tcPr>
          <w:p w14:paraId="77B1FDD1" w14:textId="77777777" w:rsidR="001F32E1" w:rsidRPr="007D2F88" w:rsidRDefault="001F32E1" w:rsidP="00683D12">
            <w:pPr>
              <w:rPr>
                <w:rFonts w:asciiTheme="minorHAnsi" w:hAnsiTheme="minorHAnsi" w:cstheme="minorHAnsi"/>
                <w:sz w:val="18"/>
                <w:szCs w:val="18"/>
              </w:rPr>
            </w:pPr>
            <w:r w:rsidRPr="007D2F88">
              <w:rPr>
                <w:rFonts w:asciiTheme="minorHAnsi" w:hAnsiTheme="minorHAnsi" w:cstheme="minorHAnsi"/>
                <w:sz w:val="18"/>
                <w:szCs w:val="18"/>
              </w:rPr>
              <w:t>Laparoscopic cholecystectomy (Anaes.) (Assist.)</w:t>
            </w:r>
          </w:p>
        </w:tc>
        <w:tc>
          <w:tcPr>
            <w:tcW w:w="853" w:type="dxa"/>
            <w:tcBorders>
              <w:top w:val="single" w:sz="4" w:space="0" w:color="BFBFBF"/>
              <w:left w:val="single" w:sz="4" w:space="0" w:color="BFBFBF"/>
              <w:bottom w:val="single" w:sz="4" w:space="0" w:color="BFBFBF"/>
              <w:right w:val="single" w:sz="4" w:space="0" w:color="BFBFBF"/>
            </w:tcBorders>
            <w:hideMark/>
          </w:tcPr>
          <w:p w14:paraId="026342DA"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 xml:space="preserve"> $739.35 </w:t>
            </w:r>
          </w:p>
        </w:tc>
        <w:tc>
          <w:tcPr>
            <w:tcW w:w="713" w:type="dxa"/>
            <w:tcBorders>
              <w:top w:val="single" w:sz="4" w:space="0" w:color="BFBFBF"/>
              <w:left w:val="single" w:sz="4" w:space="0" w:color="BFBFBF"/>
              <w:bottom w:val="single" w:sz="4" w:space="0" w:color="BFBFBF"/>
              <w:right w:val="single" w:sz="4" w:space="0" w:color="BFBFBF"/>
            </w:tcBorders>
            <w:hideMark/>
          </w:tcPr>
          <w:p w14:paraId="3508457E"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 xml:space="preserve"> 20,594 </w:t>
            </w:r>
          </w:p>
        </w:tc>
        <w:tc>
          <w:tcPr>
            <w:tcW w:w="994" w:type="dxa"/>
            <w:tcBorders>
              <w:top w:val="single" w:sz="4" w:space="0" w:color="BFBFBF"/>
              <w:left w:val="single" w:sz="4" w:space="0" w:color="BFBFBF"/>
              <w:bottom w:val="single" w:sz="4" w:space="0" w:color="BFBFBF"/>
              <w:right w:val="single" w:sz="4" w:space="0" w:color="BFBFBF"/>
            </w:tcBorders>
            <w:hideMark/>
          </w:tcPr>
          <w:p w14:paraId="195EB145"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$11,172,350</w:t>
            </w:r>
          </w:p>
        </w:tc>
        <w:tc>
          <w:tcPr>
            <w:tcW w:w="853" w:type="dxa"/>
            <w:tcBorders>
              <w:top w:val="single" w:sz="4" w:space="0" w:color="BFBFBF"/>
              <w:left w:val="single" w:sz="4" w:space="0" w:color="BFBFBF"/>
              <w:bottom w:val="single" w:sz="4" w:space="0" w:color="BFBFBF"/>
              <w:right w:val="single" w:sz="4" w:space="0" w:color="BFBFBF"/>
            </w:tcBorders>
            <w:hideMark/>
          </w:tcPr>
          <w:p w14:paraId="60C35AEA" w14:textId="77777777" w:rsidR="001F32E1" w:rsidRPr="007D2F88" w:rsidRDefault="001F32E1" w:rsidP="00683D12">
            <w:pPr>
              <w:jc w:val="center"/>
              <w:rPr>
                <w:rFonts w:asciiTheme="minorHAnsi" w:hAnsiTheme="minorHAnsi" w:cstheme="minorHAnsi"/>
                <w:sz w:val="18"/>
                <w:szCs w:val="18"/>
              </w:rPr>
            </w:pPr>
            <w:r w:rsidRPr="007D2F88">
              <w:rPr>
                <w:rFonts w:asciiTheme="minorHAnsi" w:hAnsiTheme="minorHAnsi" w:cstheme="minorHAnsi"/>
                <w:sz w:val="18"/>
                <w:szCs w:val="18"/>
              </w:rPr>
              <w:t>-0.1%</w:t>
            </w:r>
          </w:p>
        </w:tc>
      </w:tr>
    </w:tbl>
    <w:p w14:paraId="70EB8516" w14:textId="77777777" w:rsidR="001F32E1" w:rsidRPr="007D2F88" w:rsidRDefault="001F32E1" w:rsidP="001F32E1">
      <w:pPr>
        <w:spacing w:before="120" w:line="276" w:lineRule="auto"/>
        <w:rPr>
          <w:rFonts w:asciiTheme="minorHAnsi" w:hAnsiTheme="minorHAnsi" w:cstheme="minorHAnsi"/>
          <w:b/>
        </w:rPr>
      </w:pPr>
      <w:r w:rsidRPr="007D2F88">
        <w:rPr>
          <w:rFonts w:asciiTheme="minorHAnsi" w:hAnsiTheme="minorHAnsi" w:cstheme="minorHAnsi"/>
          <w:b/>
        </w:rPr>
        <w:t>Recommendation:</w:t>
      </w:r>
    </w:p>
    <w:p w14:paraId="165DA271" w14:textId="77777777" w:rsidR="001F32E1" w:rsidRPr="007D2F88" w:rsidRDefault="001F32E1" w:rsidP="001F32E1">
      <w:pPr>
        <w:spacing w:before="120" w:line="276" w:lineRule="auto"/>
        <w:rPr>
          <w:rFonts w:asciiTheme="minorHAnsi" w:hAnsiTheme="minorHAnsi" w:cstheme="minorHAnsi"/>
        </w:rPr>
      </w:pPr>
      <w:r w:rsidRPr="007D2F88">
        <w:rPr>
          <w:rFonts w:asciiTheme="minorHAnsi" w:hAnsiTheme="minorHAnsi" w:cstheme="minorHAnsi"/>
        </w:rPr>
        <w:t>The Committee recommends that</w:t>
      </w:r>
      <w:r w:rsidR="00060D5F" w:rsidRPr="007D2F88">
        <w:rPr>
          <w:rFonts w:asciiTheme="minorHAnsi" w:hAnsiTheme="minorHAnsi" w:cstheme="minorHAnsi"/>
        </w:rPr>
        <w:t xml:space="preserve"> the new descriptor reads</w:t>
      </w:r>
      <w:r w:rsidRPr="007D2F88">
        <w:rPr>
          <w:rFonts w:asciiTheme="minorHAnsi" w:hAnsiTheme="minorHAnsi" w:cstheme="minorHAnsi"/>
        </w:rPr>
        <w:t xml:space="preserve">: </w:t>
      </w:r>
    </w:p>
    <w:p w14:paraId="212D8FDC" w14:textId="77777777" w:rsidR="001F32E1" w:rsidRPr="007D2F88" w:rsidRDefault="001F32E1" w:rsidP="001F32E1">
      <w:pPr>
        <w:spacing w:before="120" w:line="276" w:lineRule="auto"/>
        <w:ind w:left="426"/>
        <w:rPr>
          <w:rFonts w:asciiTheme="minorHAnsi" w:hAnsiTheme="minorHAnsi" w:cstheme="minorHAnsi"/>
        </w:rPr>
      </w:pPr>
      <w:r w:rsidRPr="007D2F88">
        <w:rPr>
          <w:rFonts w:asciiTheme="minorHAnsi" w:hAnsiTheme="minorHAnsi" w:cstheme="minorHAnsi"/>
        </w:rPr>
        <w:t xml:space="preserve"> “Cholecystectomy with </w:t>
      </w:r>
      <w:r w:rsidR="00286FEF" w:rsidRPr="007D2F88">
        <w:rPr>
          <w:rFonts w:asciiTheme="minorHAnsi" w:hAnsiTheme="minorHAnsi" w:cstheme="minorHAnsi"/>
        </w:rPr>
        <w:t xml:space="preserve">attempted </w:t>
      </w:r>
      <w:r w:rsidRPr="007D2F88">
        <w:rPr>
          <w:rFonts w:asciiTheme="minorHAnsi" w:hAnsiTheme="minorHAnsi" w:cstheme="minorHAnsi"/>
        </w:rPr>
        <w:t>cholangiogram or intraoperative ultrasound assessment of the biliary system when performed via either laparoscopic or open approach, or whether conversion from laparoscopic to open is required (Anaes.) (Assist.)”; and</w:t>
      </w:r>
    </w:p>
    <w:p w14:paraId="6BF4B759" w14:textId="77777777" w:rsidR="001F32E1" w:rsidRPr="007D2F88" w:rsidRDefault="001F32E1" w:rsidP="005F6B14">
      <w:pPr>
        <w:pStyle w:val="ListParagraph"/>
        <w:numPr>
          <w:ilvl w:val="0"/>
          <w:numId w:val="70"/>
        </w:numPr>
        <w:spacing w:before="120" w:line="276" w:lineRule="auto"/>
        <w:ind w:left="709"/>
        <w:rPr>
          <w:rFonts w:asciiTheme="minorHAnsi" w:hAnsiTheme="minorHAnsi" w:cstheme="minorHAnsi"/>
        </w:rPr>
      </w:pPr>
      <w:r w:rsidRPr="007D2F88">
        <w:rPr>
          <w:rFonts w:asciiTheme="minorHAnsi" w:hAnsiTheme="minorHAnsi" w:cstheme="minorHAnsi"/>
        </w:rPr>
        <w:t xml:space="preserve">the fee should be that currently attributed to item 30445 plus </w:t>
      </w:r>
      <w:r w:rsidR="007C5E20">
        <w:rPr>
          <w:rFonts w:asciiTheme="minorHAnsi" w:hAnsiTheme="minorHAnsi" w:cstheme="minorHAnsi"/>
        </w:rPr>
        <w:t>5</w:t>
      </w:r>
      <w:r w:rsidRPr="007D2F88">
        <w:rPr>
          <w:rFonts w:asciiTheme="minorHAnsi" w:hAnsiTheme="minorHAnsi" w:cstheme="minorHAnsi"/>
        </w:rPr>
        <w:t>0 percent of the fee attributed to item 30439, as a combined fee.</w:t>
      </w:r>
    </w:p>
    <w:p w14:paraId="262AB5AA" w14:textId="77777777" w:rsidR="002329C1" w:rsidRPr="007D2F88" w:rsidRDefault="002329C1">
      <w:pPr>
        <w:rPr>
          <w:rFonts w:asciiTheme="minorHAnsi" w:hAnsiTheme="minorHAnsi" w:cstheme="minorHAnsi"/>
          <w:b/>
        </w:rPr>
      </w:pPr>
      <w:r w:rsidRPr="007D2F88">
        <w:rPr>
          <w:rFonts w:asciiTheme="minorHAnsi" w:hAnsiTheme="minorHAnsi" w:cstheme="minorHAnsi"/>
          <w:b/>
        </w:rPr>
        <w:br w:type="page"/>
      </w:r>
    </w:p>
    <w:p w14:paraId="4F87F6A0" w14:textId="77777777" w:rsidR="001F32E1" w:rsidRPr="007D2F88" w:rsidRDefault="001F32E1" w:rsidP="001F32E1">
      <w:pPr>
        <w:spacing w:before="120" w:line="276" w:lineRule="auto"/>
        <w:rPr>
          <w:rFonts w:asciiTheme="minorHAnsi" w:hAnsiTheme="minorHAnsi" w:cstheme="minorHAnsi"/>
          <w:b/>
        </w:rPr>
      </w:pPr>
      <w:r w:rsidRPr="007D2F88">
        <w:rPr>
          <w:rFonts w:asciiTheme="minorHAnsi" w:hAnsiTheme="minorHAnsi" w:cstheme="minorHAnsi"/>
          <w:b/>
        </w:rPr>
        <w:t>Rationale:</w:t>
      </w:r>
    </w:p>
    <w:p w14:paraId="2E0D36FC" w14:textId="77777777" w:rsidR="008A429A" w:rsidRPr="007D2F88" w:rsidRDefault="008A429A" w:rsidP="005F6B14">
      <w:pPr>
        <w:pStyle w:val="ListParagraph"/>
        <w:keepNext/>
        <w:numPr>
          <w:ilvl w:val="0"/>
          <w:numId w:val="70"/>
        </w:numPr>
        <w:spacing w:before="120"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Research, as outlined in the introduction, clearly indicates that performing a cholangiogram at the time of a cholecystectomy results in significant improvements in patient post-operative outcomes. </w:t>
      </w:r>
    </w:p>
    <w:p w14:paraId="4C0339BD" w14:textId="77777777" w:rsidR="008A429A" w:rsidRPr="007D2F88" w:rsidRDefault="008A429A" w:rsidP="005F6B14">
      <w:pPr>
        <w:pStyle w:val="ListParagraph"/>
        <w:numPr>
          <w:ilvl w:val="0"/>
          <w:numId w:val="70"/>
        </w:numPr>
        <w:ind w:left="709"/>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Performing a cholangiogram reduces the risk of post-operative complications, but does take an additional 15 to 20 minutes to perform. The increase in fee recognizes the additional work required to complete this procedure. </w:t>
      </w:r>
    </w:p>
    <w:p w14:paraId="32CAD97C" w14:textId="77777777" w:rsidR="001F32E1" w:rsidRPr="007D2F88" w:rsidRDefault="00286FEF" w:rsidP="005F6B14">
      <w:pPr>
        <w:pStyle w:val="ListParagraph"/>
        <w:keepNext/>
        <w:numPr>
          <w:ilvl w:val="0"/>
          <w:numId w:val="70"/>
        </w:numPr>
        <w:spacing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It is essential to incentivise performing a cholangiogram at the time of cholecystectomy wherever possible. As such, the fee for the combined procedures should be higher than that of a cholecystectomy alone.</w:t>
      </w:r>
    </w:p>
    <w:p w14:paraId="2B062B03" w14:textId="77777777" w:rsidR="00275CDC" w:rsidRPr="007D2F88" w:rsidRDefault="00275CDC" w:rsidP="005F6B14">
      <w:pPr>
        <w:pStyle w:val="ListParagraph"/>
        <w:keepNext/>
        <w:numPr>
          <w:ilvl w:val="0"/>
          <w:numId w:val="70"/>
        </w:numPr>
        <w:spacing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There are some parts of the country where the cholangiogr</w:t>
      </w:r>
      <w:r w:rsidR="004343C7">
        <w:rPr>
          <w:rFonts w:asciiTheme="minorHAnsi" w:eastAsiaTheme="minorHAnsi" w:hAnsiTheme="minorHAnsi" w:cstheme="minorHAnsi"/>
          <w:bCs/>
          <w:iCs/>
          <w:szCs w:val="22"/>
          <w:lang w:val="en-US"/>
        </w:rPr>
        <w:t>am rate is as low as 20 percent</w:t>
      </w:r>
      <w:r w:rsidRPr="007D2F88">
        <w:rPr>
          <w:rFonts w:asciiTheme="minorHAnsi" w:eastAsiaTheme="minorHAnsi" w:hAnsiTheme="minorHAnsi" w:cstheme="minorHAnsi"/>
          <w:bCs/>
          <w:iCs/>
          <w:szCs w:val="22"/>
          <w:lang w:val="en-US"/>
        </w:rPr>
        <w:t xml:space="preserve"> </w:t>
      </w:r>
      <w:sdt>
        <w:sdtPr>
          <w:rPr>
            <w:rFonts w:asciiTheme="minorHAnsi" w:eastAsiaTheme="minorHAnsi" w:hAnsiTheme="minorHAnsi" w:cstheme="minorHAnsi"/>
            <w:bCs/>
            <w:iCs/>
            <w:szCs w:val="22"/>
            <w:lang w:val="en-US"/>
          </w:rPr>
          <w:id w:val="330262421"/>
          <w:citation/>
        </w:sdtPr>
        <w:sdtEndPr/>
        <w:sdtContent>
          <w:r w:rsidRPr="000E449A">
            <w:rPr>
              <w:rFonts w:asciiTheme="minorHAnsi" w:eastAsiaTheme="minorHAnsi" w:hAnsiTheme="minorHAnsi" w:cstheme="minorHAnsi"/>
              <w:bCs/>
              <w:iCs/>
              <w:szCs w:val="22"/>
              <w:lang w:val="en-US"/>
            </w:rPr>
            <w:fldChar w:fldCharType="begin"/>
          </w:r>
          <w:r w:rsidRPr="007D2F88">
            <w:rPr>
              <w:rFonts w:asciiTheme="minorHAnsi" w:eastAsiaTheme="minorHAnsi" w:hAnsiTheme="minorHAnsi" w:cstheme="minorHAnsi"/>
              <w:bCs/>
              <w:iCs/>
              <w:szCs w:val="22"/>
            </w:rPr>
            <w:instrText xml:space="preserve"> CITATION Aus \l 3081 </w:instrText>
          </w:r>
          <w:r w:rsidRPr="000E449A">
            <w:rPr>
              <w:rFonts w:asciiTheme="minorHAnsi" w:eastAsiaTheme="minorHAnsi" w:hAnsiTheme="minorHAnsi" w:cstheme="minorHAnsi"/>
              <w:bCs/>
              <w:iCs/>
              <w:szCs w:val="22"/>
              <w:lang w:val="en-US"/>
            </w:rPr>
            <w:fldChar w:fldCharType="separate"/>
          </w:r>
          <w:r w:rsidR="006652D8" w:rsidRPr="006652D8">
            <w:rPr>
              <w:rFonts w:asciiTheme="minorHAnsi" w:eastAsiaTheme="minorHAnsi" w:hAnsiTheme="minorHAnsi" w:cstheme="minorHAnsi"/>
              <w:noProof/>
              <w:szCs w:val="22"/>
            </w:rPr>
            <w:t>(25)</w:t>
          </w:r>
          <w:r w:rsidRPr="000E449A">
            <w:rPr>
              <w:rFonts w:asciiTheme="minorHAnsi" w:eastAsiaTheme="minorHAnsi" w:hAnsiTheme="minorHAnsi" w:cstheme="minorHAnsi"/>
              <w:bCs/>
              <w:iCs/>
              <w:szCs w:val="22"/>
              <w:lang w:val="en-US"/>
            </w:rPr>
            <w:fldChar w:fldCharType="end"/>
          </w:r>
        </w:sdtContent>
      </w:sdt>
      <w:r w:rsidR="004343C7">
        <w:rPr>
          <w:rFonts w:asciiTheme="minorHAnsi" w:eastAsiaTheme="minorHAnsi" w:hAnsiTheme="minorHAnsi" w:cstheme="minorHAnsi"/>
          <w:bCs/>
          <w:iCs/>
          <w:szCs w:val="22"/>
          <w:lang w:val="en-US"/>
        </w:rPr>
        <w:t>, noting that cholangiograms are not possible in 100 percent of cases.</w:t>
      </w:r>
    </w:p>
    <w:p w14:paraId="26ACD813" w14:textId="77777777" w:rsidR="00687195" w:rsidRPr="007D2F88" w:rsidRDefault="00687195" w:rsidP="005F6B14">
      <w:pPr>
        <w:pStyle w:val="ListParagraph"/>
        <w:keepNext/>
        <w:numPr>
          <w:ilvl w:val="0"/>
          <w:numId w:val="70"/>
        </w:numPr>
        <w:spacing w:line="276" w:lineRule="auto"/>
        <w:ind w:left="709"/>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The proposed descriptor supports the complete medical service principle. </w:t>
      </w:r>
    </w:p>
    <w:p w14:paraId="4FEA1D67" w14:textId="77777777" w:rsidR="00523CD5" w:rsidRPr="000E449A" w:rsidRDefault="00523CD5" w:rsidP="000358FA">
      <w:pPr>
        <w:pStyle w:val="Heading3Numbered"/>
        <w:spacing w:before="240"/>
        <w:rPr>
          <w:rFonts w:cstheme="minorHAnsi"/>
        </w:rPr>
      </w:pPr>
      <w:bookmarkStart w:id="246" w:name="_Toc11156201"/>
      <w:r w:rsidRPr="000E449A">
        <w:rPr>
          <w:rFonts w:cstheme="minorHAnsi"/>
        </w:rPr>
        <w:t>Recommendation</w:t>
      </w:r>
      <w:r w:rsidR="001B3FB5" w:rsidRPr="000E449A">
        <w:rPr>
          <w:rFonts w:cstheme="minorHAnsi"/>
        </w:rPr>
        <w:t xml:space="preserve"> 60</w:t>
      </w:r>
      <w:r w:rsidRPr="000E449A">
        <w:rPr>
          <w:rFonts w:cstheme="minorHAnsi"/>
        </w:rPr>
        <w:t>: Change the descriptor for item 30443</w:t>
      </w:r>
      <w:bookmarkEnd w:id="246"/>
    </w:p>
    <w:p w14:paraId="6376E3B7" w14:textId="77777777" w:rsidR="00523CD5" w:rsidRPr="007D2F88" w:rsidRDefault="002329C1" w:rsidP="000E449A">
      <w:pPr>
        <w:pStyle w:val="Caption"/>
        <w:rPr>
          <w:rFonts w:asciiTheme="minorHAnsi" w:hAnsiTheme="minorHAnsi" w:cstheme="minorHAnsi"/>
        </w:rPr>
      </w:pPr>
      <w:bookmarkStart w:id="247" w:name="_Toc1115631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63</w:t>
      </w:r>
      <w:r w:rsidRPr="000E449A">
        <w:rPr>
          <w:rFonts w:asciiTheme="minorHAnsi" w:hAnsiTheme="minorHAnsi" w:cstheme="minorHAnsi"/>
        </w:rPr>
        <w:fldChar w:fldCharType="end"/>
      </w:r>
      <w:r w:rsidRPr="000E449A">
        <w:rPr>
          <w:rFonts w:asciiTheme="minorHAnsi" w:hAnsiTheme="minorHAnsi" w:cstheme="minorHAnsi"/>
        </w:rPr>
        <w:t>: Item introduction table for item 30443</w:t>
      </w:r>
      <w:bookmarkEnd w:id="247"/>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3: Item introduction table for item 3044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0CC93C81"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0AC18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AEBD3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09DE62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92898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44B3F94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770202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8DFA1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68C1201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3F938B2"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00E7C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6C2BDA7B"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hideMark/>
          </w:tcPr>
          <w:p w14:paraId="1F22C79B"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30443</w:t>
            </w:r>
          </w:p>
        </w:tc>
        <w:tc>
          <w:tcPr>
            <w:tcW w:w="5383" w:type="dxa"/>
            <w:tcBorders>
              <w:top w:val="single" w:sz="4" w:space="0" w:color="BFBFBF"/>
              <w:left w:val="single" w:sz="4" w:space="0" w:color="BFBFBF"/>
              <w:bottom w:val="single" w:sz="4" w:space="0" w:color="BFBFBF"/>
              <w:right w:val="single" w:sz="4" w:space="0" w:color="BFBFBF"/>
            </w:tcBorders>
            <w:hideMark/>
          </w:tcPr>
          <w:p w14:paraId="14503544"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Cholecystectomy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64182EC5"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$739.35 </w:t>
            </w:r>
          </w:p>
        </w:tc>
        <w:tc>
          <w:tcPr>
            <w:tcW w:w="771" w:type="dxa"/>
            <w:tcBorders>
              <w:top w:val="single" w:sz="4" w:space="0" w:color="BFBFBF"/>
              <w:left w:val="single" w:sz="4" w:space="0" w:color="BFBFBF"/>
              <w:bottom w:val="single" w:sz="4" w:space="0" w:color="BFBFBF"/>
              <w:right w:val="single" w:sz="4" w:space="0" w:color="BFBFBF"/>
            </w:tcBorders>
            <w:hideMark/>
          </w:tcPr>
          <w:p w14:paraId="0EC716D5"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995 </w:t>
            </w:r>
          </w:p>
        </w:tc>
        <w:tc>
          <w:tcPr>
            <w:tcW w:w="1077" w:type="dxa"/>
            <w:tcBorders>
              <w:top w:val="single" w:sz="4" w:space="0" w:color="BFBFBF"/>
              <w:left w:val="single" w:sz="4" w:space="0" w:color="BFBFBF"/>
              <w:bottom w:val="single" w:sz="4" w:space="0" w:color="BFBFBF"/>
              <w:right w:val="single" w:sz="4" w:space="0" w:color="BFBFBF"/>
            </w:tcBorders>
            <w:hideMark/>
          </w:tcPr>
          <w:p w14:paraId="06C3A600"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$285,986</w:t>
            </w:r>
          </w:p>
        </w:tc>
        <w:tc>
          <w:tcPr>
            <w:tcW w:w="924" w:type="dxa"/>
            <w:tcBorders>
              <w:top w:val="single" w:sz="4" w:space="0" w:color="BFBFBF"/>
              <w:left w:val="single" w:sz="4" w:space="0" w:color="BFBFBF"/>
              <w:bottom w:val="single" w:sz="4" w:space="0" w:color="BFBFBF"/>
              <w:right w:val="single" w:sz="4" w:space="0" w:color="BFBFBF"/>
            </w:tcBorders>
            <w:hideMark/>
          </w:tcPr>
          <w:p w14:paraId="1AC3FF75"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-1.1%</w:t>
            </w:r>
          </w:p>
        </w:tc>
      </w:tr>
    </w:tbl>
    <w:p w14:paraId="69699C9D" w14:textId="77777777" w:rsidR="00523CD5" w:rsidRPr="007D2F88" w:rsidRDefault="00523CD5" w:rsidP="00523CD5">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13AA1DA9" w14:textId="77777777" w:rsidR="00523CD5" w:rsidRPr="007D2F88" w:rsidRDefault="00523CD5" w:rsidP="00523CD5">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0040A215" w14:textId="77777777" w:rsidR="00523CD5" w:rsidRPr="007D2F88" w:rsidRDefault="00523CD5" w:rsidP="00523CD5">
      <w:pPr>
        <w:spacing w:before="120" w:line="276" w:lineRule="auto"/>
        <w:ind w:left="709"/>
        <w:rPr>
          <w:rFonts w:asciiTheme="minorHAnsi" w:hAnsiTheme="minorHAnsi" w:cstheme="minorHAnsi"/>
          <w:szCs w:val="22"/>
        </w:rPr>
      </w:pPr>
      <w:r w:rsidRPr="007D2F88">
        <w:rPr>
          <w:rFonts w:asciiTheme="minorHAnsi" w:hAnsiTheme="minorHAnsi" w:cstheme="minorHAnsi"/>
          <w:szCs w:val="22"/>
        </w:rPr>
        <w:t>“</w:t>
      </w:r>
      <w:r w:rsidR="00997DF1" w:rsidRPr="007D2F88">
        <w:rPr>
          <w:rFonts w:asciiTheme="minorHAnsi" w:hAnsiTheme="minorHAnsi" w:cstheme="minorHAnsi"/>
          <w:szCs w:val="22"/>
        </w:rPr>
        <w:t>C</w:t>
      </w:r>
      <w:r w:rsidRPr="007D2F88">
        <w:rPr>
          <w:rFonts w:asciiTheme="minorHAnsi" w:hAnsiTheme="minorHAnsi" w:cstheme="minorHAnsi"/>
          <w:szCs w:val="22"/>
        </w:rPr>
        <w:t xml:space="preserve">holecystectomy </w:t>
      </w:r>
      <w:r w:rsidR="00997DF1" w:rsidRPr="007D2F88">
        <w:rPr>
          <w:rFonts w:asciiTheme="minorHAnsi" w:hAnsiTheme="minorHAnsi" w:cstheme="minorHAnsi"/>
          <w:szCs w:val="22"/>
        </w:rPr>
        <w:t xml:space="preserve">by any approach, </w:t>
      </w:r>
      <w:r w:rsidR="00624769" w:rsidRPr="007D2F88">
        <w:rPr>
          <w:rFonts w:asciiTheme="minorHAnsi" w:hAnsiTheme="minorHAnsi" w:cstheme="minorHAnsi"/>
          <w:szCs w:val="22"/>
        </w:rPr>
        <w:t>without cholangiogram</w:t>
      </w:r>
      <w:r w:rsidRPr="007D2F88">
        <w:rPr>
          <w:rFonts w:asciiTheme="minorHAnsi" w:hAnsiTheme="minorHAnsi" w:cstheme="minorHAnsi"/>
          <w:szCs w:val="22"/>
        </w:rPr>
        <w:t xml:space="preserve"> (Anaes.) (Assist.)”</w:t>
      </w:r>
    </w:p>
    <w:p w14:paraId="4A96B042" w14:textId="77777777" w:rsidR="00523CD5" w:rsidRPr="007D2F88" w:rsidRDefault="00523CD5" w:rsidP="00523CD5">
      <w:pPr>
        <w:spacing w:before="6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11F4A966" w14:textId="77777777" w:rsidR="00BC37AA" w:rsidRPr="007D2F88" w:rsidRDefault="00523CD5" w:rsidP="005F6B14">
      <w:pPr>
        <w:pStyle w:val="ListParagraph"/>
        <w:numPr>
          <w:ilvl w:val="0"/>
          <w:numId w:val="69"/>
        </w:numPr>
        <w:spacing w:before="60" w:line="276" w:lineRule="auto"/>
        <w:rPr>
          <w:rFonts w:asciiTheme="minorHAnsi" w:hAnsiTheme="minorHAnsi" w:cstheme="minorHAnsi"/>
          <w:szCs w:val="22"/>
        </w:rPr>
      </w:pPr>
      <w:r w:rsidRPr="007D2F88">
        <w:rPr>
          <w:rFonts w:asciiTheme="minorHAnsi" w:hAnsiTheme="minorHAnsi" w:cstheme="minorHAnsi"/>
          <w:szCs w:val="22"/>
        </w:rPr>
        <w:t>This procedure is regularly performed. The new descriptor better reflects t</w:t>
      </w:r>
      <w:r w:rsidR="00997DF1" w:rsidRPr="007D2F88">
        <w:rPr>
          <w:rFonts w:asciiTheme="minorHAnsi" w:hAnsiTheme="minorHAnsi" w:cstheme="minorHAnsi"/>
          <w:szCs w:val="22"/>
        </w:rPr>
        <w:t>he procedure.</w:t>
      </w:r>
    </w:p>
    <w:p w14:paraId="7213729D" w14:textId="77777777" w:rsidR="00997DF1" w:rsidRPr="007D2F88" w:rsidRDefault="00997DF1" w:rsidP="005F6B14">
      <w:pPr>
        <w:pStyle w:val="ListParagraph"/>
        <w:numPr>
          <w:ilvl w:val="0"/>
          <w:numId w:val="69"/>
        </w:numPr>
        <w:spacing w:before="60" w:line="276" w:lineRule="auto"/>
        <w:rPr>
          <w:rFonts w:asciiTheme="minorHAnsi" w:hAnsiTheme="minorHAnsi" w:cstheme="minorHAnsi"/>
          <w:szCs w:val="22"/>
        </w:rPr>
      </w:pPr>
      <w:r w:rsidRPr="007D2F88">
        <w:rPr>
          <w:rFonts w:asciiTheme="minorHAnsi" w:hAnsiTheme="minorHAnsi" w:cstheme="minorHAnsi"/>
          <w:szCs w:val="22"/>
        </w:rPr>
        <w:t xml:space="preserve">While the procedure described under 30445 is considered to be current best surgical practice, there are cases where a cholangiogram cannot be performed. This item provides the opportunity to claim for a cholecystectomy alone, when required, noting that the fee </w:t>
      </w:r>
      <w:r w:rsidR="00286FEF" w:rsidRPr="007D2F88">
        <w:rPr>
          <w:rFonts w:asciiTheme="minorHAnsi" w:hAnsiTheme="minorHAnsi" w:cstheme="minorHAnsi"/>
          <w:szCs w:val="22"/>
        </w:rPr>
        <w:t xml:space="preserve">for this item </w:t>
      </w:r>
      <w:r w:rsidRPr="007D2F88">
        <w:rPr>
          <w:rFonts w:asciiTheme="minorHAnsi" w:hAnsiTheme="minorHAnsi" w:cstheme="minorHAnsi"/>
          <w:szCs w:val="22"/>
        </w:rPr>
        <w:t>is less than that recommended for cholecystectomy w</w:t>
      </w:r>
      <w:r w:rsidR="008E3955" w:rsidRPr="007D2F88">
        <w:rPr>
          <w:rFonts w:asciiTheme="minorHAnsi" w:hAnsiTheme="minorHAnsi" w:cstheme="minorHAnsi"/>
          <w:szCs w:val="22"/>
        </w:rPr>
        <w:t xml:space="preserve">ith cholangiogram, which is considered best practice. </w:t>
      </w:r>
      <w:r w:rsidR="00286FEF" w:rsidRPr="007D2F88">
        <w:rPr>
          <w:rFonts w:asciiTheme="minorHAnsi" w:hAnsiTheme="minorHAnsi" w:cstheme="minorHAnsi"/>
          <w:szCs w:val="22"/>
        </w:rPr>
        <w:t xml:space="preserve"> </w:t>
      </w:r>
    </w:p>
    <w:p w14:paraId="6F20D297" w14:textId="77777777" w:rsidR="00523CD5" w:rsidRPr="000E449A" w:rsidRDefault="00523CD5" w:rsidP="000358FA">
      <w:pPr>
        <w:pStyle w:val="Heading3Numbered"/>
        <w:spacing w:before="240"/>
        <w:rPr>
          <w:rFonts w:cstheme="minorHAnsi"/>
        </w:rPr>
      </w:pPr>
      <w:bookmarkStart w:id="248" w:name="_Toc11156202"/>
      <w:r w:rsidRPr="000E449A">
        <w:rPr>
          <w:rFonts w:cstheme="minorHAnsi"/>
        </w:rPr>
        <w:t>Recommendation</w:t>
      </w:r>
      <w:r w:rsidR="002329C1" w:rsidRPr="000E449A">
        <w:rPr>
          <w:rFonts w:cstheme="minorHAnsi"/>
        </w:rPr>
        <w:t xml:space="preserve"> 6</w:t>
      </w:r>
      <w:r w:rsidR="001B3FB5" w:rsidRPr="000E449A">
        <w:rPr>
          <w:rFonts w:cstheme="minorHAnsi"/>
        </w:rPr>
        <w:t>1</w:t>
      </w:r>
      <w:r w:rsidRPr="000E449A">
        <w:rPr>
          <w:rFonts w:cstheme="minorHAnsi"/>
        </w:rPr>
        <w:t>: Change the descriptor for item 30448</w:t>
      </w:r>
      <w:bookmarkEnd w:id="248"/>
      <w:r w:rsidRPr="000E449A">
        <w:rPr>
          <w:rFonts w:cstheme="minorHAnsi"/>
        </w:rPr>
        <w:t xml:space="preserve"> </w:t>
      </w:r>
    </w:p>
    <w:p w14:paraId="593BD7E0" w14:textId="77777777" w:rsidR="00523CD5" w:rsidRPr="007D2F88" w:rsidRDefault="002329C1" w:rsidP="000E449A">
      <w:pPr>
        <w:pStyle w:val="Caption"/>
        <w:rPr>
          <w:rFonts w:asciiTheme="minorHAnsi" w:hAnsiTheme="minorHAnsi" w:cstheme="minorHAnsi"/>
          <w:bCs/>
          <w:iCs/>
          <w:sz w:val="18"/>
          <w:szCs w:val="18"/>
          <w:lang w:val="en-US"/>
        </w:rPr>
      </w:pPr>
      <w:bookmarkStart w:id="249" w:name="_Toc1115632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64</w:t>
      </w:r>
      <w:r w:rsidRPr="000E449A">
        <w:rPr>
          <w:rFonts w:asciiTheme="minorHAnsi" w:hAnsiTheme="minorHAnsi" w:cstheme="minorHAnsi"/>
        </w:rPr>
        <w:fldChar w:fldCharType="end"/>
      </w:r>
      <w:r w:rsidRPr="000E449A">
        <w:rPr>
          <w:rFonts w:asciiTheme="minorHAnsi" w:hAnsiTheme="minorHAnsi" w:cstheme="minorHAnsi"/>
        </w:rPr>
        <w:t>: Item introduction table for item 30448</w:t>
      </w:r>
      <w:bookmarkEnd w:id="249"/>
    </w:p>
    <w:tbl>
      <w:tblPr>
        <w:tblStyle w:val="TableGrid1"/>
        <w:tblW w:w="5385"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4: Item introduction table for item 3044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03"/>
        <w:gridCol w:w="11"/>
        <w:gridCol w:w="914"/>
        <w:gridCol w:w="762"/>
        <w:gridCol w:w="168"/>
        <w:gridCol w:w="905"/>
        <w:gridCol w:w="886"/>
      </w:tblGrid>
      <w:tr w:rsidR="00523CD5" w:rsidRPr="007D2F88" w14:paraId="5067799A" w14:textId="77777777" w:rsidTr="00BC37AA">
        <w:trPr>
          <w:trHeight w:val="794"/>
          <w:tblHeader/>
        </w:trPr>
        <w:tc>
          <w:tcPr>
            <w:tcW w:w="7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D5914D"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342A84"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3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4FC0D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36"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A730AF"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2E038537"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81A4813"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1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4BEA7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26F218A"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C666F18"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0C0D2E6"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C37AA" w:rsidRPr="007D2F88" w14:paraId="0E467360" w14:textId="77777777" w:rsidTr="00BC37AA">
        <w:trPr>
          <w:trHeight w:val="20"/>
        </w:trPr>
        <w:tc>
          <w:tcPr>
            <w:tcW w:w="767"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CB0DDB1" w14:textId="77777777" w:rsidR="00BC37AA" w:rsidRPr="007D2F88" w:rsidRDefault="00BC37AA" w:rsidP="00895502">
            <w:pPr>
              <w:jc w:val="center"/>
              <w:rPr>
                <w:rFonts w:asciiTheme="minorHAnsi" w:hAnsiTheme="minorHAnsi" w:cstheme="minorHAnsi"/>
                <w:sz w:val="18"/>
                <w:szCs w:val="18"/>
              </w:rPr>
            </w:pPr>
            <w:r w:rsidRPr="007D2F88">
              <w:rPr>
                <w:rFonts w:asciiTheme="minorHAnsi" w:hAnsiTheme="minorHAnsi" w:cstheme="minorHAnsi"/>
                <w:sz w:val="18"/>
                <w:szCs w:val="18"/>
              </w:rPr>
              <w:t>30448</w:t>
            </w:r>
          </w:p>
        </w:tc>
        <w:tc>
          <w:tcPr>
            <w:tcW w:w="5355" w:type="dxa"/>
            <w:gridSpan w:val="2"/>
            <w:tcBorders>
              <w:top w:val="single" w:sz="4" w:space="0" w:color="BFBFBF"/>
              <w:left w:val="single" w:sz="4" w:space="0" w:color="BFBFBF"/>
              <w:bottom w:val="single" w:sz="4" w:space="0" w:color="BFBFBF"/>
              <w:right w:val="single" w:sz="4" w:space="0" w:color="BFBFBF"/>
            </w:tcBorders>
            <w:hideMark/>
          </w:tcPr>
          <w:p w14:paraId="1835937D" w14:textId="77777777" w:rsidR="00BC37AA" w:rsidRPr="007D2F88" w:rsidRDefault="00BC37AA" w:rsidP="00BC37AA">
            <w:pPr>
              <w:rPr>
                <w:rFonts w:asciiTheme="minorHAnsi" w:hAnsiTheme="minorHAnsi" w:cstheme="minorHAnsi"/>
                <w:sz w:val="18"/>
                <w:szCs w:val="18"/>
              </w:rPr>
            </w:pPr>
            <w:r w:rsidRPr="007D2F88">
              <w:rPr>
                <w:rFonts w:asciiTheme="minorHAnsi" w:hAnsiTheme="minorHAnsi" w:cstheme="minorHAnsi"/>
                <w:sz w:val="18"/>
                <w:szCs w:val="18"/>
              </w:rPr>
              <w:t>Laparoscopic cholecystectomy, involving removal of common duct calculi via the cystic duct (Anaes.) (Assist.)</w:t>
            </w:r>
          </w:p>
        </w:tc>
        <w:tc>
          <w:tcPr>
            <w:tcW w:w="920" w:type="dxa"/>
            <w:tcBorders>
              <w:top w:val="single" w:sz="4" w:space="0" w:color="BFBFBF"/>
              <w:left w:val="single" w:sz="4" w:space="0" w:color="BFBFBF"/>
              <w:bottom w:val="single" w:sz="4" w:space="0" w:color="BFBFBF"/>
              <w:right w:val="single" w:sz="4" w:space="0" w:color="BFBFBF"/>
            </w:tcBorders>
          </w:tcPr>
          <w:p w14:paraId="5A67E120"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 xml:space="preserve">  $972.90</w:t>
            </w:r>
          </w:p>
        </w:tc>
        <w:tc>
          <w:tcPr>
            <w:tcW w:w="767" w:type="dxa"/>
            <w:tcBorders>
              <w:top w:val="single" w:sz="4" w:space="0" w:color="BFBFBF"/>
              <w:left w:val="single" w:sz="4" w:space="0" w:color="BFBFBF"/>
              <w:bottom w:val="single" w:sz="4" w:space="0" w:color="BFBFBF"/>
              <w:right w:val="single" w:sz="4" w:space="0" w:color="BFBFBF"/>
            </w:tcBorders>
          </w:tcPr>
          <w:p w14:paraId="5E3463BC"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$459,359</w:t>
            </w:r>
          </w:p>
        </w:tc>
        <w:tc>
          <w:tcPr>
            <w:tcW w:w="1080" w:type="dxa"/>
            <w:gridSpan w:val="2"/>
            <w:tcBorders>
              <w:top w:val="single" w:sz="4" w:space="0" w:color="BFBFBF"/>
              <w:left w:val="single" w:sz="4" w:space="0" w:color="BFBFBF"/>
              <w:bottom w:val="single" w:sz="4" w:space="0" w:color="BFBFBF"/>
              <w:right w:val="single" w:sz="4" w:space="0" w:color="BFBFBF"/>
            </w:tcBorders>
          </w:tcPr>
          <w:p w14:paraId="1AE31EB5"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$129,710</w:t>
            </w:r>
          </w:p>
        </w:tc>
        <w:tc>
          <w:tcPr>
            <w:tcW w:w="892" w:type="dxa"/>
            <w:tcBorders>
              <w:top w:val="single" w:sz="4" w:space="0" w:color="BFBFBF"/>
              <w:left w:val="single" w:sz="4" w:space="0" w:color="BFBFBF"/>
              <w:bottom w:val="single" w:sz="4" w:space="0" w:color="BFBFBF"/>
              <w:right w:val="single" w:sz="4" w:space="0" w:color="BFBFBF"/>
            </w:tcBorders>
          </w:tcPr>
          <w:p w14:paraId="161DBF74" w14:textId="77777777" w:rsidR="00BC37AA" w:rsidRPr="007D2F88" w:rsidRDefault="00BC37AA" w:rsidP="00BC37AA">
            <w:pPr>
              <w:jc w:val="center"/>
              <w:rPr>
                <w:rFonts w:asciiTheme="minorHAnsi" w:hAnsiTheme="minorHAnsi" w:cstheme="minorHAnsi"/>
                <w:sz w:val="18"/>
                <w:szCs w:val="18"/>
              </w:rPr>
            </w:pPr>
            <w:r w:rsidRPr="007D2F88">
              <w:rPr>
                <w:rFonts w:asciiTheme="minorHAnsi" w:hAnsiTheme="minorHAnsi" w:cstheme="minorHAnsi"/>
                <w:sz w:val="18"/>
                <w:szCs w:val="18"/>
              </w:rPr>
              <w:t>5.0%</w:t>
            </w:r>
          </w:p>
        </w:tc>
      </w:tr>
    </w:tbl>
    <w:p w14:paraId="3FC4E020" w14:textId="77777777" w:rsidR="00523CD5" w:rsidRPr="007D2F88" w:rsidRDefault="00523CD5" w:rsidP="00523CD5">
      <w:pPr>
        <w:keepNext/>
        <w:spacing w:before="120"/>
        <w:outlineLvl w:val="2"/>
        <w:rPr>
          <w:rFonts w:asciiTheme="minorHAnsi" w:eastAsiaTheme="minorHAnsi" w:hAnsiTheme="minorHAnsi" w:cstheme="minorHAnsi"/>
          <w:b/>
          <w:bCs/>
          <w:iCs/>
          <w:szCs w:val="22"/>
          <w:lang w:val="en-US"/>
        </w:rPr>
      </w:pPr>
      <w:r w:rsidRPr="007D2F88">
        <w:rPr>
          <w:rFonts w:asciiTheme="minorHAnsi" w:eastAsiaTheme="minorHAnsi" w:hAnsiTheme="minorHAnsi" w:cstheme="minorHAnsi"/>
          <w:b/>
          <w:bCs/>
          <w:iCs/>
          <w:szCs w:val="22"/>
          <w:lang w:val="en-US"/>
        </w:rPr>
        <w:t>Recommendation:</w:t>
      </w:r>
    </w:p>
    <w:p w14:paraId="7ED6F294" w14:textId="77777777" w:rsidR="00523CD5" w:rsidRPr="007D2F88" w:rsidRDefault="00523CD5" w:rsidP="000E449A">
      <w:pPr>
        <w:keepNext/>
        <w:spacing w:before="120"/>
        <w:ind w:left="720" w:hanging="720"/>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The Committee recommends that</w:t>
      </w:r>
      <w:r w:rsidR="002329C1" w:rsidRPr="007D2F88">
        <w:rPr>
          <w:rFonts w:asciiTheme="minorHAnsi" w:eastAsiaTheme="minorHAnsi" w:hAnsiTheme="minorHAnsi" w:cstheme="minorHAnsi"/>
          <w:bCs/>
          <w:iCs/>
          <w:szCs w:val="22"/>
          <w:lang w:val="en-US"/>
        </w:rPr>
        <w:t xml:space="preserve"> </w:t>
      </w:r>
      <w:r w:rsidRPr="007D2F88">
        <w:rPr>
          <w:rFonts w:asciiTheme="minorHAnsi" w:eastAsiaTheme="minorHAnsi" w:hAnsiTheme="minorHAnsi" w:cstheme="minorHAnsi"/>
          <w:bCs/>
          <w:iCs/>
          <w:szCs w:val="22"/>
          <w:lang w:val="en-US"/>
        </w:rPr>
        <w:t>the new descriptor reads:</w:t>
      </w:r>
    </w:p>
    <w:p w14:paraId="1725187F" w14:textId="77777777" w:rsidR="00523CD5" w:rsidRPr="007D2F88" w:rsidRDefault="00523CD5" w:rsidP="00523CD5">
      <w:pPr>
        <w:keepNext/>
        <w:spacing w:before="120" w:line="276" w:lineRule="auto"/>
        <w:ind w:left="426" w:hanging="11"/>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“Cholecystectomy performed via any approach, involving removal of common duct calculi via the cystic duct, with or without stent insertion (Anaes.) (Assist.)”; and </w:t>
      </w:r>
    </w:p>
    <w:p w14:paraId="05297604" w14:textId="77777777" w:rsidR="00523CD5" w:rsidRPr="007D2F88" w:rsidRDefault="00523CD5" w:rsidP="005F6B14">
      <w:pPr>
        <w:pStyle w:val="ListParagraph"/>
        <w:keepNext/>
        <w:numPr>
          <w:ilvl w:val="0"/>
          <w:numId w:val="71"/>
        </w:numPr>
        <w:spacing w:before="120" w:line="276" w:lineRule="auto"/>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the Explanatory Notes are updated to reflect that an operative cholangiogram, choledochoscopy or intraoperative ultrasound can be claimed in conjunction with item 30448. </w:t>
      </w:r>
    </w:p>
    <w:p w14:paraId="22A11B92" w14:textId="77777777" w:rsidR="00523CD5" w:rsidRPr="007D2F88" w:rsidRDefault="00523CD5" w:rsidP="00523CD5">
      <w:pPr>
        <w:keepNext/>
        <w:spacing w:before="120" w:line="276" w:lineRule="auto"/>
        <w:ind w:hanging="11"/>
        <w:outlineLvl w:val="2"/>
        <w:rPr>
          <w:rFonts w:asciiTheme="minorHAnsi" w:eastAsiaTheme="minorHAnsi" w:hAnsiTheme="minorHAnsi" w:cstheme="minorHAnsi"/>
          <w:b/>
          <w:bCs/>
          <w:iCs/>
          <w:szCs w:val="22"/>
          <w:lang w:val="en-US"/>
        </w:rPr>
      </w:pPr>
      <w:r w:rsidRPr="007D2F88">
        <w:rPr>
          <w:rFonts w:asciiTheme="minorHAnsi" w:eastAsiaTheme="minorHAnsi" w:hAnsiTheme="minorHAnsi" w:cstheme="minorHAnsi"/>
          <w:b/>
          <w:bCs/>
          <w:iCs/>
          <w:szCs w:val="22"/>
          <w:lang w:val="en-US"/>
        </w:rPr>
        <w:t>Rationale:</w:t>
      </w:r>
    </w:p>
    <w:p w14:paraId="19AB78A6" w14:textId="77777777" w:rsidR="00523CD5" w:rsidRPr="007D2F88" w:rsidRDefault="00523CD5" w:rsidP="005F6B14">
      <w:pPr>
        <w:pStyle w:val="ListParagraph"/>
        <w:keepNext/>
        <w:numPr>
          <w:ilvl w:val="0"/>
          <w:numId w:val="72"/>
        </w:numPr>
        <w:spacing w:before="120" w:line="276" w:lineRule="auto"/>
        <w:outlineLvl w:val="2"/>
        <w:rPr>
          <w:rFonts w:asciiTheme="minorHAnsi" w:eastAsiaTheme="minorHAnsi" w:hAnsiTheme="minorHAnsi" w:cstheme="minorHAnsi"/>
          <w:b/>
          <w:bCs/>
          <w:iCs/>
          <w:szCs w:val="26"/>
          <w:lang w:val="en-US"/>
        </w:rPr>
      </w:pPr>
      <w:r w:rsidRPr="007D2F88">
        <w:rPr>
          <w:rFonts w:asciiTheme="minorHAnsi" w:eastAsiaTheme="minorHAnsi" w:hAnsiTheme="minorHAnsi" w:cstheme="minorHAnsi"/>
          <w:bCs/>
          <w:iCs/>
          <w:szCs w:val="22"/>
          <w:lang w:val="en-US"/>
        </w:rPr>
        <w:t xml:space="preserve">The proposed descriptor better reflects current best surgical practice. </w:t>
      </w:r>
    </w:p>
    <w:p w14:paraId="62402C27" w14:textId="77777777" w:rsidR="00523CD5" w:rsidRPr="007D2F88" w:rsidRDefault="00523CD5" w:rsidP="005F6B14">
      <w:pPr>
        <w:pStyle w:val="ListParagraph"/>
        <w:keepNext/>
        <w:numPr>
          <w:ilvl w:val="0"/>
          <w:numId w:val="72"/>
        </w:numPr>
        <w:spacing w:line="276" w:lineRule="auto"/>
        <w:outlineLvl w:val="2"/>
        <w:rPr>
          <w:rFonts w:asciiTheme="minorHAnsi" w:eastAsiaTheme="minorHAnsi" w:hAnsiTheme="minorHAnsi" w:cstheme="minorHAnsi"/>
          <w:bCs/>
          <w:iCs/>
          <w:szCs w:val="22"/>
          <w:lang w:val="en-US"/>
        </w:rPr>
      </w:pPr>
      <w:r w:rsidRPr="007D2F88">
        <w:rPr>
          <w:rFonts w:asciiTheme="minorHAnsi" w:eastAsiaTheme="minorHAnsi" w:hAnsiTheme="minorHAnsi" w:cstheme="minorHAnsi"/>
          <w:bCs/>
          <w:iCs/>
          <w:szCs w:val="22"/>
          <w:lang w:val="en-US"/>
        </w:rPr>
        <w:t xml:space="preserve">The Committee has not recommended a fee change for this procedure. In order to remove stones from the bile duct, visualisation is required, either via cholangiogram or choledochoscopy; however the approach will be the decision of the operator who will have the flexibility to claim for these additional procedures separately.  </w:t>
      </w:r>
    </w:p>
    <w:p w14:paraId="52EAC8AE" w14:textId="77777777" w:rsidR="00523CD5" w:rsidRPr="000E449A" w:rsidRDefault="00523CD5" w:rsidP="000358FA">
      <w:pPr>
        <w:pStyle w:val="Heading3Numbered"/>
        <w:spacing w:before="240"/>
        <w:rPr>
          <w:rFonts w:cstheme="minorHAnsi"/>
        </w:rPr>
      </w:pPr>
      <w:bookmarkStart w:id="250" w:name="_Toc11156203"/>
      <w:r w:rsidRPr="000E449A">
        <w:rPr>
          <w:rFonts w:cstheme="minorHAnsi"/>
        </w:rPr>
        <w:t>Recommendation</w:t>
      </w:r>
      <w:r w:rsidR="002329C1" w:rsidRPr="000E449A">
        <w:rPr>
          <w:rFonts w:cstheme="minorHAnsi"/>
        </w:rPr>
        <w:t xml:space="preserve"> 6</w:t>
      </w:r>
      <w:r w:rsidR="001B3FB5" w:rsidRPr="000E449A">
        <w:rPr>
          <w:rFonts w:cstheme="minorHAnsi"/>
        </w:rPr>
        <w:t>2</w:t>
      </w:r>
      <w:r w:rsidRPr="000E449A">
        <w:rPr>
          <w:rFonts w:cstheme="minorHAnsi"/>
        </w:rPr>
        <w:t>: Change descriptor for item 30439</w:t>
      </w:r>
      <w:bookmarkEnd w:id="250"/>
      <w:r w:rsidRPr="000E449A">
        <w:rPr>
          <w:rFonts w:cstheme="minorHAnsi"/>
        </w:rPr>
        <w:t xml:space="preserve"> </w:t>
      </w:r>
    </w:p>
    <w:p w14:paraId="1421A65D" w14:textId="77777777" w:rsidR="00523CD5" w:rsidRPr="007D2F88" w:rsidRDefault="002329C1" w:rsidP="000E449A">
      <w:pPr>
        <w:pStyle w:val="Caption"/>
        <w:rPr>
          <w:rFonts w:asciiTheme="minorHAnsi" w:hAnsiTheme="minorHAnsi" w:cstheme="minorHAnsi"/>
          <w:bCs/>
          <w:iCs/>
          <w:sz w:val="18"/>
          <w:szCs w:val="18"/>
          <w:lang w:val="en-US"/>
        </w:rPr>
      </w:pPr>
      <w:bookmarkStart w:id="251" w:name="_Toc1115632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65</w:t>
      </w:r>
      <w:r w:rsidRPr="000E449A">
        <w:rPr>
          <w:rFonts w:asciiTheme="minorHAnsi" w:hAnsiTheme="minorHAnsi" w:cstheme="minorHAnsi"/>
        </w:rPr>
        <w:fldChar w:fldCharType="end"/>
      </w:r>
      <w:r w:rsidRPr="000E449A">
        <w:rPr>
          <w:rFonts w:asciiTheme="minorHAnsi" w:hAnsiTheme="minorHAnsi" w:cstheme="minorHAnsi"/>
        </w:rPr>
        <w:t>: Item introduction table for item 30439</w:t>
      </w:r>
      <w:bookmarkEnd w:id="251"/>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5: Item introduction table for item 3043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3272E86D"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9F7E78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79B9D2"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DAABB1"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F98F8C"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1A04DD6E"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7AF8A4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58539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B8B3ECA"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7F4A60B"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92EBF5" w14:textId="77777777" w:rsidR="00523CD5" w:rsidRPr="007D2F88" w:rsidRDefault="00523CD5" w:rsidP="00523CD5">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7F935179"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D4B6FF1"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30439</w:t>
            </w:r>
          </w:p>
        </w:tc>
        <w:tc>
          <w:tcPr>
            <w:tcW w:w="5383" w:type="dxa"/>
            <w:tcBorders>
              <w:top w:val="single" w:sz="4" w:space="0" w:color="BFBFBF"/>
              <w:left w:val="single" w:sz="4" w:space="0" w:color="BFBFBF"/>
              <w:bottom w:val="single" w:sz="4" w:space="0" w:color="BFBFBF"/>
              <w:right w:val="single" w:sz="4" w:space="0" w:color="BFBFBF"/>
            </w:tcBorders>
            <w:hideMark/>
          </w:tcPr>
          <w:p w14:paraId="5212624B" w14:textId="77777777" w:rsidR="00523CD5" w:rsidRPr="007D2F88" w:rsidRDefault="00523CD5" w:rsidP="00523CD5">
            <w:pPr>
              <w:rPr>
                <w:rFonts w:asciiTheme="minorHAnsi" w:hAnsiTheme="minorHAnsi" w:cstheme="minorHAnsi"/>
                <w:sz w:val="18"/>
                <w:szCs w:val="18"/>
              </w:rPr>
            </w:pPr>
            <w:r w:rsidRPr="007D2F88">
              <w:rPr>
                <w:rFonts w:asciiTheme="minorHAnsi" w:hAnsiTheme="minorHAnsi" w:cstheme="minorHAnsi"/>
                <w:sz w:val="18"/>
                <w:szCs w:val="18"/>
              </w:rPr>
              <w:t>Operative cholangiography or operative pancreatography or intra operative ultrasound of the biliary tract (including 1 or more examinations performed during the 1 operation)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2651A6E6"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$185.60 </w:t>
            </w:r>
          </w:p>
        </w:tc>
        <w:tc>
          <w:tcPr>
            <w:tcW w:w="771" w:type="dxa"/>
            <w:tcBorders>
              <w:top w:val="single" w:sz="4" w:space="0" w:color="BFBFBF"/>
              <w:left w:val="single" w:sz="4" w:space="0" w:color="BFBFBF"/>
              <w:bottom w:val="single" w:sz="4" w:space="0" w:color="BFBFBF"/>
              <w:right w:val="single" w:sz="4" w:space="0" w:color="BFBFBF"/>
            </w:tcBorders>
            <w:hideMark/>
          </w:tcPr>
          <w:p w14:paraId="257C7C41"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 xml:space="preserve"> 18,478 </w:t>
            </w:r>
          </w:p>
        </w:tc>
        <w:tc>
          <w:tcPr>
            <w:tcW w:w="1077" w:type="dxa"/>
            <w:tcBorders>
              <w:top w:val="single" w:sz="4" w:space="0" w:color="BFBFBF"/>
              <w:left w:val="single" w:sz="4" w:space="0" w:color="BFBFBF"/>
              <w:bottom w:val="single" w:sz="4" w:space="0" w:color="BFBFBF"/>
              <w:right w:val="single" w:sz="4" w:space="0" w:color="BFBFBF"/>
            </w:tcBorders>
            <w:hideMark/>
          </w:tcPr>
          <w:p w14:paraId="33B79405"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$1,188,942</w:t>
            </w:r>
          </w:p>
        </w:tc>
        <w:tc>
          <w:tcPr>
            <w:tcW w:w="924" w:type="dxa"/>
            <w:tcBorders>
              <w:top w:val="single" w:sz="4" w:space="0" w:color="BFBFBF"/>
              <w:left w:val="single" w:sz="4" w:space="0" w:color="BFBFBF"/>
              <w:bottom w:val="single" w:sz="4" w:space="0" w:color="BFBFBF"/>
              <w:right w:val="single" w:sz="4" w:space="0" w:color="BFBFBF"/>
            </w:tcBorders>
            <w:hideMark/>
          </w:tcPr>
          <w:p w14:paraId="24B64575" w14:textId="77777777" w:rsidR="00523CD5" w:rsidRPr="007D2F88" w:rsidRDefault="00523CD5" w:rsidP="00523CD5">
            <w:pPr>
              <w:jc w:val="center"/>
              <w:rPr>
                <w:rFonts w:asciiTheme="minorHAnsi" w:hAnsiTheme="minorHAnsi" w:cstheme="minorHAnsi"/>
                <w:sz w:val="18"/>
                <w:szCs w:val="18"/>
              </w:rPr>
            </w:pPr>
            <w:r w:rsidRPr="007D2F88">
              <w:rPr>
                <w:rFonts w:asciiTheme="minorHAnsi" w:hAnsiTheme="minorHAnsi" w:cstheme="minorHAnsi"/>
                <w:sz w:val="18"/>
                <w:szCs w:val="18"/>
              </w:rPr>
              <w:t>0.3%</w:t>
            </w:r>
          </w:p>
        </w:tc>
      </w:tr>
    </w:tbl>
    <w:p w14:paraId="51A98318" w14:textId="77777777" w:rsidR="00523CD5" w:rsidRPr="007D2F88" w:rsidRDefault="00523CD5" w:rsidP="000358FA">
      <w:pPr>
        <w:spacing w:before="120"/>
        <w:rPr>
          <w:rFonts w:asciiTheme="minorHAnsi" w:hAnsiTheme="minorHAnsi" w:cstheme="minorHAnsi"/>
          <w:b/>
          <w:lang w:val="en-US"/>
        </w:rPr>
      </w:pPr>
      <w:r w:rsidRPr="007D2F88">
        <w:rPr>
          <w:rFonts w:asciiTheme="minorHAnsi" w:hAnsiTheme="minorHAnsi" w:cstheme="minorHAnsi"/>
          <w:b/>
          <w:lang w:val="en-US"/>
        </w:rPr>
        <w:t>Recommendation:</w:t>
      </w:r>
    </w:p>
    <w:p w14:paraId="6F171E89" w14:textId="77777777" w:rsidR="00523CD5" w:rsidRPr="007D2F88" w:rsidRDefault="00523CD5" w:rsidP="00523CD5">
      <w:pPr>
        <w:spacing w:before="120" w:line="276" w:lineRule="auto"/>
        <w:rPr>
          <w:rFonts w:asciiTheme="minorHAnsi" w:hAnsiTheme="minorHAnsi" w:cstheme="minorHAnsi"/>
          <w:lang w:val="en-US"/>
        </w:rPr>
      </w:pPr>
      <w:r w:rsidRPr="007D2F88">
        <w:rPr>
          <w:rFonts w:asciiTheme="minorHAnsi" w:hAnsiTheme="minorHAnsi" w:cstheme="minorHAnsi"/>
          <w:lang w:val="en-US"/>
        </w:rPr>
        <w:t xml:space="preserve">The Committee recommends that the </w:t>
      </w:r>
      <w:r w:rsidR="00060D5F" w:rsidRPr="007D2F88">
        <w:rPr>
          <w:rFonts w:asciiTheme="minorHAnsi" w:hAnsiTheme="minorHAnsi" w:cstheme="minorHAnsi"/>
          <w:lang w:val="en-US"/>
        </w:rPr>
        <w:t xml:space="preserve">new </w:t>
      </w:r>
      <w:r w:rsidRPr="007D2F88">
        <w:rPr>
          <w:rFonts w:asciiTheme="minorHAnsi" w:hAnsiTheme="minorHAnsi" w:cstheme="minorHAnsi"/>
          <w:lang w:val="en-US"/>
        </w:rPr>
        <w:t>descriptor reads:</w:t>
      </w:r>
    </w:p>
    <w:p w14:paraId="64FB6068" w14:textId="77777777" w:rsidR="00523CD5" w:rsidRPr="007D2F88" w:rsidRDefault="00523CD5" w:rsidP="00523CD5">
      <w:pPr>
        <w:spacing w:before="120" w:line="276" w:lineRule="auto"/>
        <w:ind w:left="709"/>
        <w:rPr>
          <w:rFonts w:asciiTheme="minorHAnsi" w:hAnsiTheme="minorHAnsi" w:cstheme="minorHAnsi"/>
          <w:szCs w:val="22"/>
          <w:lang w:val="en-US"/>
        </w:rPr>
      </w:pPr>
      <w:r w:rsidRPr="007D2F88">
        <w:rPr>
          <w:rFonts w:asciiTheme="minorHAnsi" w:hAnsiTheme="minorHAnsi" w:cstheme="minorHAnsi"/>
          <w:szCs w:val="22"/>
          <w:lang w:val="en-US"/>
        </w:rPr>
        <w:t>“Intraoperative ultrasound of the biliary tract or operative cholangiography when performed as an independent procedure, not to be claimed in association with open or laparoscopic cholecystectomy (30443 and 30445) (Anaes.) (Assist.).”</w:t>
      </w:r>
    </w:p>
    <w:p w14:paraId="1AAE72B0" w14:textId="77777777" w:rsidR="00523CD5" w:rsidRPr="007D2F88" w:rsidRDefault="00523CD5" w:rsidP="00523CD5">
      <w:pPr>
        <w:spacing w:before="120" w:line="276" w:lineRule="auto"/>
        <w:rPr>
          <w:rFonts w:asciiTheme="minorHAnsi" w:hAnsiTheme="minorHAnsi" w:cstheme="minorHAnsi"/>
          <w:b/>
          <w:color w:val="FF0000"/>
          <w:szCs w:val="22"/>
        </w:rPr>
      </w:pPr>
      <w:r w:rsidRPr="007D2F88">
        <w:rPr>
          <w:rFonts w:asciiTheme="minorHAnsi" w:hAnsiTheme="minorHAnsi" w:cstheme="minorHAnsi"/>
          <w:b/>
          <w:szCs w:val="22"/>
        </w:rPr>
        <w:t xml:space="preserve">Rationale: </w:t>
      </w:r>
    </w:p>
    <w:p w14:paraId="31729BE9" w14:textId="77777777" w:rsidR="00523CD5" w:rsidRPr="007D2F88" w:rsidRDefault="00433DA2" w:rsidP="005F6B14">
      <w:pPr>
        <w:pStyle w:val="ListParagraph"/>
        <w:numPr>
          <w:ilvl w:val="0"/>
          <w:numId w:val="73"/>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While the Committee is recommending combining, where possible, cholecystectomy with cholangiogram, cases will remain </w:t>
      </w:r>
      <w:r w:rsidR="00523CD5" w:rsidRPr="007D2F88">
        <w:rPr>
          <w:rFonts w:asciiTheme="minorHAnsi" w:hAnsiTheme="minorHAnsi" w:cstheme="minorHAnsi"/>
          <w:szCs w:val="22"/>
        </w:rPr>
        <w:t xml:space="preserve">where a cholangiography or intraoperative ultrasound assessment of the </w:t>
      </w:r>
      <w:r w:rsidRPr="007D2F88">
        <w:rPr>
          <w:rFonts w:asciiTheme="minorHAnsi" w:hAnsiTheme="minorHAnsi" w:cstheme="minorHAnsi"/>
          <w:szCs w:val="22"/>
        </w:rPr>
        <w:t>biliary system will be required. Including ‘performed as an independent procedure’ will reduce confusion and potential co-claiming with a cholecystectomy item.</w:t>
      </w:r>
    </w:p>
    <w:p w14:paraId="14D4088C" w14:textId="77777777" w:rsidR="00EE6582" w:rsidRPr="007D2F88" w:rsidRDefault="00433DA2" w:rsidP="005F6B14">
      <w:pPr>
        <w:pStyle w:val="ListParagraph"/>
        <w:numPr>
          <w:ilvl w:val="0"/>
          <w:numId w:val="73"/>
        </w:numPr>
        <w:spacing w:before="120" w:line="276" w:lineRule="auto"/>
        <w:rPr>
          <w:rFonts w:asciiTheme="minorHAnsi" w:hAnsiTheme="minorHAnsi" w:cstheme="minorHAnsi"/>
          <w:szCs w:val="22"/>
        </w:rPr>
      </w:pPr>
      <w:r w:rsidRPr="007D2F88">
        <w:rPr>
          <w:rFonts w:asciiTheme="minorHAnsi" w:hAnsiTheme="minorHAnsi" w:cstheme="minorHAnsi"/>
          <w:szCs w:val="22"/>
        </w:rPr>
        <w:t>Where a cholecystectomy is also required, the proceduralist should then use an item number that combines the two procedures and thus provides a complete medical service.</w:t>
      </w:r>
    </w:p>
    <w:p w14:paraId="2558A09A" w14:textId="77777777" w:rsidR="009F1658" w:rsidRPr="007D2F88" w:rsidRDefault="009F1658" w:rsidP="009F1658">
      <w:pPr>
        <w:spacing w:before="120" w:line="276" w:lineRule="auto"/>
        <w:rPr>
          <w:rFonts w:asciiTheme="minorHAnsi" w:hAnsiTheme="minorHAnsi" w:cstheme="minorHAnsi"/>
          <w:szCs w:val="22"/>
        </w:rPr>
      </w:pPr>
    </w:p>
    <w:p w14:paraId="54160132" w14:textId="77777777" w:rsidR="009F1658" w:rsidRPr="007D2F88" w:rsidRDefault="009F1658" w:rsidP="009F1658">
      <w:pPr>
        <w:spacing w:before="120" w:line="276" w:lineRule="auto"/>
        <w:rPr>
          <w:rFonts w:asciiTheme="minorHAnsi" w:hAnsiTheme="minorHAnsi" w:cstheme="minorHAnsi"/>
          <w:szCs w:val="22"/>
        </w:rPr>
      </w:pPr>
    </w:p>
    <w:p w14:paraId="6B38BF6A" w14:textId="77777777" w:rsidR="00523CD5" w:rsidRPr="000E449A" w:rsidRDefault="00523CD5" w:rsidP="000E449A">
      <w:pPr>
        <w:pStyle w:val="Heading3Numbered"/>
        <w:rPr>
          <w:rFonts w:cstheme="minorHAnsi"/>
        </w:rPr>
      </w:pPr>
      <w:bookmarkStart w:id="252" w:name="_Toc11156204"/>
      <w:r w:rsidRPr="007D2F88">
        <w:rPr>
          <w:rFonts w:cstheme="minorHAnsi"/>
        </w:rPr>
        <w:t>Recommendation</w:t>
      </w:r>
      <w:r w:rsidR="002329C1" w:rsidRPr="000E449A">
        <w:rPr>
          <w:rFonts w:cstheme="minorHAnsi"/>
        </w:rPr>
        <w:t xml:space="preserve"> 6</w:t>
      </w:r>
      <w:r w:rsidR="001B3FB5" w:rsidRPr="000E449A">
        <w:rPr>
          <w:rFonts w:cstheme="minorHAnsi"/>
        </w:rPr>
        <w:t>3:</w:t>
      </w:r>
      <w:r w:rsidRPr="000E449A">
        <w:rPr>
          <w:rFonts w:cstheme="minorHAnsi"/>
        </w:rPr>
        <w:t xml:space="preserve"> Change the descriptor for item 30449</w:t>
      </w:r>
      <w:bookmarkEnd w:id="252"/>
    </w:p>
    <w:p w14:paraId="7B14470E" w14:textId="77777777" w:rsidR="007E3930" w:rsidRPr="007E3930" w:rsidRDefault="007E3930" w:rsidP="007E3930">
      <w:pPr>
        <w:pStyle w:val="Caption"/>
        <w:rPr>
          <w:rFonts w:asciiTheme="minorHAnsi" w:hAnsiTheme="minorHAnsi" w:cstheme="minorHAnsi"/>
        </w:rPr>
      </w:pPr>
      <w:bookmarkStart w:id="253" w:name="_Toc11156322"/>
      <w:r w:rsidRPr="007E3930">
        <w:rPr>
          <w:rFonts w:asciiTheme="minorHAnsi" w:hAnsiTheme="minorHAnsi" w:cstheme="minorHAnsi"/>
        </w:rPr>
        <w:t xml:space="preserve">Table </w:t>
      </w:r>
      <w:r w:rsidRPr="007E3930">
        <w:rPr>
          <w:rFonts w:asciiTheme="minorHAnsi" w:hAnsiTheme="minorHAnsi" w:cstheme="minorHAnsi"/>
        </w:rPr>
        <w:fldChar w:fldCharType="begin"/>
      </w:r>
      <w:r w:rsidRPr="007E3930">
        <w:rPr>
          <w:rFonts w:asciiTheme="minorHAnsi" w:hAnsiTheme="minorHAnsi" w:cstheme="minorHAnsi"/>
        </w:rPr>
        <w:instrText xml:space="preserve"> SEQ Table \* ARABIC </w:instrText>
      </w:r>
      <w:r w:rsidRPr="007E3930">
        <w:rPr>
          <w:rFonts w:asciiTheme="minorHAnsi" w:hAnsiTheme="minorHAnsi" w:cstheme="minorHAnsi"/>
        </w:rPr>
        <w:fldChar w:fldCharType="separate"/>
      </w:r>
      <w:r w:rsidR="00BF4769">
        <w:rPr>
          <w:rFonts w:asciiTheme="minorHAnsi" w:hAnsiTheme="minorHAnsi" w:cstheme="minorHAnsi"/>
          <w:noProof/>
        </w:rPr>
        <w:t>66</w:t>
      </w:r>
      <w:r w:rsidRPr="007E3930">
        <w:rPr>
          <w:rFonts w:asciiTheme="minorHAnsi" w:hAnsiTheme="minorHAnsi" w:cstheme="minorHAnsi"/>
        </w:rPr>
        <w:fldChar w:fldCharType="end"/>
      </w:r>
      <w:r w:rsidRPr="007E3930">
        <w:rPr>
          <w:rFonts w:asciiTheme="minorHAnsi" w:hAnsiTheme="minorHAnsi" w:cstheme="minorHAnsi"/>
        </w:rPr>
        <w:t>: Item introduction table for item 30449</w:t>
      </w:r>
      <w:bookmarkEnd w:id="253"/>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6: Item introduction table for item 3044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21"/>
        <w:gridCol w:w="914"/>
        <w:gridCol w:w="763"/>
        <w:gridCol w:w="1064"/>
        <w:gridCol w:w="914"/>
      </w:tblGrid>
      <w:tr w:rsidR="00523CD5" w:rsidRPr="007D2F88" w14:paraId="5C0A3D5D" w14:textId="77777777" w:rsidTr="007E3930">
        <w:trPr>
          <w:trHeight w:val="794"/>
          <w:tblHeader/>
        </w:trPr>
        <w:tc>
          <w:tcPr>
            <w:tcW w:w="7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F6E68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F6F8C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B1B59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8F510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B24026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F7C541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B23B1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391A13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4E1CBB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50E91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2F54FCE1" w14:textId="77777777" w:rsidTr="007E3930">
        <w:trPr>
          <w:trHeight w:val="20"/>
        </w:trPr>
        <w:tc>
          <w:tcPr>
            <w:tcW w:w="767" w:type="dxa"/>
            <w:tcBorders>
              <w:top w:val="single" w:sz="4" w:space="0" w:color="BFBFBF"/>
              <w:left w:val="single" w:sz="4" w:space="0" w:color="BFBFBF"/>
              <w:bottom w:val="single" w:sz="4" w:space="0" w:color="BFBFBF"/>
              <w:right w:val="single" w:sz="4" w:space="0" w:color="BFBFBF"/>
            </w:tcBorders>
            <w:hideMark/>
          </w:tcPr>
          <w:p w14:paraId="0FE11339"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30449</w:t>
            </w:r>
          </w:p>
        </w:tc>
        <w:tc>
          <w:tcPr>
            <w:tcW w:w="5362" w:type="dxa"/>
            <w:tcBorders>
              <w:top w:val="single" w:sz="4" w:space="0" w:color="BFBFBF"/>
              <w:left w:val="single" w:sz="4" w:space="0" w:color="BFBFBF"/>
              <w:bottom w:val="single" w:sz="4" w:space="0" w:color="BFBFBF"/>
              <w:right w:val="single" w:sz="4" w:space="0" w:color="BFBFBF"/>
            </w:tcBorders>
            <w:hideMark/>
          </w:tcPr>
          <w:p w14:paraId="48AB1D8A" w14:textId="77777777" w:rsidR="00523CD5" w:rsidRPr="007D2F88" w:rsidRDefault="00523CD5" w:rsidP="00AD2868">
            <w:pPr>
              <w:rPr>
                <w:rFonts w:asciiTheme="minorHAnsi" w:hAnsiTheme="minorHAnsi" w:cstheme="minorHAnsi"/>
                <w:sz w:val="18"/>
                <w:szCs w:val="18"/>
              </w:rPr>
            </w:pPr>
            <w:r w:rsidRPr="007D2F88">
              <w:rPr>
                <w:rFonts w:asciiTheme="minorHAnsi" w:hAnsiTheme="minorHAnsi" w:cstheme="minorHAnsi"/>
                <w:sz w:val="18"/>
                <w:szCs w:val="18"/>
              </w:rPr>
              <w:t>Laparoscopic cholecystectomy with removal of common duct calculi via laparoscopic choledochotomy (Anaes.) (Assist.)</w:t>
            </w:r>
          </w:p>
        </w:tc>
        <w:tc>
          <w:tcPr>
            <w:tcW w:w="920" w:type="dxa"/>
            <w:tcBorders>
              <w:top w:val="single" w:sz="4" w:space="0" w:color="BFBFBF"/>
              <w:left w:val="single" w:sz="4" w:space="0" w:color="BFBFBF"/>
              <w:bottom w:val="single" w:sz="4" w:space="0" w:color="BFBFBF"/>
              <w:right w:val="single" w:sz="4" w:space="0" w:color="BFBFBF"/>
            </w:tcBorders>
            <w:hideMark/>
          </w:tcPr>
          <w:p w14:paraId="67991AEF"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$1,081.85</w:t>
            </w:r>
          </w:p>
        </w:tc>
        <w:tc>
          <w:tcPr>
            <w:tcW w:w="768" w:type="dxa"/>
            <w:tcBorders>
              <w:top w:val="single" w:sz="4" w:space="0" w:color="BFBFBF"/>
              <w:left w:val="single" w:sz="4" w:space="0" w:color="BFBFBF"/>
              <w:bottom w:val="single" w:sz="4" w:space="0" w:color="BFBFBF"/>
              <w:right w:val="single" w:sz="4" w:space="0" w:color="BFBFBF"/>
            </w:tcBorders>
            <w:hideMark/>
          </w:tcPr>
          <w:p w14:paraId="77AB40ED"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52 </w:t>
            </w:r>
          </w:p>
        </w:tc>
        <w:tc>
          <w:tcPr>
            <w:tcW w:w="1072" w:type="dxa"/>
            <w:tcBorders>
              <w:top w:val="single" w:sz="4" w:space="0" w:color="BFBFBF"/>
              <w:left w:val="single" w:sz="4" w:space="0" w:color="BFBFBF"/>
              <w:bottom w:val="single" w:sz="4" w:space="0" w:color="BFBFBF"/>
              <w:right w:val="single" w:sz="4" w:space="0" w:color="BFBFBF"/>
            </w:tcBorders>
            <w:hideMark/>
          </w:tcPr>
          <w:p w14:paraId="7FE6B8D5"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$42,193</w:t>
            </w:r>
          </w:p>
        </w:tc>
        <w:tc>
          <w:tcPr>
            <w:tcW w:w="92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14DC395"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-0.4%</w:t>
            </w:r>
          </w:p>
        </w:tc>
      </w:tr>
    </w:tbl>
    <w:p w14:paraId="6A75FDBB" w14:textId="77777777" w:rsidR="00523CD5" w:rsidRPr="007D2F88" w:rsidRDefault="00523CD5" w:rsidP="00523CD5">
      <w:pPr>
        <w:spacing w:before="120"/>
        <w:rPr>
          <w:rFonts w:asciiTheme="minorHAnsi" w:hAnsiTheme="minorHAnsi" w:cstheme="minorHAnsi"/>
          <w:b/>
        </w:rPr>
      </w:pPr>
      <w:r w:rsidRPr="007D2F88">
        <w:rPr>
          <w:rFonts w:asciiTheme="minorHAnsi" w:hAnsiTheme="minorHAnsi" w:cstheme="minorHAnsi"/>
          <w:b/>
        </w:rPr>
        <w:t>Recommendation:</w:t>
      </w:r>
    </w:p>
    <w:p w14:paraId="4B93DF67" w14:textId="77777777" w:rsidR="00523CD5" w:rsidRPr="007D2F88" w:rsidRDefault="00523CD5" w:rsidP="00AD2868">
      <w:pPr>
        <w:spacing w:before="120" w:line="276" w:lineRule="auto"/>
        <w:ind w:right="-58"/>
        <w:rPr>
          <w:rFonts w:asciiTheme="minorHAnsi" w:hAnsiTheme="minorHAnsi" w:cstheme="minorHAnsi"/>
          <w:szCs w:val="22"/>
        </w:rPr>
      </w:pPr>
      <w:r w:rsidRPr="007D2F88">
        <w:rPr>
          <w:rFonts w:asciiTheme="minorHAnsi" w:hAnsiTheme="minorHAnsi" w:cstheme="minorHAnsi"/>
          <w:szCs w:val="22"/>
        </w:rPr>
        <w:t>The Committee recommends that:</w:t>
      </w:r>
    </w:p>
    <w:p w14:paraId="02EE3E8D" w14:textId="77777777" w:rsidR="00523CD5" w:rsidRPr="007D2F88" w:rsidRDefault="003833C3" w:rsidP="005F6B14">
      <w:pPr>
        <w:pStyle w:val="ListParagraph"/>
        <w:numPr>
          <w:ilvl w:val="0"/>
          <w:numId w:val="73"/>
        </w:numPr>
        <w:spacing w:before="120" w:line="276" w:lineRule="auto"/>
        <w:ind w:right="-58"/>
        <w:rPr>
          <w:rFonts w:asciiTheme="minorHAnsi" w:hAnsiTheme="minorHAnsi" w:cstheme="minorHAnsi"/>
          <w:szCs w:val="22"/>
        </w:rPr>
      </w:pPr>
      <w:r w:rsidRPr="007D2F88">
        <w:rPr>
          <w:rFonts w:asciiTheme="minorHAnsi" w:hAnsiTheme="minorHAnsi" w:cstheme="minorHAnsi"/>
          <w:szCs w:val="22"/>
        </w:rPr>
        <w:t>t</w:t>
      </w:r>
      <w:r w:rsidR="00523CD5" w:rsidRPr="007D2F88">
        <w:rPr>
          <w:rFonts w:asciiTheme="minorHAnsi" w:hAnsiTheme="minorHAnsi" w:cstheme="minorHAnsi"/>
          <w:szCs w:val="22"/>
        </w:rPr>
        <w:t>he new descriptor reads:</w:t>
      </w:r>
    </w:p>
    <w:p w14:paraId="08E24952" w14:textId="77777777" w:rsidR="00523CD5" w:rsidRPr="007D2F88" w:rsidRDefault="00523CD5" w:rsidP="00AD2868">
      <w:pPr>
        <w:spacing w:before="120" w:line="276" w:lineRule="auto"/>
        <w:ind w:left="709" w:right="-58"/>
        <w:rPr>
          <w:rFonts w:asciiTheme="minorHAnsi" w:hAnsiTheme="minorHAnsi" w:cstheme="minorHAnsi"/>
          <w:szCs w:val="22"/>
        </w:rPr>
      </w:pPr>
      <w:r w:rsidRPr="007D2F88">
        <w:rPr>
          <w:rFonts w:asciiTheme="minorHAnsi" w:hAnsiTheme="minorHAnsi" w:cstheme="minorHAnsi"/>
          <w:szCs w:val="22"/>
        </w:rPr>
        <w:t xml:space="preserve"> “Cholecystectomy with removal of common duct calculi via choledochotomy, by any approach</w:t>
      </w:r>
      <w:r w:rsidR="004E1308" w:rsidRPr="007D2F88">
        <w:rPr>
          <w:rFonts w:asciiTheme="minorHAnsi" w:hAnsiTheme="minorHAnsi" w:cstheme="minorHAnsi"/>
          <w:szCs w:val="22"/>
        </w:rPr>
        <w:t>,</w:t>
      </w:r>
      <w:r w:rsidRPr="007D2F88">
        <w:rPr>
          <w:rFonts w:asciiTheme="minorHAnsi" w:hAnsiTheme="minorHAnsi" w:cstheme="minorHAnsi"/>
          <w:szCs w:val="22"/>
        </w:rPr>
        <w:t xml:space="preserve"> with or without insertion of a stent (Anaes.) (Assist.)”; </w:t>
      </w:r>
    </w:p>
    <w:p w14:paraId="6C2374B4" w14:textId="77777777" w:rsidR="00AD2868" w:rsidRPr="007D2F88" w:rsidRDefault="00523CD5" w:rsidP="005F6B14">
      <w:pPr>
        <w:pStyle w:val="ListParagraph"/>
        <w:numPr>
          <w:ilvl w:val="0"/>
          <w:numId w:val="73"/>
        </w:numPr>
        <w:spacing w:before="120" w:line="276" w:lineRule="auto"/>
        <w:ind w:right="-58"/>
        <w:rPr>
          <w:rFonts w:asciiTheme="minorHAnsi" w:hAnsiTheme="minorHAnsi" w:cstheme="minorHAnsi"/>
          <w:szCs w:val="22"/>
        </w:rPr>
      </w:pPr>
      <w:r w:rsidRPr="007D2F88">
        <w:rPr>
          <w:rFonts w:asciiTheme="minorHAnsi" w:eastAsiaTheme="minorHAnsi" w:hAnsiTheme="minorHAnsi" w:cstheme="minorHAnsi"/>
          <w:bCs/>
          <w:iCs/>
          <w:szCs w:val="22"/>
          <w:lang w:val="en-US"/>
        </w:rPr>
        <w:t>the Explanatory Notes are updated to reflect that an operative cholangiogram or intraoperative ultrasound can be claimed</w:t>
      </w:r>
      <w:r w:rsidR="000513B8" w:rsidRPr="007D2F88">
        <w:rPr>
          <w:rFonts w:asciiTheme="minorHAnsi" w:eastAsiaTheme="minorHAnsi" w:hAnsiTheme="minorHAnsi" w:cstheme="minorHAnsi"/>
          <w:bCs/>
          <w:iCs/>
          <w:szCs w:val="22"/>
          <w:lang w:val="en-US"/>
        </w:rPr>
        <w:t xml:space="preserve"> in conjunction with item 30449;</w:t>
      </w:r>
      <w:r w:rsidR="003833C3" w:rsidRPr="007D2F88">
        <w:rPr>
          <w:rFonts w:asciiTheme="minorHAnsi" w:eastAsiaTheme="minorHAnsi" w:hAnsiTheme="minorHAnsi" w:cstheme="minorHAnsi"/>
          <w:bCs/>
          <w:iCs/>
          <w:szCs w:val="22"/>
          <w:lang w:val="en-US"/>
        </w:rPr>
        <w:t xml:space="preserve"> and</w:t>
      </w:r>
    </w:p>
    <w:p w14:paraId="27410AC7" w14:textId="77777777" w:rsidR="000513B8" w:rsidRPr="007D2F88" w:rsidRDefault="000513B8" w:rsidP="005F6B14">
      <w:pPr>
        <w:pStyle w:val="ListParagraph"/>
        <w:numPr>
          <w:ilvl w:val="0"/>
          <w:numId w:val="73"/>
        </w:numPr>
        <w:spacing w:before="120" w:line="276" w:lineRule="auto"/>
        <w:ind w:right="-58"/>
        <w:rPr>
          <w:rFonts w:asciiTheme="minorHAnsi" w:hAnsiTheme="minorHAnsi" w:cstheme="minorHAnsi"/>
          <w:szCs w:val="22"/>
        </w:rPr>
      </w:pPr>
      <w:r w:rsidRPr="007D2F88">
        <w:rPr>
          <w:rFonts w:asciiTheme="minorHAnsi" w:eastAsiaTheme="minorHAnsi" w:hAnsiTheme="minorHAnsi" w:cstheme="minorHAnsi"/>
          <w:bCs/>
          <w:iCs/>
          <w:szCs w:val="22"/>
          <w:lang w:val="en-US"/>
        </w:rPr>
        <w:t xml:space="preserve">consideration should be given to reducing the attributed fee of this item </w:t>
      </w:r>
      <w:r w:rsidR="00B741F2">
        <w:rPr>
          <w:rFonts w:asciiTheme="minorHAnsi" w:eastAsiaTheme="minorHAnsi" w:hAnsiTheme="minorHAnsi" w:cstheme="minorHAnsi"/>
          <w:bCs/>
          <w:iCs/>
          <w:szCs w:val="22"/>
          <w:lang w:val="en-US"/>
        </w:rPr>
        <w:t>by approximately seven percent to maintain relativity with item 30455, which is a more complex procedure</w:t>
      </w:r>
      <w:r w:rsidRPr="007D2F88">
        <w:rPr>
          <w:rFonts w:asciiTheme="minorHAnsi" w:eastAsiaTheme="minorHAnsi" w:hAnsiTheme="minorHAnsi" w:cstheme="minorHAnsi"/>
          <w:bCs/>
          <w:iCs/>
          <w:szCs w:val="22"/>
          <w:lang w:val="en-US"/>
        </w:rPr>
        <w:t xml:space="preserve">. </w:t>
      </w:r>
    </w:p>
    <w:p w14:paraId="0547467E" w14:textId="77777777" w:rsidR="00523CD5" w:rsidRPr="007D2F88" w:rsidRDefault="00523CD5" w:rsidP="00523CD5">
      <w:pPr>
        <w:spacing w:before="120"/>
        <w:ind w:right="941"/>
        <w:rPr>
          <w:rFonts w:asciiTheme="minorHAnsi" w:hAnsiTheme="minorHAnsi" w:cstheme="minorHAnsi"/>
          <w:b/>
          <w:color w:val="FF0000"/>
        </w:rPr>
      </w:pPr>
      <w:r w:rsidRPr="007D2F88">
        <w:rPr>
          <w:rFonts w:asciiTheme="minorHAnsi" w:hAnsiTheme="minorHAnsi" w:cstheme="minorHAnsi"/>
          <w:b/>
        </w:rPr>
        <w:t>Rationale:</w:t>
      </w:r>
      <w:r w:rsidRPr="007D2F88">
        <w:rPr>
          <w:rFonts w:asciiTheme="minorHAnsi" w:hAnsiTheme="minorHAnsi" w:cstheme="minorHAnsi"/>
          <w:b/>
          <w:color w:val="FF0000"/>
        </w:rPr>
        <w:t xml:space="preserve"> </w:t>
      </w:r>
    </w:p>
    <w:p w14:paraId="1A680D38" w14:textId="77777777" w:rsidR="00523CD5" w:rsidRPr="007D2F88" w:rsidRDefault="00523CD5" w:rsidP="005F6B14">
      <w:pPr>
        <w:pStyle w:val="ListParagraph"/>
        <w:numPr>
          <w:ilvl w:val="0"/>
          <w:numId w:val="70"/>
        </w:numPr>
        <w:spacing w:before="120" w:line="276" w:lineRule="auto"/>
        <w:ind w:left="851"/>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personal preference and experience, benefits and risks to the patient, patient choice, and the patient’s pathology. </w:t>
      </w:r>
    </w:p>
    <w:p w14:paraId="24CFCEB9" w14:textId="77777777" w:rsidR="00523CD5" w:rsidRPr="004343C7" w:rsidRDefault="000513B8" w:rsidP="005F6B14">
      <w:pPr>
        <w:pStyle w:val="ListParagraph"/>
        <w:numPr>
          <w:ilvl w:val="0"/>
          <w:numId w:val="70"/>
        </w:numPr>
        <w:spacing w:before="120" w:line="276" w:lineRule="auto"/>
        <w:ind w:left="851" w:right="941"/>
        <w:rPr>
          <w:rFonts w:asciiTheme="minorHAnsi" w:hAnsiTheme="minorHAnsi" w:cstheme="minorHAnsi"/>
        </w:rPr>
      </w:pPr>
      <w:r w:rsidRPr="007D2F88">
        <w:rPr>
          <w:rFonts w:asciiTheme="minorHAnsi" w:hAnsiTheme="minorHAnsi" w:cstheme="minorHAnsi"/>
        </w:rPr>
        <w:t>The proposed descriptor re</w:t>
      </w:r>
      <w:r w:rsidR="004343C7">
        <w:rPr>
          <w:rFonts w:asciiTheme="minorHAnsi" w:hAnsiTheme="minorHAnsi" w:cstheme="minorHAnsi"/>
        </w:rPr>
        <w:t xml:space="preserve">flects the procedure accurately and </w:t>
      </w:r>
      <w:r w:rsidRPr="004343C7">
        <w:rPr>
          <w:rFonts w:asciiTheme="minorHAnsi" w:hAnsiTheme="minorHAnsi" w:cstheme="minorHAnsi"/>
        </w:rPr>
        <w:t>r</w:t>
      </w:r>
      <w:r w:rsidR="00523CD5" w:rsidRPr="004343C7">
        <w:rPr>
          <w:rFonts w:asciiTheme="minorHAnsi" w:hAnsiTheme="minorHAnsi" w:cstheme="minorHAnsi"/>
        </w:rPr>
        <w:t>eflects current surgical best practice.</w:t>
      </w:r>
    </w:p>
    <w:p w14:paraId="533A5D95" w14:textId="77777777" w:rsidR="00BF6A07" w:rsidRPr="007D2F88" w:rsidRDefault="00BF6A07" w:rsidP="005F6B14">
      <w:pPr>
        <w:pStyle w:val="ListParagraph"/>
        <w:numPr>
          <w:ilvl w:val="0"/>
          <w:numId w:val="70"/>
        </w:numPr>
        <w:spacing w:before="120" w:line="276" w:lineRule="auto"/>
        <w:ind w:left="851" w:right="941"/>
        <w:rPr>
          <w:rFonts w:asciiTheme="minorHAnsi" w:hAnsiTheme="minorHAnsi" w:cstheme="minorHAnsi"/>
        </w:rPr>
      </w:pPr>
      <w:r w:rsidRPr="007D2F88">
        <w:rPr>
          <w:rFonts w:asciiTheme="minorHAnsi" w:hAnsiTheme="minorHAnsi" w:cstheme="minorHAnsi"/>
        </w:rPr>
        <w:t>The fee structure would ensure relativity between the two items, 30449 and 30455.</w:t>
      </w:r>
    </w:p>
    <w:p w14:paraId="0124F6D2" w14:textId="77777777" w:rsidR="00523CD5" w:rsidRPr="000E449A" w:rsidRDefault="00523CD5" w:rsidP="000358FA">
      <w:pPr>
        <w:pStyle w:val="Heading3Numbered"/>
        <w:spacing w:before="240"/>
        <w:rPr>
          <w:rFonts w:cstheme="minorHAnsi"/>
        </w:rPr>
      </w:pPr>
      <w:bookmarkStart w:id="254" w:name="_Toc11156205"/>
      <w:r w:rsidRPr="007D2F88">
        <w:rPr>
          <w:rFonts w:cstheme="minorHAnsi"/>
        </w:rPr>
        <w:t>Recommendation</w:t>
      </w:r>
      <w:r w:rsidR="001B3FB5" w:rsidRPr="000E449A">
        <w:rPr>
          <w:rFonts w:cstheme="minorHAnsi"/>
        </w:rPr>
        <w:t xml:space="preserve"> 64</w:t>
      </w:r>
      <w:r w:rsidRPr="000E449A">
        <w:rPr>
          <w:rFonts w:cstheme="minorHAnsi"/>
        </w:rPr>
        <w:t>: Change the descriptor for item 30454</w:t>
      </w:r>
      <w:bookmarkEnd w:id="254"/>
    </w:p>
    <w:p w14:paraId="021D9A07" w14:textId="77777777" w:rsidR="00523CD5" w:rsidRPr="007D2F88" w:rsidRDefault="001B3FB5" w:rsidP="000E449A">
      <w:pPr>
        <w:pStyle w:val="Caption"/>
        <w:rPr>
          <w:rFonts w:asciiTheme="minorHAnsi" w:hAnsiTheme="minorHAnsi" w:cstheme="minorHAnsi"/>
        </w:rPr>
      </w:pPr>
      <w:bookmarkStart w:id="255" w:name="_Toc1115632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67</w:t>
      </w:r>
      <w:r w:rsidRPr="000E449A">
        <w:rPr>
          <w:rFonts w:asciiTheme="minorHAnsi" w:hAnsiTheme="minorHAnsi" w:cstheme="minorHAnsi"/>
        </w:rPr>
        <w:fldChar w:fldCharType="end"/>
      </w:r>
      <w:r w:rsidRPr="000E449A">
        <w:rPr>
          <w:rFonts w:asciiTheme="minorHAnsi" w:hAnsiTheme="minorHAnsi" w:cstheme="minorHAnsi"/>
        </w:rPr>
        <w:t>: Item introduction table for item 30454</w:t>
      </w:r>
      <w:bookmarkEnd w:id="255"/>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7: Item introduction table for item 3045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2"/>
        <w:gridCol w:w="5305"/>
        <w:gridCol w:w="16"/>
        <w:gridCol w:w="900"/>
        <w:gridCol w:w="13"/>
        <w:gridCol w:w="753"/>
        <w:gridCol w:w="9"/>
        <w:gridCol w:w="1063"/>
        <w:gridCol w:w="916"/>
      </w:tblGrid>
      <w:tr w:rsidR="00523CD5" w:rsidRPr="007D2F88" w14:paraId="1FA30AE6" w14:textId="77777777" w:rsidTr="00523CD5">
        <w:trPr>
          <w:trHeight w:val="794"/>
          <w:tblHeader/>
        </w:trPr>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4AAB9D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54"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A7398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572D9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9"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7DA8A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7CBB75D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3EA59AD8"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32182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06D649A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5D4FE5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2EF61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32B47F11" w14:textId="77777777" w:rsidTr="00523CD5">
        <w:trPr>
          <w:trHeight w:val="20"/>
        </w:trPr>
        <w:tc>
          <w:tcPr>
            <w:tcW w:w="71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CE5E4C8" w14:textId="77777777" w:rsidR="00523CD5" w:rsidRPr="007D2F88" w:rsidRDefault="00523CD5" w:rsidP="006D66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30454</w:t>
            </w:r>
          </w:p>
        </w:tc>
        <w:tc>
          <w:tcPr>
            <w:tcW w:w="4939" w:type="dxa"/>
            <w:tcBorders>
              <w:top w:val="single" w:sz="4" w:space="0" w:color="BFBFBF"/>
              <w:left w:val="single" w:sz="4" w:space="0" w:color="BFBFBF"/>
              <w:bottom w:val="single" w:sz="4" w:space="0" w:color="BFBFBF"/>
              <w:right w:val="single" w:sz="4" w:space="0" w:color="BFBFBF"/>
            </w:tcBorders>
            <w:hideMark/>
          </w:tcPr>
          <w:p w14:paraId="2A86B495"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Choledochotomy (with or without cholecystectomy), with or without removal of calculi (Anaes.) (Assist.)</w:t>
            </w:r>
          </w:p>
        </w:tc>
        <w:tc>
          <w:tcPr>
            <w:tcW w:w="853" w:type="dxa"/>
            <w:gridSpan w:val="2"/>
            <w:tcBorders>
              <w:top w:val="single" w:sz="4" w:space="0" w:color="BFBFBF"/>
              <w:left w:val="single" w:sz="4" w:space="0" w:color="BFBFBF"/>
              <w:bottom w:val="single" w:sz="4" w:space="0" w:color="BFBFBF"/>
              <w:right w:val="single" w:sz="4" w:space="0" w:color="BFBFBF"/>
            </w:tcBorders>
            <w:hideMark/>
          </w:tcPr>
          <w:p w14:paraId="0CCA8F80"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$862.50 </w:t>
            </w:r>
          </w:p>
        </w:tc>
        <w:tc>
          <w:tcPr>
            <w:tcW w:w="713" w:type="dxa"/>
            <w:gridSpan w:val="2"/>
            <w:tcBorders>
              <w:top w:val="single" w:sz="4" w:space="0" w:color="BFBFBF"/>
              <w:left w:val="single" w:sz="4" w:space="0" w:color="BFBFBF"/>
              <w:bottom w:val="single" w:sz="4" w:space="0" w:color="BFBFBF"/>
              <w:right w:val="single" w:sz="4" w:space="0" w:color="BFBFBF"/>
            </w:tcBorders>
            <w:hideMark/>
          </w:tcPr>
          <w:p w14:paraId="51EFCD08"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56 </w:t>
            </w:r>
          </w:p>
        </w:tc>
        <w:tc>
          <w:tcPr>
            <w:tcW w:w="998" w:type="dxa"/>
            <w:gridSpan w:val="2"/>
            <w:tcBorders>
              <w:top w:val="single" w:sz="4" w:space="0" w:color="BFBFBF"/>
              <w:left w:val="single" w:sz="4" w:space="0" w:color="BFBFBF"/>
              <w:bottom w:val="single" w:sz="4" w:space="0" w:color="BFBFBF"/>
              <w:right w:val="single" w:sz="4" w:space="0" w:color="BFBFBF"/>
            </w:tcBorders>
            <w:hideMark/>
          </w:tcPr>
          <w:p w14:paraId="77999A33"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$30,242 </w:t>
            </w:r>
          </w:p>
        </w:tc>
        <w:tc>
          <w:tcPr>
            <w:tcW w:w="853" w:type="dxa"/>
            <w:tcBorders>
              <w:top w:val="single" w:sz="4" w:space="0" w:color="BFBFBF"/>
              <w:left w:val="single" w:sz="4" w:space="0" w:color="BFBFBF"/>
              <w:bottom w:val="single" w:sz="4" w:space="0" w:color="BFBFBF"/>
              <w:right w:val="single" w:sz="4" w:space="0" w:color="BFBFBF"/>
            </w:tcBorders>
            <w:hideMark/>
          </w:tcPr>
          <w:p w14:paraId="5ABD7EC0"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-7.6%</w:t>
            </w:r>
          </w:p>
        </w:tc>
      </w:tr>
    </w:tbl>
    <w:p w14:paraId="517B778E"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08A66E43" w14:textId="77777777" w:rsidR="00523CD5" w:rsidRPr="007D2F88" w:rsidRDefault="00523CD5" w:rsidP="000E449A">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w:t>
      </w:r>
      <w:r w:rsidR="001B3FB5" w:rsidRPr="007D2F88">
        <w:rPr>
          <w:rFonts w:asciiTheme="minorHAnsi" w:hAnsiTheme="minorHAnsi" w:cstheme="minorHAnsi"/>
          <w:szCs w:val="22"/>
        </w:rPr>
        <w:t xml:space="preserve"> </w:t>
      </w:r>
      <w:r w:rsidRPr="007D2F88">
        <w:rPr>
          <w:rFonts w:asciiTheme="minorHAnsi" w:hAnsiTheme="minorHAnsi" w:cstheme="minorHAnsi"/>
          <w:szCs w:val="22"/>
        </w:rPr>
        <w:t>the new descriptor reads:</w:t>
      </w:r>
    </w:p>
    <w:p w14:paraId="73E0B47D" w14:textId="77777777" w:rsidR="00523CD5" w:rsidRPr="007D2F88" w:rsidRDefault="0092299D" w:rsidP="00AD2868">
      <w:pPr>
        <w:spacing w:before="120" w:line="276" w:lineRule="auto"/>
        <w:ind w:left="709"/>
        <w:rPr>
          <w:rFonts w:asciiTheme="minorHAnsi" w:hAnsiTheme="minorHAnsi" w:cstheme="minorHAnsi"/>
          <w:szCs w:val="22"/>
        </w:rPr>
      </w:pPr>
      <w:r w:rsidRPr="007D2F88">
        <w:rPr>
          <w:rFonts w:asciiTheme="minorHAnsi" w:hAnsiTheme="minorHAnsi" w:cstheme="minorHAnsi"/>
          <w:szCs w:val="22"/>
        </w:rPr>
        <w:t>“Choledochotomy with</w:t>
      </w:r>
      <w:r w:rsidR="004163C2">
        <w:rPr>
          <w:rFonts w:asciiTheme="minorHAnsi" w:hAnsiTheme="minorHAnsi" w:cstheme="minorHAnsi"/>
          <w:szCs w:val="22"/>
        </w:rPr>
        <w:t>out</w:t>
      </w:r>
      <w:r w:rsidR="00687195" w:rsidRPr="007D2F88">
        <w:rPr>
          <w:rFonts w:asciiTheme="minorHAnsi" w:hAnsiTheme="minorHAnsi" w:cstheme="minorHAnsi"/>
          <w:szCs w:val="22"/>
        </w:rPr>
        <w:t xml:space="preserve"> cholecystectomy, with or without removal of calculi (Anaes.) (Assist.)”</w:t>
      </w:r>
      <w:r w:rsidR="00920534" w:rsidRPr="007D2F88">
        <w:rPr>
          <w:rFonts w:asciiTheme="minorHAnsi" w:hAnsiTheme="minorHAnsi" w:cstheme="minorHAnsi"/>
          <w:szCs w:val="22"/>
        </w:rPr>
        <w:t>; and</w:t>
      </w:r>
    </w:p>
    <w:p w14:paraId="0E790970" w14:textId="77777777" w:rsidR="00920534" w:rsidRPr="007D2F88" w:rsidRDefault="00920534" w:rsidP="005F6B14">
      <w:pPr>
        <w:pStyle w:val="ListParagraph"/>
        <w:numPr>
          <w:ilvl w:val="0"/>
          <w:numId w:val="116"/>
        </w:numPr>
        <w:spacing w:before="120" w:line="276" w:lineRule="auto"/>
        <w:rPr>
          <w:rFonts w:asciiTheme="minorHAnsi" w:hAnsiTheme="minorHAnsi" w:cstheme="minorHAnsi"/>
          <w:szCs w:val="22"/>
        </w:rPr>
      </w:pPr>
      <w:r w:rsidRPr="007D2F88">
        <w:rPr>
          <w:rFonts w:asciiTheme="minorHAnsi" w:hAnsiTheme="minorHAnsi" w:cstheme="minorHAnsi"/>
          <w:szCs w:val="22"/>
        </w:rPr>
        <w:t>the fee should be that attributed to item 30455.</w:t>
      </w:r>
    </w:p>
    <w:p w14:paraId="546BC210" w14:textId="77777777" w:rsidR="00071594" w:rsidRDefault="00071594">
      <w:pPr>
        <w:rPr>
          <w:rFonts w:asciiTheme="minorHAnsi" w:hAnsiTheme="minorHAnsi" w:cstheme="minorHAnsi"/>
          <w:b/>
          <w:szCs w:val="22"/>
        </w:rPr>
      </w:pPr>
      <w:r>
        <w:rPr>
          <w:rFonts w:asciiTheme="minorHAnsi" w:hAnsiTheme="minorHAnsi" w:cstheme="minorHAnsi"/>
          <w:b/>
          <w:szCs w:val="22"/>
        </w:rPr>
        <w:br w:type="page"/>
      </w:r>
    </w:p>
    <w:p w14:paraId="4500B861"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47AE2F8A" w14:textId="77777777" w:rsidR="00523CD5" w:rsidRPr="007D2F88" w:rsidRDefault="00523CD5"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new descriptor better reflects current best surgical practice.</w:t>
      </w:r>
    </w:p>
    <w:p w14:paraId="006293DC" w14:textId="77777777" w:rsidR="00862C1B" w:rsidRPr="007D2F88" w:rsidRDefault="00862C1B"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rebate level should be higher as this procedure will always occur after previous cholecystectomy and usually after multiple endoscopic attempts at duct clearance.</w:t>
      </w:r>
    </w:p>
    <w:p w14:paraId="60CF006A" w14:textId="77777777" w:rsidR="00862C1B" w:rsidRPr="007D2F88" w:rsidRDefault="00862C1B"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This number would only be used when there is no concomitant cholecystectomy.</w:t>
      </w:r>
    </w:p>
    <w:p w14:paraId="004FC3C5" w14:textId="77777777" w:rsidR="00523CD5" w:rsidRPr="000E449A" w:rsidRDefault="00523CD5" w:rsidP="000358FA">
      <w:pPr>
        <w:pStyle w:val="Heading3Numbered"/>
        <w:spacing w:before="240"/>
        <w:rPr>
          <w:rFonts w:cstheme="minorHAnsi"/>
        </w:rPr>
      </w:pPr>
      <w:bookmarkStart w:id="256" w:name="_Toc11156206"/>
      <w:r w:rsidRPr="007D2F88">
        <w:rPr>
          <w:rFonts w:cstheme="minorHAnsi"/>
        </w:rPr>
        <w:t>Recommendation</w:t>
      </w:r>
      <w:r w:rsidR="001B3FB5" w:rsidRPr="000E449A">
        <w:rPr>
          <w:rFonts w:cstheme="minorHAnsi"/>
        </w:rPr>
        <w:t xml:space="preserve"> 65</w:t>
      </w:r>
      <w:r w:rsidRPr="000E449A">
        <w:rPr>
          <w:rFonts w:cstheme="minorHAnsi"/>
        </w:rPr>
        <w:t>: Change the descriptor for item 30455</w:t>
      </w:r>
      <w:bookmarkEnd w:id="256"/>
    </w:p>
    <w:p w14:paraId="0F161597" w14:textId="77777777" w:rsidR="00523CD5" w:rsidRPr="007D2F88" w:rsidRDefault="001B3FB5" w:rsidP="000E449A">
      <w:pPr>
        <w:pStyle w:val="Caption"/>
        <w:rPr>
          <w:rFonts w:asciiTheme="minorHAnsi" w:hAnsiTheme="minorHAnsi" w:cstheme="minorHAnsi"/>
        </w:rPr>
      </w:pPr>
      <w:bookmarkStart w:id="257" w:name="_Toc1115632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68</w:t>
      </w:r>
      <w:r w:rsidRPr="000E449A">
        <w:rPr>
          <w:rFonts w:asciiTheme="minorHAnsi" w:hAnsiTheme="minorHAnsi" w:cstheme="minorHAnsi"/>
        </w:rPr>
        <w:fldChar w:fldCharType="end"/>
      </w:r>
      <w:r w:rsidRPr="000E449A">
        <w:rPr>
          <w:rFonts w:asciiTheme="minorHAnsi" w:hAnsiTheme="minorHAnsi" w:cstheme="minorHAnsi"/>
        </w:rPr>
        <w:t>: Item introduction table for item 30455</w:t>
      </w:r>
      <w:bookmarkEnd w:id="257"/>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8: Item introduction table for item 3045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3"/>
        <w:gridCol w:w="5305"/>
        <w:gridCol w:w="13"/>
        <w:gridCol w:w="903"/>
        <w:gridCol w:w="10"/>
        <w:gridCol w:w="761"/>
        <w:gridCol w:w="1066"/>
        <w:gridCol w:w="916"/>
      </w:tblGrid>
      <w:tr w:rsidR="00523CD5" w:rsidRPr="007D2F88" w14:paraId="1389C8E7" w14:textId="77777777" w:rsidTr="00523CD5">
        <w:trPr>
          <w:trHeight w:val="794"/>
          <w:tblHeader/>
        </w:trPr>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46FE1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5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8EEEC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0"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16B820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689E7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1C94E79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78679C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FBB2C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7F060EB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66FC34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A315D8"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166573BB" w14:textId="77777777" w:rsidTr="00523CD5">
        <w:trPr>
          <w:trHeight w:val="20"/>
        </w:trPr>
        <w:tc>
          <w:tcPr>
            <w:tcW w:w="71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7ECF9B2" w14:textId="77777777" w:rsidR="00523CD5" w:rsidRPr="007D2F88" w:rsidRDefault="00523CD5" w:rsidP="006D66D5">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30455</w:t>
            </w:r>
          </w:p>
        </w:tc>
        <w:tc>
          <w:tcPr>
            <w:tcW w:w="4939" w:type="dxa"/>
            <w:tcBorders>
              <w:top w:val="single" w:sz="4" w:space="0" w:color="BFBFBF"/>
              <w:left w:val="single" w:sz="4" w:space="0" w:color="BFBFBF"/>
              <w:bottom w:val="single" w:sz="4" w:space="0" w:color="BFBFBF"/>
              <w:right w:val="single" w:sz="4" w:space="0" w:color="BFBFBF"/>
            </w:tcBorders>
            <w:hideMark/>
          </w:tcPr>
          <w:p w14:paraId="4933E8D9"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Choledochotomy (with or without cholecystectomy), with removal of calculi including biliary intestinal anastomosis (Anaes.) (Assist.)</w:t>
            </w:r>
          </w:p>
        </w:tc>
        <w:tc>
          <w:tcPr>
            <w:tcW w:w="853" w:type="dxa"/>
            <w:gridSpan w:val="2"/>
            <w:tcBorders>
              <w:top w:val="single" w:sz="4" w:space="0" w:color="BFBFBF"/>
              <w:left w:val="single" w:sz="4" w:space="0" w:color="BFBFBF"/>
              <w:bottom w:val="single" w:sz="4" w:space="0" w:color="BFBFBF"/>
              <w:right w:val="single" w:sz="4" w:space="0" w:color="BFBFBF"/>
            </w:tcBorders>
            <w:hideMark/>
          </w:tcPr>
          <w:p w14:paraId="677895BC"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$1,014.05 </w:t>
            </w:r>
          </w:p>
        </w:tc>
        <w:tc>
          <w:tcPr>
            <w:tcW w:w="718" w:type="dxa"/>
            <w:gridSpan w:val="2"/>
            <w:tcBorders>
              <w:top w:val="single" w:sz="4" w:space="0" w:color="BFBFBF"/>
              <w:left w:val="single" w:sz="4" w:space="0" w:color="BFBFBF"/>
              <w:bottom w:val="single" w:sz="4" w:space="0" w:color="BFBFBF"/>
              <w:right w:val="single" w:sz="4" w:space="0" w:color="BFBFBF"/>
            </w:tcBorders>
            <w:hideMark/>
          </w:tcPr>
          <w:p w14:paraId="18154363"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32 </w:t>
            </w:r>
          </w:p>
        </w:tc>
        <w:tc>
          <w:tcPr>
            <w:tcW w:w="993" w:type="dxa"/>
            <w:tcBorders>
              <w:top w:val="single" w:sz="4" w:space="0" w:color="BFBFBF"/>
              <w:left w:val="single" w:sz="4" w:space="0" w:color="BFBFBF"/>
              <w:bottom w:val="single" w:sz="4" w:space="0" w:color="BFBFBF"/>
              <w:right w:val="single" w:sz="4" w:space="0" w:color="BFBFBF"/>
            </w:tcBorders>
            <w:hideMark/>
          </w:tcPr>
          <w:p w14:paraId="02C6EAA3"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$23,577 </w:t>
            </w:r>
          </w:p>
        </w:tc>
        <w:tc>
          <w:tcPr>
            <w:tcW w:w="853" w:type="dxa"/>
            <w:tcBorders>
              <w:top w:val="single" w:sz="4" w:space="0" w:color="BFBFBF"/>
              <w:left w:val="single" w:sz="4" w:space="0" w:color="BFBFBF"/>
              <w:bottom w:val="single" w:sz="4" w:space="0" w:color="BFBFBF"/>
              <w:right w:val="single" w:sz="4" w:space="0" w:color="BFBFBF"/>
            </w:tcBorders>
            <w:hideMark/>
          </w:tcPr>
          <w:p w14:paraId="24240F23"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-4.8%</w:t>
            </w:r>
          </w:p>
        </w:tc>
      </w:tr>
    </w:tbl>
    <w:p w14:paraId="4D159863"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083E46E" w14:textId="77777777" w:rsidR="00523CD5" w:rsidRPr="007D2F88" w:rsidRDefault="00523CD5" w:rsidP="00AD2868">
      <w:pPr>
        <w:spacing w:before="120"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6EDF4153" w14:textId="77777777" w:rsidR="00523CD5" w:rsidRPr="007D2F88" w:rsidRDefault="00523CD5" w:rsidP="00AD2868">
      <w:pPr>
        <w:spacing w:before="120" w:line="276" w:lineRule="auto"/>
        <w:ind w:left="709"/>
        <w:rPr>
          <w:rFonts w:asciiTheme="minorHAnsi" w:hAnsiTheme="minorHAnsi" w:cstheme="minorHAnsi"/>
          <w:szCs w:val="22"/>
        </w:rPr>
      </w:pPr>
      <w:r w:rsidRPr="007D2F88">
        <w:rPr>
          <w:rFonts w:asciiTheme="minorHAnsi" w:hAnsiTheme="minorHAnsi" w:cstheme="minorHAnsi"/>
          <w:szCs w:val="22"/>
        </w:rPr>
        <w:t>“Choledochotomy with cholecystectomy, with removal of calculi including biliary intestinal anastomosis (Anaes.) (Assist.)”</w:t>
      </w:r>
      <w:r w:rsidR="000513B8" w:rsidRPr="007D2F88">
        <w:rPr>
          <w:rFonts w:asciiTheme="minorHAnsi" w:hAnsiTheme="minorHAnsi" w:cstheme="minorHAnsi"/>
          <w:szCs w:val="22"/>
        </w:rPr>
        <w:t>; and</w:t>
      </w:r>
    </w:p>
    <w:p w14:paraId="05DA068A" w14:textId="77777777" w:rsidR="000513B8" w:rsidRPr="007D2F88" w:rsidRDefault="000513B8" w:rsidP="005F6B14">
      <w:pPr>
        <w:pStyle w:val="ListParagraph"/>
        <w:numPr>
          <w:ilvl w:val="0"/>
          <w:numId w:val="117"/>
        </w:numPr>
        <w:spacing w:before="120"/>
        <w:ind w:left="709"/>
        <w:rPr>
          <w:rFonts w:asciiTheme="minorHAnsi" w:hAnsiTheme="minorHAnsi" w:cstheme="minorHAnsi"/>
          <w:szCs w:val="22"/>
        </w:rPr>
      </w:pPr>
      <w:r w:rsidRPr="007D2F88">
        <w:rPr>
          <w:rFonts w:asciiTheme="minorHAnsi" w:hAnsiTheme="minorHAnsi" w:cstheme="minorHAnsi"/>
          <w:szCs w:val="22"/>
        </w:rPr>
        <w:t xml:space="preserve">consideration should be given to increasing the attributed fee of this item by approximately </w:t>
      </w:r>
      <w:r w:rsidR="0092299D" w:rsidRPr="007D2F88">
        <w:rPr>
          <w:rFonts w:asciiTheme="minorHAnsi" w:hAnsiTheme="minorHAnsi" w:cstheme="minorHAnsi"/>
          <w:szCs w:val="22"/>
        </w:rPr>
        <w:t>30</w:t>
      </w:r>
      <w:r w:rsidRPr="007D2F88">
        <w:rPr>
          <w:rFonts w:asciiTheme="minorHAnsi" w:hAnsiTheme="minorHAnsi" w:cstheme="minorHAnsi"/>
          <w:szCs w:val="22"/>
        </w:rPr>
        <w:t xml:space="preserve"> percent</w:t>
      </w:r>
      <w:r w:rsidR="0092299D" w:rsidRPr="007D2F88">
        <w:rPr>
          <w:rFonts w:asciiTheme="minorHAnsi" w:hAnsiTheme="minorHAnsi" w:cstheme="minorHAnsi"/>
          <w:szCs w:val="22"/>
        </w:rPr>
        <w:t>.</w:t>
      </w:r>
      <w:r w:rsidRPr="007D2F88">
        <w:rPr>
          <w:rFonts w:asciiTheme="minorHAnsi" w:hAnsiTheme="minorHAnsi" w:cstheme="minorHAnsi"/>
          <w:szCs w:val="22"/>
        </w:rPr>
        <w:t xml:space="preserve"> </w:t>
      </w:r>
    </w:p>
    <w:p w14:paraId="18399980" w14:textId="77777777" w:rsidR="00523CD5" w:rsidRPr="007D2F88" w:rsidRDefault="00523CD5" w:rsidP="00AD2868">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74C29445" w14:textId="77777777" w:rsidR="00523CD5" w:rsidRPr="007D2F88" w:rsidRDefault="00523CD5"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new descriptor better reflects current best surgical practice.</w:t>
      </w:r>
    </w:p>
    <w:p w14:paraId="67BF13EC" w14:textId="77777777" w:rsidR="000513B8" w:rsidRPr="007D2F88" w:rsidRDefault="00BF6A07" w:rsidP="005F6B14">
      <w:pPr>
        <w:pStyle w:val="ListParagraph"/>
        <w:numPr>
          <w:ilvl w:val="0"/>
          <w:numId w:val="74"/>
        </w:numPr>
        <w:spacing w:line="276" w:lineRule="auto"/>
        <w:rPr>
          <w:rFonts w:asciiTheme="minorHAnsi" w:hAnsiTheme="minorHAnsi" w:cstheme="minorHAnsi"/>
          <w:szCs w:val="22"/>
        </w:rPr>
      </w:pPr>
      <w:r w:rsidRPr="007D2F88">
        <w:rPr>
          <w:rFonts w:asciiTheme="minorHAnsi" w:hAnsiTheme="minorHAnsi" w:cstheme="minorHAnsi"/>
          <w:szCs w:val="22"/>
        </w:rPr>
        <w:t>The fee structure would support relativity between the two items, 30455 and 30449.</w:t>
      </w:r>
    </w:p>
    <w:p w14:paraId="286C447D" w14:textId="77777777" w:rsidR="00523CD5" w:rsidRPr="000E449A" w:rsidRDefault="00523CD5" w:rsidP="000358FA">
      <w:pPr>
        <w:pStyle w:val="Heading3Numbered"/>
        <w:spacing w:before="240"/>
        <w:rPr>
          <w:rFonts w:cstheme="minorHAnsi"/>
        </w:rPr>
      </w:pPr>
      <w:bookmarkStart w:id="258" w:name="_Toc11156207"/>
      <w:r w:rsidRPr="000E449A">
        <w:rPr>
          <w:rFonts w:cstheme="minorHAnsi"/>
        </w:rPr>
        <w:t>Recommendation</w:t>
      </w:r>
      <w:r w:rsidR="001B3FB5" w:rsidRPr="000E449A">
        <w:rPr>
          <w:rFonts w:cstheme="minorHAnsi"/>
        </w:rPr>
        <w:t xml:space="preserve"> 66</w:t>
      </w:r>
      <w:r w:rsidRPr="000E449A">
        <w:rPr>
          <w:rFonts w:cstheme="minorHAnsi"/>
        </w:rPr>
        <w:t>: Change descriptor for item 30472</w:t>
      </w:r>
      <w:bookmarkEnd w:id="258"/>
      <w:r w:rsidRPr="000E449A">
        <w:rPr>
          <w:rFonts w:cstheme="minorHAnsi"/>
        </w:rPr>
        <w:t xml:space="preserve"> </w:t>
      </w:r>
    </w:p>
    <w:p w14:paraId="5C8C3DA2" w14:textId="77777777" w:rsidR="00523CD5" w:rsidRPr="007D2F88" w:rsidRDefault="001B3FB5" w:rsidP="000E449A">
      <w:pPr>
        <w:pStyle w:val="Caption"/>
        <w:rPr>
          <w:rFonts w:asciiTheme="minorHAnsi" w:hAnsiTheme="minorHAnsi" w:cstheme="minorHAnsi"/>
          <w:bCs/>
          <w:iCs/>
          <w:sz w:val="18"/>
          <w:szCs w:val="18"/>
          <w:lang w:val="en-US"/>
        </w:rPr>
      </w:pPr>
      <w:bookmarkStart w:id="259" w:name="_Toc1115632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69</w:t>
      </w:r>
      <w:r w:rsidRPr="000E449A">
        <w:rPr>
          <w:rFonts w:asciiTheme="minorHAnsi" w:hAnsiTheme="minorHAnsi" w:cstheme="minorHAnsi"/>
        </w:rPr>
        <w:fldChar w:fldCharType="end"/>
      </w:r>
      <w:r w:rsidRPr="000E449A">
        <w:rPr>
          <w:rFonts w:asciiTheme="minorHAnsi" w:hAnsiTheme="minorHAnsi" w:cstheme="minorHAnsi"/>
        </w:rPr>
        <w:t>:</w:t>
      </w:r>
      <w:r w:rsidR="00391D9D">
        <w:rPr>
          <w:rFonts w:asciiTheme="minorHAnsi" w:hAnsiTheme="minorHAnsi" w:cstheme="minorHAnsi"/>
        </w:rPr>
        <w:t xml:space="preserve"> </w:t>
      </w:r>
      <w:r w:rsidRPr="000E449A">
        <w:rPr>
          <w:rFonts w:asciiTheme="minorHAnsi" w:hAnsiTheme="minorHAnsi" w:cstheme="minorHAnsi"/>
        </w:rPr>
        <w:t>Item introduction table for item 30472</w:t>
      </w:r>
      <w:bookmarkEnd w:id="259"/>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69: Item introduction table for item 3047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38F90D4C"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2561F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2C331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B01A6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F275C0"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449C42C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39B9D78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98F3C94"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7713B30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9C74B3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9E323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68EF5ED8"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57FE1C5" w14:textId="77777777" w:rsidR="00523CD5" w:rsidRPr="007D2F88" w:rsidRDefault="00523CD5" w:rsidP="006D66D5">
            <w:pPr>
              <w:jc w:val="center"/>
              <w:rPr>
                <w:rFonts w:asciiTheme="minorHAnsi" w:hAnsiTheme="minorHAnsi" w:cstheme="minorHAnsi"/>
                <w:sz w:val="18"/>
                <w:szCs w:val="18"/>
              </w:rPr>
            </w:pPr>
            <w:r w:rsidRPr="007D2F88">
              <w:rPr>
                <w:rFonts w:asciiTheme="minorHAnsi" w:hAnsiTheme="minorHAnsi" w:cstheme="minorHAnsi"/>
                <w:sz w:val="18"/>
                <w:szCs w:val="18"/>
              </w:rPr>
              <w:t>30472</w:t>
            </w:r>
          </w:p>
        </w:tc>
        <w:tc>
          <w:tcPr>
            <w:tcW w:w="5383" w:type="dxa"/>
            <w:tcBorders>
              <w:top w:val="single" w:sz="4" w:space="0" w:color="BFBFBF"/>
              <w:left w:val="single" w:sz="4" w:space="0" w:color="BFBFBF"/>
              <w:bottom w:val="single" w:sz="4" w:space="0" w:color="BFBFBF"/>
              <w:right w:val="single" w:sz="4" w:space="0" w:color="BFBFBF"/>
            </w:tcBorders>
            <w:hideMark/>
          </w:tcPr>
          <w:p w14:paraId="56050F24" w14:textId="77777777" w:rsidR="00523CD5" w:rsidRPr="007D2F88" w:rsidRDefault="00523CD5" w:rsidP="00AD2868">
            <w:pPr>
              <w:rPr>
                <w:rFonts w:asciiTheme="minorHAnsi" w:hAnsiTheme="minorHAnsi" w:cstheme="minorHAnsi"/>
                <w:sz w:val="18"/>
                <w:szCs w:val="18"/>
              </w:rPr>
            </w:pPr>
            <w:r w:rsidRPr="007D2F88">
              <w:rPr>
                <w:rFonts w:asciiTheme="minorHAnsi" w:hAnsiTheme="minorHAnsi" w:cstheme="minorHAnsi"/>
                <w:sz w:val="18"/>
                <w:szCs w:val="18"/>
              </w:rPr>
              <w:t>Hepatic or common bile duct, repair of, as the primary procedure subsequent to partial or total transection of bile duct or ducts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1B22CA59"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$929.35 </w:t>
            </w:r>
          </w:p>
        </w:tc>
        <w:tc>
          <w:tcPr>
            <w:tcW w:w="771" w:type="dxa"/>
            <w:tcBorders>
              <w:top w:val="single" w:sz="4" w:space="0" w:color="BFBFBF"/>
              <w:left w:val="single" w:sz="4" w:space="0" w:color="BFBFBF"/>
              <w:bottom w:val="single" w:sz="4" w:space="0" w:color="BFBFBF"/>
              <w:right w:val="single" w:sz="4" w:space="0" w:color="BFBFBF"/>
            </w:tcBorders>
            <w:hideMark/>
          </w:tcPr>
          <w:p w14:paraId="20B96BE3"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63 </w:t>
            </w:r>
          </w:p>
        </w:tc>
        <w:tc>
          <w:tcPr>
            <w:tcW w:w="1077" w:type="dxa"/>
            <w:tcBorders>
              <w:top w:val="single" w:sz="4" w:space="0" w:color="BFBFBF"/>
              <w:left w:val="single" w:sz="4" w:space="0" w:color="BFBFBF"/>
              <w:bottom w:val="single" w:sz="4" w:space="0" w:color="BFBFBF"/>
              <w:right w:val="single" w:sz="4" w:space="0" w:color="BFBFBF"/>
            </w:tcBorders>
            <w:hideMark/>
          </w:tcPr>
          <w:p w14:paraId="046C95BF"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$34,580 </w:t>
            </w:r>
          </w:p>
        </w:tc>
        <w:tc>
          <w:tcPr>
            <w:tcW w:w="924" w:type="dxa"/>
            <w:tcBorders>
              <w:top w:val="single" w:sz="4" w:space="0" w:color="BFBFBF"/>
              <w:left w:val="single" w:sz="4" w:space="0" w:color="BFBFBF"/>
              <w:bottom w:val="single" w:sz="4" w:space="0" w:color="BFBFBF"/>
              <w:right w:val="single" w:sz="4" w:space="0" w:color="BFBFBF"/>
            </w:tcBorders>
            <w:hideMark/>
          </w:tcPr>
          <w:p w14:paraId="54B96F4A"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0.6%</w:t>
            </w:r>
          </w:p>
        </w:tc>
      </w:tr>
    </w:tbl>
    <w:p w14:paraId="42167310" w14:textId="77777777" w:rsidR="00523CD5" w:rsidRPr="007D2F88" w:rsidRDefault="00523CD5" w:rsidP="00E10AFD">
      <w:pPr>
        <w:spacing w:before="120" w:line="276" w:lineRule="auto"/>
        <w:rPr>
          <w:rFonts w:asciiTheme="minorHAnsi" w:hAnsiTheme="minorHAnsi" w:cstheme="minorHAnsi"/>
          <w:b/>
          <w:lang w:val="en-US"/>
        </w:rPr>
      </w:pPr>
      <w:r w:rsidRPr="007D2F88">
        <w:rPr>
          <w:rFonts w:asciiTheme="minorHAnsi" w:hAnsiTheme="minorHAnsi" w:cstheme="minorHAnsi"/>
          <w:b/>
          <w:lang w:val="en-US"/>
        </w:rPr>
        <w:t>Recommendation:</w:t>
      </w:r>
    </w:p>
    <w:p w14:paraId="72490A8C" w14:textId="77777777" w:rsidR="00523CD5" w:rsidRPr="007D2F88" w:rsidRDefault="00523CD5" w:rsidP="000E449A">
      <w:pPr>
        <w:spacing w:before="120" w:line="276" w:lineRule="auto"/>
        <w:rPr>
          <w:rFonts w:asciiTheme="minorHAnsi" w:hAnsiTheme="minorHAnsi" w:cstheme="minorHAnsi"/>
          <w:lang w:val="en-US"/>
        </w:rPr>
      </w:pPr>
      <w:r w:rsidRPr="007D2F88">
        <w:rPr>
          <w:rFonts w:asciiTheme="minorHAnsi" w:hAnsiTheme="minorHAnsi" w:cstheme="minorHAnsi"/>
          <w:lang w:val="en-US"/>
        </w:rPr>
        <w:t>The Committee recommends that</w:t>
      </w:r>
      <w:r w:rsidR="001B3FB5" w:rsidRPr="007D2F88">
        <w:rPr>
          <w:rFonts w:asciiTheme="minorHAnsi" w:hAnsiTheme="minorHAnsi" w:cstheme="minorHAnsi"/>
          <w:lang w:val="en-US"/>
        </w:rPr>
        <w:t xml:space="preserve"> </w:t>
      </w:r>
      <w:r w:rsidRPr="007D2F88">
        <w:rPr>
          <w:rFonts w:asciiTheme="minorHAnsi" w:hAnsiTheme="minorHAnsi" w:cstheme="minorHAnsi"/>
          <w:lang w:val="en-US"/>
        </w:rPr>
        <w:t xml:space="preserve">the </w:t>
      </w:r>
      <w:r w:rsidR="00060D5F" w:rsidRPr="007D2F88">
        <w:rPr>
          <w:rFonts w:asciiTheme="minorHAnsi" w:hAnsiTheme="minorHAnsi" w:cstheme="minorHAnsi"/>
          <w:lang w:val="en-US"/>
        </w:rPr>
        <w:t xml:space="preserve">new </w:t>
      </w:r>
      <w:r w:rsidRPr="007D2F88">
        <w:rPr>
          <w:rFonts w:asciiTheme="minorHAnsi" w:hAnsiTheme="minorHAnsi" w:cstheme="minorHAnsi"/>
          <w:lang w:val="en-US"/>
        </w:rPr>
        <w:t>descriptor reads:</w:t>
      </w:r>
    </w:p>
    <w:p w14:paraId="77267F9D" w14:textId="77777777" w:rsidR="00523CD5" w:rsidRPr="007D2F88" w:rsidRDefault="00523CD5" w:rsidP="00EE69E5">
      <w:pPr>
        <w:spacing w:before="120" w:line="276" w:lineRule="auto"/>
        <w:ind w:left="567" w:right="-188"/>
        <w:rPr>
          <w:rFonts w:asciiTheme="minorHAnsi" w:hAnsiTheme="minorHAnsi" w:cstheme="minorHAnsi"/>
          <w:szCs w:val="22"/>
        </w:rPr>
      </w:pPr>
      <w:r w:rsidRPr="007D2F88">
        <w:rPr>
          <w:rFonts w:asciiTheme="minorHAnsi" w:hAnsiTheme="minorHAnsi" w:cstheme="minorHAnsi"/>
          <w:szCs w:val="22"/>
        </w:rPr>
        <w:t>“For repair of bile duct injury, for immediate reconstruction, not to be claimed with item numbers associated with a Whipple’s pancreaticod</w:t>
      </w:r>
      <w:r w:rsidR="00EE69E5" w:rsidRPr="007D2F88">
        <w:rPr>
          <w:rFonts w:asciiTheme="minorHAnsi" w:hAnsiTheme="minorHAnsi" w:cstheme="minorHAnsi"/>
          <w:szCs w:val="22"/>
        </w:rPr>
        <w:t>uodenectomy (Anaes.) (Assist.)”; and</w:t>
      </w:r>
    </w:p>
    <w:p w14:paraId="1AFA9376" w14:textId="77777777" w:rsidR="006D66D5" w:rsidRPr="007D2F88" w:rsidRDefault="00EE69E5" w:rsidP="005F6B14">
      <w:pPr>
        <w:pStyle w:val="ListParagraph"/>
        <w:numPr>
          <w:ilvl w:val="0"/>
          <w:numId w:val="74"/>
        </w:numPr>
        <w:spacing w:before="120" w:line="276" w:lineRule="auto"/>
        <w:ind w:right="-188"/>
        <w:rPr>
          <w:rFonts w:asciiTheme="minorHAnsi" w:hAnsiTheme="minorHAnsi" w:cstheme="minorHAnsi"/>
          <w:szCs w:val="22"/>
        </w:rPr>
      </w:pPr>
      <w:r w:rsidRPr="007D2F88">
        <w:rPr>
          <w:rFonts w:asciiTheme="minorHAnsi" w:hAnsiTheme="minorHAnsi" w:cstheme="minorHAnsi"/>
          <w:szCs w:val="22"/>
        </w:rPr>
        <w:t xml:space="preserve">the fee is increased by approximately </w:t>
      </w:r>
      <w:r w:rsidR="0002297B" w:rsidRPr="007D2F88">
        <w:rPr>
          <w:rFonts w:asciiTheme="minorHAnsi" w:hAnsiTheme="minorHAnsi" w:cstheme="minorHAnsi"/>
          <w:szCs w:val="22"/>
        </w:rPr>
        <w:t>30 to 40 percent to maintain relativity with 31472.</w:t>
      </w:r>
    </w:p>
    <w:p w14:paraId="19F7DF3A" w14:textId="77777777" w:rsidR="007E3930" w:rsidRDefault="007E3930" w:rsidP="00AD2868">
      <w:pPr>
        <w:spacing w:before="120" w:line="276" w:lineRule="auto"/>
        <w:rPr>
          <w:rFonts w:asciiTheme="minorHAnsi" w:hAnsiTheme="minorHAnsi" w:cstheme="minorHAnsi"/>
          <w:b/>
          <w:lang w:val="en-US"/>
        </w:rPr>
      </w:pPr>
    </w:p>
    <w:p w14:paraId="553B60E0" w14:textId="77777777" w:rsidR="007E3930" w:rsidRDefault="007E3930" w:rsidP="00AD2868">
      <w:pPr>
        <w:spacing w:before="120" w:line="276" w:lineRule="auto"/>
        <w:rPr>
          <w:rFonts w:asciiTheme="minorHAnsi" w:hAnsiTheme="minorHAnsi" w:cstheme="minorHAnsi"/>
          <w:b/>
          <w:lang w:val="en-US"/>
        </w:rPr>
      </w:pPr>
    </w:p>
    <w:p w14:paraId="6200630A" w14:textId="77777777" w:rsidR="00523CD5" w:rsidRPr="007D2F88" w:rsidRDefault="00523CD5" w:rsidP="00AD2868">
      <w:pPr>
        <w:spacing w:before="120" w:line="276" w:lineRule="auto"/>
        <w:rPr>
          <w:rFonts w:asciiTheme="minorHAnsi" w:hAnsiTheme="minorHAnsi" w:cstheme="minorHAnsi"/>
          <w:b/>
          <w:lang w:val="en-US"/>
        </w:rPr>
      </w:pPr>
      <w:r w:rsidRPr="007D2F88">
        <w:rPr>
          <w:rFonts w:asciiTheme="minorHAnsi" w:hAnsiTheme="minorHAnsi" w:cstheme="minorHAnsi"/>
          <w:b/>
          <w:lang w:val="en-US"/>
        </w:rPr>
        <w:t>Rationale:</w:t>
      </w:r>
    </w:p>
    <w:p w14:paraId="43E46587" w14:textId="77777777" w:rsidR="00523CD5" w:rsidRPr="007D2F88" w:rsidRDefault="00523CD5" w:rsidP="00AD2868">
      <w:pPr>
        <w:spacing w:before="120" w:line="276" w:lineRule="auto"/>
        <w:ind w:left="851" w:hanging="431"/>
        <w:rPr>
          <w:rFonts w:asciiTheme="minorHAnsi" w:hAnsiTheme="minorHAnsi" w:cstheme="minorHAnsi"/>
          <w:lang w:val="en-US"/>
        </w:rPr>
      </w:pPr>
      <w:r w:rsidRPr="007D2F88">
        <w:rPr>
          <w:rFonts w:asciiTheme="minorHAnsi" w:hAnsiTheme="minorHAnsi" w:cstheme="minorHAnsi"/>
          <w:lang w:val="en-US"/>
        </w:rPr>
        <w:t>•</w:t>
      </w:r>
      <w:r w:rsidRPr="007D2F88">
        <w:rPr>
          <w:rFonts w:asciiTheme="minorHAnsi" w:hAnsiTheme="minorHAnsi" w:cstheme="minorHAnsi"/>
          <w:lang w:val="en-US"/>
        </w:rPr>
        <w:tab/>
        <w:t>The new descriptor is more reflective of the underlying principle of the item, which is for the repair of a bile duct injury and not reconstruction in association with another elective procedure, such as a Whipple’s pancreatic head resection.</w:t>
      </w:r>
    </w:p>
    <w:p w14:paraId="2C17BF4A" w14:textId="77777777" w:rsidR="0002297B" w:rsidRPr="007D2F88" w:rsidRDefault="0002297B" w:rsidP="005F6B14">
      <w:pPr>
        <w:pStyle w:val="ListParagraph"/>
        <w:numPr>
          <w:ilvl w:val="0"/>
          <w:numId w:val="74"/>
        </w:numPr>
        <w:spacing w:before="120" w:line="276" w:lineRule="auto"/>
        <w:rPr>
          <w:rFonts w:asciiTheme="minorHAnsi" w:hAnsiTheme="minorHAnsi" w:cstheme="minorHAnsi"/>
          <w:lang w:val="en-US"/>
        </w:rPr>
      </w:pPr>
      <w:r w:rsidRPr="007D2F88">
        <w:rPr>
          <w:rFonts w:asciiTheme="minorHAnsi" w:hAnsiTheme="minorHAnsi" w:cstheme="minorHAnsi"/>
          <w:lang w:val="en-US"/>
        </w:rPr>
        <w:t>The increased fee recognises that biliary enteric anastomosis is often required during this procedure which is often highly complex.  There is usually biliary peritonitis and the duct has suffered either thermal injury and/or direct trauma and is of narrow calibre. The skill and judgement required in this situation far exceeds that in 31472.</w:t>
      </w:r>
    </w:p>
    <w:p w14:paraId="26124C28" w14:textId="77777777" w:rsidR="00523CD5" w:rsidRPr="000E449A" w:rsidRDefault="00523CD5" w:rsidP="000358FA">
      <w:pPr>
        <w:pStyle w:val="Heading3Numbered"/>
        <w:spacing w:before="240"/>
        <w:rPr>
          <w:rFonts w:cstheme="minorHAnsi"/>
        </w:rPr>
      </w:pPr>
      <w:bookmarkStart w:id="260" w:name="_Toc11156208"/>
      <w:r w:rsidRPr="000E449A">
        <w:rPr>
          <w:rFonts w:cstheme="minorHAnsi"/>
        </w:rPr>
        <w:t>Recommendation</w:t>
      </w:r>
      <w:r w:rsidR="001B3FB5" w:rsidRPr="000E449A">
        <w:rPr>
          <w:rFonts w:cstheme="minorHAnsi"/>
        </w:rPr>
        <w:t xml:space="preserve"> 67</w:t>
      </w:r>
      <w:r w:rsidRPr="000E449A">
        <w:rPr>
          <w:rFonts w:cstheme="minorHAnsi"/>
        </w:rPr>
        <w:t>: Change the descriptor for item 31472</w:t>
      </w:r>
      <w:bookmarkEnd w:id="260"/>
    </w:p>
    <w:p w14:paraId="27005EF1" w14:textId="77777777" w:rsidR="00523CD5" w:rsidRPr="00391D9D" w:rsidRDefault="00391D9D" w:rsidP="00391D9D">
      <w:pPr>
        <w:pStyle w:val="Caption"/>
        <w:rPr>
          <w:rFonts w:asciiTheme="minorHAnsi" w:hAnsiTheme="minorHAnsi" w:cstheme="minorHAnsi"/>
          <w:b w:val="0"/>
        </w:rPr>
      </w:pPr>
      <w:bookmarkStart w:id="261" w:name="_Toc11156326"/>
      <w:r w:rsidRPr="00391D9D">
        <w:rPr>
          <w:rFonts w:asciiTheme="minorHAnsi" w:hAnsiTheme="minorHAnsi" w:cstheme="minorHAnsi"/>
        </w:rPr>
        <w:t xml:space="preserve">Table </w:t>
      </w:r>
      <w:r w:rsidRPr="00391D9D">
        <w:rPr>
          <w:rFonts w:asciiTheme="minorHAnsi" w:hAnsiTheme="minorHAnsi" w:cstheme="minorHAnsi"/>
        </w:rPr>
        <w:fldChar w:fldCharType="begin"/>
      </w:r>
      <w:r w:rsidRPr="00391D9D">
        <w:rPr>
          <w:rFonts w:asciiTheme="minorHAnsi" w:hAnsiTheme="minorHAnsi" w:cstheme="minorHAnsi"/>
        </w:rPr>
        <w:instrText xml:space="preserve"> SEQ Table \* ARABIC </w:instrText>
      </w:r>
      <w:r w:rsidRPr="00391D9D">
        <w:rPr>
          <w:rFonts w:asciiTheme="minorHAnsi" w:hAnsiTheme="minorHAnsi" w:cstheme="minorHAnsi"/>
        </w:rPr>
        <w:fldChar w:fldCharType="separate"/>
      </w:r>
      <w:r w:rsidR="00BF4769">
        <w:rPr>
          <w:rFonts w:asciiTheme="minorHAnsi" w:hAnsiTheme="minorHAnsi" w:cstheme="minorHAnsi"/>
          <w:noProof/>
        </w:rPr>
        <w:t>70</w:t>
      </w:r>
      <w:r w:rsidRPr="00391D9D">
        <w:rPr>
          <w:rFonts w:asciiTheme="minorHAnsi" w:hAnsiTheme="minorHAnsi" w:cstheme="minorHAnsi"/>
        </w:rPr>
        <w:fldChar w:fldCharType="end"/>
      </w:r>
      <w:r w:rsidRPr="00391D9D">
        <w:rPr>
          <w:rFonts w:asciiTheme="minorHAnsi" w:hAnsiTheme="minorHAnsi" w:cstheme="minorHAnsi"/>
        </w:rPr>
        <w:t>: Item introduction table for item 31472</w:t>
      </w:r>
      <w:bookmarkEnd w:id="261"/>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0: Item introduction table for item 3147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0"/>
        <w:gridCol w:w="5321"/>
        <w:gridCol w:w="914"/>
        <w:gridCol w:w="763"/>
        <w:gridCol w:w="1065"/>
        <w:gridCol w:w="914"/>
      </w:tblGrid>
      <w:tr w:rsidR="00523CD5" w:rsidRPr="007D2F88" w14:paraId="1083B29E" w14:textId="77777777" w:rsidTr="00523CD5">
        <w:trPr>
          <w:trHeight w:val="794"/>
          <w:tblHeader/>
        </w:trPr>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47172B" w14:textId="77777777" w:rsidR="00523CD5" w:rsidRPr="007D2F88" w:rsidRDefault="00523CD5" w:rsidP="00BF6A0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650C1BC" w14:textId="77777777" w:rsidR="00523CD5" w:rsidRPr="007D2F88" w:rsidRDefault="00523CD5" w:rsidP="00BF6A0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251F7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34EDB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2390B5B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197E95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DFDA3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5C261F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5D362A8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0B8F43" w14:textId="77777777" w:rsidR="00523CD5" w:rsidRPr="007D2F88" w:rsidRDefault="00523CD5" w:rsidP="00AD2868">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15E89FFC" w14:textId="77777777" w:rsidTr="00523CD5">
        <w:trPr>
          <w:trHeight w:val="20"/>
        </w:trPr>
        <w:tc>
          <w:tcPr>
            <w:tcW w:w="7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768107F" w14:textId="77777777" w:rsidR="00523CD5" w:rsidRPr="007D2F88" w:rsidRDefault="00523CD5" w:rsidP="00BF6A07">
            <w:pPr>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31472</w:t>
            </w:r>
          </w:p>
        </w:tc>
        <w:tc>
          <w:tcPr>
            <w:tcW w:w="5383" w:type="dxa"/>
            <w:tcBorders>
              <w:top w:val="single" w:sz="4" w:space="0" w:color="BFBFBF"/>
              <w:left w:val="single" w:sz="4" w:space="0" w:color="BFBFBF"/>
              <w:bottom w:val="single" w:sz="4" w:space="0" w:color="BFBFBF"/>
              <w:right w:val="single" w:sz="4" w:space="0" w:color="BFBFBF"/>
            </w:tcBorders>
            <w:hideMark/>
          </w:tcPr>
          <w:p w14:paraId="5E4DB259" w14:textId="77777777" w:rsidR="00523CD5" w:rsidRPr="007D2F88" w:rsidRDefault="00523CD5" w:rsidP="00AD2868">
            <w:pPr>
              <w:rPr>
                <w:rFonts w:asciiTheme="minorHAnsi" w:eastAsiaTheme="minorHAnsi" w:hAnsiTheme="minorHAnsi" w:cstheme="minorHAnsi"/>
                <w:b/>
                <w:sz w:val="18"/>
                <w:szCs w:val="22"/>
              </w:rPr>
            </w:pPr>
            <w:r w:rsidRPr="007D2F88">
              <w:rPr>
                <w:rFonts w:asciiTheme="minorHAnsi" w:hAnsiTheme="minorHAnsi" w:cstheme="minorHAnsi"/>
                <w:sz w:val="18"/>
                <w:szCs w:val="18"/>
              </w:rPr>
              <w:t>Cholecystoduodenostomy, cholecystoenterostomy, choledochojejunostomy or Roux-en-y as a bypass procedure where prior biliary surgery has been performed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65BFF4D8" w14:textId="77777777" w:rsidR="00523CD5" w:rsidRPr="007D2F88" w:rsidRDefault="00523CD5" w:rsidP="00AD2868">
            <w:pPr>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$1,169.80</w:t>
            </w:r>
          </w:p>
        </w:tc>
        <w:tc>
          <w:tcPr>
            <w:tcW w:w="771" w:type="dxa"/>
            <w:tcBorders>
              <w:top w:val="single" w:sz="4" w:space="0" w:color="BFBFBF"/>
              <w:left w:val="single" w:sz="4" w:space="0" w:color="BFBFBF"/>
              <w:bottom w:val="single" w:sz="4" w:space="0" w:color="BFBFBF"/>
              <w:right w:val="single" w:sz="4" w:space="0" w:color="BFBFBF"/>
            </w:tcBorders>
            <w:hideMark/>
          </w:tcPr>
          <w:p w14:paraId="1020ED9F" w14:textId="77777777" w:rsidR="00523CD5" w:rsidRPr="007D2F88" w:rsidRDefault="00523CD5" w:rsidP="00AD2868">
            <w:pPr>
              <w:keepNext/>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21</w:t>
            </w:r>
          </w:p>
        </w:tc>
        <w:tc>
          <w:tcPr>
            <w:tcW w:w="1077" w:type="dxa"/>
            <w:tcBorders>
              <w:top w:val="single" w:sz="4" w:space="0" w:color="BFBFBF"/>
              <w:left w:val="single" w:sz="4" w:space="0" w:color="BFBFBF"/>
              <w:bottom w:val="single" w:sz="4" w:space="0" w:color="BFBFBF"/>
              <w:right w:val="single" w:sz="4" w:space="0" w:color="BFBFBF"/>
            </w:tcBorders>
            <w:hideMark/>
          </w:tcPr>
          <w:p w14:paraId="5A48967F" w14:textId="77777777" w:rsidR="00523CD5" w:rsidRPr="007D2F88" w:rsidRDefault="00523CD5" w:rsidP="00AD2868">
            <w:pPr>
              <w:keepNext/>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$14,439</w:t>
            </w:r>
          </w:p>
        </w:tc>
        <w:tc>
          <w:tcPr>
            <w:tcW w:w="924" w:type="dxa"/>
            <w:tcBorders>
              <w:top w:val="single" w:sz="4" w:space="0" w:color="BFBFBF"/>
              <w:left w:val="single" w:sz="4" w:space="0" w:color="BFBFBF"/>
              <w:bottom w:val="single" w:sz="4" w:space="0" w:color="BFBFBF"/>
              <w:right w:val="single" w:sz="4" w:space="0" w:color="BFBFBF"/>
            </w:tcBorders>
            <w:hideMark/>
          </w:tcPr>
          <w:p w14:paraId="2DC266A5" w14:textId="77777777" w:rsidR="00523CD5" w:rsidRPr="007D2F88" w:rsidRDefault="00523CD5" w:rsidP="00AD2868">
            <w:pPr>
              <w:jc w:val="center"/>
              <w:rPr>
                <w:rFonts w:asciiTheme="minorHAnsi" w:eastAsiaTheme="minorHAnsi" w:hAnsiTheme="minorHAnsi" w:cstheme="minorHAnsi"/>
                <w:b/>
                <w:sz w:val="18"/>
                <w:szCs w:val="22"/>
              </w:rPr>
            </w:pPr>
            <w:r w:rsidRPr="007D2F88">
              <w:rPr>
                <w:rFonts w:asciiTheme="minorHAnsi" w:hAnsiTheme="minorHAnsi" w:cstheme="minorHAnsi"/>
                <w:sz w:val="18"/>
                <w:szCs w:val="18"/>
              </w:rPr>
              <w:t>18.5%</w:t>
            </w:r>
          </w:p>
        </w:tc>
      </w:tr>
    </w:tbl>
    <w:p w14:paraId="184E4A6F"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Recommendation:</w:t>
      </w:r>
    </w:p>
    <w:p w14:paraId="0E8A4D88" w14:textId="77777777" w:rsidR="00523CD5" w:rsidRPr="007D2F88" w:rsidRDefault="00523CD5" w:rsidP="000E449A">
      <w:pPr>
        <w:spacing w:before="120" w:line="276" w:lineRule="auto"/>
        <w:rPr>
          <w:rFonts w:asciiTheme="minorHAnsi" w:hAnsiTheme="minorHAnsi" w:cstheme="minorHAnsi"/>
          <w:szCs w:val="22"/>
          <w:lang w:val="en-US"/>
        </w:rPr>
      </w:pPr>
      <w:r w:rsidRPr="007D2F88">
        <w:rPr>
          <w:rFonts w:asciiTheme="minorHAnsi" w:hAnsiTheme="minorHAnsi" w:cstheme="minorHAnsi"/>
          <w:szCs w:val="22"/>
          <w:lang w:val="en-US"/>
        </w:rPr>
        <w:t>The Committee recommends that</w:t>
      </w:r>
      <w:r w:rsidR="001B3FB5" w:rsidRPr="007D2F88">
        <w:rPr>
          <w:rFonts w:asciiTheme="minorHAnsi" w:hAnsiTheme="minorHAnsi" w:cstheme="minorHAnsi"/>
          <w:szCs w:val="22"/>
          <w:lang w:val="en-US"/>
        </w:rPr>
        <w:t xml:space="preserve"> </w:t>
      </w:r>
      <w:r w:rsidRPr="007D2F88">
        <w:rPr>
          <w:rFonts w:asciiTheme="minorHAnsi" w:hAnsiTheme="minorHAnsi" w:cstheme="minorHAnsi"/>
          <w:szCs w:val="22"/>
          <w:lang w:val="en-US"/>
        </w:rPr>
        <w:t xml:space="preserve">the new descriptor reads: </w:t>
      </w:r>
    </w:p>
    <w:p w14:paraId="6ACD1FA3" w14:textId="77777777" w:rsidR="00523CD5" w:rsidRPr="007D2F88" w:rsidRDefault="00523CD5" w:rsidP="00AD2868">
      <w:pPr>
        <w:spacing w:before="120" w:line="276" w:lineRule="auto"/>
        <w:ind w:left="426" w:right="374"/>
        <w:rPr>
          <w:rFonts w:asciiTheme="minorHAnsi" w:hAnsiTheme="minorHAnsi" w:cstheme="minorHAnsi"/>
          <w:szCs w:val="22"/>
          <w:lang w:val="en-US"/>
        </w:rPr>
      </w:pPr>
      <w:r w:rsidRPr="007D2F88">
        <w:rPr>
          <w:rFonts w:asciiTheme="minorHAnsi" w:hAnsiTheme="minorHAnsi" w:cstheme="minorHAnsi"/>
          <w:szCs w:val="22"/>
          <w:lang w:val="en-US"/>
        </w:rPr>
        <w:t>“Cholecystoduodenostomy, cholecystoenterostomy, choledochojejunostomy or Roux-en-y procedure to provide biliary drainage or bypass, not to be used in conjunction with a Whipple’s procedure (Anaes.) (Assist.)”</w:t>
      </w:r>
      <w:r w:rsidR="00687195" w:rsidRPr="007D2F88">
        <w:rPr>
          <w:rFonts w:asciiTheme="minorHAnsi" w:hAnsiTheme="minorHAnsi" w:cstheme="minorHAnsi"/>
          <w:szCs w:val="22"/>
          <w:lang w:val="en-US"/>
        </w:rPr>
        <w:t>; and</w:t>
      </w:r>
    </w:p>
    <w:p w14:paraId="5A43AA1F" w14:textId="77777777" w:rsidR="00687195" w:rsidRPr="007D2F88" w:rsidRDefault="00687195" w:rsidP="005F6B14">
      <w:pPr>
        <w:pStyle w:val="ListParagraph"/>
        <w:numPr>
          <w:ilvl w:val="0"/>
          <w:numId w:val="74"/>
        </w:numPr>
        <w:spacing w:before="120"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 xml:space="preserve">the fee attributed should be set between that attributed to this item and 30457, which would see an approximate 15 percent increase in the fee for 31472. </w:t>
      </w:r>
    </w:p>
    <w:p w14:paraId="70E2557B" w14:textId="77777777" w:rsidR="00523CD5" w:rsidRPr="007D2F88" w:rsidRDefault="00523CD5" w:rsidP="00AD2868">
      <w:pPr>
        <w:spacing w:before="120" w:line="276" w:lineRule="auto"/>
        <w:ind w:right="374"/>
        <w:rPr>
          <w:rFonts w:asciiTheme="minorHAnsi" w:hAnsiTheme="minorHAnsi" w:cstheme="minorHAnsi"/>
          <w:b/>
          <w:szCs w:val="22"/>
          <w:lang w:val="en-US"/>
        </w:rPr>
      </w:pPr>
      <w:r w:rsidRPr="007D2F88">
        <w:rPr>
          <w:rFonts w:asciiTheme="minorHAnsi" w:hAnsiTheme="minorHAnsi" w:cstheme="minorHAnsi"/>
          <w:b/>
          <w:szCs w:val="22"/>
          <w:lang w:val="en-US"/>
        </w:rPr>
        <w:t xml:space="preserve">Rationale: </w:t>
      </w:r>
    </w:p>
    <w:p w14:paraId="35F630F1" w14:textId="77777777" w:rsidR="006744CB" w:rsidRPr="007D2F88" w:rsidRDefault="006744CB" w:rsidP="005F6B14">
      <w:pPr>
        <w:pStyle w:val="ListParagraph"/>
        <w:numPr>
          <w:ilvl w:val="0"/>
          <w:numId w:val="75"/>
        </w:numPr>
        <w:spacing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The proposed descriptor is intended to include revision surgery rather than ‘where prior biliary surgery has been performed’. The change in wording implies that this procedure is to revise a previous biliary surgery. The other situation where 31472 will be used is to bypass malignancy or a stricture that is unresectable.</w:t>
      </w:r>
    </w:p>
    <w:p w14:paraId="40C05EB3" w14:textId="77777777" w:rsidR="00AD2868" w:rsidRPr="007D2F88" w:rsidRDefault="00523CD5" w:rsidP="005F6B14">
      <w:pPr>
        <w:pStyle w:val="ListParagraph"/>
        <w:numPr>
          <w:ilvl w:val="0"/>
          <w:numId w:val="75"/>
        </w:numPr>
        <w:spacing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The new descriptor also importantly excludes the immediate reconstruction of a Whipple procedure, which is included in the new pancreaticoduodenectomy item number recommendation.</w:t>
      </w:r>
    </w:p>
    <w:p w14:paraId="2EFDC801" w14:textId="77777777" w:rsidR="00687195" w:rsidRPr="007D2F88" w:rsidRDefault="00687195" w:rsidP="005F6B14">
      <w:pPr>
        <w:pStyle w:val="ListParagraph"/>
        <w:numPr>
          <w:ilvl w:val="0"/>
          <w:numId w:val="75"/>
        </w:numPr>
        <w:spacing w:line="276" w:lineRule="auto"/>
        <w:ind w:right="374"/>
        <w:rPr>
          <w:rFonts w:asciiTheme="minorHAnsi" w:hAnsiTheme="minorHAnsi" w:cstheme="minorHAnsi"/>
          <w:szCs w:val="22"/>
          <w:lang w:val="en-US"/>
        </w:rPr>
      </w:pPr>
      <w:r w:rsidRPr="007D2F88">
        <w:rPr>
          <w:rFonts w:asciiTheme="minorHAnsi" w:hAnsiTheme="minorHAnsi" w:cstheme="minorHAnsi"/>
          <w:szCs w:val="22"/>
          <w:lang w:val="en-US"/>
        </w:rPr>
        <w:t xml:space="preserve">The increased fee recognizes the additional work required to perform this procedure, which now better supports the complete medical service principle. </w:t>
      </w:r>
    </w:p>
    <w:p w14:paraId="58EE9312" w14:textId="77777777" w:rsidR="00523CD5" w:rsidRPr="000E449A" w:rsidRDefault="00523CD5" w:rsidP="000358FA">
      <w:pPr>
        <w:pStyle w:val="Heading3Numbered"/>
        <w:spacing w:before="240"/>
        <w:rPr>
          <w:rFonts w:cstheme="minorHAnsi"/>
        </w:rPr>
      </w:pPr>
      <w:bookmarkStart w:id="262" w:name="_Toc524644475"/>
      <w:bookmarkStart w:id="263" w:name="_Toc524645638"/>
      <w:bookmarkStart w:id="264" w:name="_Toc524645825"/>
      <w:bookmarkStart w:id="265" w:name="_Toc524644476"/>
      <w:bookmarkStart w:id="266" w:name="_Toc524645639"/>
      <w:bookmarkStart w:id="267" w:name="_Toc524645826"/>
      <w:bookmarkStart w:id="268" w:name="_Toc524644477"/>
      <w:bookmarkStart w:id="269" w:name="_Toc524645640"/>
      <w:bookmarkStart w:id="270" w:name="_Toc524645827"/>
      <w:bookmarkStart w:id="271" w:name="_Toc524644478"/>
      <w:bookmarkStart w:id="272" w:name="_Toc524645641"/>
      <w:bookmarkStart w:id="273" w:name="_Toc524645828"/>
      <w:bookmarkStart w:id="274" w:name="_Toc524644479"/>
      <w:bookmarkStart w:id="275" w:name="_Toc524645642"/>
      <w:bookmarkStart w:id="276" w:name="_Toc524645829"/>
      <w:bookmarkStart w:id="277" w:name="_Toc11156209"/>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0E449A">
        <w:rPr>
          <w:rFonts w:cstheme="minorHAnsi"/>
        </w:rPr>
        <w:t>Recommendation</w:t>
      </w:r>
      <w:r w:rsidR="001B3FB5" w:rsidRPr="000E449A">
        <w:rPr>
          <w:rFonts w:cstheme="minorHAnsi"/>
        </w:rPr>
        <w:t xml:space="preserve"> 68</w:t>
      </w:r>
      <w:r w:rsidRPr="000E449A">
        <w:rPr>
          <w:rFonts w:cstheme="minorHAnsi"/>
        </w:rPr>
        <w:t>: Change the descriptor for item 30450</w:t>
      </w:r>
      <w:bookmarkEnd w:id="277"/>
      <w:r w:rsidRPr="000E449A">
        <w:rPr>
          <w:rFonts w:cstheme="minorHAnsi"/>
        </w:rPr>
        <w:t xml:space="preserve"> </w:t>
      </w:r>
    </w:p>
    <w:p w14:paraId="538D0908" w14:textId="77777777" w:rsidR="00523CD5" w:rsidRPr="007D2F88" w:rsidRDefault="001B3FB5" w:rsidP="000E449A">
      <w:pPr>
        <w:pStyle w:val="Caption"/>
        <w:rPr>
          <w:rFonts w:asciiTheme="minorHAnsi" w:hAnsiTheme="minorHAnsi" w:cstheme="minorHAnsi"/>
        </w:rPr>
      </w:pPr>
      <w:bookmarkStart w:id="278" w:name="_Toc1115632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71</w:t>
      </w:r>
      <w:r w:rsidRPr="000E449A">
        <w:rPr>
          <w:rFonts w:asciiTheme="minorHAnsi" w:hAnsiTheme="minorHAnsi" w:cstheme="minorHAnsi"/>
        </w:rPr>
        <w:fldChar w:fldCharType="end"/>
      </w:r>
      <w:r w:rsidRPr="000E449A">
        <w:rPr>
          <w:rFonts w:asciiTheme="minorHAnsi" w:hAnsiTheme="minorHAnsi" w:cstheme="minorHAnsi"/>
        </w:rPr>
        <w:t>: Item introduction table for item 30450</w:t>
      </w:r>
      <w:bookmarkEnd w:id="278"/>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1: Item introduction table for item 3045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5"/>
        <w:gridCol w:w="26"/>
        <w:gridCol w:w="5266"/>
        <w:gridCol w:w="54"/>
        <w:gridCol w:w="914"/>
        <w:gridCol w:w="13"/>
        <w:gridCol w:w="750"/>
        <w:gridCol w:w="91"/>
        <w:gridCol w:w="974"/>
        <w:gridCol w:w="8"/>
        <w:gridCol w:w="841"/>
        <w:gridCol w:w="65"/>
      </w:tblGrid>
      <w:tr w:rsidR="00523CD5" w:rsidRPr="007D2F88" w14:paraId="29EFCB64" w14:textId="77777777" w:rsidTr="00523CD5">
        <w:trPr>
          <w:trHeight w:val="794"/>
          <w:tblHeader/>
        </w:trPr>
        <w:tc>
          <w:tcPr>
            <w:tcW w:w="768"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4A05C88" w14:textId="77777777" w:rsidR="00523CD5" w:rsidRPr="007D2F88" w:rsidRDefault="00523CD5"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83"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0ACB6F" w14:textId="77777777" w:rsidR="00523CD5" w:rsidRPr="007D2F88" w:rsidRDefault="00523CD5"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2B4F1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71"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86299B"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01F6E9B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870D31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1077"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60043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4D8F5693"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EF92B0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gridSpan w:val="3"/>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F3AAE5" w14:textId="77777777" w:rsidR="00523CD5" w:rsidRPr="007D2F88" w:rsidRDefault="00523CD5" w:rsidP="00AD2868">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7D921CCA" w14:textId="77777777" w:rsidTr="00523CD5">
        <w:trPr>
          <w:gridAfter w:val="1"/>
          <w:wAfter w:w="66" w:type="dxa"/>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F5A77A5" w14:textId="77777777" w:rsidR="00523CD5" w:rsidRPr="007D2F88" w:rsidRDefault="00523CD5" w:rsidP="00895502">
            <w:pPr>
              <w:pStyle w:val="Tabletext"/>
              <w:spacing w:before="0" w:after="0"/>
              <w:jc w:val="center"/>
              <w:rPr>
                <w:rFonts w:asciiTheme="minorHAnsi" w:hAnsiTheme="minorHAnsi" w:cstheme="minorHAnsi"/>
              </w:rPr>
            </w:pPr>
            <w:r w:rsidRPr="007D2F88">
              <w:rPr>
                <w:rFonts w:asciiTheme="minorHAnsi" w:hAnsiTheme="minorHAnsi" w:cstheme="minorHAnsi"/>
              </w:rPr>
              <w:t>30450</w:t>
            </w:r>
          </w:p>
        </w:tc>
        <w:tc>
          <w:tcPr>
            <w:tcW w:w="5354" w:type="dxa"/>
            <w:gridSpan w:val="2"/>
            <w:tcBorders>
              <w:top w:val="single" w:sz="4" w:space="0" w:color="BFBFBF"/>
              <w:left w:val="single" w:sz="4" w:space="0" w:color="BFBFBF"/>
              <w:bottom w:val="single" w:sz="4" w:space="0" w:color="BFBFBF"/>
              <w:right w:val="single" w:sz="4" w:space="0" w:color="BFBFBF"/>
            </w:tcBorders>
            <w:hideMark/>
          </w:tcPr>
          <w:p w14:paraId="7CACD73E" w14:textId="77777777" w:rsidR="00523CD5" w:rsidRPr="007D2F88" w:rsidRDefault="00523CD5" w:rsidP="00AD2868">
            <w:pPr>
              <w:pStyle w:val="Tabletext"/>
              <w:spacing w:before="0" w:after="0"/>
              <w:rPr>
                <w:rFonts w:asciiTheme="minorHAnsi" w:hAnsiTheme="minorHAnsi" w:cstheme="minorHAnsi"/>
              </w:rPr>
            </w:pPr>
            <w:r w:rsidRPr="007D2F88">
              <w:rPr>
                <w:rFonts w:asciiTheme="minorHAnsi" w:hAnsiTheme="minorHAnsi" w:cstheme="minorHAnsi"/>
              </w:rPr>
              <w:t xml:space="preserve">Calculus of biliary or renal tract, extraction of, using interventional imaging techniques - not being a service associated with a service to which items 36627, 36630, 36645 or 36648 applies (Anaes.) (Assist.) </w:t>
            </w:r>
          </w:p>
        </w:tc>
        <w:tc>
          <w:tcPr>
            <w:tcW w:w="992" w:type="dxa"/>
            <w:gridSpan w:val="3"/>
            <w:tcBorders>
              <w:top w:val="single" w:sz="4" w:space="0" w:color="BFBFBF"/>
              <w:left w:val="single" w:sz="4" w:space="0" w:color="BFBFBF"/>
              <w:bottom w:val="single" w:sz="4" w:space="0" w:color="BFBFBF"/>
              <w:right w:val="single" w:sz="4" w:space="0" w:color="BFBFBF"/>
            </w:tcBorders>
            <w:hideMark/>
          </w:tcPr>
          <w:p w14:paraId="0DCA71B8"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$524.40</w:t>
            </w:r>
          </w:p>
        </w:tc>
        <w:tc>
          <w:tcPr>
            <w:tcW w:w="850" w:type="dxa"/>
            <w:gridSpan w:val="2"/>
            <w:tcBorders>
              <w:top w:val="single" w:sz="4" w:space="0" w:color="BFBFBF"/>
              <w:left w:val="single" w:sz="4" w:space="0" w:color="BFBFBF"/>
              <w:bottom w:val="single" w:sz="4" w:space="0" w:color="BFBFBF"/>
              <w:right w:val="single" w:sz="4" w:space="0" w:color="BFBFBF"/>
            </w:tcBorders>
            <w:hideMark/>
          </w:tcPr>
          <w:p w14:paraId="2A794DA0"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638</w:t>
            </w:r>
          </w:p>
        </w:tc>
        <w:tc>
          <w:tcPr>
            <w:tcW w:w="993" w:type="dxa"/>
            <w:gridSpan w:val="2"/>
            <w:tcBorders>
              <w:top w:val="single" w:sz="4" w:space="0" w:color="BFBFBF"/>
              <w:left w:val="single" w:sz="4" w:space="0" w:color="BFBFBF"/>
              <w:bottom w:val="single" w:sz="4" w:space="0" w:color="BFBFBF"/>
              <w:right w:val="single" w:sz="4" w:space="0" w:color="BFBFBF"/>
            </w:tcBorders>
            <w:hideMark/>
          </w:tcPr>
          <w:p w14:paraId="0AA3CC4B"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$138,952</w:t>
            </w:r>
          </w:p>
        </w:tc>
        <w:tc>
          <w:tcPr>
            <w:tcW w:w="850" w:type="dxa"/>
            <w:tcBorders>
              <w:top w:val="single" w:sz="4" w:space="0" w:color="BFBFBF"/>
              <w:left w:val="single" w:sz="4" w:space="0" w:color="BFBFBF"/>
              <w:bottom w:val="single" w:sz="4" w:space="0" w:color="BFBFBF"/>
              <w:right w:val="single" w:sz="4" w:space="0" w:color="BFBFBF"/>
            </w:tcBorders>
            <w:hideMark/>
          </w:tcPr>
          <w:p w14:paraId="48E11291" w14:textId="77777777" w:rsidR="00523CD5" w:rsidRPr="007D2F88" w:rsidRDefault="00523CD5" w:rsidP="00AD2868">
            <w:pPr>
              <w:pStyle w:val="Tabletext"/>
              <w:spacing w:before="0" w:after="0"/>
              <w:jc w:val="center"/>
              <w:rPr>
                <w:rFonts w:asciiTheme="minorHAnsi" w:hAnsiTheme="minorHAnsi" w:cstheme="minorHAnsi"/>
              </w:rPr>
            </w:pPr>
            <w:r w:rsidRPr="007D2F88">
              <w:rPr>
                <w:rFonts w:asciiTheme="minorHAnsi" w:hAnsiTheme="minorHAnsi" w:cstheme="minorHAnsi"/>
              </w:rPr>
              <w:t>42.1%</w:t>
            </w:r>
          </w:p>
        </w:tc>
      </w:tr>
    </w:tbl>
    <w:p w14:paraId="69676299" w14:textId="77777777" w:rsidR="00523CD5" w:rsidRPr="007D2F88" w:rsidRDefault="00523CD5" w:rsidP="00AD2868">
      <w:pPr>
        <w:spacing w:before="120" w:line="276" w:lineRule="auto"/>
        <w:rPr>
          <w:rFonts w:asciiTheme="minorHAnsi" w:hAnsiTheme="minorHAnsi" w:cstheme="minorHAnsi"/>
          <w:b/>
          <w:szCs w:val="22"/>
          <w:lang w:val="en-US"/>
        </w:rPr>
      </w:pPr>
      <w:r w:rsidRPr="007D2F88">
        <w:rPr>
          <w:rFonts w:asciiTheme="minorHAnsi" w:hAnsiTheme="minorHAnsi" w:cstheme="minorHAnsi"/>
          <w:b/>
          <w:szCs w:val="22"/>
          <w:lang w:val="en-US"/>
        </w:rPr>
        <w:t>Recommendation:</w:t>
      </w:r>
    </w:p>
    <w:p w14:paraId="3E3E731B" w14:textId="77777777" w:rsidR="00523CD5" w:rsidRPr="007D2F88" w:rsidRDefault="00523CD5" w:rsidP="00AD2868">
      <w:pPr>
        <w:spacing w:before="120" w:line="276" w:lineRule="auto"/>
        <w:rPr>
          <w:rFonts w:asciiTheme="minorHAnsi" w:hAnsiTheme="minorHAnsi" w:cstheme="minorHAnsi"/>
          <w:szCs w:val="22"/>
          <w:lang w:val="en-US"/>
        </w:rPr>
      </w:pPr>
      <w:r w:rsidRPr="007D2F88">
        <w:rPr>
          <w:rFonts w:asciiTheme="minorHAnsi" w:hAnsiTheme="minorHAnsi" w:cstheme="minorHAnsi"/>
          <w:szCs w:val="22"/>
          <w:lang w:val="en-US"/>
        </w:rPr>
        <w:t>The Committee recommends that the new descriptor reads:</w:t>
      </w:r>
    </w:p>
    <w:p w14:paraId="7CD29F62" w14:textId="77777777" w:rsidR="00523CD5" w:rsidRPr="007D2F88" w:rsidRDefault="00523CD5" w:rsidP="00AD2868">
      <w:pPr>
        <w:spacing w:before="120" w:line="276" w:lineRule="auto"/>
        <w:ind w:left="709"/>
        <w:rPr>
          <w:rFonts w:asciiTheme="minorHAnsi" w:hAnsiTheme="minorHAnsi" w:cstheme="minorHAnsi"/>
          <w:szCs w:val="22"/>
          <w:lang w:val="en-US"/>
        </w:rPr>
      </w:pPr>
      <w:r w:rsidRPr="007D2F88">
        <w:rPr>
          <w:rFonts w:asciiTheme="minorHAnsi" w:hAnsiTheme="minorHAnsi" w:cstheme="minorHAnsi"/>
          <w:szCs w:val="22"/>
          <w:lang w:val="en-US"/>
        </w:rPr>
        <w:t>“Calculus of biliary tract, extraction of, using interventional imaging techniques - not being a service associated with a service to which items 36627, 36630, 36645 or 36648 applies (Anaes.) (Assist.)”</w:t>
      </w:r>
    </w:p>
    <w:p w14:paraId="373964DE" w14:textId="77777777" w:rsidR="00523CD5" w:rsidRPr="007D2F88" w:rsidRDefault="00523CD5" w:rsidP="00AD2868">
      <w:pPr>
        <w:spacing w:before="120" w:line="276" w:lineRule="auto"/>
        <w:rPr>
          <w:rFonts w:asciiTheme="minorHAnsi" w:hAnsiTheme="minorHAnsi" w:cstheme="minorHAnsi"/>
          <w:b/>
          <w:szCs w:val="22"/>
          <w:lang w:val="en-US"/>
        </w:rPr>
      </w:pPr>
      <w:r w:rsidRPr="007D2F88">
        <w:rPr>
          <w:rFonts w:asciiTheme="minorHAnsi" w:hAnsiTheme="minorHAnsi" w:cstheme="minorHAnsi"/>
          <w:b/>
          <w:szCs w:val="22"/>
          <w:lang w:val="en-US"/>
        </w:rPr>
        <w:t>Rationale:</w:t>
      </w:r>
    </w:p>
    <w:p w14:paraId="2FDF72A3" w14:textId="77777777" w:rsidR="00523CD5" w:rsidRPr="007D2F88" w:rsidRDefault="00523CD5" w:rsidP="005F6B14">
      <w:pPr>
        <w:pStyle w:val="ListParagraph"/>
        <w:numPr>
          <w:ilvl w:val="0"/>
          <w:numId w:val="75"/>
        </w:numPr>
        <w:spacing w:line="276" w:lineRule="auto"/>
        <w:rPr>
          <w:rFonts w:asciiTheme="minorHAnsi" w:hAnsiTheme="minorHAnsi" w:cstheme="minorHAnsi"/>
          <w:szCs w:val="22"/>
          <w:lang w:val="en-US"/>
        </w:rPr>
      </w:pPr>
      <w:r w:rsidRPr="007D2F88">
        <w:rPr>
          <w:rFonts w:asciiTheme="minorHAnsi" w:hAnsiTheme="minorHAnsi" w:cstheme="minorHAnsi"/>
          <w:szCs w:val="22"/>
          <w:lang w:val="en-US"/>
        </w:rPr>
        <w:t xml:space="preserve">This is modern interventional radiology practice. </w:t>
      </w:r>
    </w:p>
    <w:p w14:paraId="2A3DB6D3" w14:textId="77777777" w:rsidR="00C25FAB" w:rsidRPr="007D2F88" w:rsidRDefault="00523CD5" w:rsidP="005F6B14">
      <w:pPr>
        <w:pStyle w:val="ListParagraph"/>
        <w:numPr>
          <w:ilvl w:val="0"/>
          <w:numId w:val="75"/>
        </w:numPr>
        <w:spacing w:line="276" w:lineRule="auto"/>
        <w:rPr>
          <w:rFonts w:asciiTheme="minorHAnsi" w:hAnsiTheme="minorHAnsi" w:cstheme="minorHAnsi"/>
          <w:szCs w:val="22"/>
          <w:lang w:val="en-US"/>
        </w:rPr>
      </w:pPr>
      <w:r w:rsidRPr="007D2F88">
        <w:rPr>
          <w:rFonts w:asciiTheme="minorHAnsi" w:hAnsiTheme="minorHAnsi" w:cstheme="minorHAnsi"/>
          <w:szCs w:val="22"/>
          <w:lang w:val="en-US"/>
        </w:rPr>
        <w:t>Removal of renal stones is a vastly different procedure</w:t>
      </w:r>
      <w:r w:rsidR="004343C7">
        <w:rPr>
          <w:rFonts w:asciiTheme="minorHAnsi" w:hAnsiTheme="minorHAnsi" w:cstheme="minorHAnsi"/>
          <w:szCs w:val="22"/>
          <w:lang w:val="en-US"/>
        </w:rPr>
        <w:t xml:space="preserve"> to that described by this item</w:t>
      </w:r>
      <w:r w:rsidRPr="007D2F88">
        <w:rPr>
          <w:rFonts w:asciiTheme="minorHAnsi" w:hAnsiTheme="minorHAnsi" w:cstheme="minorHAnsi"/>
          <w:szCs w:val="22"/>
          <w:lang w:val="en-US"/>
        </w:rPr>
        <w:t xml:space="preserve">. The proposed descriptor only provides for biliary stones, with removal of renal stones being adequately covered under renal item numbers. </w:t>
      </w:r>
    </w:p>
    <w:p w14:paraId="1C9B8DCD" w14:textId="77777777" w:rsidR="00523CD5" w:rsidRPr="000E449A" w:rsidRDefault="00523CD5" w:rsidP="000E449A">
      <w:pPr>
        <w:pStyle w:val="Heading3Numbered"/>
        <w:rPr>
          <w:rFonts w:cstheme="minorHAnsi"/>
        </w:rPr>
      </w:pPr>
      <w:bookmarkStart w:id="279" w:name="_Toc11156210"/>
      <w:r w:rsidRPr="000E449A">
        <w:rPr>
          <w:rFonts w:cstheme="minorHAnsi"/>
        </w:rPr>
        <w:t>Recommendation</w:t>
      </w:r>
      <w:r w:rsidR="001B3FB5" w:rsidRPr="000E449A">
        <w:rPr>
          <w:rFonts w:cstheme="minorHAnsi"/>
        </w:rPr>
        <w:t xml:space="preserve"> 69</w:t>
      </w:r>
      <w:r w:rsidRPr="000E449A">
        <w:rPr>
          <w:rFonts w:cstheme="minorHAnsi"/>
        </w:rPr>
        <w:t>: Change the descriptor for item 30461</w:t>
      </w:r>
      <w:bookmarkEnd w:id="279"/>
      <w:r w:rsidRPr="000E449A">
        <w:rPr>
          <w:rFonts w:cstheme="minorHAnsi"/>
        </w:rPr>
        <w:t xml:space="preserve"> </w:t>
      </w:r>
    </w:p>
    <w:p w14:paraId="169BC073" w14:textId="77777777" w:rsidR="00523CD5" w:rsidRPr="007D2F88" w:rsidRDefault="001B3FB5" w:rsidP="000E449A">
      <w:pPr>
        <w:pStyle w:val="Caption"/>
        <w:rPr>
          <w:rFonts w:asciiTheme="minorHAnsi" w:hAnsiTheme="minorHAnsi" w:cstheme="minorHAnsi"/>
        </w:rPr>
      </w:pPr>
      <w:bookmarkStart w:id="280" w:name="_Toc1115632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72</w:t>
      </w:r>
      <w:r w:rsidRPr="000E449A">
        <w:rPr>
          <w:rFonts w:asciiTheme="minorHAnsi" w:hAnsiTheme="minorHAnsi" w:cstheme="minorHAnsi"/>
        </w:rPr>
        <w:fldChar w:fldCharType="end"/>
      </w:r>
      <w:r w:rsidRPr="000E449A">
        <w:rPr>
          <w:rFonts w:asciiTheme="minorHAnsi" w:hAnsiTheme="minorHAnsi" w:cstheme="minorHAnsi"/>
        </w:rPr>
        <w:t>: Item introduction table for item 30461</w:t>
      </w:r>
      <w:bookmarkEnd w:id="280"/>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2: Item introduction table for item 3046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481"/>
        <w:gridCol w:w="914"/>
        <w:gridCol w:w="760"/>
        <w:gridCol w:w="908"/>
        <w:gridCol w:w="913"/>
      </w:tblGrid>
      <w:tr w:rsidR="00523CD5" w:rsidRPr="007D2F88" w14:paraId="31AB575F" w14:textId="77777777" w:rsidTr="00523CD5">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32C07C"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10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0F448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C546C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0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387E8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335A08C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00FCC68"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216CE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25B997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F1AF88A"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BDBA9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4FC97C19" w14:textId="77777777" w:rsidTr="00523CD5">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543934F" w14:textId="77777777" w:rsidR="00523CD5" w:rsidRPr="007D2F88" w:rsidRDefault="00523CD5" w:rsidP="00895502">
            <w:pPr>
              <w:jc w:val="center"/>
              <w:rPr>
                <w:rFonts w:asciiTheme="minorHAnsi" w:hAnsiTheme="minorHAnsi" w:cstheme="minorHAnsi"/>
                <w:sz w:val="18"/>
                <w:szCs w:val="18"/>
              </w:rPr>
            </w:pPr>
            <w:r w:rsidRPr="007D2F88">
              <w:rPr>
                <w:rFonts w:asciiTheme="minorHAnsi" w:hAnsiTheme="minorHAnsi" w:cstheme="minorHAnsi"/>
                <w:sz w:val="18"/>
                <w:szCs w:val="18"/>
              </w:rPr>
              <w:t>30461</w:t>
            </w:r>
          </w:p>
        </w:tc>
        <w:tc>
          <w:tcPr>
            <w:tcW w:w="5103" w:type="dxa"/>
            <w:tcBorders>
              <w:top w:val="single" w:sz="4" w:space="0" w:color="BFBFBF"/>
              <w:left w:val="single" w:sz="4" w:space="0" w:color="BFBFBF"/>
              <w:bottom w:val="single" w:sz="4" w:space="0" w:color="BFBFBF"/>
              <w:right w:val="single" w:sz="4" w:space="0" w:color="BFBFBF"/>
            </w:tcBorders>
            <w:hideMark/>
          </w:tcPr>
          <w:p w14:paraId="5C76EF3A" w14:textId="77777777" w:rsidR="00523CD5" w:rsidRPr="007D2F88" w:rsidRDefault="00523CD5" w:rsidP="00AD2868">
            <w:pPr>
              <w:rPr>
                <w:rFonts w:asciiTheme="minorHAnsi" w:hAnsiTheme="minorHAnsi" w:cstheme="minorHAnsi"/>
                <w:sz w:val="18"/>
                <w:szCs w:val="18"/>
              </w:rPr>
            </w:pPr>
            <w:r w:rsidRPr="007D2F88">
              <w:rPr>
                <w:rFonts w:asciiTheme="minorHAnsi" w:hAnsiTheme="minorHAnsi" w:cstheme="minorHAnsi"/>
                <w:sz w:val="18"/>
                <w:szCs w:val="18"/>
              </w:rPr>
              <w:t>Radical resection of porta hepatis with biliary-enteric anastomoses, not being a service associated with a service to which item 30443, 30454, 30455, 30458 or 30460 applies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59C46061"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$1,478.40 </w:t>
            </w:r>
          </w:p>
        </w:tc>
        <w:tc>
          <w:tcPr>
            <w:tcW w:w="708" w:type="dxa"/>
            <w:tcBorders>
              <w:top w:val="single" w:sz="4" w:space="0" w:color="BFBFBF"/>
              <w:left w:val="single" w:sz="4" w:space="0" w:color="BFBFBF"/>
              <w:bottom w:val="single" w:sz="4" w:space="0" w:color="BFBFBF"/>
              <w:right w:val="single" w:sz="4" w:space="0" w:color="BFBFBF"/>
            </w:tcBorders>
            <w:hideMark/>
          </w:tcPr>
          <w:p w14:paraId="5DB2610C"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196 </w:t>
            </w:r>
          </w:p>
        </w:tc>
        <w:tc>
          <w:tcPr>
            <w:tcW w:w="845" w:type="dxa"/>
            <w:tcBorders>
              <w:top w:val="single" w:sz="4" w:space="0" w:color="BFBFBF"/>
              <w:left w:val="single" w:sz="4" w:space="0" w:color="BFBFBF"/>
              <w:bottom w:val="single" w:sz="4" w:space="0" w:color="BFBFBF"/>
              <w:right w:val="single" w:sz="4" w:space="0" w:color="BFBFBF"/>
            </w:tcBorders>
            <w:hideMark/>
          </w:tcPr>
          <w:p w14:paraId="1F41F436"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 xml:space="preserve"> $124,586 </w:t>
            </w:r>
          </w:p>
        </w:tc>
        <w:tc>
          <w:tcPr>
            <w:tcW w:w="850" w:type="dxa"/>
            <w:tcBorders>
              <w:top w:val="single" w:sz="4" w:space="0" w:color="BFBFBF"/>
              <w:left w:val="single" w:sz="4" w:space="0" w:color="BFBFBF"/>
              <w:bottom w:val="single" w:sz="4" w:space="0" w:color="BFBFBF"/>
              <w:right w:val="single" w:sz="4" w:space="0" w:color="BFBFBF"/>
            </w:tcBorders>
            <w:hideMark/>
          </w:tcPr>
          <w:p w14:paraId="40426FD8" w14:textId="77777777" w:rsidR="00523CD5" w:rsidRPr="007D2F88" w:rsidRDefault="00523CD5" w:rsidP="00AD2868">
            <w:pPr>
              <w:jc w:val="center"/>
              <w:rPr>
                <w:rFonts w:asciiTheme="minorHAnsi" w:hAnsiTheme="minorHAnsi" w:cstheme="minorHAnsi"/>
                <w:sz w:val="18"/>
                <w:szCs w:val="18"/>
              </w:rPr>
            </w:pPr>
            <w:r w:rsidRPr="007D2F88">
              <w:rPr>
                <w:rFonts w:asciiTheme="minorHAnsi" w:hAnsiTheme="minorHAnsi" w:cstheme="minorHAnsi"/>
                <w:sz w:val="18"/>
                <w:szCs w:val="18"/>
              </w:rPr>
              <w:t>12.2%</w:t>
            </w:r>
          </w:p>
        </w:tc>
      </w:tr>
    </w:tbl>
    <w:p w14:paraId="7FAAA19F" w14:textId="77777777" w:rsidR="00AD2868" w:rsidRPr="007D2F88" w:rsidRDefault="00AD2868" w:rsidP="00523CD5">
      <w:pPr>
        <w:spacing w:before="120"/>
        <w:contextualSpacing/>
        <w:rPr>
          <w:rFonts w:asciiTheme="minorHAnsi" w:hAnsiTheme="minorHAnsi" w:cstheme="minorHAnsi"/>
          <w:b/>
          <w:sz w:val="12"/>
          <w:szCs w:val="12"/>
        </w:rPr>
      </w:pPr>
    </w:p>
    <w:p w14:paraId="50074919" w14:textId="77777777" w:rsidR="00523CD5" w:rsidRPr="007D2F88" w:rsidRDefault="00523CD5" w:rsidP="000358FA">
      <w:pPr>
        <w:spacing w:before="120" w:after="120"/>
        <w:contextualSpacing/>
        <w:rPr>
          <w:rFonts w:asciiTheme="minorHAnsi" w:hAnsiTheme="minorHAnsi" w:cstheme="minorHAnsi"/>
          <w:b/>
        </w:rPr>
      </w:pPr>
      <w:r w:rsidRPr="007D2F88">
        <w:rPr>
          <w:rFonts w:asciiTheme="minorHAnsi" w:hAnsiTheme="minorHAnsi" w:cstheme="minorHAnsi"/>
          <w:b/>
        </w:rPr>
        <w:t>Recommendation:</w:t>
      </w:r>
    </w:p>
    <w:p w14:paraId="428C1322" w14:textId="77777777" w:rsidR="00523CD5" w:rsidRPr="007D2F88" w:rsidRDefault="00523CD5" w:rsidP="00523CD5">
      <w:pPr>
        <w:spacing w:before="120" w:line="276" w:lineRule="auto"/>
        <w:contextualSpacing/>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12C6CB08" w14:textId="77777777" w:rsidR="00AD2868" w:rsidRPr="007D2F88" w:rsidRDefault="00AD2868" w:rsidP="00523CD5">
      <w:pPr>
        <w:spacing w:before="120" w:line="276" w:lineRule="auto"/>
        <w:contextualSpacing/>
        <w:rPr>
          <w:rFonts w:asciiTheme="minorHAnsi" w:hAnsiTheme="minorHAnsi" w:cstheme="minorHAnsi"/>
          <w:sz w:val="12"/>
          <w:szCs w:val="12"/>
        </w:rPr>
      </w:pPr>
    </w:p>
    <w:p w14:paraId="6F67B6EA" w14:textId="77777777" w:rsidR="00523CD5" w:rsidRPr="007D2F88" w:rsidRDefault="00523CD5" w:rsidP="00523CD5">
      <w:pPr>
        <w:spacing w:before="120" w:line="276" w:lineRule="auto"/>
        <w:ind w:left="709" w:right="84"/>
        <w:contextualSpacing/>
        <w:rPr>
          <w:rFonts w:asciiTheme="minorHAnsi" w:hAnsiTheme="minorHAnsi" w:cstheme="minorHAnsi"/>
          <w:color w:val="FF0000"/>
          <w:szCs w:val="22"/>
        </w:rPr>
      </w:pPr>
      <w:r w:rsidRPr="007D2F88">
        <w:rPr>
          <w:rFonts w:asciiTheme="minorHAnsi" w:hAnsiTheme="minorHAnsi" w:cstheme="minorHAnsi"/>
          <w:szCs w:val="22"/>
        </w:rPr>
        <w:t>“Radical resection of the porta hepatis including associated neuro-lymphatic tissue with bile duct excision and biliary-enteric anastomosis for cancer or suspected cancer or choledoc</w:t>
      </w:r>
      <w:r w:rsidR="0092299D" w:rsidRPr="007D2F88">
        <w:rPr>
          <w:rFonts w:asciiTheme="minorHAnsi" w:hAnsiTheme="minorHAnsi" w:cstheme="minorHAnsi"/>
          <w:szCs w:val="22"/>
        </w:rPr>
        <w:t>h</w:t>
      </w:r>
      <w:r w:rsidRPr="007D2F88">
        <w:rPr>
          <w:rFonts w:asciiTheme="minorHAnsi" w:hAnsiTheme="minorHAnsi" w:cstheme="minorHAnsi"/>
          <w:szCs w:val="22"/>
        </w:rPr>
        <w:t>al cyst, not being a service associated with a service to which 30440, 30451 or 31454 apply (Anaes.) (Assist.)”</w:t>
      </w:r>
    </w:p>
    <w:p w14:paraId="78E11402" w14:textId="77777777" w:rsidR="00AD2868" w:rsidRPr="007D2F88" w:rsidRDefault="00AD2868" w:rsidP="00523CD5">
      <w:pPr>
        <w:spacing w:before="120" w:line="276" w:lineRule="auto"/>
        <w:contextualSpacing/>
        <w:rPr>
          <w:rFonts w:asciiTheme="minorHAnsi" w:hAnsiTheme="minorHAnsi" w:cstheme="minorHAnsi"/>
          <w:b/>
          <w:sz w:val="12"/>
          <w:szCs w:val="12"/>
        </w:rPr>
      </w:pPr>
    </w:p>
    <w:p w14:paraId="6DC98B3B" w14:textId="77777777" w:rsidR="00523CD5" w:rsidRPr="007D2F88" w:rsidRDefault="00523CD5" w:rsidP="00523CD5">
      <w:pPr>
        <w:spacing w:before="120" w:line="276" w:lineRule="auto"/>
        <w:contextualSpacing/>
        <w:rPr>
          <w:rFonts w:asciiTheme="minorHAnsi" w:hAnsiTheme="minorHAnsi" w:cstheme="minorHAnsi"/>
          <w:b/>
        </w:rPr>
      </w:pPr>
      <w:r w:rsidRPr="007D2F88">
        <w:rPr>
          <w:rFonts w:asciiTheme="minorHAnsi" w:hAnsiTheme="minorHAnsi" w:cstheme="minorHAnsi"/>
          <w:b/>
        </w:rPr>
        <w:t>Rationale:</w:t>
      </w:r>
    </w:p>
    <w:p w14:paraId="67EF5609" w14:textId="77777777" w:rsidR="00523CD5" w:rsidRPr="007D2F88" w:rsidRDefault="00523CD5" w:rsidP="000358FA">
      <w:pPr>
        <w:spacing w:before="120" w:line="276" w:lineRule="auto"/>
        <w:ind w:left="709" w:hanging="425"/>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color w:val="FF0000"/>
        </w:rPr>
        <w:tab/>
      </w:r>
      <w:r w:rsidRPr="007D2F88">
        <w:rPr>
          <w:rFonts w:asciiTheme="minorHAnsi" w:hAnsiTheme="minorHAnsi" w:cstheme="minorHAnsi"/>
        </w:rPr>
        <w:t>The proposed descriptor better reflects current best surgical practice in performing radical resection of the porta hepatis and subsequent restoration of connection between biliary and enteric systems.</w:t>
      </w:r>
    </w:p>
    <w:p w14:paraId="63C47DFF" w14:textId="77777777" w:rsidR="00523CD5" w:rsidRPr="000E449A" w:rsidRDefault="00523CD5" w:rsidP="000358FA">
      <w:pPr>
        <w:pStyle w:val="Heading3Numbered"/>
        <w:spacing w:before="240"/>
        <w:rPr>
          <w:rFonts w:cstheme="minorHAnsi"/>
          <w:b w:val="0"/>
          <w:bCs w:val="0"/>
          <w:iCs w:val="0"/>
        </w:rPr>
      </w:pPr>
      <w:bookmarkStart w:id="281" w:name="_Toc11156211"/>
      <w:r w:rsidRPr="000E449A">
        <w:rPr>
          <w:rFonts w:cstheme="minorHAnsi"/>
        </w:rPr>
        <w:t>Recommendation</w:t>
      </w:r>
      <w:r w:rsidR="001B3FB5" w:rsidRPr="000E449A">
        <w:rPr>
          <w:rFonts w:cstheme="minorHAnsi"/>
        </w:rPr>
        <w:t xml:space="preserve"> 70</w:t>
      </w:r>
      <w:r w:rsidRPr="000E449A">
        <w:rPr>
          <w:rFonts w:cstheme="minorHAnsi"/>
        </w:rPr>
        <w:t>: Change the descriptor for item 30463</w:t>
      </w:r>
      <w:bookmarkEnd w:id="281"/>
    </w:p>
    <w:p w14:paraId="04227A9B" w14:textId="77777777" w:rsidR="00523CD5" w:rsidRPr="007D2F88" w:rsidRDefault="001B3FB5" w:rsidP="000E449A">
      <w:pPr>
        <w:pStyle w:val="Caption"/>
        <w:rPr>
          <w:rFonts w:asciiTheme="minorHAnsi" w:hAnsiTheme="minorHAnsi" w:cstheme="minorHAnsi"/>
          <w:bCs/>
          <w:iCs/>
          <w:szCs w:val="26"/>
          <w:lang w:val="en-US"/>
        </w:rPr>
      </w:pPr>
      <w:bookmarkStart w:id="282" w:name="_Toc1115632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73</w:t>
      </w:r>
      <w:r w:rsidRPr="000E449A">
        <w:rPr>
          <w:rFonts w:asciiTheme="minorHAnsi" w:hAnsiTheme="minorHAnsi" w:cstheme="minorHAnsi"/>
        </w:rPr>
        <w:fldChar w:fldCharType="end"/>
      </w:r>
      <w:r w:rsidRPr="000E449A">
        <w:rPr>
          <w:rFonts w:asciiTheme="minorHAnsi" w:hAnsiTheme="minorHAnsi" w:cstheme="minorHAnsi"/>
        </w:rPr>
        <w:t>: Item introduction table for item 30463</w:t>
      </w:r>
      <w:bookmarkEnd w:id="282"/>
    </w:p>
    <w:tbl>
      <w:tblPr>
        <w:tblStyle w:val="TableGrid1"/>
        <w:tblW w:w="5400"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3: Item introduction table for item 3046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23"/>
        <w:gridCol w:w="913"/>
        <w:gridCol w:w="762"/>
        <w:gridCol w:w="1065"/>
        <w:gridCol w:w="913"/>
      </w:tblGrid>
      <w:tr w:rsidR="00523CD5" w:rsidRPr="007D2F88" w14:paraId="1D94CEA1" w14:textId="77777777" w:rsidTr="00523CD5">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C62D0E"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96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BB340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2C79E06"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1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F062FD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4B66058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3EFBFC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9CE8B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0197BF5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359556A9"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D2A5F3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650145FB" w14:textId="77777777" w:rsidTr="00523CD5">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0C7A8B0"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30463</w:t>
            </w:r>
          </w:p>
        </w:tc>
        <w:tc>
          <w:tcPr>
            <w:tcW w:w="4960" w:type="dxa"/>
            <w:tcBorders>
              <w:top w:val="single" w:sz="4" w:space="0" w:color="BFBFBF"/>
              <w:left w:val="single" w:sz="4" w:space="0" w:color="BFBFBF"/>
              <w:bottom w:val="single" w:sz="4" w:space="0" w:color="BFBFBF"/>
              <w:right w:val="single" w:sz="4" w:space="0" w:color="BFBFBF"/>
            </w:tcBorders>
            <w:hideMark/>
          </w:tcPr>
          <w:p w14:paraId="369F5C9A"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Radical resection of common hepatic duct and right and left hepatic ducts, with 2 duct anastomoses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1AB052BE"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$1,815.20 </w:t>
            </w:r>
          </w:p>
        </w:tc>
        <w:tc>
          <w:tcPr>
            <w:tcW w:w="710" w:type="dxa"/>
            <w:tcBorders>
              <w:top w:val="single" w:sz="4" w:space="0" w:color="BFBFBF"/>
              <w:left w:val="single" w:sz="4" w:space="0" w:color="BFBFBF"/>
              <w:bottom w:val="single" w:sz="4" w:space="0" w:color="BFBFBF"/>
              <w:right w:val="single" w:sz="4" w:space="0" w:color="BFBFBF"/>
            </w:tcBorders>
            <w:hideMark/>
          </w:tcPr>
          <w:p w14:paraId="796311D8"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38 </w:t>
            </w:r>
          </w:p>
        </w:tc>
        <w:tc>
          <w:tcPr>
            <w:tcW w:w="992" w:type="dxa"/>
            <w:tcBorders>
              <w:top w:val="single" w:sz="4" w:space="0" w:color="BFBFBF"/>
              <w:left w:val="single" w:sz="4" w:space="0" w:color="BFBFBF"/>
              <w:bottom w:val="single" w:sz="4" w:space="0" w:color="BFBFBF"/>
              <w:right w:val="single" w:sz="4" w:space="0" w:color="BFBFBF"/>
            </w:tcBorders>
            <w:hideMark/>
          </w:tcPr>
          <w:p w14:paraId="68B08EF7"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$43,143 </w:t>
            </w:r>
          </w:p>
        </w:tc>
        <w:tc>
          <w:tcPr>
            <w:tcW w:w="851" w:type="dxa"/>
            <w:tcBorders>
              <w:top w:val="single" w:sz="4" w:space="0" w:color="BFBFBF"/>
              <w:left w:val="single" w:sz="4" w:space="0" w:color="BFBFBF"/>
              <w:bottom w:val="single" w:sz="4" w:space="0" w:color="BFBFBF"/>
              <w:right w:val="single" w:sz="4" w:space="0" w:color="BFBFBF"/>
            </w:tcBorders>
            <w:hideMark/>
          </w:tcPr>
          <w:p w14:paraId="5869918A"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2.9%</w:t>
            </w:r>
          </w:p>
        </w:tc>
      </w:tr>
    </w:tbl>
    <w:p w14:paraId="7CE688C5"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Recommendation:</w:t>
      </w:r>
    </w:p>
    <w:p w14:paraId="3319DE8F" w14:textId="77777777" w:rsidR="00523CD5" w:rsidRPr="007D2F88" w:rsidRDefault="00523CD5" w:rsidP="00AD2868">
      <w:pPr>
        <w:spacing w:before="120" w:line="276" w:lineRule="auto"/>
        <w:rPr>
          <w:rFonts w:asciiTheme="minorHAnsi" w:hAnsiTheme="minorHAnsi" w:cstheme="minorHAnsi"/>
        </w:rPr>
      </w:pPr>
      <w:r w:rsidRPr="007D2F88">
        <w:rPr>
          <w:rFonts w:asciiTheme="minorHAnsi" w:hAnsiTheme="minorHAnsi" w:cstheme="minorHAnsi"/>
        </w:rPr>
        <w:t>The Committee recommends that the new descriptor reads:</w:t>
      </w:r>
    </w:p>
    <w:p w14:paraId="027BEA7F" w14:textId="77777777" w:rsidR="001B3FB5" w:rsidRPr="000358FA" w:rsidRDefault="00523CD5" w:rsidP="000358FA">
      <w:pPr>
        <w:spacing w:before="120" w:line="276" w:lineRule="auto"/>
        <w:ind w:left="567"/>
        <w:rPr>
          <w:rFonts w:asciiTheme="minorHAnsi" w:hAnsiTheme="minorHAnsi" w:cstheme="minorHAnsi"/>
          <w:color w:val="FF0000"/>
        </w:rPr>
      </w:pPr>
      <w:r w:rsidRPr="007D2F88">
        <w:rPr>
          <w:rFonts w:asciiTheme="minorHAnsi" w:hAnsiTheme="minorHAnsi" w:cstheme="minorHAnsi"/>
          <w:szCs w:val="22"/>
        </w:rPr>
        <w:t>“Radical resection of common hepatic duct and right and left hepatic ducts, with 2 duct anastomoses for cancer or suspected cancer or choledoc</w:t>
      </w:r>
      <w:r w:rsidR="004D6BD8">
        <w:rPr>
          <w:rFonts w:asciiTheme="minorHAnsi" w:hAnsiTheme="minorHAnsi" w:cstheme="minorHAnsi"/>
          <w:szCs w:val="22"/>
        </w:rPr>
        <w:t>h</w:t>
      </w:r>
      <w:r w:rsidRPr="007D2F88">
        <w:rPr>
          <w:rFonts w:asciiTheme="minorHAnsi" w:hAnsiTheme="minorHAnsi" w:cstheme="minorHAnsi"/>
          <w:szCs w:val="22"/>
        </w:rPr>
        <w:t>al cyst (Anaes.) (Assist.)”</w:t>
      </w:r>
    </w:p>
    <w:p w14:paraId="66DFB5BE"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Rationale:</w:t>
      </w:r>
    </w:p>
    <w:p w14:paraId="2F4C2F4A" w14:textId="77777777" w:rsidR="00523CD5" w:rsidRPr="007D2F88" w:rsidRDefault="00523CD5" w:rsidP="005F6B14">
      <w:pPr>
        <w:pStyle w:val="ListParagraph"/>
        <w:numPr>
          <w:ilvl w:val="0"/>
          <w:numId w:val="76"/>
        </w:numPr>
        <w:spacing w:before="120" w:line="276" w:lineRule="auto"/>
        <w:rPr>
          <w:rFonts w:asciiTheme="minorHAnsi" w:hAnsiTheme="minorHAnsi" w:cstheme="minorHAnsi"/>
        </w:rPr>
      </w:pPr>
      <w:r w:rsidRPr="007D2F88">
        <w:rPr>
          <w:rFonts w:asciiTheme="minorHAnsi" w:hAnsiTheme="minorHAnsi" w:cstheme="minorHAnsi"/>
        </w:rPr>
        <w:t xml:space="preserve">The proposed descriptor better reflects current best surgical practice in performing radical resection of the porta hepatis and subsequent restoration of connection between biliary and enteric systems. </w:t>
      </w:r>
    </w:p>
    <w:p w14:paraId="18BEFEA1" w14:textId="77777777" w:rsidR="00523CD5" w:rsidRPr="007D2F88" w:rsidRDefault="00523CD5" w:rsidP="005F6B14">
      <w:pPr>
        <w:pStyle w:val="ListParagraph"/>
        <w:numPr>
          <w:ilvl w:val="0"/>
          <w:numId w:val="76"/>
        </w:numPr>
        <w:spacing w:before="120" w:line="276" w:lineRule="auto"/>
        <w:rPr>
          <w:rFonts w:asciiTheme="minorHAnsi" w:hAnsiTheme="minorHAnsi" w:cstheme="minorHAnsi"/>
        </w:rPr>
      </w:pPr>
      <w:r w:rsidRPr="007D2F88">
        <w:rPr>
          <w:rFonts w:asciiTheme="minorHAnsi" w:hAnsiTheme="minorHAnsi" w:cstheme="minorHAnsi"/>
        </w:rPr>
        <w:t>This is a slightly more difficult surgery than that described by item 30461, and as such the higher fee is commensurate with complexity.</w:t>
      </w:r>
    </w:p>
    <w:p w14:paraId="723B2AAC" w14:textId="77777777" w:rsidR="00523CD5" w:rsidRPr="000E449A" w:rsidRDefault="00523CD5" w:rsidP="000358FA">
      <w:pPr>
        <w:pStyle w:val="Heading3Numbered"/>
        <w:spacing w:before="240"/>
        <w:rPr>
          <w:rFonts w:cstheme="minorHAnsi"/>
          <w:b w:val="0"/>
          <w:bCs w:val="0"/>
          <w:iCs w:val="0"/>
        </w:rPr>
      </w:pPr>
      <w:bookmarkStart w:id="283" w:name="_Toc11156212"/>
      <w:r w:rsidRPr="000E449A">
        <w:rPr>
          <w:rFonts w:cstheme="minorHAnsi"/>
        </w:rPr>
        <w:t>Recommendation</w:t>
      </w:r>
      <w:r w:rsidR="001B3FB5" w:rsidRPr="000E449A">
        <w:rPr>
          <w:rFonts w:cstheme="minorHAnsi"/>
        </w:rPr>
        <w:t xml:space="preserve"> 71</w:t>
      </w:r>
      <w:r w:rsidRPr="000E449A">
        <w:rPr>
          <w:rFonts w:cstheme="minorHAnsi"/>
        </w:rPr>
        <w:t>: Change the descriptor for item 30464</w:t>
      </w:r>
      <w:bookmarkEnd w:id="283"/>
    </w:p>
    <w:p w14:paraId="62E0ED90" w14:textId="77777777" w:rsidR="00523CD5" w:rsidRPr="007D2F88" w:rsidRDefault="001B3FB5" w:rsidP="000E449A">
      <w:pPr>
        <w:pStyle w:val="Caption"/>
        <w:rPr>
          <w:rFonts w:asciiTheme="minorHAnsi" w:hAnsiTheme="minorHAnsi" w:cstheme="minorHAnsi"/>
          <w:bCs/>
          <w:iCs/>
          <w:szCs w:val="26"/>
          <w:lang w:val="en-US"/>
        </w:rPr>
      </w:pPr>
      <w:bookmarkStart w:id="284" w:name="_Toc1115633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74</w:t>
      </w:r>
      <w:r w:rsidRPr="000E449A">
        <w:rPr>
          <w:rFonts w:asciiTheme="minorHAnsi" w:hAnsiTheme="minorHAnsi" w:cstheme="minorHAnsi"/>
        </w:rPr>
        <w:fldChar w:fldCharType="end"/>
      </w:r>
      <w:r w:rsidRPr="000E449A">
        <w:rPr>
          <w:rFonts w:asciiTheme="minorHAnsi" w:hAnsiTheme="minorHAnsi" w:cstheme="minorHAnsi"/>
        </w:rPr>
        <w:t>: Item introduction table for item 30464</w:t>
      </w:r>
      <w:bookmarkEnd w:id="284"/>
    </w:p>
    <w:tbl>
      <w:tblPr>
        <w:tblStyle w:val="TableGrid1"/>
        <w:tblW w:w="522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74: Item introduction table for item 3046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61"/>
        <w:gridCol w:w="5322"/>
        <w:gridCol w:w="914"/>
        <w:gridCol w:w="763"/>
        <w:gridCol w:w="824"/>
        <w:gridCol w:w="845"/>
      </w:tblGrid>
      <w:tr w:rsidR="00523CD5" w:rsidRPr="007D2F88" w14:paraId="35C543DA" w14:textId="77777777" w:rsidTr="000358FA">
        <w:trPr>
          <w:trHeight w:val="794"/>
          <w:tblHeader/>
        </w:trPr>
        <w:tc>
          <w:tcPr>
            <w:tcW w:w="76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06887F"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536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AF7284"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0C8E787"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7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666FB02"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7B87B2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B5A6C81"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3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014DB4"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80EDF1D"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D92248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8FB2A5" w14:textId="77777777" w:rsidR="00523CD5" w:rsidRPr="007D2F88" w:rsidRDefault="00523CD5" w:rsidP="00AD2868">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523CD5" w:rsidRPr="007D2F88" w14:paraId="5A665C52" w14:textId="77777777" w:rsidTr="000358FA">
        <w:trPr>
          <w:trHeight w:val="20"/>
        </w:trPr>
        <w:tc>
          <w:tcPr>
            <w:tcW w:w="767"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BC8C8DA" w14:textId="77777777" w:rsidR="00523CD5" w:rsidRPr="007D2F88" w:rsidRDefault="00523CD5" w:rsidP="00895502">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30464</w:t>
            </w:r>
          </w:p>
        </w:tc>
        <w:tc>
          <w:tcPr>
            <w:tcW w:w="5362" w:type="dxa"/>
            <w:tcBorders>
              <w:top w:val="single" w:sz="4" w:space="0" w:color="BFBFBF"/>
              <w:left w:val="single" w:sz="4" w:space="0" w:color="BFBFBF"/>
              <w:bottom w:val="single" w:sz="4" w:space="0" w:color="BFBFBF"/>
              <w:right w:val="single" w:sz="4" w:space="0" w:color="BFBFBF"/>
            </w:tcBorders>
            <w:hideMark/>
          </w:tcPr>
          <w:p w14:paraId="10CE380D" w14:textId="77777777" w:rsidR="00523CD5" w:rsidRPr="007D2F88" w:rsidRDefault="00523CD5" w:rsidP="00AD2868">
            <w:pPr>
              <w:rPr>
                <w:rFonts w:asciiTheme="minorHAnsi" w:hAnsiTheme="minorHAnsi" w:cstheme="minorHAnsi"/>
                <w:color w:val="FF0000"/>
                <w:sz w:val="18"/>
                <w:szCs w:val="18"/>
                <w:highlight w:val="yellow"/>
              </w:rPr>
            </w:pPr>
            <w:r w:rsidRPr="007D2F88">
              <w:rPr>
                <w:rFonts w:asciiTheme="minorHAnsi" w:hAnsiTheme="minorHAnsi" w:cstheme="minorHAnsi"/>
                <w:sz w:val="18"/>
                <w:szCs w:val="18"/>
              </w:rPr>
              <w:t>Radical resection of common hepatic duct and right and left hepatic ducts, involving more than 2 anastomoses or resection of segment or major portion of segment of liver (Anaes.) (Assist.)</w:t>
            </w:r>
          </w:p>
        </w:tc>
        <w:tc>
          <w:tcPr>
            <w:tcW w:w="920" w:type="dxa"/>
            <w:tcBorders>
              <w:top w:val="single" w:sz="4" w:space="0" w:color="BFBFBF"/>
              <w:left w:val="single" w:sz="4" w:space="0" w:color="BFBFBF"/>
              <w:bottom w:val="single" w:sz="4" w:space="0" w:color="BFBFBF"/>
              <w:right w:val="single" w:sz="4" w:space="0" w:color="BFBFBF"/>
            </w:tcBorders>
            <w:hideMark/>
          </w:tcPr>
          <w:p w14:paraId="52491114"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$2,178.25 </w:t>
            </w:r>
          </w:p>
        </w:tc>
        <w:tc>
          <w:tcPr>
            <w:tcW w:w="768" w:type="dxa"/>
            <w:tcBorders>
              <w:top w:val="single" w:sz="4" w:space="0" w:color="BFBFBF"/>
              <w:left w:val="single" w:sz="4" w:space="0" w:color="BFBFBF"/>
              <w:bottom w:val="single" w:sz="4" w:space="0" w:color="BFBFBF"/>
              <w:right w:val="single" w:sz="4" w:space="0" w:color="BFBFBF"/>
            </w:tcBorders>
            <w:hideMark/>
          </w:tcPr>
          <w:p w14:paraId="58211B9C"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11 </w:t>
            </w:r>
          </w:p>
        </w:tc>
        <w:tc>
          <w:tcPr>
            <w:tcW w:w="830" w:type="dxa"/>
            <w:tcBorders>
              <w:top w:val="single" w:sz="4" w:space="0" w:color="BFBFBF"/>
              <w:left w:val="single" w:sz="4" w:space="0" w:color="BFBFBF"/>
              <w:bottom w:val="single" w:sz="4" w:space="0" w:color="BFBFBF"/>
              <w:right w:val="single" w:sz="4" w:space="0" w:color="BFBFBF"/>
            </w:tcBorders>
            <w:hideMark/>
          </w:tcPr>
          <w:p w14:paraId="092D065E"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 xml:space="preserve"> $17,556 </w:t>
            </w:r>
          </w:p>
        </w:tc>
        <w:tc>
          <w:tcPr>
            <w:tcW w:w="851" w:type="dxa"/>
            <w:tcBorders>
              <w:top w:val="single" w:sz="4" w:space="0" w:color="BFBFBF"/>
              <w:left w:val="single" w:sz="4" w:space="0" w:color="BFBFBF"/>
              <w:bottom w:val="single" w:sz="4" w:space="0" w:color="BFBFBF"/>
              <w:right w:val="single" w:sz="4" w:space="0" w:color="BFBFBF"/>
            </w:tcBorders>
            <w:hideMark/>
          </w:tcPr>
          <w:p w14:paraId="1F59FDB2" w14:textId="77777777" w:rsidR="00523CD5" w:rsidRPr="007D2F88" w:rsidRDefault="00523CD5" w:rsidP="00AD2868">
            <w:pPr>
              <w:jc w:val="center"/>
              <w:rPr>
                <w:rFonts w:asciiTheme="minorHAnsi" w:hAnsiTheme="minorHAnsi" w:cstheme="minorHAnsi"/>
                <w:sz w:val="18"/>
                <w:szCs w:val="18"/>
                <w:highlight w:val="yellow"/>
              </w:rPr>
            </w:pPr>
            <w:r w:rsidRPr="007D2F88">
              <w:rPr>
                <w:rFonts w:asciiTheme="minorHAnsi" w:hAnsiTheme="minorHAnsi" w:cstheme="minorHAnsi"/>
                <w:sz w:val="18"/>
                <w:szCs w:val="18"/>
              </w:rPr>
              <w:t>-8.3%</w:t>
            </w:r>
          </w:p>
        </w:tc>
      </w:tr>
    </w:tbl>
    <w:p w14:paraId="23F09AA5"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Recommendation:</w:t>
      </w:r>
    </w:p>
    <w:p w14:paraId="60697226" w14:textId="77777777" w:rsidR="00523CD5" w:rsidRPr="007D2F88" w:rsidRDefault="00523CD5" w:rsidP="00AD2868">
      <w:pPr>
        <w:spacing w:before="120" w:line="276" w:lineRule="auto"/>
        <w:rPr>
          <w:rFonts w:asciiTheme="minorHAnsi" w:hAnsiTheme="minorHAnsi" w:cstheme="minorHAnsi"/>
        </w:rPr>
      </w:pPr>
      <w:r w:rsidRPr="007D2F88">
        <w:rPr>
          <w:rFonts w:asciiTheme="minorHAnsi" w:hAnsiTheme="minorHAnsi" w:cstheme="minorHAnsi"/>
        </w:rPr>
        <w:t>The Committee recommends that the new descriptor reads:</w:t>
      </w:r>
    </w:p>
    <w:p w14:paraId="484CFD36" w14:textId="77777777" w:rsidR="00523CD5" w:rsidRPr="007D2F88" w:rsidRDefault="00523CD5" w:rsidP="00AD2868">
      <w:pPr>
        <w:spacing w:before="120" w:line="276" w:lineRule="auto"/>
        <w:ind w:left="709"/>
        <w:rPr>
          <w:rFonts w:asciiTheme="minorHAnsi" w:hAnsiTheme="minorHAnsi" w:cstheme="minorHAnsi"/>
        </w:rPr>
      </w:pPr>
      <w:r w:rsidRPr="007D2F88">
        <w:rPr>
          <w:rFonts w:asciiTheme="minorHAnsi" w:hAnsiTheme="minorHAnsi" w:cstheme="minorHAnsi"/>
        </w:rPr>
        <w:t>“Radical resection of common hepatic duct and right and left hepatic ducts, involving more than 2 anastomoses and/or resection of segment or major portion of segment of liver, for cancer or suspected cancer or choledoc</w:t>
      </w:r>
      <w:r w:rsidR="0092299D" w:rsidRPr="007D2F88">
        <w:rPr>
          <w:rFonts w:asciiTheme="minorHAnsi" w:hAnsiTheme="minorHAnsi" w:cstheme="minorHAnsi"/>
        </w:rPr>
        <w:t>h</w:t>
      </w:r>
      <w:r w:rsidRPr="007D2F88">
        <w:rPr>
          <w:rFonts w:asciiTheme="minorHAnsi" w:hAnsiTheme="minorHAnsi" w:cstheme="minorHAnsi"/>
        </w:rPr>
        <w:t>al cyst (Anaes.) (Assist.)”</w:t>
      </w:r>
    </w:p>
    <w:p w14:paraId="4C9ADF8D" w14:textId="77777777" w:rsidR="00523CD5" w:rsidRPr="007D2F88" w:rsidRDefault="00523CD5" w:rsidP="00AD2868">
      <w:pPr>
        <w:spacing w:before="120" w:line="276" w:lineRule="auto"/>
        <w:rPr>
          <w:rFonts w:asciiTheme="minorHAnsi" w:hAnsiTheme="minorHAnsi" w:cstheme="minorHAnsi"/>
          <w:b/>
        </w:rPr>
      </w:pPr>
      <w:r w:rsidRPr="007D2F88">
        <w:rPr>
          <w:rFonts w:asciiTheme="minorHAnsi" w:hAnsiTheme="minorHAnsi" w:cstheme="minorHAnsi"/>
          <w:b/>
        </w:rPr>
        <w:t>Rationale:</w:t>
      </w:r>
    </w:p>
    <w:p w14:paraId="6C7F0361" w14:textId="77777777" w:rsidR="00523CD5" w:rsidRPr="007D2F88" w:rsidRDefault="00523CD5" w:rsidP="005F6B14">
      <w:pPr>
        <w:pStyle w:val="ListParagraph"/>
        <w:numPr>
          <w:ilvl w:val="0"/>
          <w:numId w:val="77"/>
        </w:numPr>
        <w:spacing w:line="276" w:lineRule="auto"/>
        <w:rPr>
          <w:rFonts w:asciiTheme="minorHAnsi" w:hAnsiTheme="minorHAnsi" w:cstheme="minorHAnsi"/>
          <w:b/>
        </w:rPr>
      </w:pPr>
      <w:r w:rsidRPr="007D2F88">
        <w:rPr>
          <w:rFonts w:asciiTheme="minorHAnsi" w:hAnsiTheme="minorHAnsi" w:cstheme="minorHAnsi"/>
        </w:rPr>
        <w:t xml:space="preserve">The proposed descriptor better reflects current best surgical practice and more clearly defines the procedure. </w:t>
      </w:r>
    </w:p>
    <w:p w14:paraId="5FB1944D" w14:textId="77777777" w:rsidR="004579C3" w:rsidRPr="007D2F88" w:rsidRDefault="004579C3" w:rsidP="004579C3">
      <w:pPr>
        <w:spacing w:line="276" w:lineRule="auto"/>
        <w:rPr>
          <w:rFonts w:asciiTheme="minorHAnsi" w:hAnsiTheme="minorHAnsi" w:cstheme="minorHAnsi"/>
          <w:b/>
        </w:rPr>
      </w:pPr>
    </w:p>
    <w:p w14:paraId="3A9335C0" w14:textId="77777777" w:rsidR="004579C3" w:rsidRPr="007D2F88" w:rsidRDefault="004579C3" w:rsidP="004579C3">
      <w:pPr>
        <w:spacing w:line="276" w:lineRule="auto"/>
        <w:rPr>
          <w:rFonts w:asciiTheme="minorHAnsi" w:hAnsiTheme="minorHAnsi" w:cstheme="minorHAnsi"/>
          <w:b/>
        </w:rPr>
      </w:pPr>
    </w:p>
    <w:p w14:paraId="3C81D02E" w14:textId="77777777" w:rsidR="004579C3" w:rsidRPr="007D2F88" w:rsidRDefault="004579C3" w:rsidP="004579C3">
      <w:pPr>
        <w:spacing w:line="276" w:lineRule="auto"/>
        <w:rPr>
          <w:rFonts w:asciiTheme="minorHAnsi" w:hAnsiTheme="minorHAnsi" w:cstheme="minorHAnsi"/>
          <w:b/>
        </w:rPr>
      </w:pPr>
    </w:p>
    <w:p w14:paraId="5B1C4ED9" w14:textId="77777777" w:rsidR="004579C3" w:rsidRPr="007D2F88" w:rsidRDefault="004579C3" w:rsidP="004579C3">
      <w:pPr>
        <w:spacing w:line="276" w:lineRule="auto"/>
        <w:rPr>
          <w:rFonts w:asciiTheme="minorHAnsi" w:hAnsiTheme="minorHAnsi" w:cstheme="minorHAnsi"/>
          <w:b/>
        </w:rPr>
      </w:pPr>
    </w:p>
    <w:p w14:paraId="6809C860" w14:textId="77777777" w:rsidR="004579C3" w:rsidRPr="007D2F88" w:rsidRDefault="004579C3" w:rsidP="004579C3">
      <w:pPr>
        <w:spacing w:line="276" w:lineRule="auto"/>
        <w:rPr>
          <w:rFonts w:asciiTheme="minorHAnsi" w:hAnsiTheme="minorHAnsi" w:cstheme="minorHAnsi"/>
          <w:b/>
        </w:rPr>
      </w:pPr>
    </w:p>
    <w:p w14:paraId="5A58FA24" w14:textId="77777777" w:rsidR="000C0398" w:rsidRPr="007D2F88" w:rsidRDefault="000C0398">
      <w:pPr>
        <w:rPr>
          <w:rFonts w:asciiTheme="minorHAnsi" w:hAnsiTheme="minorHAnsi" w:cstheme="minorHAnsi"/>
          <w:b/>
        </w:rPr>
      </w:pPr>
      <w:r w:rsidRPr="007D2F88">
        <w:rPr>
          <w:rFonts w:asciiTheme="minorHAnsi" w:hAnsiTheme="minorHAnsi" w:cstheme="minorHAnsi"/>
          <w:b/>
        </w:rPr>
        <w:br w:type="page"/>
      </w:r>
    </w:p>
    <w:p w14:paraId="22812D2B" w14:textId="77777777" w:rsidR="00FD5FDD" w:rsidRPr="000E449A" w:rsidRDefault="00FD5FDD" w:rsidP="000E449A">
      <w:pPr>
        <w:pStyle w:val="Heading2"/>
        <w:ind w:left="0" w:firstLine="0"/>
        <w:rPr>
          <w:rFonts w:cstheme="minorHAnsi"/>
        </w:rPr>
      </w:pPr>
      <w:bookmarkStart w:id="285" w:name="_Toc11156213"/>
      <w:r w:rsidRPr="000E449A">
        <w:rPr>
          <w:rFonts w:cstheme="minorHAnsi"/>
        </w:rPr>
        <w:t>Pancreas items</w:t>
      </w:r>
      <w:bookmarkEnd w:id="285"/>
    </w:p>
    <w:p w14:paraId="50AE8849"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reviewed nine pancreatic items covering the removal or resection of part of the pancreas, with or without adjacent organs, for the surgical treatment of pancreatic cancer, pancreatitis, pancreatic cysts and trauma. </w:t>
      </w:r>
      <w:sdt>
        <w:sdtPr>
          <w:rPr>
            <w:rFonts w:asciiTheme="minorHAnsi" w:eastAsiaTheme="minorHAnsi" w:hAnsiTheme="minorHAnsi" w:cstheme="minorHAnsi"/>
          </w:rPr>
          <w:id w:val="1563282712"/>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Bor01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(26)</w:t>
          </w:r>
          <w:r w:rsidRPr="000E449A">
            <w:rPr>
              <w:rFonts w:asciiTheme="minorHAnsi" w:eastAsiaTheme="minorHAnsi" w:hAnsiTheme="minorHAnsi" w:cstheme="minorHAnsi"/>
            </w:rPr>
            <w:fldChar w:fldCharType="end"/>
          </w:r>
        </w:sdtContent>
      </w:sdt>
    </w:p>
    <w:p w14:paraId="52AF452A"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Of these, the Committee recommended four items remain unchanged, two items be combined and the descriptors for four items be amended. </w:t>
      </w:r>
    </w:p>
    <w:p w14:paraId="28FD44A2"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recommended items for pancreatic cyst anastomoses to the stomach or small intestines be combined into one item. </w:t>
      </w:r>
    </w:p>
    <w:p w14:paraId="173ED5AB"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A pancreatic cyst</w:t>
      </w:r>
      <w:r w:rsidR="006744CB" w:rsidRPr="000E449A">
        <w:rPr>
          <w:rFonts w:asciiTheme="minorHAnsi" w:eastAsiaTheme="minorHAnsi" w:hAnsiTheme="minorHAnsi" w:cstheme="minorHAnsi"/>
        </w:rPr>
        <w:t>, often called a pseudocyst,</w:t>
      </w:r>
      <w:r w:rsidRPr="000E449A">
        <w:rPr>
          <w:rFonts w:asciiTheme="minorHAnsi" w:eastAsiaTheme="minorHAnsi" w:hAnsiTheme="minorHAnsi" w:cstheme="minorHAnsi"/>
        </w:rPr>
        <w:t xml:space="preserve"> is a collection of fluid that forms within the pancreas. The fluid may be drained through the formation of an anastomosis (surgical connection) with part of the gastrointestinal tract. The Committee recommended the current two items for this procedure be combined into one item as these procedures are relatively rare and combining them would serve to simplify the MBS.</w:t>
      </w:r>
    </w:p>
    <w:p w14:paraId="6097BA4A"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recommended the descriptors for procedures for pancreatico-duodenectomy and pancreatico-jejunostomy be amended to better describe the procedures. </w:t>
      </w:r>
    </w:p>
    <w:p w14:paraId="37D2996D"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Pancreatico-duodenectomy (Whipple’s procedure) describes the removal of the head of the pancreas, the first part of the small intestine (the duodenum), the gallbladder and the bile duct. Australian research indicates that operative morbidity and mortality rates have improved markedly since the first single‐stage pancreaticoduodenectomy was performed by A. O. Whipple in 1940, and this procedure remains a useful and safe procedure with acceptable complication rates. </w:t>
      </w:r>
      <w:sdt>
        <w:sdtPr>
          <w:rPr>
            <w:rFonts w:asciiTheme="minorHAnsi" w:eastAsiaTheme="minorHAnsi" w:hAnsiTheme="minorHAnsi" w:cstheme="minorHAnsi"/>
          </w:rPr>
          <w:id w:val="-1699845529"/>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Kwo10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(27)</w:t>
          </w:r>
          <w:r w:rsidRPr="000E449A">
            <w:rPr>
              <w:rFonts w:asciiTheme="minorHAnsi" w:eastAsiaTheme="minorHAnsi" w:hAnsiTheme="minorHAnsi" w:cstheme="minorHAnsi"/>
            </w:rPr>
            <w:fldChar w:fldCharType="end"/>
          </w:r>
        </w:sdtContent>
      </w:sdt>
      <w:r w:rsidR="006744CB" w:rsidRPr="000E449A">
        <w:rPr>
          <w:rFonts w:asciiTheme="minorHAnsi" w:hAnsiTheme="minorHAnsi" w:cstheme="minorHAnsi"/>
        </w:rPr>
        <w:t xml:space="preserve"> </w:t>
      </w:r>
      <w:r w:rsidR="006744CB" w:rsidRPr="007D2F88">
        <w:rPr>
          <w:rFonts w:asciiTheme="minorHAnsi" w:eastAsiaTheme="minorHAnsi" w:hAnsiTheme="minorHAnsi" w:cstheme="minorHAnsi"/>
        </w:rPr>
        <w:t>The procedure requires three anastomoses to restore</w:t>
      </w:r>
      <w:r w:rsidR="006744CB" w:rsidRPr="000E449A">
        <w:rPr>
          <w:rFonts w:asciiTheme="minorHAnsi" w:eastAsiaTheme="minorHAnsi" w:hAnsiTheme="minorHAnsi" w:cstheme="minorHAnsi"/>
        </w:rPr>
        <w:t xml:space="preserve"> gastrointestinal continuity to the stomach, common bile duct and pancreas.</w:t>
      </w:r>
    </w:p>
    <w:p w14:paraId="2554BDB2"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Pancreatico-jejunostomy involves the connection of the pancreatic duct to the second part of the small intestine (the jejunum) for the treatment of pancreatitis. </w:t>
      </w:r>
    </w:p>
    <w:p w14:paraId="3EFE1A00"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agreed the descriptors for these items be amended to better describe the respective procedures and, where a more complex procedure has been described by the item, a fee increase has been recommended to reflect the additional complexity. </w:t>
      </w:r>
    </w:p>
    <w:p w14:paraId="35383EA7" w14:textId="77777777" w:rsidR="000C0398" w:rsidRPr="000E449A" w:rsidRDefault="000C0398" w:rsidP="000C0398">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recommended the descriptor for pancreatic necrosectomy be amended to specify it is only for initial necrosectomy and a new item for subsequent pancreatic necrosectomy be added to the MBS. </w:t>
      </w:r>
    </w:p>
    <w:p w14:paraId="49C85F8A" w14:textId="77777777" w:rsidR="000C0398" w:rsidRPr="007D2F88" w:rsidRDefault="000C0398" w:rsidP="000C0398">
      <w:pPr>
        <w:pStyle w:val="ListParagraph"/>
        <w:keepNext/>
        <w:spacing w:before="120" w:after="120"/>
        <w:ind w:left="0"/>
        <w:outlineLvl w:val="1"/>
        <w:rPr>
          <w:rFonts w:asciiTheme="minorHAnsi" w:eastAsiaTheme="minorHAnsi" w:hAnsiTheme="minorHAnsi" w:cstheme="minorHAnsi"/>
          <w:bCs/>
          <w:iCs/>
          <w:lang w:val="en-US"/>
        </w:rPr>
      </w:pPr>
      <w:r w:rsidRPr="000E449A">
        <w:rPr>
          <w:rFonts w:asciiTheme="minorHAnsi" w:eastAsiaTheme="minorHAnsi" w:hAnsiTheme="minorHAnsi" w:cstheme="minorHAnsi"/>
        </w:rPr>
        <w:t xml:space="preserve">Pancreatic necrosectomy refers to the removal of dead tissue following absent blood supply to part of the pancreas. </w:t>
      </w:r>
      <w:r w:rsidR="006744CB" w:rsidRPr="000E449A">
        <w:rPr>
          <w:rFonts w:asciiTheme="minorHAnsi" w:eastAsiaTheme="minorHAnsi" w:hAnsiTheme="minorHAnsi" w:cstheme="minorHAnsi"/>
        </w:rPr>
        <w:t xml:space="preserve">There are now less invasive approaches to a necrosectomy which benefit the patient and reduce the complications of gaining access to deal with pancreatic necrosis. </w:t>
      </w:r>
      <w:r w:rsidRPr="000E449A">
        <w:rPr>
          <w:rFonts w:asciiTheme="minorHAnsi" w:eastAsiaTheme="minorHAnsi" w:hAnsiTheme="minorHAnsi" w:cstheme="minorHAnsi"/>
        </w:rPr>
        <w:t>The Committee agreed it is necessary for the MBS to reflect the different procedures associated with initial and subsequent pancreatic necrosectomies.</w:t>
      </w:r>
    </w:p>
    <w:p w14:paraId="270606ED" w14:textId="77777777" w:rsidR="00C14B19" w:rsidRPr="007D2F88" w:rsidRDefault="00C14B19">
      <w:pPr>
        <w:rPr>
          <w:rFonts w:asciiTheme="minorHAnsi" w:eastAsiaTheme="minorHAnsi" w:hAnsiTheme="minorHAnsi" w:cstheme="minorHAnsi"/>
          <w:bCs/>
          <w:iCs/>
          <w:lang w:val="en-US"/>
        </w:rPr>
      </w:pPr>
      <w:r w:rsidRPr="007D2F88">
        <w:rPr>
          <w:rFonts w:asciiTheme="minorHAnsi" w:eastAsiaTheme="minorHAnsi" w:hAnsiTheme="minorHAnsi" w:cstheme="minorHAnsi"/>
          <w:bCs/>
          <w:iCs/>
          <w:lang w:val="en-US"/>
        </w:rPr>
        <w:br w:type="page"/>
      </w:r>
    </w:p>
    <w:p w14:paraId="2D448B1D" w14:textId="77777777" w:rsidR="004F5E6F" w:rsidRPr="000E449A" w:rsidRDefault="004F5E6F" w:rsidP="000E449A">
      <w:pPr>
        <w:pStyle w:val="Heading3Numbered"/>
        <w:rPr>
          <w:rFonts w:cstheme="minorHAnsi"/>
          <w:b w:val="0"/>
          <w:bCs w:val="0"/>
          <w:iCs w:val="0"/>
        </w:rPr>
      </w:pPr>
      <w:bookmarkStart w:id="286" w:name="_Toc11156214"/>
      <w:r w:rsidRPr="000E449A">
        <w:rPr>
          <w:rFonts w:cstheme="minorHAnsi"/>
        </w:rPr>
        <w:t>Recommendation</w:t>
      </w:r>
      <w:r w:rsidR="00075D00" w:rsidRPr="000E449A">
        <w:rPr>
          <w:rFonts w:cstheme="minorHAnsi"/>
        </w:rPr>
        <w:t xml:space="preserve"> 72</w:t>
      </w:r>
      <w:r w:rsidRPr="000E449A">
        <w:rPr>
          <w:rFonts w:cstheme="minorHAnsi"/>
        </w:rPr>
        <w:t xml:space="preserve">: </w:t>
      </w:r>
      <w:r w:rsidR="00B14A93" w:rsidRPr="000E449A">
        <w:rPr>
          <w:rFonts w:cstheme="minorHAnsi"/>
        </w:rPr>
        <w:t xml:space="preserve">Leave </w:t>
      </w:r>
      <w:r w:rsidR="00D20DE9" w:rsidRPr="000E449A">
        <w:rPr>
          <w:rFonts w:cstheme="minorHAnsi"/>
        </w:rPr>
        <w:t xml:space="preserve">4 </w:t>
      </w:r>
      <w:r w:rsidR="00B14A93" w:rsidRPr="000E449A">
        <w:rPr>
          <w:rFonts w:cstheme="minorHAnsi"/>
        </w:rPr>
        <w:t>pancreas items unchanged</w:t>
      </w:r>
      <w:bookmarkEnd w:id="286"/>
    </w:p>
    <w:p w14:paraId="3999A948" w14:textId="77777777" w:rsidR="00B14A93" w:rsidRPr="007D2F88" w:rsidRDefault="00075D00" w:rsidP="000E449A">
      <w:pPr>
        <w:pStyle w:val="Caption"/>
        <w:rPr>
          <w:rFonts w:asciiTheme="minorHAnsi" w:hAnsiTheme="minorHAnsi" w:cstheme="minorHAnsi"/>
          <w:lang w:val="en-US"/>
        </w:rPr>
      </w:pPr>
      <w:bookmarkStart w:id="287" w:name="_Toc1115633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75</w:t>
      </w:r>
      <w:r w:rsidRPr="000E449A">
        <w:rPr>
          <w:rFonts w:asciiTheme="minorHAnsi" w:hAnsiTheme="minorHAnsi" w:cstheme="minorHAnsi"/>
        </w:rPr>
        <w:fldChar w:fldCharType="end"/>
      </w:r>
      <w:r w:rsidRPr="000E449A">
        <w:rPr>
          <w:rFonts w:asciiTheme="minorHAnsi" w:hAnsiTheme="minorHAnsi" w:cstheme="minorHAnsi"/>
        </w:rPr>
        <w:t>: Item introduction table for items 30589, 30590, 30593 and 30594</w:t>
      </w:r>
      <w:bookmarkEnd w:id="287"/>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5: Item introduction table for items 30589, 30590, 30593 and 3059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4773"/>
        <w:gridCol w:w="922"/>
        <w:gridCol w:w="920"/>
        <w:gridCol w:w="920"/>
        <w:gridCol w:w="919"/>
      </w:tblGrid>
      <w:tr w:rsidR="00075D00" w:rsidRPr="007D2F88" w14:paraId="0DAD1F55" w14:textId="77777777" w:rsidTr="00D20DE9">
        <w:trPr>
          <w:trHeight w:val="794"/>
          <w:tblHeader/>
        </w:trPr>
        <w:tc>
          <w:tcPr>
            <w:tcW w:w="7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000F83" w14:textId="77777777" w:rsidR="00075D00" w:rsidRPr="007D2F88" w:rsidRDefault="00075D00"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60050F" w14:textId="77777777" w:rsidR="00075D00" w:rsidRPr="007D2F88" w:rsidRDefault="00075D00"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6AEDC93"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D50E23A"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730370FB"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61249F0"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6AB66A9"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588E3F81"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64271718" w14:textId="77777777" w:rsidR="00075D00" w:rsidRPr="007D2F88" w:rsidRDefault="00075D00"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ADEEC0" w14:textId="77777777" w:rsidR="00075D00" w:rsidRPr="007D2F88" w:rsidRDefault="00075D00"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075D00" w:rsidRPr="007D2F88" w14:paraId="7B425BCB" w14:textId="77777777" w:rsidTr="00C527E7">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4597C2B7"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30589</w:t>
            </w:r>
          </w:p>
        </w:tc>
        <w:tc>
          <w:tcPr>
            <w:tcW w:w="4823" w:type="dxa"/>
            <w:tcBorders>
              <w:top w:val="single" w:sz="4" w:space="0" w:color="BFBFBF"/>
              <w:left w:val="single" w:sz="4" w:space="0" w:color="BFBFBF"/>
              <w:bottom w:val="single" w:sz="4" w:space="0" w:color="BFBFBF"/>
              <w:right w:val="single" w:sz="4" w:space="0" w:color="BFBFBF"/>
            </w:tcBorders>
          </w:tcPr>
          <w:p w14:paraId="6A15C137" w14:textId="77777777" w:rsidR="00075D00" w:rsidRPr="007D2F88" w:rsidRDefault="00075D00" w:rsidP="00C527E7">
            <w:pPr>
              <w:rPr>
                <w:rFonts w:asciiTheme="minorHAnsi" w:hAnsiTheme="minorHAnsi" w:cstheme="minorHAnsi"/>
                <w:sz w:val="18"/>
                <w:szCs w:val="18"/>
              </w:rPr>
            </w:pPr>
            <w:r w:rsidRPr="007D2F88">
              <w:rPr>
                <w:rFonts w:asciiTheme="minorHAnsi" w:hAnsiTheme="minorHAnsi" w:cstheme="minorHAnsi"/>
                <w:sz w:val="18"/>
                <w:szCs w:val="18"/>
              </w:rPr>
              <w:t>Pancreatico-jejunostomy for pancreatitis or trauma (Anaes.) (Assist.)</w:t>
            </w:r>
          </w:p>
        </w:tc>
        <w:tc>
          <w:tcPr>
            <w:tcW w:w="924" w:type="dxa"/>
            <w:tcBorders>
              <w:top w:val="single" w:sz="4" w:space="0" w:color="BFBFBF"/>
              <w:left w:val="single" w:sz="4" w:space="0" w:color="BFBFBF"/>
              <w:bottom w:val="single" w:sz="4" w:space="0" w:color="BFBFBF"/>
              <w:right w:val="single" w:sz="4" w:space="0" w:color="BFBFBF"/>
            </w:tcBorders>
          </w:tcPr>
          <w:p w14:paraId="5FA259E8"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 xml:space="preserve"> $1,251.10 </w:t>
            </w:r>
          </w:p>
        </w:tc>
        <w:tc>
          <w:tcPr>
            <w:tcW w:w="923" w:type="dxa"/>
            <w:tcBorders>
              <w:top w:val="single" w:sz="4" w:space="0" w:color="BFBFBF"/>
              <w:left w:val="single" w:sz="4" w:space="0" w:color="BFBFBF"/>
              <w:bottom w:val="single" w:sz="4" w:space="0" w:color="BFBFBF"/>
              <w:right w:val="single" w:sz="4" w:space="0" w:color="BFBFBF"/>
            </w:tcBorders>
          </w:tcPr>
          <w:p w14:paraId="72600DF1"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 xml:space="preserve"> 22 </w:t>
            </w:r>
          </w:p>
        </w:tc>
        <w:tc>
          <w:tcPr>
            <w:tcW w:w="924" w:type="dxa"/>
            <w:tcBorders>
              <w:top w:val="single" w:sz="4" w:space="0" w:color="BFBFBF"/>
              <w:left w:val="single" w:sz="4" w:space="0" w:color="BFBFBF"/>
              <w:bottom w:val="single" w:sz="4" w:space="0" w:color="BFBFBF"/>
              <w:right w:val="single" w:sz="4" w:space="0" w:color="BFBFBF"/>
            </w:tcBorders>
          </w:tcPr>
          <w:p w14:paraId="6A03CFA2"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 xml:space="preserve"> $12,782 </w:t>
            </w:r>
          </w:p>
        </w:tc>
        <w:tc>
          <w:tcPr>
            <w:tcW w:w="924" w:type="dxa"/>
            <w:tcBorders>
              <w:top w:val="single" w:sz="4" w:space="0" w:color="BFBFBF"/>
              <w:left w:val="single" w:sz="4" w:space="0" w:color="BFBFBF"/>
              <w:bottom w:val="single" w:sz="4" w:space="0" w:color="BFBFBF"/>
              <w:right w:val="single" w:sz="4" w:space="0" w:color="BFBFBF"/>
            </w:tcBorders>
          </w:tcPr>
          <w:p w14:paraId="2F416813" w14:textId="77777777" w:rsidR="00075D00" w:rsidRPr="007D2F88" w:rsidRDefault="00075D00" w:rsidP="00C527E7">
            <w:pPr>
              <w:jc w:val="center"/>
              <w:rPr>
                <w:rFonts w:asciiTheme="minorHAnsi" w:hAnsiTheme="minorHAnsi" w:cstheme="minorHAnsi"/>
                <w:sz w:val="18"/>
                <w:szCs w:val="18"/>
              </w:rPr>
            </w:pPr>
            <w:r w:rsidRPr="007D2F88">
              <w:rPr>
                <w:rFonts w:asciiTheme="minorHAnsi" w:hAnsiTheme="minorHAnsi" w:cstheme="minorHAnsi"/>
                <w:sz w:val="18"/>
                <w:szCs w:val="18"/>
              </w:rPr>
              <w:t>19.6%</w:t>
            </w:r>
          </w:p>
        </w:tc>
      </w:tr>
      <w:tr w:rsidR="00075D00" w:rsidRPr="007D2F88" w14:paraId="65A7948C" w14:textId="77777777" w:rsidTr="00D20DE9">
        <w:trPr>
          <w:trHeight w:val="20"/>
        </w:trPr>
        <w:tc>
          <w:tcPr>
            <w:tcW w:w="74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BC8721C"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30590</w:t>
            </w:r>
          </w:p>
        </w:tc>
        <w:tc>
          <w:tcPr>
            <w:tcW w:w="4824" w:type="dxa"/>
            <w:tcBorders>
              <w:top w:val="single" w:sz="4" w:space="0" w:color="BFBFBF"/>
              <w:left w:val="single" w:sz="4" w:space="0" w:color="BFBFBF"/>
              <w:bottom w:val="single" w:sz="4" w:space="0" w:color="BFBFBF"/>
              <w:right w:val="single" w:sz="4" w:space="0" w:color="BFBFBF"/>
            </w:tcBorders>
            <w:hideMark/>
          </w:tcPr>
          <w:p w14:paraId="13CE5D4A" w14:textId="77777777" w:rsidR="00075D00" w:rsidRPr="007D2F88" w:rsidRDefault="00075D00" w:rsidP="00B14A93">
            <w:pPr>
              <w:rPr>
                <w:rFonts w:asciiTheme="minorHAnsi" w:hAnsiTheme="minorHAnsi" w:cstheme="minorHAnsi"/>
                <w:sz w:val="18"/>
                <w:szCs w:val="18"/>
              </w:rPr>
            </w:pPr>
            <w:r w:rsidRPr="007D2F88">
              <w:rPr>
                <w:rFonts w:asciiTheme="minorHAnsi" w:hAnsiTheme="minorHAnsi" w:cstheme="minorHAnsi"/>
                <w:sz w:val="18"/>
                <w:szCs w:val="18"/>
              </w:rPr>
              <w:t>Pancreatico-jejunostomy following previous pancreatic surgery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6EDD8D70"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$1,379.50 </w:t>
            </w:r>
          </w:p>
        </w:tc>
        <w:tc>
          <w:tcPr>
            <w:tcW w:w="923" w:type="dxa"/>
            <w:tcBorders>
              <w:top w:val="single" w:sz="4" w:space="0" w:color="BFBFBF"/>
              <w:left w:val="single" w:sz="4" w:space="0" w:color="BFBFBF"/>
              <w:bottom w:val="single" w:sz="4" w:space="0" w:color="BFBFBF"/>
              <w:right w:val="single" w:sz="4" w:space="0" w:color="BFBFBF"/>
            </w:tcBorders>
            <w:hideMark/>
          </w:tcPr>
          <w:p w14:paraId="4487EC4F"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68 </w:t>
            </w:r>
          </w:p>
        </w:tc>
        <w:tc>
          <w:tcPr>
            <w:tcW w:w="924" w:type="dxa"/>
            <w:tcBorders>
              <w:top w:val="single" w:sz="4" w:space="0" w:color="BFBFBF"/>
              <w:left w:val="single" w:sz="4" w:space="0" w:color="BFBFBF"/>
              <w:bottom w:val="single" w:sz="4" w:space="0" w:color="BFBFBF"/>
              <w:right w:val="single" w:sz="4" w:space="0" w:color="BFBFBF"/>
            </w:tcBorders>
            <w:hideMark/>
          </w:tcPr>
          <w:p w14:paraId="2D817ED2"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$37,993 </w:t>
            </w:r>
          </w:p>
        </w:tc>
        <w:tc>
          <w:tcPr>
            <w:tcW w:w="924" w:type="dxa"/>
            <w:tcBorders>
              <w:top w:val="single" w:sz="4" w:space="0" w:color="BFBFBF"/>
              <w:left w:val="single" w:sz="4" w:space="0" w:color="BFBFBF"/>
              <w:bottom w:val="single" w:sz="4" w:space="0" w:color="BFBFBF"/>
              <w:right w:val="single" w:sz="4" w:space="0" w:color="BFBFBF"/>
            </w:tcBorders>
            <w:hideMark/>
          </w:tcPr>
          <w:p w14:paraId="5BEB1C3F"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23.2%</w:t>
            </w:r>
          </w:p>
        </w:tc>
      </w:tr>
      <w:tr w:rsidR="00075D00" w:rsidRPr="007D2F88" w14:paraId="3E4D8848" w14:textId="77777777" w:rsidTr="00D20DE9">
        <w:trPr>
          <w:trHeight w:val="20"/>
        </w:trPr>
        <w:tc>
          <w:tcPr>
            <w:tcW w:w="74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8FA9BC5"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30593</w:t>
            </w:r>
          </w:p>
        </w:tc>
        <w:tc>
          <w:tcPr>
            <w:tcW w:w="4824" w:type="dxa"/>
            <w:tcBorders>
              <w:top w:val="single" w:sz="4" w:space="0" w:color="BFBFBF"/>
              <w:left w:val="single" w:sz="4" w:space="0" w:color="BFBFBF"/>
              <w:bottom w:val="single" w:sz="4" w:space="0" w:color="BFBFBF"/>
              <w:right w:val="single" w:sz="4" w:space="0" w:color="BFBFBF"/>
            </w:tcBorders>
            <w:hideMark/>
          </w:tcPr>
          <w:p w14:paraId="7136B765" w14:textId="77777777" w:rsidR="00075D00" w:rsidRPr="007D2F88" w:rsidRDefault="00075D00" w:rsidP="00B14A93">
            <w:pPr>
              <w:rPr>
                <w:rFonts w:asciiTheme="minorHAnsi" w:hAnsiTheme="minorHAnsi" w:cstheme="minorHAnsi"/>
                <w:sz w:val="18"/>
                <w:szCs w:val="18"/>
              </w:rPr>
            </w:pPr>
            <w:r w:rsidRPr="007D2F88">
              <w:rPr>
                <w:rFonts w:asciiTheme="minorHAnsi" w:hAnsiTheme="minorHAnsi" w:cstheme="minorHAnsi"/>
                <w:sz w:val="18"/>
                <w:szCs w:val="18"/>
              </w:rPr>
              <w:t>Pancreatectomy, near total or total (including duodenum), with or without splenectomy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5B268DEF"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$1,887.75 </w:t>
            </w:r>
          </w:p>
        </w:tc>
        <w:tc>
          <w:tcPr>
            <w:tcW w:w="923" w:type="dxa"/>
            <w:tcBorders>
              <w:top w:val="single" w:sz="4" w:space="0" w:color="BFBFBF"/>
              <w:left w:val="single" w:sz="4" w:space="0" w:color="BFBFBF"/>
              <w:bottom w:val="single" w:sz="4" w:space="0" w:color="BFBFBF"/>
              <w:right w:val="single" w:sz="4" w:space="0" w:color="BFBFBF"/>
            </w:tcBorders>
            <w:hideMark/>
          </w:tcPr>
          <w:p w14:paraId="711FE78F"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48 </w:t>
            </w:r>
          </w:p>
        </w:tc>
        <w:tc>
          <w:tcPr>
            <w:tcW w:w="924" w:type="dxa"/>
            <w:tcBorders>
              <w:top w:val="single" w:sz="4" w:space="0" w:color="BFBFBF"/>
              <w:left w:val="single" w:sz="4" w:space="0" w:color="BFBFBF"/>
              <w:bottom w:val="single" w:sz="4" w:space="0" w:color="BFBFBF"/>
              <w:right w:val="single" w:sz="4" w:space="0" w:color="BFBFBF"/>
            </w:tcBorders>
            <w:hideMark/>
          </w:tcPr>
          <w:p w14:paraId="70033BB4"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$65,838 </w:t>
            </w:r>
          </w:p>
        </w:tc>
        <w:tc>
          <w:tcPr>
            <w:tcW w:w="924" w:type="dxa"/>
            <w:tcBorders>
              <w:top w:val="single" w:sz="4" w:space="0" w:color="BFBFBF"/>
              <w:left w:val="single" w:sz="4" w:space="0" w:color="BFBFBF"/>
              <w:bottom w:val="single" w:sz="4" w:space="0" w:color="BFBFBF"/>
              <w:right w:val="single" w:sz="4" w:space="0" w:color="BFBFBF"/>
            </w:tcBorders>
            <w:hideMark/>
          </w:tcPr>
          <w:p w14:paraId="471651D1"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0.0%</w:t>
            </w:r>
          </w:p>
        </w:tc>
      </w:tr>
      <w:tr w:rsidR="00075D00" w:rsidRPr="007D2F88" w14:paraId="1B40004B" w14:textId="77777777" w:rsidTr="00D20DE9">
        <w:trPr>
          <w:trHeight w:val="20"/>
        </w:trPr>
        <w:tc>
          <w:tcPr>
            <w:tcW w:w="74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F720554" w14:textId="77777777" w:rsidR="00075D00" w:rsidRPr="007D2F88" w:rsidRDefault="00075D00" w:rsidP="00895502">
            <w:pPr>
              <w:jc w:val="center"/>
              <w:rPr>
                <w:rFonts w:asciiTheme="minorHAnsi" w:hAnsiTheme="minorHAnsi" w:cstheme="minorHAnsi"/>
                <w:sz w:val="18"/>
                <w:szCs w:val="18"/>
              </w:rPr>
            </w:pPr>
            <w:r w:rsidRPr="007D2F88">
              <w:rPr>
                <w:rFonts w:asciiTheme="minorHAnsi" w:hAnsiTheme="minorHAnsi" w:cstheme="minorHAnsi"/>
                <w:sz w:val="18"/>
                <w:szCs w:val="18"/>
              </w:rPr>
              <w:t>30594</w:t>
            </w:r>
          </w:p>
        </w:tc>
        <w:tc>
          <w:tcPr>
            <w:tcW w:w="4824" w:type="dxa"/>
            <w:tcBorders>
              <w:top w:val="single" w:sz="4" w:space="0" w:color="BFBFBF"/>
              <w:left w:val="single" w:sz="4" w:space="0" w:color="BFBFBF"/>
              <w:bottom w:val="single" w:sz="4" w:space="0" w:color="BFBFBF"/>
              <w:right w:val="single" w:sz="4" w:space="0" w:color="BFBFBF"/>
            </w:tcBorders>
            <w:hideMark/>
          </w:tcPr>
          <w:p w14:paraId="144332D2" w14:textId="77777777" w:rsidR="00075D00" w:rsidRPr="007D2F88" w:rsidRDefault="00075D00" w:rsidP="00B14A93">
            <w:pPr>
              <w:rPr>
                <w:rFonts w:asciiTheme="minorHAnsi" w:hAnsiTheme="minorHAnsi" w:cstheme="minorHAnsi"/>
                <w:sz w:val="18"/>
                <w:szCs w:val="18"/>
              </w:rPr>
            </w:pPr>
            <w:r w:rsidRPr="007D2F88">
              <w:rPr>
                <w:rFonts w:asciiTheme="minorHAnsi" w:hAnsiTheme="minorHAnsi" w:cstheme="minorHAnsi"/>
                <w:sz w:val="18"/>
                <w:szCs w:val="18"/>
              </w:rPr>
              <w:t>Pancreatectomy for pancreatitis following previously attempted drainage procedure or partial resection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71016AD1"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$2,178.25 </w:t>
            </w:r>
          </w:p>
        </w:tc>
        <w:tc>
          <w:tcPr>
            <w:tcW w:w="923" w:type="dxa"/>
            <w:tcBorders>
              <w:top w:val="single" w:sz="4" w:space="0" w:color="BFBFBF"/>
              <w:left w:val="single" w:sz="4" w:space="0" w:color="BFBFBF"/>
              <w:bottom w:val="single" w:sz="4" w:space="0" w:color="BFBFBF"/>
              <w:right w:val="single" w:sz="4" w:space="0" w:color="BFBFBF"/>
            </w:tcBorders>
            <w:hideMark/>
          </w:tcPr>
          <w:p w14:paraId="5E6BCD88"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15 </w:t>
            </w:r>
          </w:p>
        </w:tc>
        <w:tc>
          <w:tcPr>
            <w:tcW w:w="924" w:type="dxa"/>
            <w:tcBorders>
              <w:top w:val="single" w:sz="4" w:space="0" w:color="BFBFBF"/>
              <w:left w:val="single" w:sz="4" w:space="0" w:color="BFBFBF"/>
              <w:bottom w:val="single" w:sz="4" w:space="0" w:color="BFBFBF"/>
              <w:right w:val="single" w:sz="4" w:space="0" w:color="BFBFBF"/>
            </w:tcBorders>
            <w:hideMark/>
          </w:tcPr>
          <w:p w14:paraId="68B8D31D"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$23,583 </w:t>
            </w:r>
          </w:p>
        </w:tc>
        <w:tc>
          <w:tcPr>
            <w:tcW w:w="924" w:type="dxa"/>
            <w:tcBorders>
              <w:top w:val="single" w:sz="4" w:space="0" w:color="BFBFBF"/>
              <w:left w:val="single" w:sz="4" w:space="0" w:color="BFBFBF"/>
              <w:bottom w:val="single" w:sz="4" w:space="0" w:color="BFBFBF"/>
              <w:right w:val="single" w:sz="4" w:space="0" w:color="BFBFBF"/>
            </w:tcBorders>
            <w:hideMark/>
          </w:tcPr>
          <w:p w14:paraId="1587F147" w14:textId="77777777" w:rsidR="00075D00" w:rsidRPr="007D2F88" w:rsidRDefault="00075D00" w:rsidP="00B14A93">
            <w:pPr>
              <w:jc w:val="center"/>
              <w:rPr>
                <w:rFonts w:asciiTheme="minorHAnsi" w:hAnsiTheme="minorHAnsi" w:cstheme="minorHAnsi"/>
                <w:sz w:val="18"/>
                <w:szCs w:val="18"/>
              </w:rPr>
            </w:pPr>
            <w:r w:rsidRPr="007D2F88">
              <w:rPr>
                <w:rFonts w:asciiTheme="minorHAnsi" w:hAnsiTheme="minorHAnsi" w:cstheme="minorHAnsi"/>
                <w:sz w:val="18"/>
                <w:szCs w:val="18"/>
              </w:rPr>
              <w:t>6.4%</w:t>
            </w:r>
          </w:p>
        </w:tc>
      </w:tr>
    </w:tbl>
    <w:p w14:paraId="01580C60" w14:textId="77777777" w:rsidR="00B14A93" w:rsidRPr="007D2F88" w:rsidRDefault="00B14A93" w:rsidP="00B14A93">
      <w:pPr>
        <w:spacing w:before="120"/>
        <w:ind w:right="941"/>
        <w:rPr>
          <w:rFonts w:asciiTheme="minorHAnsi" w:hAnsiTheme="minorHAnsi" w:cstheme="minorHAnsi"/>
          <w:b/>
        </w:rPr>
      </w:pPr>
      <w:r w:rsidRPr="007D2F88">
        <w:rPr>
          <w:rFonts w:asciiTheme="minorHAnsi" w:hAnsiTheme="minorHAnsi" w:cstheme="minorHAnsi"/>
          <w:b/>
        </w:rPr>
        <w:t>Recommendation:</w:t>
      </w:r>
    </w:p>
    <w:p w14:paraId="29DF6B29" w14:textId="77777777" w:rsidR="00B14A93" w:rsidRPr="007D2F88" w:rsidRDefault="00B14A93" w:rsidP="00B14A93">
      <w:pPr>
        <w:spacing w:before="120"/>
        <w:ind w:right="941"/>
        <w:rPr>
          <w:rFonts w:asciiTheme="minorHAnsi" w:hAnsiTheme="minorHAnsi" w:cstheme="minorHAnsi"/>
        </w:rPr>
      </w:pPr>
      <w:r w:rsidRPr="007D2F88">
        <w:rPr>
          <w:rFonts w:asciiTheme="minorHAnsi" w:hAnsiTheme="minorHAnsi" w:cstheme="minorHAnsi"/>
        </w:rPr>
        <w:t>The Committee recommends that these items remain unchanged.</w:t>
      </w:r>
    </w:p>
    <w:p w14:paraId="7B1EC4C8" w14:textId="77777777" w:rsidR="00B14A93" w:rsidRPr="007D2F88" w:rsidRDefault="00B14A93" w:rsidP="00B14A93">
      <w:pPr>
        <w:spacing w:before="120"/>
        <w:ind w:right="941"/>
        <w:rPr>
          <w:rFonts w:asciiTheme="minorHAnsi" w:hAnsiTheme="minorHAnsi" w:cstheme="minorHAnsi"/>
          <w:b/>
        </w:rPr>
      </w:pPr>
      <w:r w:rsidRPr="007D2F88">
        <w:rPr>
          <w:rFonts w:asciiTheme="minorHAnsi" w:hAnsiTheme="minorHAnsi" w:cstheme="minorHAnsi"/>
          <w:b/>
        </w:rPr>
        <w:t>Rationale:</w:t>
      </w:r>
    </w:p>
    <w:p w14:paraId="66701D89" w14:textId="77777777" w:rsidR="00B14A93" w:rsidRPr="007D2F88"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7629F026" w14:textId="77777777" w:rsidR="00B14A93" w:rsidRPr="007D2F88"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41EEEAC6" w14:textId="77777777" w:rsidR="00B14A93" w:rsidRPr="007D2F88"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 xml:space="preserve">These are well used items and there is unlikely misuse. </w:t>
      </w:r>
    </w:p>
    <w:p w14:paraId="05B18945" w14:textId="77777777" w:rsidR="00B80547" w:rsidRPr="000358FA" w:rsidRDefault="00B14A93" w:rsidP="005F6B14">
      <w:pPr>
        <w:numPr>
          <w:ilvl w:val="0"/>
          <w:numId w:val="67"/>
        </w:numPr>
        <w:ind w:right="941"/>
        <w:contextualSpacing/>
        <w:rPr>
          <w:rFonts w:asciiTheme="minorHAnsi" w:hAnsiTheme="minorHAnsi" w:cstheme="minorHAnsi"/>
        </w:rPr>
      </w:pPr>
      <w:r w:rsidRPr="007D2F88">
        <w:rPr>
          <w:rFonts w:asciiTheme="minorHAnsi" w:hAnsiTheme="minorHAnsi" w:cstheme="minorHAnsi"/>
        </w:rPr>
        <w:t xml:space="preserve">The attributed fees are reflective of the complexity of the procedures except for item 30590. </w:t>
      </w:r>
    </w:p>
    <w:p w14:paraId="06EBDFA8" w14:textId="77777777" w:rsidR="00B14A93" w:rsidRPr="000E449A" w:rsidRDefault="00B14A93" w:rsidP="000358FA">
      <w:pPr>
        <w:pStyle w:val="Heading3Numbered"/>
        <w:spacing w:before="240"/>
        <w:rPr>
          <w:rFonts w:cstheme="minorHAnsi"/>
        </w:rPr>
      </w:pPr>
      <w:bookmarkStart w:id="288" w:name="_Toc11156215"/>
      <w:r w:rsidRPr="000E449A">
        <w:rPr>
          <w:rFonts w:cstheme="minorHAnsi"/>
        </w:rPr>
        <w:t>Recommendation</w:t>
      </w:r>
      <w:r w:rsidR="00075D00" w:rsidRPr="000E449A">
        <w:rPr>
          <w:rFonts w:cstheme="minorHAnsi"/>
        </w:rPr>
        <w:t xml:space="preserve"> 73</w:t>
      </w:r>
      <w:r w:rsidRPr="000E449A">
        <w:rPr>
          <w:rFonts w:cstheme="minorHAnsi"/>
        </w:rPr>
        <w:t>: Combine two items in to item 30586</w:t>
      </w:r>
      <w:bookmarkEnd w:id="288"/>
    </w:p>
    <w:p w14:paraId="21EFDD5D" w14:textId="77777777" w:rsidR="00B14A93" w:rsidRPr="007D2F88" w:rsidRDefault="00075D00" w:rsidP="000E449A">
      <w:pPr>
        <w:pStyle w:val="Caption"/>
        <w:rPr>
          <w:rFonts w:asciiTheme="minorHAnsi" w:hAnsiTheme="minorHAnsi" w:cstheme="minorHAnsi"/>
        </w:rPr>
      </w:pPr>
      <w:bookmarkStart w:id="289" w:name="_Toc1115633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76</w:t>
      </w:r>
      <w:r w:rsidRPr="000E449A">
        <w:rPr>
          <w:rFonts w:asciiTheme="minorHAnsi" w:hAnsiTheme="minorHAnsi" w:cstheme="minorHAnsi"/>
        </w:rPr>
        <w:fldChar w:fldCharType="end"/>
      </w:r>
      <w:r w:rsidRPr="000E449A">
        <w:rPr>
          <w:rFonts w:asciiTheme="minorHAnsi" w:hAnsiTheme="minorHAnsi" w:cstheme="minorHAnsi"/>
        </w:rPr>
        <w:t>: Item introduction table for items 30586 and 30587</w:t>
      </w:r>
      <w:bookmarkEnd w:id="289"/>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6: Item introduction table for items 30586 and 3058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14A93" w:rsidRPr="007D2F88" w14:paraId="6F516F47" w14:textId="77777777" w:rsidTr="00B14A93">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A0C0E82"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953CEA"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74E8C82"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715D93"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71F9E1A"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43013325"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013FB45"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99B3DF7"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3A4F38A"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1FC18F"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14A93" w:rsidRPr="007D2F88" w14:paraId="645D48EA"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226D8F4"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30586</w:t>
            </w:r>
          </w:p>
        </w:tc>
        <w:tc>
          <w:tcPr>
            <w:tcW w:w="4445" w:type="dxa"/>
            <w:tcBorders>
              <w:top w:val="single" w:sz="4" w:space="0" w:color="BFBFBF"/>
              <w:left w:val="single" w:sz="4" w:space="0" w:color="BFBFBF"/>
              <w:bottom w:val="single" w:sz="4" w:space="0" w:color="BFBFBF"/>
              <w:right w:val="single" w:sz="4" w:space="0" w:color="BFBFBF"/>
            </w:tcBorders>
            <w:hideMark/>
          </w:tcPr>
          <w:p w14:paraId="475DBA51" w14:textId="77777777" w:rsidR="00B14A93" w:rsidRPr="007D2F88" w:rsidRDefault="00B14A93" w:rsidP="00B14A93">
            <w:pPr>
              <w:rPr>
                <w:rFonts w:asciiTheme="minorHAnsi" w:hAnsiTheme="minorHAnsi" w:cstheme="minorHAnsi"/>
                <w:sz w:val="18"/>
                <w:szCs w:val="18"/>
              </w:rPr>
            </w:pPr>
            <w:r w:rsidRPr="007D2F88">
              <w:rPr>
                <w:rFonts w:asciiTheme="minorHAnsi" w:hAnsiTheme="minorHAnsi" w:cstheme="minorHAnsi"/>
                <w:sz w:val="18"/>
                <w:szCs w:val="18"/>
              </w:rPr>
              <w:t>Pancreatic cyst anastomosis to stomach or duodenum - by open or endoscopic means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71C19FAC"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$701.30 </w:t>
            </w:r>
          </w:p>
        </w:tc>
        <w:tc>
          <w:tcPr>
            <w:tcW w:w="850" w:type="dxa"/>
            <w:tcBorders>
              <w:top w:val="single" w:sz="4" w:space="0" w:color="BFBFBF"/>
              <w:left w:val="single" w:sz="4" w:space="0" w:color="BFBFBF"/>
              <w:bottom w:val="single" w:sz="4" w:space="0" w:color="BFBFBF"/>
              <w:right w:val="single" w:sz="4" w:space="0" w:color="BFBFBF"/>
            </w:tcBorders>
            <w:hideMark/>
          </w:tcPr>
          <w:p w14:paraId="2C17790E"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47 </w:t>
            </w:r>
          </w:p>
        </w:tc>
        <w:tc>
          <w:tcPr>
            <w:tcW w:w="851" w:type="dxa"/>
            <w:tcBorders>
              <w:top w:val="single" w:sz="4" w:space="0" w:color="BFBFBF"/>
              <w:left w:val="single" w:sz="4" w:space="0" w:color="BFBFBF"/>
              <w:bottom w:val="single" w:sz="4" w:space="0" w:color="BFBFBF"/>
              <w:right w:val="single" w:sz="4" w:space="0" w:color="BFBFBF"/>
            </w:tcBorders>
            <w:hideMark/>
          </w:tcPr>
          <w:p w14:paraId="1B8BD366"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$20,908 </w:t>
            </w:r>
          </w:p>
        </w:tc>
        <w:tc>
          <w:tcPr>
            <w:tcW w:w="851" w:type="dxa"/>
            <w:tcBorders>
              <w:top w:val="single" w:sz="4" w:space="0" w:color="BFBFBF"/>
              <w:left w:val="single" w:sz="4" w:space="0" w:color="BFBFBF"/>
              <w:bottom w:val="single" w:sz="4" w:space="0" w:color="BFBFBF"/>
              <w:right w:val="single" w:sz="4" w:space="0" w:color="BFBFBF"/>
            </w:tcBorders>
            <w:hideMark/>
          </w:tcPr>
          <w:p w14:paraId="5E39A434"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22.6%</w:t>
            </w:r>
          </w:p>
        </w:tc>
      </w:tr>
      <w:tr w:rsidR="00B14A93" w:rsidRPr="007D2F88" w14:paraId="6E17DB06"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9C313AB"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30587</w:t>
            </w:r>
          </w:p>
        </w:tc>
        <w:tc>
          <w:tcPr>
            <w:tcW w:w="4445" w:type="dxa"/>
            <w:tcBorders>
              <w:top w:val="single" w:sz="4" w:space="0" w:color="BFBFBF"/>
              <w:left w:val="single" w:sz="4" w:space="0" w:color="BFBFBF"/>
              <w:bottom w:val="single" w:sz="4" w:space="0" w:color="BFBFBF"/>
              <w:right w:val="single" w:sz="4" w:space="0" w:color="BFBFBF"/>
            </w:tcBorders>
            <w:hideMark/>
          </w:tcPr>
          <w:p w14:paraId="7BD67F14" w14:textId="77777777" w:rsidR="00B14A93" w:rsidRPr="007D2F88" w:rsidRDefault="00B14A93" w:rsidP="00B14A93">
            <w:pPr>
              <w:rPr>
                <w:rFonts w:asciiTheme="minorHAnsi" w:hAnsiTheme="minorHAnsi" w:cstheme="minorHAnsi"/>
                <w:sz w:val="18"/>
                <w:szCs w:val="18"/>
              </w:rPr>
            </w:pPr>
            <w:r w:rsidRPr="007D2F88">
              <w:rPr>
                <w:rFonts w:asciiTheme="minorHAnsi" w:hAnsiTheme="minorHAnsi" w:cstheme="minorHAnsi"/>
                <w:sz w:val="18"/>
                <w:szCs w:val="18"/>
              </w:rPr>
              <w:t>Pancreatic cyst, anastomosis to Roux loop of jejunum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6ED61B0C"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$726.05 </w:t>
            </w:r>
          </w:p>
        </w:tc>
        <w:tc>
          <w:tcPr>
            <w:tcW w:w="850" w:type="dxa"/>
            <w:tcBorders>
              <w:top w:val="single" w:sz="4" w:space="0" w:color="BFBFBF"/>
              <w:left w:val="single" w:sz="4" w:space="0" w:color="BFBFBF"/>
              <w:bottom w:val="single" w:sz="4" w:space="0" w:color="BFBFBF"/>
              <w:right w:val="single" w:sz="4" w:space="0" w:color="BFBFBF"/>
            </w:tcBorders>
            <w:hideMark/>
          </w:tcPr>
          <w:p w14:paraId="26D89412"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 </w:t>
            </w:r>
          </w:p>
        </w:tc>
        <w:tc>
          <w:tcPr>
            <w:tcW w:w="851" w:type="dxa"/>
            <w:tcBorders>
              <w:top w:val="single" w:sz="4" w:space="0" w:color="BFBFBF"/>
              <w:left w:val="single" w:sz="4" w:space="0" w:color="BFBFBF"/>
              <w:bottom w:val="single" w:sz="4" w:space="0" w:color="BFBFBF"/>
              <w:right w:val="single" w:sz="4" w:space="0" w:color="BFBFBF"/>
            </w:tcBorders>
            <w:hideMark/>
          </w:tcPr>
          <w:p w14:paraId="5DB541FE"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$136 </w:t>
            </w:r>
          </w:p>
        </w:tc>
        <w:tc>
          <w:tcPr>
            <w:tcW w:w="851" w:type="dxa"/>
            <w:tcBorders>
              <w:top w:val="single" w:sz="4" w:space="0" w:color="BFBFBF"/>
              <w:left w:val="single" w:sz="4" w:space="0" w:color="BFBFBF"/>
              <w:bottom w:val="single" w:sz="4" w:space="0" w:color="BFBFBF"/>
              <w:right w:val="single" w:sz="4" w:space="0" w:color="BFBFBF"/>
            </w:tcBorders>
            <w:hideMark/>
          </w:tcPr>
          <w:p w14:paraId="0DB183BE"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-24.2%</w:t>
            </w:r>
          </w:p>
        </w:tc>
      </w:tr>
    </w:tbl>
    <w:p w14:paraId="243A6E91" w14:textId="77777777" w:rsidR="00B14A93" w:rsidRDefault="00B14A93" w:rsidP="004343C7">
      <w:pPr>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 xml:space="preserve">Recommendation: </w:t>
      </w:r>
    </w:p>
    <w:p w14:paraId="70B06E0A" w14:textId="77777777" w:rsidR="004343C7" w:rsidRPr="004343C7" w:rsidRDefault="004343C7" w:rsidP="004343C7">
      <w:pPr>
        <w:contextualSpacing/>
        <w:rPr>
          <w:rFonts w:asciiTheme="minorHAnsi" w:eastAsiaTheme="minorHAnsi" w:hAnsiTheme="minorHAnsi" w:cstheme="minorHAnsi"/>
          <w:b/>
          <w:sz w:val="12"/>
          <w:szCs w:val="12"/>
          <w:lang w:val="en-US"/>
        </w:rPr>
      </w:pPr>
    </w:p>
    <w:p w14:paraId="3B7A6CC5" w14:textId="77777777" w:rsidR="00B14A93" w:rsidRDefault="00B14A93" w:rsidP="00E10AFD">
      <w:pPr>
        <w:spacing w:before="120" w:after="120"/>
        <w:ind w:left="360" w:hanging="36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62AB9436" w14:textId="77777777" w:rsidR="004343C7" w:rsidRPr="004343C7" w:rsidRDefault="004343C7" w:rsidP="00E10AFD">
      <w:pPr>
        <w:spacing w:before="120" w:after="120"/>
        <w:ind w:left="360" w:hanging="360"/>
        <w:contextualSpacing/>
        <w:rPr>
          <w:rFonts w:asciiTheme="minorHAnsi" w:eastAsiaTheme="minorHAnsi" w:hAnsiTheme="minorHAnsi" w:cstheme="minorHAnsi"/>
          <w:sz w:val="12"/>
          <w:szCs w:val="12"/>
          <w:lang w:val="en-US"/>
        </w:rPr>
      </w:pPr>
    </w:p>
    <w:p w14:paraId="6B61C2DE" w14:textId="77777777" w:rsidR="00B14A93" w:rsidRPr="007D2F88" w:rsidRDefault="00B14A93" w:rsidP="005F6B14">
      <w:pPr>
        <w:numPr>
          <w:ilvl w:val="0"/>
          <w:numId w:val="79"/>
        </w:numPr>
        <w:spacing w:before="12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rPr>
        <w:t xml:space="preserve">item 30587 is combined with item 30586; and </w:t>
      </w:r>
    </w:p>
    <w:p w14:paraId="207DA407" w14:textId="77777777" w:rsidR="00B14A93" w:rsidRDefault="00B14A93" w:rsidP="004343C7">
      <w:pPr>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w:t>
      </w:r>
      <w:r w:rsidRPr="007D2F88">
        <w:rPr>
          <w:rFonts w:asciiTheme="minorHAnsi" w:eastAsiaTheme="minorHAnsi" w:hAnsiTheme="minorHAnsi" w:cstheme="minorHAnsi"/>
          <w:szCs w:val="22"/>
          <w:lang w:val="en-US"/>
        </w:rPr>
        <w:tab/>
        <w:t xml:space="preserve">the </w:t>
      </w:r>
      <w:r w:rsidR="00075D00" w:rsidRPr="007D2F88">
        <w:rPr>
          <w:rFonts w:asciiTheme="minorHAnsi" w:eastAsiaTheme="minorHAnsi" w:hAnsiTheme="minorHAnsi" w:cstheme="minorHAnsi"/>
          <w:szCs w:val="22"/>
          <w:lang w:val="en-US"/>
        </w:rPr>
        <w:t xml:space="preserve">new </w:t>
      </w:r>
      <w:r w:rsidRPr="007D2F88">
        <w:rPr>
          <w:rFonts w:asciiTheme="minorHAnsi" w:eastAsiaTheme="minorHAnsi" w:hAnsiTheme="minorHAnsi" w:cstheme="minorHAnsi"/>
          <w:szCs w:val="22"/>
          <w:lang w:val="en-US"/>
        </w:rPr>
        <w:t>descriptor reads:</w:t>
      </w:r>
    </w:p>
    <w:p w14:paraId="0F0A713E" w14:textId="77777777" w:rsidR="004343C7" w:rsidRPr="004343C7" w:rsidRDefault="004343C7" w:rsidP="004343C7">
      <w:pPr>
        <w:ind w:left="709" w:hanging="283"/>
        <w:contextualSpacing/>
        <w:rPr>
          <w:rFonts w:asciiTheme="minorHAnsi" w:eastAsiaTheme="minorHAnsi" w:hAnsiTheme="minorHAnsi" w:cstheme="minorHAnsi"/>
          <w:sz w:val="12"/>
          <w:szCs w:val="12"/>
          <w:lang w:val="en-US"/>
        </w:rPr>
      </w:pPr>
    </w:p>
    <w:p w14:paraId="1EA7230E" w14:textId="77777777" w:rsidR="00B14A93" w:rsidRDefault="00B14A93" w:rsidP="004343C7">
      <w:pPr>
        <w:ind w:left="426"/>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“Pancreatic cyst anastomosis to stomach, duodenum or small intestine by endoscopic, open or minimally invasive means with or without the use of endoscopic or intraoperative ultrasound (Anaes.) (Assist.).”</w:t>
      </w:r>
    </w:p>
    <w:p w14:paraId="0CF88729" w14:textId="77777777" w:rsidR="004343C7" w:rsidRPr="004343C7" w:rsidRDefault="004343C7" w:rsidP="004343C7">
      <w:pPr>
        <w:ind w:left="426"/>
        <w:contextualSpacing/>
        <w:rPr>
          <w:rFonts w:asciiTheme="minorHAnsi" w:eastAsiaTheme="minorHAnsi" w:hAnsiTheme="minorHAnsi" w:cstheme="minorHAnsi"/>
          <w:sz w:val="12"/>
          <w:szCs w:val="12"/>
          <w:lang w:val="en-US"/>
        </w:rPr>
      </w:pPr>
    </w:p>
    <w:p w14:paraId="3565F6C7" w14:textId="77777777" w:rsidR="00B14A93" w:rsidRDefault="00B14A93" w:rsidP="000D16B5">
      <w:pPr>
        <w:spacing w:before="120" w:after="120"/>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 xml:space="preserve">Rationale: </w:t>
      </w:r>
    </w:p>
    <w:p w14:paraId="23B903B1" w14:textId="77777777" w:rsidR="004343C7" w:rsidRPr="004343C7" w:rsidRDefault="004343C7" w:rsidP="000D16B5">
      <w:pPr>
        <w:spacing w:before="120" w:after="120"/>
        <w:contextualSpacing/>
        <w:rPr>
          <w:rFonts w:asciiTheme="minorHAnsi" w:eastAsiaTheme="minorHAnsi" w:hAnsiTheme="minorHAnsi" w:cstheme="minorHAnsi"/>
          <w:b/>
          <w:sz w:val="12"/>
          <w:szCs w:val="12"/>
          <w:lang w:val="en-US"/>
        </w:rPr>
      </w:pPr>
    </w:p>
    <w:p w14:paraId="0BCF5726" w14:textId="77777777" w:rsidR="00B14A93" w:rsidRPr="007D2F88" w:rsidRDefault="00B14A93" w:rsidP="005F6B14">
      <w:pPr>
        <w:numPr>
          <w:ilvl w:val="0"/>
          <w:numId w:val="79"/>
        </w:numPr>
        <w:spacing w:before="120" w:after="12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two items describe different methods of drainage of similar complexity, depending on the location of the cyst/</w:t>
      </w:r>
      <w:r w:rsidR="00075D00" w:rsidRPr="007D2F88">
        <w:rPr>
          <w:rFonts w:asciiTheme="minorHAnsi" w:eastAsiaTheme="minorHAnsi" w:hAnsiTheme="minorHAnsi" w:cstheme="minorHAnsi"/>
          <w:szCs w:val="22"/>
          <w:lang w:val="en-US"/>
        </w:rPr>
        <w:t>pseudocyst.</w:t>
      </w:r>
    </w:p>
    <w:p w14:paraId="2C4F08F9" w14:textId="77777777" w:rsidR="00B14A93" w:rsidRPr="007D2F88" w:rsidRDefault="00B14A93" w:rsidP="005F6B14">
      <w:pPr>
        <w:numPr>
          <w:ilvl w:val="0"/>
          <w:numId w:val="79"/>
        </w:numPr>
        <w:spacing w:before="120" w:after="12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combination and proposed descriptor adequately describe the condition and </w:t>
      </w:r>
      <w:r w:rsidR="004343C7">
        <w:rPr>
          <w:rFonts w:asciiTheme="minorHAnsi" w:eastAsiaTheme="minorHAnsi" w:hAnsiTheme="minorHAnsi" w:cstheme="minorHAnsi"/>
          <w:szCs w:val="22"/>
          <w:lang w:val="en-US"/>
        </w:rPr>
        <w:t>the complexity of the procedure, and supports the simplification of the MBS.</w:t>
      </w:r>
    </w:p>
    <w:p w14:paraId="6F180CD3" w14:textId="77777777" w:rsidR="00B14A93" w:rsidRPr="007D2F88" w:rsidRDefault="00B14A93" w:rsidP="005F6B14">
      <w:pPr>
        <w:numPr>
          <w:ilvl w:val="0"/>
          <w:numId w:val="79"/>
        </w:numPr>
        <w:spacing w:before="360" w:after="360"/>
        <w:ind w:left="709" w:hanging="283"/>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While rarely used, item 30587 remains necessary for certain cases. </w:t>
      </w:r>
    </w:p>
    <w:p w14:paraId="08B0E8BA" w14:textId="77777777" w:rsidR="00100F2A" w:rsidRPr="000E449A" w:rsidRDefault="00100F2A" w:rsidP="000E449A">
      <w:pPr>
        <w:pStyle w:val="Heading3Numbered"/>
        <w:rPr>
          <w:rFonts w:cstheme="minorHAnsi"/>
        </w:rPr>
      </w:pPr>
      <w:bookmarkStart w:id="290" w:name="_Toc11156216"/>
      <w:r w:rsidRPr="000E449A">
        <w:rPr>
          <w:rFonts w:cstheme="minorHAnsi"/>
        </w:rPr>
        <w:t>Recommendation</w:t>
      </w:r>
      <w:r w:rsidR="00FB3F71" w:rsidRPr="000E449A">
        <w:rPr>
          <w:rFonts w:cstheme="minorHAnsi"/>
        </w:rPr>
        <w:t xml:space="preserve"> 74</w:t>
      </w:r>
      <w:r w:rsidRPr="000E449A">
        <w:rPr>
          <w:rFonts w:cstheme="minorHAnsi"/>
        </w:rPr>
        <w:t>: Change the descriptor for item 30584</w:t>
      </w:r>
      <w:bookmarkEnd w:id="290"/>
    </w:p>
    <w:p w14:paraId="05DCD49B" w14:textId="77777777" w:rsidR="00100F2A" w:rsidRPr="007D2F88" w:rsidRDefault="00FB3F71" w:rsidP="000E449A">
      <w:pPr>
        <w:pStyle w:val="Caption"/>
        <w:rPr>
          <w:rFonts w:asciiTheme="minorHAnsi" w:hAnsiTheme="minorHAnsi" w:cstheme="minorHAnsi"/>
        </w:rPr>
      </w:pPr>
      <w:bookmarkStart w:id="291" w:name="_Toc1115633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77</w:t>
      </w:r>
      <w:r w:rsidRPr="000E449A">
        <w:rPr>
          <w:rFonts w:asciiTheme="minorHAnsi" w:hAnsiTheme="minorHAnsi" w:cstheme="minorHAnsi"/>
        </w:rPr>
        <w:fldChar w:fldCharType="end"/>
      </w:r>
      <w:r w:rsidRPr="000E449A">
        <w:rPr>
          <w:rFonts w:asciiTheme="minorHAnsi" w:hAnsiTheme="minorHAnsi" w:cstheme="minorHAnsi"/>
        </w:rPr>
        <w:t>: Item introduction table for item 30584</w:t>
      </w:r>
      <w:bookmarkEnd w:id="291"/>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7: Item introduction table for item 3058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0"/>
        <w:gridCol w:w="4770"/>
        <w:gridCol w:w="923"/>
        <w:gridCol w:w="920"/>
        <w:gridCol w:w="922"/>
        <w:gridCol w:w="920"/>
      </w:tblGrid>
      <w:tr w:rsidR="00100F2A" w:rsidRPr="007D2F88" w14:paraId="4DF58EF4" w14:textId="77777777" w:rsidTr="006749FA">
        <w:trPr>
          <w:trHeight w:val="794"/>
          <w:tblHeader/>
        </w:trPr>
        <w:tc>
          <w:tcPr>
            <w:tcW w:w="7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3D4F828"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8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40D2B4"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DFF165"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3C9DC4"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177D153D"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34A47F01"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A92BE5"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6605C48F"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6529006"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6BE323" w14:textId="77777777" w:rsidR="00100F2A" w:rsidRPr="007D2F88" w:rsidRDefault="00100F2A" w:rsidP="00895502">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100F2A" w:rsidRPr="007D2F88" w14:paraId="32E45EAC" w14:textId="77777777" w:rsidTr="006749FA">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07A0D4A" w14:textId="77777777" w:rsidR="00100F2A" w:rsidRPr="007D2F88" w:rsidRDefault="00100F2A" w:rsidP="00895502">
            <w:pPr>
              <w:jc w:val="center"/>
              <w:rPr>
                <w:rFonts w:asciiTheme="minorHAnsi" w:hAnsiTheme="minorHAnsi" w:cstheme="minorHAnsi"/>
                <w:sz w:val="18"/>
                <w:szCs w:val="18"/>
              </w:rPr>
            </w:pPr>
            <w:r w:rsidRPr="007D2F88">
              <w:rPr>
                <w:rFonts w:asciiTheme="minorHAnsi" w:hAnsiTheme="minorHAnsi" w:cstheme="minorHAnsi"/>
                <w:sz w:val="18"/>
                <w:szCs w:val="18"/>
              </w:rPr>
              <w:t>30584</w:t>
            </w:r>
          </w:p>
        </w:tc>
        <w:tc>
          <w:tcPr>
            <w:tcW w:w="4821" w:type="dxa"/>
            <w:tcBorders>
              <w:top w:val="single" w:sz="4" w:space="0" w:color="BFBFBF"/>
              <w:left w:val="single" w:sz="4" w:space="0" w:color="BFBFBF"/>
              <w:bottom w:val="single" w:sz="4" w:space="0" w:color="BFBFBF"/>
              <w:right w:val="single" w:sz="4" w:space="0" w:color="BFBFBF"/>
            </w:tcBorders>
            <w:hideMark/>
          </w:tcPr>
          <w:p w14:paraId="455CCA3E" w14:textId="77777777" w:rsidR="00100F2A" w:rsidRPr="007D2F88" w:rsidRDefault="00100F2A" w:rsidP="006749FA">
            <w:pPr>
              <w:rPr>
                <w:rFonts w:asciiTheme="minorHAnsi" w:hAnsiTheme="minorHAnsi" w:cstheme="minorHAnsi"/>
                <w:sz w:val="18"/>
                <w:szCs w:val="18"/>
              </w:rPr>
            </w:pPr>
            <w:r w:rsidRPr="007D2F88">
              <w:rPr>
                <w:rFonts w:asciiTheme="minorHAnsi" w:hAnsiTheme="minorHAnsi" w:cstheme="minorHAnsi"/>
                <w:sz w:val="18"/>
                <w:szCs w:val="18"/>
              </w:rPr>
              <w:t>Pancreatico-duodenectomy, Whipple's operation, with or without preservation of pylorus (Anaes.) (Assist.)</w:t>
            </w:r>
          </w:p>
        </w:tc>
        <w:tc>
          <w:tcPr>
            <w:tcW w:w="925" w:type="dxa"/>
            <w:tcBorders>
              <w:top w:val="single" w:sz="4" w:space="0" w:color="BFBFBF"/>
              <w:left w:val="single" w:sz="4" w:space="0" w:color="BFBFBF"/>
              <w:bottom w:val="single" w:sz="4" w:space="0" w:color="BFBFBF"/>
              <w:right w:val="single" w:sz="4" w:space="0" w:color="BFBFBF"/>
            </w:tcBorders>
            <w:hideMark/>
          </w:tcPr>
          <w:p w14:paraId="13C777C1"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 xml:space="preserve"> $1,762.75 </w:t>
            </w:r>
          </w:p>
        </w:tc>
        <w:tc>
          <w:tcPr>
            <w:tcW w:w="924" w:type="dxa"/>
            <w:tcBorders>
              <w:top w:val="single" w:sz="4" w:space="0" w:color="BFBFBF"/>
              <w:left w:val="single" w:sz="4" w:space="0" w:color="BFBFBF"/>
              <w:bottom w:val="single" w:sz="4" w:space="0" w:color="BFBFBF"/>
              <w:right w:val="single" w:sz="4" w:space="0" w:color="BFBFBF"/>
            </w:tcBorders>
            <w:hideMark/>
          </w:tcPr>
          <w:p w14:paraId="6649E8AC"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 xml:space="preserve"> 347 </w:t>
            </w:r>
          </w:p>
        </w:tc>
        <w:tc>
          <w:tcPr>
            <w:tcW w:w="925" w:type="dxa"/>
            <w:tcBorders>
              <w:top w:val="single" w:sz="4" w:space="0" w:color="BFBFBF"/>
              <w:left w:val="single" w:sz="4" w:space="0" w:color="BFBFBF"/>
              <w:bottom w:val="single" w:sz="4" w:space="0" w:color="BFBFBF"/>
              <w:right w:val="single" w:sz="4" w:space="0" w:color="BFBFBF"/>
            </w:tcBorders>
            <w:hideMark/>
          </w:tcPr>
          <w:p w14:paraId="3C700C37"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 xml:space="preserve"> $442,962 </w:t>
            </w:r>
          </w:p>
        </w:tc>
        <w:tc>
          <w:tcPr>
            <w:tcW w:w="925" w:type="dxa"/>
            <w:tcBorders>
              <w:top w:val="single" w:sz="4" w:space="0" w:color="BFBFBF"/>
              <w:left w:val="single" w:sz="4" w:space="0" w:color="BFBFBF"/>
              <w:bottom w:val="single" w:sz="4" w:space="0" w:color="BFBFBF"/>
              <w:right w:val="single" w:sz="4" w:space="0" w:color="BFBFBF"/>
            </w:tcBorders>
            <w:hideMark/>
          </w:tcPr>
          <w:p w14:paraId="31916BE1" w14:textId="77777777" w:rsidR="00100F2A" w:rsidRPr="007D2F88" w:rsidRDefault="00100F2A" w:rsidP="006749FA">
            <w:pPr>
              <w:jc w:val="center"/>
              <w:rPr>
                <w:rFonts w:asciiTheme="minorHAnsi" w:hAnsiTheme="minorHAnsi" w:cstheme="minorHAnsi"/>
                <w:sz w:val="18"/>
                <w:szCs w:val="18"/>
              </w:rPr>
            </w:pPr>
            <w:r w:rsidRPr="007D2F88">
              <w:rPr>
                <w:rFonts w:asciiTheme="minorHAnsi" w:hAnsiTheme="minorHAnsi" w:cstheme="minorHAnsi"/>
                <w:sz w:val="18"/>
                <w:szCs w:val="18"/>
              </w:rPr>
              <w:t>4.1%</w:t>
            </w:r>
          </w:p>
        </w:tc>
      </w:tr>
    </w:tbl>
    <w:p w14:paraId="7E10AE58" w14:textId="77777777" w:rsidR="00100F2A" w:rsidRPr="007D2F88" w:rsidRDefault="00100F2A" w:rsidP="00100F2A">
      <w:pPr>
        <w:spacing w:before="120"/>
        <w:rPr>
          <w:rFonts w:asciiTheme="minorHAnsi" w:hAnsiTheme="minorHAnsi" w:cstheme="minorHAnsi"/>
          <w:szCs w:val="22"/>
        </w:rPr>
      </w:pPr>
      <w:r w:rsidRPr="007D2F88">
        <w:rPr>
          <w:rFonts w:asciiTheme="minorHAnsi" w:hAnsiTheme="minorHAnsi" w:cstheme="minorHAnsi"/>
          <w:b/>
          <w:szCs w:val="22"/>
        </w:rPr>
        <w:t>Recommendation:</w:t>
      </w:r>
      <w:r w:rsidRPr="007D2F88">
        <w:rPr>
          <w:rFonts w:asciiTheme="minorHAnsi" w:hAnsiTheme="minorHAnsi" w:cstheme="minorHAnsi"/>
          <w:szCs w:val="22"/>
        </w:rPr>
        <w:t xml:space="preserve"> </w:t>
      </w:r>
    </w:p>
    <w:p w14:paraId="60FD5935" w14:textId="77777777" w:rsidR="00100F2A" w:rsidRPr="007D2F88" w:rsidRDefault="00100F2A" w:rsidP="00100F2A">
      <w:pPr>
        <w:spacing w:before="120"/>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72542E2D" w14:textId="77777777" w:rsidR="00100F2A" w:rsidRPr="007D2F88" w:rsidRDefault="00100F2A" w:rsidP="005F6B14">
      <w:pPr>
        <w:pStyle w:val="ListParagraph"/>
        <w:numPr>
          <w:ilvl w:val="0"/>
          <w:numId w:val="106"/>
        </w:numPr>
        <w:spacing w:before="120"/>
        <w:rPr>
          <w:rFonts w:asciiTheme="minorHAnsi" w:hAnsiTheme="minorHAnsi" w:cstheme="minorHAnsi"/>
          <w:szCs w:val="22"/>
        </w:rPr>
      </w:pPr>
      <w:r w:rsidRPr="007D2F88">
        <w:rPr>
          <w:rFonts w:asciiTheme="minorHAnsi" w:hAnsiTheme="minorHAnsi" w:cstheme="minorHAnsi"/>
          <w:szCs w:val="22"/>
        </w:rPr>
        <w:t xml:space="preserve">the </w:t>
      </w:r>
      <w:r w:rsidR="00FB3F71" w:rsidRPr="007D2F88">
        <w:rPr>
          <w:rFonts w:asciiTheme="minorHAnsi" w:hAnsiTheme="minorHAnsi" w:cstheme="minorHAnsi"/>
          <w:szCs w:val="22"/>
        </w:rPr>
        <w:t xml:space="preserve">new </w:t>
      </w:r>
      <w:r w:rsidRPr="007D2F88">
        <w:rPr>
          <w:rFonts w:asciiTheme="minorHAnsi" w:hAnsiTheme="minorHAnsi" w:cstheme="minorHAnsi"/>
          <w:szCs w:val="22"/>
        </w:rPr>
        <w:t xml:space="preserve">descriptor reads: </w:t>
      </w:r>
    </w:p>
    <w:p w14:paraId="227C7214" w14:textId="77777777" w:rsidR="00100F2A" w:rsidRPr="007D2F88" w:rsidRDefault="00100F2A" w:rsidP="00100F2A">
      <w:pPr>
        <w:spacing w:before="120"/>
        <w:ind w:left="567"/>
        <w:rPr>
          <w:rFonts w:asciiTheme="minorHAnsi" w:hAnsiTheme="minorHAnsi" w:cstheme="minorHAnsi"/>
          <w:szCs w:val="22"/>
        </w:rPr>
      </w:pPr>
      <w:r w:rsidRPr="007D2F88">
        <w:rPr>
          <w:rFonts w:asciiTheme="minorHAnsi" w:hAnsiTheme="minorHAnsi" w:cstheme="minorHAnsi"/>
          <w:szCs w:val="22"/>
        </w:rPr>
        <w:t>“</w:t>
      </w:r>
      <w:r w:rsidR="002E31B1" w:rsidRPr="007D2F88">
        <w:rPr>
          <w:rFonts w:asciiTheme="minorHAnsi" w:hAnsiTheme="minorHAnsi" w:cstheme="minorHAnsi"/>
          <w:szCs w:val="22"/>
        </w:rPr>
        <w:t xml:space="preserve">Pancreatico duodenectomy (Whipple procedure), with or without pyloric preservation including cholecystectomy, pancreatico/biliary/ gastro jejunal anastomosis. </w:t>
      </w:r>
      <w:r w:rsidRPr="007D2F88">
        <w:rPr>
          <w:rFonts w:asciiTheme="minorHAnsi" w:hAnsiTheme="minorHAnsi" w:cstheme="minorHAnsi"/>
          <w:szCs w:val="22"/>
        </w:rPr>
        <w:t>(Anaes.) (Assist.)”;</w:t>
      </w:r>
    </w:p>
    <w:p w14:paraId="1B313B51" w14:textId="77777777" w:rsidR="00100F2A" w:rsidRPr="007D2F88" w:rsidRDefault="00100F2A" w:rsidP="005F6B14">
      <w:pPr>
        <w:pStyle w:val="ListParagraph"/>
        <w:numPr>
          <w:ilvl w:val="0"/>
          <w:numId w:val="106"/>
        </w:numPr>
        <w:spacing w:before="120"/>
        <w:rPr>
          <w:rFonts w:asciiTheme="minorHAnsi" w:hAnsiTheme="minorHAnsi" w:cstheme="minorHAnsi"/>
          <w:szCs w:val="22"/>
        </w:rPr>
      </w:pPr>
      <w:r w:rsidRPr="007D2F88">
        <w:rPr>
          <w:rFonts w:asciiTheme="minorHAnsi" w:hAnsiTheme="minorHAnsi" w:cstheme="minorHAnsi"/>
          <w:szCs w:val="22"/>
        </w:rPr>
        <w:t xml:space="preserve">the fee should </w:t>
      </w:r>
      <w:r w:rsidR="00B34409" w:rsidRPr="007D2F88">
        <w:rPr>
          <w:rFonts w:asciiTheme="minorHAnsi" w:hAnsiTheme="minorHAnsi" w:cstheme="minorHAnsi"/>
          <w:szCs w:val="22"/>
        </w:rPr>
        <w:t xml:space="preserve">be </w:t>
      </w:r>
      <w:r w:rsidR="00687195" w:rsidRPr="007D2F88">
        <w:rPr>
          <w:rFonts w:asciiTheme="minorHAnsi" w:hAnsiTheme="minorHAnsi" w:cstheme="minorHAnsi"/>
          <w:szCs w:val="22"/>
        </w:rPr>
        <w:t xml:space="preserve">set at </w:t>
      </w:r>
      <w:r w:rsidR="00B34409" w:rsidRPr="007D2F88">
        <w:rPr>
          <w:rFonts w:asciiTheme="minorHAnsi" w:hAnsiTheme="minorHAnsi" w:cstheme="minorHAnsi"/>
          <w:szCs w:val="22"/>
        </w:rPr>
        <w:t>approximately $</w:t>
      </w:r>
      <w:r w:rsidR="00687195" w:rsidRPr="007D2F88">
        <w:rPr>
          <w:rFonts w:asciiTheme="minorHAnsi" w:hAnsiTheme="minorHAnsi" w:cstheme="minorHAnsi"/>
          <w:szCs w:val="22"/>
        </w:rPr>
        <w:t>3,000</w:t>
      </w:r>
      <w:r w:rsidR="00AB4705" w:rsidRPr="007D2F88">
        <w:rPr>
          <w:rFonts w:asciiTheme="minorHAnsi" w:hAnsiTheme="minorHAnsi" w:cstheme="minorHAnsi"/>
          <w:szCs w:val="22"/>
        </w:rPr>
        <w:t xml:space="preserve"> (for further discussion)</w:t>
      </w:r>
      <w:r w:rsidR="00687195" w:rsidRPr="007D2F88">
        <w:rPr>
          <w:rFonts w:asciiTheme="minorHAnsi" w:hAnsiTheme="minorHAnsi" w:cstheme="minorHAnsi"/>
          <w:szCs w:val="22"/>
        </w:rPr>
        <w:t>,</w:t>
      </w:r>
      <w:r w:rsidRPr="007D2F88">
        <w:rPr>
          <w:rFonts w:asciiTheme="minorHAnsi" w:hAnsiTheme="minorHAnsi" w:cstheme="minorHAnsi"/>
          <w:szCs w:val="22"/>
        </w:rPr>
        <w:t xml:space="preserve"> which is a combination of the current fee plus 50 percent, and 25 percent for the item numbers for gastro-jejunostomy (30515) biliary enteric (eg 31472), and pancreatico enteric (eg 30589); and</w:t>
      </w:r>
    </w:p>
    <w:p w14:paraId="4ABD41EE" w14:textId="77777777" w:rsidR="00100F2A" w:rsidRPr="007D2F88" w:rsidRDefault="00D41869" w:rsidP="005F6B14">
      <w:pPr>
        <w:pStyle w:val="ListParagraph"/>
        <w:numPr>
          <w:ilvl w:val="0"/>
          <w:numId w:val="106"/>
        </w:numPr>
        <w:rPr>
          <w:rFonts w:asciiTheme="minorHAnsi" w:hAnsiTheme="minorHAnsi" w:cstheme="minorHAnsi"/>
          <w:szCs w:val="22"/>
        </w:rPr>
      </w:pPr>
      <w:r w:rsidRPr="007D2F88">
        <w:rPr>
          <w:rFonts w:asciiTheme="minorHAnsi" w:hAnsiTheme="minorHAnsi" w:cstheme="minorHAnsi"/>
          <w:szCs w:val="22"/>
        </w:rPr>
        <w:t>v</w:t>
      </w:r>
      <w:r w:rsidR="00100F2A" w:rsidRPr="007D2F88">
        <w:rPr>
          <w:rFonts w:asciiTheme="minorHAnsi" w:hAnsiTheme="minorHAnsi" w:cstheme="minorHAnsi"/>
          <w:szCs w:val="22"/>
        </w:rPr>
        <w:t>ascular resection and anastomoses should be charged as separate item numbers.</w:t>
      </w:r>
    </w:p>
    <w:p w14:paraId="59972771" w14:textId="77777777" w:rsidR="00100F2A" w:rsidRPr="007D2F88" w:rsidRDefault="00100F2A" w:rsidP="00100F2A">
      <w:pPr>
        <w:rPr>
          <w:rFonts w:asciiTheme="minorHAnsi" w:hAnsiTheme="minorHAnsi" w:cstheme="minorHAnsi"/>
          <w:color w:val="FF0000"/>
          <w:sz w:val="12"/>
          <w:szCs w:val="12"/>
        </w:rPr>
      </w:pPr>
    </w:p>
    <w:p w14:paraId="16D10E0B" w14:textId="77777777" w:rsidR="00100F2A" w:rsidRPr="007D2F88" w:rsidRDefault="00100F2A" w:rsidP="00100F2A">
      <w:pPr>
        <w:rPr>
          <w:rFonts w:asciiTheme="minorHAnsi" w:hAnsiTheme="minorHAnsi" w:cstheme="minorHAnsi"/>
          <w:b/>
          <w:sz w:val="18"/>
          <w:szCs w:val="18"/>
        </w:rPr>
      </w:pPr>
      <w:r w:rsidRPr="007D2F88">
        <w:rPr>
          <w:rFonts w:asciiTheme="minorHAnsi" w:hAnsiTheme="minorHAnsi" w:cstheme="minorHAnsi"/>
          <w:b/>
          <w:szCs w:val="22"/>
        </w:rPr>
        <w:t>Rationale</w:t>
      </w:r>
    </w:p>
    <w:p w14:paraId="6D14765D" w14:textId="77777777" w:rsidR="00100F2A" w:rsidRPr="007D2F88" w:rsidRDefault="00100F2A" w:rsidP="005F6B14">
      <w:pPr>
        <w:pStyle w:val="ListParagraph"/>
        <w:numPr>
          <w:ilvl w:val="0"/>
          <w:numId w:val="107"/>
        </w:numPr>
        <w:spacing w:before="120"/>
        <w:rPr>
          <w:rFonts w:asciiTheme="minorHAnsi" w:hAnsiTheme="minorHAnsi" w:cstheme="minorHAnsi"/>
          <w:szCs w:val="22"/>
        </w:rPr>
      </w:pPr>
      <w:r w:rsidRPr="007D2F88">
        <w:rPr>
          <w:rFonts w:asciiTheme="minorHAnsi" w:hAnsiTheme="minorHAnsi" w:cstheme="minorHAnsi"/>
          <w:szCs w:val="22"/>
        </w:rPr>
        <w:t>The current descriptor addresses the resection of the pancreatic head and duodenum but not the triple reconstruction that is required between the common bile duct and small bowel, stomach and small bowel and pancreatic body and small bowel. These anastomoses, which take considerable time, represent half of the operation time and complexity and have been claimed, as a result of lack of clarity, with variable item numbers.</w:t>
      </w:r>
    </w:p>
    <w:p w14:paraId="450DBABB" w14:textId="77777777" w:rsidR="00B34409" w:rsidRPr="007D2F88" w:rsidRDefault="00B34409" w:rsidP="005F6B14">
      <w:pPr>
        <w:pStyle w:val="ListParagraph"/>
        <w:numPr>
          <w:ilvl w:val="0"/>
          <w:numId w:val="107"/>
        </w:numPr>
        <w:spacing w:before="120"/>
        <w:rPr>
          <w:rFonts w:asciiTheme="minorHAnsi" w:hAnsiTheme="minorHAnsi" w:cstheme="minorHAnsi"/>
          <w:szCs w:val="22"/>
        </w:rPr>
      </w:pPr>
      <w:r w:rsidRPr="007D2F88">
        <w:rPr>
          <w:rFonts w:asciiTheme="minorHAnsi" w:hAnsiTheme="minorHAnsi" w:cstheme="minorHAnsi"/>
          <w:szCs w:val="22"/>
        </w:rPr>
        <w:t xml:space="preserve">The fee recognises the significant aftercare required and that this procedure now supports the complete medical service, meaning that there will be fewer items co-claimed with the procedure. </w:t>
      </w:r>
    </w:p>
    <w:p w14:paraId="3AC175F8" w14:textId="77777777" w:rsidR="00AB4705" w:rsidRPr="000358FA" w:rsidRDefault="00AB4705" w:rsidP="005F6B14">
      <w:pPr>
        <w:pStyle w:val="ListParagraph"/>
        <w:numPr>
          <w:ilvl w:val="0"/>
          <w:numId w:val="107"/>
        </w:numPr>
        <w:spacing w:before="120"/>
        <w:rPr>
          <w:rFonts w:asciiTheme="minorHAnsi" w:hAnsiTheme="minorHAnsi" w:cstheme="minorHAnsi"/>
          <w:szCs w:val="22"/>
        </w:rPr>
      </w:pPr>
      <w:r w:rsidRPr="007D2F88">
        <w:rPr>
          <w:rFonts w:asciiTheme="minorHAnsi" w:hAnsiTheme="minorHAnsi" w:cstheme="minorHAnsi"/>
          <w:szCs w:val="22"/>
        </w:rPr>
        <w:t xml:space="preserve">The Committee considers that $3,000 is not necessarily commensurate with the difficulty of, and time taken to complete, this operation, which is more closely aligned with other six-hour operations, such as oesophagectomies where up to $5,000 can be claimed for multiple items appropriate to complete the procedure. </w:t>
      </w:r>
    </w:p>
    <w:p w14:paraId="2AD7835C" w14:textId="77777777" w:rsidR="00B14A93" w:rsidRPr="000E449A" w:rsidRDefault="00B14A93" w:rsidP="000358FA">
      <w:pPr>
        <w:pStyle w:val="Heading3Numbered"/>
        <w:spacing w:before="240"/>
        <w:rPr>
          <w:rFonts w:cstheme="minorHAnsi"/>
        </w:rPr>
      </w:pPr>
      <w:bookmarkStart w:id="292" w:name="_Toc11156217"/>
      <w:r w:rsidRPr="000E449A">
        <w:rPr>
          <w:rFonts w:cstheme="minorHAnsi"/>
        </w:rPr>
        <w:t>Recommendation</w:t>
      </w:r>
      <w:r w:rsidR="00D41869" w:rsidRPr="000E449A">
        <w:rPr>
          <w:rFonts w:cstheme="minorHAnsi"/>
        </w:rPr>
        <w:t xml:space="preserve"> 75</w:t>
      </w:r>
      <w:r w:rsidRPr="000E449A">
        <w:rPr>
          <w:rFonts w:cstheme="minorHAnsi"/>
        </w:rPr>
        <w:t>: Change the descriptor for item 30577</w:t>
      </w:r>
      <w:bookmarkEnd w:id="292"/>
    </w:p>
    <w:p w14:paraId="28D73937" w14:textId="77777777" w:rsidR="00B14A93" w:rsidRPr="007D2F88" w:rsidRDefault="00D41869" w:rsidP="000E449A">
      <w:pPr>
        <w:pStyle w:val="Caption"/>
        <w:rPr>
          <w:rFonts w:asciiTheme="minorHAnsi" w:hAnsiTheme="minorHAnsi" w:cstheme="minorHAnsi"/>
        </w:rPr>
      </w:pPr>
      <w:bookmarkStart w:id="293" w:name="_Toc1115633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78</w:t>
      </w:r>
      <w:r w:rsidRPr="000E449A">
        <w:rPr>
          <w:rFonts w:asciiTheme="minorHAnsi" w:hAnsiTheme="minorHAnsi" w:cstheme="minorHAnsi"/>
        </w:rPr>
        <w:fldChar w:fldCharType="end"/>
      </w:r>
      <w:r w:rsidRPr="000E449A">
        <w:rPr>
          <w:rFonts w:asciiTheme="minorHAnsi" w:hAnsiTheme="minorHAnsi" w:cstheme="minorHAnsi"/>
        </w:rPr>
        <w:t>: Item introduction table for item 30577</w:t>
      </w:r>
      <w:bookmarkEnd w:id="293"/>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8: Item introduction table for item 30577"/>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14A93" w:rsidRPr="007D2F88" w14:paraId="1355B600" w14:textId="77777777" w:rsidTr="00B14A93">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BAAFD2"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F7F803"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F25412"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5900D3B"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2587057"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75DAA6A0"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372CFA"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FC55F8B"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1EF207B"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DBDBF04" w14:textId="77777777" w:rsidR="00B14A93" w:rsidRPr="007D2F88" w:rsidRDefault="00B14A93" w:rsidP="00B14A93">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14A93" w:rsidRPr="007D2F88" w14:paraId="3637C4B4"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A33E4A8"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30577</w:t>
            </w:r>
          </w:p>
        </w:tc>
        <w:tc>
          <w:tcPr>
            <w:tcW w:w="4445" w:type="dxa"/>
            <w:tcBorders>
              <w:top w:val="single" w:sz="4" w:space="0" w:color="BFBFBF"/>
              <w:left w:val="single" w:sz="4" w:space="0" w:color="BFBFBF"/>
              <w:bottom w:val="single" w:sz="4" w:space="0" w:color="BFBFBF"/>
              <w:right w:val="single" w:sz="4" w:space="0" w:color="BFBFBF"/>
            </w:tcBorders>
            <w:hideMark/>
          </w:tcPr>
          <w:p w14:paraId="13D7E5E3" w14:textId="77777777" w:rsidR="00B14A93" w:rsidRPr="007D2F88" w:rsidRDefault="00B14A93" w:rsidP="00B14A93">
            <w:pPr>
              <w:rPr>
                <w:rFonts w:asciiTheme="minorHAnsi" w:hAnsiTheme="minorHAnsi" w:cstheme="minorHAnsi"/>
                <w:sz w:val="18"/>
                <w:szCs w:val="18"/>
              </w:rPr>
            </w:pPr>
            <w:r w:rsidRPr="007D2F88">
              <w:rPr>
                <w:rFonts w:asciiTheme="minorHAnsi" w:hAnsiTheme="minorHAnsi" w:cstheme="minorHAnsi"/>
                <w:sz w:val="18"/>
                <w:szCs w:val="18"/>
              </w:rPr>
              <w:t>Pancreatic necrosectomy for pancreatic necrosis or abscess formation requiring major pancreatic or retro-pancreatic dissection, excluding aftercare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5C9AFBAC"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$1,089.15 </w:t>
            </w:r>
          </w:p>
        </w:tc>
        <w:tc>
          <w:tcPr>
            <w:tcW w:w="850" w:type="dxa"/>
            <w:tcBorders>
              <w:top w:val="single" w:sz="4" w:space="0" w:color="BFBFBF"/>
              <w:left w:val="single" w:sz="4" w:space="0" w:color="BFBFBF"/>
              <w:bottom w:val="single" w:sz="4" w:space="0" w:color="BFBFBF"/>
              <w:right w:val="single" w:sz="4" w:space="0" w:color="BFBFBF"/>
            </w:tcBorders>
            <w:hideMark/>
          </w:tcPr>
          <w:p w14:paraId="40B5D6E4"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79 </w:t>
            </w:r>
          </w:p>
        </w:tc>
        <w:tc>
          <w:tcPr>
            <w:tcW w:w="851" w:type="dxa"/>
            <w:tcBorders>
              <w:top w:val="single" w:sz="4" w:space="0" w:color="BFBFBF"/>
              <w:left w:val="single" w:sz="4" w:space="0" w:color="BFBFBF"/>
              <w:bottom w:val="single" w:sz="4" w:space="0" w:color="BFBFBF"/>
              <w:right w:val="single" w:sz="4" w:space="0" w:color="BFBFBF"/>
            </w:tcBorders>
            <w:hideMark/>
          </w:tcPr>
          <w:p w14:paraId="1B01C7C4"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 xml:space="preserve"> $61,062 </w:t>
            </w:r>
          </w:p>
        </w:tc>
        <w:tc>
          <w:tcPr>
            <w:tcW w:w="851" w:type="dxa"/>
            <w:tcBorders>
              <w:top w:val="single" w:sz="4" w:space="0" w:color="BFBFBF"/>
              <w:left w:val="single" w:sz="4" w:space="0" w:color="BFBFBF"/>
              <w:bottom w:val="single" w:sz="4" w:space="0" w:color="BFBFBF"/>
              <w:right w:val="single" w:sz="4" w:space="0" w:color="BFBFBF"/>
            </w:tcBorders>
            <w:hideMark/>
          </w:tcPr>
          <w:p w14:paraId="2E596300" w14:textId="77777777" w:rsidR="00B14A93" w:rsidRPr="007D2F88" w:rsidRDefault="00B14A93" w:rsidP="00B14A93">
            <w:pPr>
              <w:jc w:val="center"/>
              <w:rPr>
                <w:rFonts w:asciiTheme="minorHAnsi" w:hAnsiTheme="minorHAnsi" w:cstheme="minorHAnsi"/>
                <w:sz w:val="18"/>
                <w:szCs w:val="18"/>
              </w:rPr>
            </w:pPr>
            <w:r w:rsidRPr="007D2F88">
              <w:rPr>
                <w:rFonts w:asciiTheme="minorHAnsi" w:hAnsiTheme="minorHAnsi" w:cstheme="minorHAnsi"/>
                <w:sz w:val="18"/>
                <w:szCs w:val="18"/>
              </w:rPr>
              <w:t>7.1%</w:t>
            </w:r>
          </w:p>
        </w:tc>
      </w:tr>
    </w:tbl>
    <w:p w14:paraId="1481EEBB" w14:textId="77777777" w:rsidR="00071594" w:rsidRDefault="00071594">
      <w:pPr>
        <w:rPr>
          <w:rFonts w:asciiTheme="minorHAnsi" w:eastAsiaTheme="minorHAnsi" w:hAnsiTheme="minorHAnsi" w:cstheme="minorHAnsi"/>
          <w:b/>
          <w:szCs w:val="22"/>
          <w:lang w:val="en-US"/>
        </w:rPr>
      </w:pPr>
      <w:r>
        <w:rPr>
          <w:rFonts w:asciiTheme="minorHAnsi" w:eastAsiaTheme="minorHAnsi" w:hAnsiTheme="minorHAnsi" w:cstheme="minorHAnsi"/>
          <w:b/>
          <w:szCs w:val="22"/>
          <w:lang w:val="en-US"/>
        </w:rPr>
        <w:br w:type="page"/>
      </w:r>
    </w:p>
    <w:p w14:paraId="57B03E65" w14:textId="77777777" w:rsidR="00B14A93" w:rsidRPr="007D2F88" w:rsidRDefault="00B14A93" w:rsidP="00B14A93">
      <w:pPr>
        <w:spacing w:before="120" w:after="120"/>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 xml:space="preserve">Recommendation: </w:t>
      </w:r>
    </w:p>
    <w:p w14:paraId="1F5686F4" w14:textId="77777777" w:rsidR="00B14A93" w:rsidRPr="007D2F88" w:rsidRDefault="00B14A93" w:rsidP="00B14A93">
      <w:p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55840572" w14:textId="77777777" w:rsidR="00B14A93" w:rsidRPr="007D2F88" w:rsidRDefault="00B14A93" w:rsidP="005F6B14">
      <w:pPr>
        <w:pStyle w:val="ListParagraph"/>
        <w:numPr>
          <w:ilvl w:val="0"/>
          <w:numId w:val="83"/>
        </w:numPr>
        <w:spacing w:before="120" w:after="120"/>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w:t>
      </w:r>
      <w:r w:rsidR="00D41869" w:rsidRPr="007D2F88">
        <w:rPr>
          <w:rFonts w:asciiTheme="minorHAnsi" w:eastAsiaTheme="minorHAnsi" w:hAnsiTheme="minorHAnsi" w:cstheme="minorHAnsi"/>
          <w:szCs w:val="22"/>
          <w:lang w:val="en-US"/>
        </w:rPr>
        <w:t xml:space="preserve">new </w:t>
      </w:r>
      <w:r w:rsidRPr="007D2F88">
        <w:rPr>
          <w:rFonts w:asciiTheme="minorHAnsi" w:eastAsiaTheme="minorHAnsi" w:hAnsiTheme="minorHAnsi" w:cstheme="minorHAnsi"/>
          <w:szCs w:val="22"/>
          <w:lang w:val="en-US"/>
        </w:rPr>
        <w:t>descriptor reads:</w:t>
      </w:r>
    </w:p>
    <w:p w14:paraId="44D1D934" w14:textId="77777777" w:rsidR="00B14A93" w:rsidRPr="007D2F88" w:rsidRDefault="00B14A93" w:rsidP="00B14A93">
      <w:pPr>
        <w:spacing w:before="120" w:after="120"/>
        <w:ind w:left="709"/>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w:t>
      </w:r>
      <w:r w:rsidR="003D533B">
        <w:rPr>
          <w:rFonts w:asciiTheme="minorHAnsi" w:eastAsiaTheme="minorHAnsi" w:hAnsiTheme="minorHAnsi" w:cstheme="minorHAnsi"/>
          <w:szCs w:val="22"/>
          <w:lang w:val="en-US"/>
        </w:rPr>
        <w:t xml:space="preserve">Initial </w:t>
      </w:r>
      <w:r w:rsidRPr="007D2F88">
        <w:rPr>
          <w:rFonts w:asciiTheme="minorHAnsi" w:eastAsiaTheme="minorHAnsi" w:hAnsiTheme="minorHAnsi" w:cstheme="minorHAnsi"/>
          <w:szCs w:val="22"/>
          <w:lang w:val="en-US"/>
        </w:rPr>
        <w:t xml:space="preserve">Pancreatic necrosectomy by open, laparoscopic or endoscopic means excluding after-care-initial procedure (Anaes.) (Assist)”; </w:t>
      </w:r>
    </w:p>
    <w:p w14:paraId="41868438" w14:textId="77777777" w:rsidR="00B14A93" w:rsidRPr="007D2F88" w:rsidRDefault="00B14A93" w:rsidP="005F6B14">
      <w:pPr>
        <w:pStyle w:val="ListParagraph"/>
        <w:numPr>
          <w:ilvl w:val="0"/>
          <w:numId w:val="80"/>
        </w:numPr>
        <w:spacing w:before="120" w:after="120"/>
        <w:ind w:left="709"/>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fee attributed to this item should be for the initial necrosectomy; </w:t>
      </w:r>
    </w:p>
    <w:p w14:paraId="608B3A80" w14:textId="77777777" w:rsidR="00B14A93" w:rsidRPr="007D2F88" w:rsidRDefault="00B14A93" w:rsidP="005F6B14">
      <w:pPr>
        <w:pStyle w:val="ListParagraph"/>
        <w:numPr>
          <w:ilvl w:val="0"/>
          <w:numId w:val="80"/>
        </w:numPr>
        <w:spacing w:before="120"/>
        <w:ind w:left="709"/>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fee for subsequent necrosectomies should be 40 percent of the initial fee; and</w:t>
      </w:r>
    </w:p>
    <w:p w14:paraId="58501864" w14:textId="77777777" w:rsidR="00607B1D" w:rsidRPr="007D2F88" w:rsidRDefault="00B14A93" w:rsidP="005F6B14">
      <w:pPr>
        <w:pStyle w:val="ListParagraph"/>
        <w:numPr>
          <w:ilvl w:val="0"/>
          <w:numId w:val="80"/>
        </w:numPr>
        <w:spacing w:before="120"/>
        <w:ind w:left="709"/>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a new item number is included on the MBS for pancreatic necrosectomies. </w:t>
      </w:r>
    </w:p>
    <w:p w14:paraId="13C490A5" w14:textId="77777777" w:rsidR="00B14A93" w:rsidRPr="007D2F88" w:rsidRDefault="00B14A93" w:rsidP="001065C9">
      <w:pPr>
        <w:spacing w:before="120"/>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Rationale:</w:t>
      </w:r>
    </w:p>
    <w:p w14:paraId="76EDB506" w14:textId="77777777" w:rsidR="00B14A93" w:rsidRPr="007D2F88" w:rsidRDefault="00B14A93" w:rsidP="005F6B14">
      <w:pPr>
        <w:pStyle w:val="ListParagraph"/>
        <w:numPr>
          <w:ilvl w:val="0"/>
          <w:numId w:val="81"/>
        </w:numPr>
        <w:rPr>
          <w:rFonts w:asciiTheme="minorHAnsi" w:eastAsiaTheme="minorHAnsi" w:hAnsiTheme="minorHAnsi" w:cstheme="minorHAnsi"/>
          <w:b/>
          <w:szCs w:val="22"/>
          <w:lang w:val="en-US"/>
        </w:rPr>
      </w:pPr>
      <w:r w:rsidRPr="007D2F88">
        <w:rPr>
          <w:rFonts w:asciiTheme="minorHAnsi" w:eastAsiaTheme="minorHAnsi" w:hAnsiTheme="minorHAnsi" w:cstheme="minorHAnsi"/>
          <w:szCs w:val="22"/>
          <w:lang w:val="en-US"/>
        </w:rPr>
        <w:t>The proposed descriptor supports the surgeon to choose the appropriate approach for the patient based on benefits and risks to the patient, patient choice, and the patient’s pathology.</w:t>
      </w:r>
    </w:p>
    <w:p w14:paraId="18469208" w14:textId="77777777" w:rsidR="00B14A93" w:rsidRPr="007D2F88" w:rsidRDefault="004343C7" w:rsidP="005F6B14">
      <w:pPr>
        <w:pStyle w:val="ListParagraph"/>
        <w:numPr>
          <w:ilvl w:val="0"/>
          <w:numId w:val="81"/>
        </w:numPr>
        <w:rPr>
          <w:rFonts w:asciiTheme="minorHAnsi" w:eastAsiaTheme="minorHAnsi" w:hAnsiTheme="minorHAnsi" w:cstheme="minorHAnsi"/>
          <w:b/>
          <w:szCs w:val="22"/>
          <w:lang w:val="en-US"/>
        </w:rPr>
      </w:pPr>
      <w:r>
        <w:rPr>
          <w:rFonts w:asciiTheme="minorHAnsi" w:eastAsiaTheme="minorHAnsi" w:hAnsiTheme="minorHAnsi" w:cstheme="minorHAnsi"/>
          <w:szCs w:val="22"/>
          <w:lang w:val="en-US"/>
        </w:rPr>
        <w:t>The proposed descriptor</w:t>
      </w:r>
      <w:r w:rsidR="00B14A93" w:rsidRPr="007D2F88">
        <w:rPr>
          <w:rFonts w:asciiTheme="minorHAnsi" w:eastAsiaTheme="minorHAnsi" w:hAnsiTheme="minorHAnsi" w:cstheme="minorHAnsi"/>
          <w:szCs w:val="22"/>
          <w:lang w:val="en-US"/>
        </w:rPr>
        <w:t xml:space="preserve"> moderni</w:t>
      </w:r>
      <w:r w:rsidR="00D41869" w:rsidRPr="007D2F88">
        <w:rPr>
          <w:rFonts w:asciiTheme="minorHAnsi" w:eastAsiaTheme="minorHAnsi" w:hAnsiTheme="minorHAnsi" w:cstheme="minorHAnsi"/>
          <w:szCs w:val="22"/>
          <w:lang w:val="en-US"/>
        </w:rPr>
        <w:t>s</w:t>
      </w:r>
      <w:r w:rsidR="00B14A93" w:rsidRPr="007D2F88">
        <w:rPr>
          <w:rFonts w:asciiTheme="minorHAnsi" w:eastAsiaTheme="minorHAnsi" w:hAnsiTheme="minorHAnsi" w:cstheme="minorHAnsi"/>
          <w:szCs w:val="22"/>
          <w:lang w:val="en-US"/>
        </w:rPr>
        <w:t>es the MBS and aligns it to current best practice</w:t>
      </w:r>
      <w:r>
        <w:rPr>
          <w:rFonts w:asciiTheme="minorHAnsi" w:eastAsiaTheme="minorHAnsi" w:hAnsiTheme="minorHAnsi" w:cstheme="minorHAnsi"/>
          <w:szCs w:val="22"/>
          <w:lang w:val="en-US"/>
        </w:rPr>
        <w:t>.</w:t>
      </w:r>
    </w:p>
    <w:p w14:paraId="665CF147" w14:textId="77777777" w:rsidR="00636890" w:rsidRPr="00931052" w:rsidRDefault="00B14A93" w:rsidP="005F6B14">
      <w:pPr>
        <w:pStyle w:val="ListParagraph"/>
        <w:numPr>
          <w:ilvl w:val="0"/>
          <w:numId w:val="81"/>
        </w:numPr>
        <w:spacing w:before="240" w:after="120"/>
        <w:rPr>
          <w:rFonts w:asciiTheme="minorHAnsi" w:eastAsiaTheme="minorHAnsi" w:hAnsiTheme="minorHAnsi" w:cstheme="minorHAnsi"/>
          <w:b/>
          <w:lang w:val="en-US"/>
        </w:rPr>
      </w:pPr>
      <w:r w:rsidRPr="007D2F88">
        <w:rPr>
          <w:rFonts w:asciiTheme="minorHAnsi" w:eastAsiaTheme="minorHAnsi" w:hAnsiTheme="minorHAnsi" w:cstheme="minorHAnsi"/>
          <w:szCs w:val="22"/>
          <w:lang w:val="en-US"/>
        </w:rPr>
        <w:t>It recogni</w:t>
      </w:r>
      <w:r w:rsidR="00D41869" w:rsidRPr="007D2F88">
        <w:rPr>
          <w:rFonts w:asciiTheme="minorHAnsi" w:eastAsiaTheme="minorHAnsi" w:hAnsiTheme="minorHAnsi" w:cstheme="minorHAnsi"/>
          <w:szCs w:val="22"/>
          <w:lang w:val="en-US"/>
        </w:rPr>
        <w:t>s</w:t>
      </w:r>
      <w:r w:rsidRPr="007D2F88">
        <w:rPr>
          <w:rFonts w:asciiTheme="minorHAnsi" w:eastAsiaTheme="minorHAnsi" w:hAnsiTheme="minorHAnsi" w:cstheme="minorHAnsi"/>
          <w:szCs w:val="22"/>
          <w:lang w:val="en-US"/>
        </w:rPr>
        <w:t>es the difference between an initial and subsequent necrosectomy.</w:t>
      </w:r>
    </w:p>
    <w:p w14:paraId="16A12FB9" w14:textId="77777777" w:rsidR="00224B03" w:rsidRPr="007D2F88" w:rsidRDefault="00224B03" w:rsidP="00931052">
      <w:pPr>
        <w:pStyle w:val="Heading3Numbered"/>
        <w:spacing w:before="240"/>
        <w:rPr>
          <w:rFonts w:cstheme="minorHAnsi"/>
        </w:rPr>
      </w:pPr>
      <w:bookmarkStart w:id="294" w:name="_Toc11156218"/>
      <w:r w:rsidRPr="000E449A">
        <w:rPr>
          <w:rFonts w:cstheme="minorHAnsi"/>
        </w:rPr>
        <w:t>Recommendation</w:t>
      </w:r>
      <w:r w:rsidR="00D41869" w:rsidRPr="007D2F88">
        <w:rPr>
          <w:rFonts w:cstheme="minorHAnsi"/>
        </w:rPr>
        <w:t xml:space="preserve"> 76</w:t>
      </w:r>
      <w:r w:rsidRPr="000E449A">
        <w:rPr>
          <w:rFonts w:cstheme="minorHAnsi"/>
        </w:rPr>
        <w:t xml:space="preserve">: </w:t>
      </w:r>
      <w:r w:rsidR="00636890" w:rsidRPr="000E449A">
        <w:rPr>
          <w:rFonts w:cstheme="minorHAnsi"/>
        </w:rPr>
        <w:t>Add</w:t>
      </w:r>
      <w:r w:rsidRPr="000E449A">
        <w:rPr>
          <w:rFonts w:cstheme="minorHAnsi"/>
        </w:rPr>
        <w:t xml:space="preserve"> a new item for subsequent pancreatic necrosectomy</w:t>
      </w:r>
      <w:r w:rsidR="00636890" w:rsidRPr="000E449A">
        <w:rPr>
          <w:rFonts w:cstheme="minorHAnsi"/>
        </w:rPr>
        <w:t xml:space="preserve"> in the MBS</w:t>
      </w:r>
      <w:bookmarkEnd w:id="294"/>
    </w:p>
    <w:p w14:paraId="40B09A82" w14:textId="77777777" w:rsidR="00D41869" w:rsidRPr="000E449A" w:rsidRDefault="00D41869" w:rsidP="000E449A">
      <w:pPr>
        <w:pStyle w:val="Caption"/>
        <w:rPr>
          <w:rFonts w:asciiTheme="minorHAnsi" w:hAnsiTheme="minorHAnsi" w:cstheme="minorHAnsi"/>
          <w:b w:val="0"/>
          <w:sz w:val="24"/>
          <w:szCs w:val="26"/>
        </w:rPr>
      </w:pPr>
      <w:bookmarkStart w:id="295" w:name="_Toc1115633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79</w:t>
      </w:r>
      <w:r w:rsidRPr="000E449A">
        <w:rPr>
          <w:rFonts w:asciiTheme="minorHAnsi" w:hAnsiTheme="minorHAnsi" w:cstheme="minorHAnsi"/>
        </w:rPr>
        <w:fldChar w:fldCharType="end"/>
      </w:r>
      <w:r w:rsidRPr="000E449A">
        <w:rPr>
          <w:rFonts w:asciiTheme="minorHAnsi" w:hAnsiTheme="minorHAnsi" w:cstheme="minorHAnsi"/>
        </w:rPr>
        <w:t xml:space="preserve">: Item introduction </w:t>
      </w:r>
      <w:r w:rsidR="00BF4769">
        <w:rPr>
          <w:rFonts w:asciiTheme="minorHAnsi" w:hAnsiTheme="minorHAnsi" w:cstheme="minorHAnsi"/>
        </w:rPr>
        <w:t xml:space="preserve">table </w:t>
      </w:r>
      <w:r w:rsidRPr="000E449A">
        <w:rPr>
          <w:rFonts w:asciiTheme="minorHAnsi" w:hAnsiTheme="minorHAnsi" w:cstheme="minorHAnsi"/>
        </w:rPr>
        <w:t>for new item 30LLL</w:t>
      </w:r>
      <w:bookmarkEnd w:id="29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9: Item introduction for new item 30LLL"/>
        <w:tblDescription w:val="This table is presented as a three-column table, Column 1 being the new item number, column 2 the descriptor for the new item number and column 3 being the proposed schedule fee for the new item"/>
      </w:tblPr>
      <w:tblGrid>
        <w:gridCol w:w="1031"/>
        <w:gridCol w:w="6699"/>
        <w:gridCol w:w="1286"/>
      </w:tblGrid>
      <w:tr w:rsidR="00D41869" w:rsidRPr="007D2F88" w14:paraId="6E1923AB" w14:textId="77777777" w:rsidTr="000E449A">
        <w:trPr>
          <w:trHeight w:val="794"/>
          <w:tblHeader/>
        </w:trPr>
        <w:tc>
          <w:tcPr>
            <w:tcW w:w="57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2243FF2"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3715"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B61522"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7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B559A9D"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r>
      <w:tr w:rsidR="00D41869" w:rsidRPr="007D2F88" w14:paraId="2F87151B" w14:textId="77777777" w:rsidTr="000E449A">
        <w:trPr>
          <w:trHeight w:val="20"/>
        </w:trPr>
        <w:tc>
          <w:tcPr>
            <w:tcW w:w="572"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57A3E85" w14:textId="77777777" w:rsidR="00D41869" w:rsidRPr="007D2F88" w:rsidRDefault="00D41869" w:rsidP="0059015A">
            <w:pPr>
              <w:jc w:val="center"/>
              <w:rPr>
                <w:rFonts w:asciiTheme="minorHAnsi" w:hAnsiTheme="minorHAnsi" w:cstheme="minorHAnsi"/>
                <w:sz w:val="18"/>
                <w:szCs w:val="18"/>
              </w:rPr>
            </w:pPr>
            <w:r w:rsidRPr="007D2F88">
              <w:rPr>
                <w:rFonts w:asciiTheme="minorHAnsi" w:hAnsiTheme="minorHAnsi" w:cstheme="minorHAnsi"/>
                <w:sz w:val="18"/>
                <w:szCs w:val="18"/>
              </w:rPr>
              <w:t>30LLL</w:t>
            </w:r>
          </w:p>
        </w:tc>
        <w:tc>
          <w:tcPr>
            <w:tcW w:w="3715" w:type="pct"/>
            <w:tcBorders>
              <w:top w:val="single" w:sz="4" w:space="0" w:color="BFBFBF"/>
              <w:left w:val="single" w:sz="4" w:space="0" w:color="BFBFBF"/>
              <w:bottom w:val="single" w:sz="4" w:space="0" w:color="BFBFBF"/>
              <w:right w:val="single" w:sz="4" w:space="0" w:color="BFBFBF"/>
            </w:tcBorders>
            <w:hideMark/>
          </w:tcPr>
          <w:p w14:paraId="4DBD67A1" w14:textId="77777777" w:rsidR="00D41869" w:rsidRPr="007D2F88" w:rsidRDefault="00D41869" w:rsidP="0059015A">
            <w:pPr>
              <w:rPr>
                <w:rFonts w:asciiTheme="minorHAnsi" w:hAnsiTheme="minorHAnsi" w:cstheme="minorHAnsi"/>
                <w:sz w:val="18"/>
                <w:szCs w:val="18"/>
              </w:rPr>
            </w:pPr>
            <w:r w:rsidRPr="007D2F88">
              <w:rPr>
                <w:rFonts w:asciiTheme="minorHAnsi" w:hAnsiTheme="minorHAnsi" w:cstheme="minorHAnsi"/>
                <w:sz w:val="18"/>
                <w:szCs w:val="18"/>
              </w:rPr>
              <w:t>Pancreatic necrosectomy by open, laparoscopic or endoscopic means excluding after-care, subsequent procedure (Anaes.) (Assist.)</w:t>
            </w:r>
          </w:p>
        </w:tc>
        <w:tc>
          <w:tcPr>
            <w:tcW w:w="713" w:type="pct"/>
            <w:tcBorders>
              <w:top w:val="single" w:sz="4" w:space="0" w:color="BFBFBF"/>
              <w:left w:val="single" w:sz="4" w:space="0" w:color="BFBFBF"/>
              <w:bottom w:val="single" w:sz="4" w:space="0" w:color="BFBFBF"/>
              <w:right w:val="single" w:sz="4" w:space="0" w:color="BFBFBF"/>
            </w:tcBorders>
            <w:hideMark/>
          </w:tcPr>
          <w:p w14:paraId="763D7A3B" w14:textId="77777777" w:rsidR="00D41869" w:rsidRPr="007D2F88" w:rsidRDefault="00146E43" w:rsidP="0059015A">
            <w:pPr>
              <w:jc w:val="center"/>
              <w:rPr>
                <w:rFonts w:asciiTheme="minorHAnsi" w:hAnsiTheme="minorHAnsi" w:cstheme="minorHAnsi"/>
                <w:sz w:val="18"/>
                <w:szCs w:val="18"/>
              </w:rPr>
            </w:pPr>
            <w:r>
              <w:rPr>
                <w:rFonts w:asciiTheme="minorHAnsi" w:hAnsiTheme="minorHAnsi" w:cstheme="minorHAnsi"/>
                <w:sz w:val="18"/>
                <w:szCs w:val="18"/>
              </w:rPr>
              <w:t>$435.60</w:t>
            </w:r>
          </w:p>
        </w:tc>
      </w:tr>
    </w:tbl>
    <w:p w14:paraId="6C418765" w14:textId="77777777" w:rsidR="00636890" w:rsidRPr="007D2F88" w:rsidRDefault="00224B03" w:rsidP="00636890">
      <w:pPr>
        <w:spacing w:before="120"/>
        <w:rPr>
          <w:rFonts w:asciiTheme="minorHAnsi" w:hAnsiTheme="minorHAnsi" w:cstheme="minorHAnsi"/>
          <w:szCs w:val="22"/>
        </w:rPr>
      </w:pPr>
      <w:r w:rsidRPr="007D2F88">
        <w:rPr>
          <w:rFonts w:asciiTheme="minorHAnsi" w:hAnsiTheme="minorHAnsi" w:cstheme="minorHAnsi"/>
          <w:szCs w:val="22"/>
        </w:rPr>
        <w:t xml:space="preserve">The </w:t>
      </w:r>
      <w:r w:rsidR="00636890" w:rsidRPr="007D2F88">
        <w:rPr>
          <w:rFonts w:asciiTheme="minorHAnsi" w:hAnsiTheme="minorHAnsi" w:cstheme="minorHAnsi"/>
          <w:szCs w:val="22"/>
        </w:rPr>
        <w:t xml:space="preserve">Committee recommends that </w:t>
      </w:r>
      <w:r w:rsidR="00D9181C" w:rsidRPr="007D2F88">
        <w:rPr>
          <w:rFonts w:asciiTheme="minorHAnsi" w:hAnsiTheme="minorHAnsi" w:cstheme="minorHAnsi"/>
          <w:szCs w:val="22"/>
        </w:rPr>
        <w:t xml:space="preserve">a new item number is added to the MBS which provides for pancreatic necrosectomies, and </w:t>
      </w:r>
      <w:r w:rsidR="00636890" w:rsidRPr="007D2F88">
        <w:rPr>
          <w:rFonts w:asciiTheme="minorHAnsi" w:hAnsiTheme="minorHAnsi" w:cstheme="minorHAnsi"/>
          <w:szCs w:val="22"/>
        </w:rPr>
        <w:t>that:</w:t>
      </w:r>
    </w:p>
    <w:p w14:paraId="28F41EAF" w14:textId="77777777" w:rsidR="00636890" w:rsidRPr="007D2F88" w:rsidRDefault="00224B03" w:rsidP="005F6B14">
      <w:pPr>
        <w:pStyle w:val="ListParagraph"/>
        <w:numPr>
          <w:ilvl w:val="0"/>
          <w:numId w:val="108"/>
        </w:numPr>
        <w:spacing w:before="120"/>
        <w:ind w:left="709"/>
        <w:rPr>
          <w:rFonts w:asciiTheme="minorHAnsi" w:hAnsiTheme="minorHAnsi" w:cstheme="minorHAnsi"/>
          <w:szCs w:val="22"/>
        </w:rPr>
      </w:pPr>
      <w:r w:rsidRPr="007D2F88">
        <w:rPr>
          <w:rFonts w:asciiTheme="minorHAnsi" w:hAnsiTheme="minorHAnsi" w:cstheme="minorHAnsi"/>
          <w:szCs w:val="22"/>
        </w:rPr>
        <w:t xml:space="preserve">the descriptor </w:t>
      </w:r>
      <w:r w:rsidR="00636890" w:rsidRPr="007D2F88">
        <w:rPr>
          <w:rFonts w:asciiTheme="minorHAnsi" w:hAnsiTheme="minorHAnsi" w:cstheme="minorHAnsi"/>
          <w:szCs w:val="22"/>
        </w:rPr>
        <w:t xml:space="preserve">reads: </w:t>
      </w:r>
    </w:p>
    <w:p w14:paraId="3849F61E" w14:textId="77777777" w:rsidR="00636890" w:rsidRPr="007D2F88" w:rsidRDefault="00FE15B2" w:rsidP="00FE15B2">
      <w:pPr>
        <w:spacing w:before="120"/>
        <w:ind w:left="1134" w:hanging="708"/>
        <w:rPr>
          <w:rFonts w:asciiTheme="minorHAnsi" w:hAnsiTheme="minorHAnsi" w:cstheme="minorHAnsi"/>
          <w:szCs w:val="22"/>
        </w:rPr>
      </w:pPr>
      <w:r w:rsidRPr="007D2F88">
        <w:rPr>
          <w:rFonts w:asciiTheme="minorHAnsi" w:hAnsiTheme="minorHAnsi" w:cstheme="minorHAnsi"/>
          <w:szCs w:val="22"/>
        </w:rPr>
        <w:t xml:space="preserve">30LLL: </w:t>
      </w:r>
      <w:r w:rsidR="00C1248F" w:rsidRPr="007D2F88">
        <w:rPr>
          <w:rFonts w:asciiTheme="minorHAnsi" w:hAnsiTheme="minorHAnsi" w:cstheme="minorHAnsi"/>
          <w:szCs w:val="22"/>
        </w:rPr>
        <w:t xml:space="preserve">“Pancreatic necrosectomy by open, laparoscopic or endoscopic means excluding after-care, subsequent procedure </w:t>
      </w:r>
      <w:r w:rsidR="00636890" w:rsidRPr="007D2F88">
        <w:rPr>
          <w:rFonts w:asciiTheme="minorHAnsi" w:hAnsiTheme="minorHAnsi" w:cstheme="minorHAnsi"/>
          <w:szCs w:val="22"/>
        </w:rPr>
        <w:t>(Anaes.) (Assist.)”; and</w:t>
      </w:r>
    </w:p>
    <w:p w14:paraId="0873AEE0" w14:textId="77777777" w:rsidR="00FE15B2" w:rsidRPr="007D2F88" w:rsidRDefault="00636890" w:rsidP="005F6B14">
      <w:pPr>
        <w:pStyle w:val="ListParagraph"/>
        <w:numPr>
          <w:ilvl w:val="0"/>
          <w:numId w:val="108"/>
        </w:numPr>
        <w:spacing w:before="120"/>
        <w:ind w:left="709"/>
        <w:rPr>
          <w:rFonts w:asciiTheme="minorHAnsi" w:hAnsiTheme="minorHAnsi" w:cstheme="minorHAnsi"/>
          <w:szCs w:val="22"/>
        </w:rPr>
      </w:pPr>
      <w:r w:rsidRPr="007D2F88">
        <w:rPr>
          <w:rFonts w:asciiTheme="minorHAnsi" w:hAnsiTheme="minorHAnsi" w:cstheme="minorHAnsi"/>
          <w:szCs w:val="22"/>
        </w:rPr>
        <w:t xml:space="preserve">this item should be used for </w:t>
      </w:r>
      <w:r w:rsidR="00224B03" w:rsidRPr="007D2F88">
        <w:rPr>
          <w:rFonts w:asciiTheme="minorHAnsi" w:hAnsiTheme="minorHAnsi" w:cstheme="minorHAnsi"/>
          <w:szCs w:val="22"/>
        </w:rPr>
        <w:t>take backs</w:t>
      </w:r>
      <w:r w:rsidRPr="007D2F88">
        <w:rPr>
          <w:rFonts w:asciiTheme="minorHAnsi" w:hAnsiTheme="minorHAnsi" w:cstheme="minorHAnsi"/>
          <w:szCs w:val="22"/>
        </w:rPr>
        <w:t>,</w:t>
      </w:r>
      <w:r w:rsidR="00224B03" w:rsidRPr="007D2F88">
        <w:rPr>
          <w:rFonts w:asciiTheme="minorHAnsi" w:hAnsiTheme="minorHAnsi" w:cstheme="minorHAnsi"/>
          <w:szCs w:val="22"/>
        </w:rPr>
        <w:t xml:space="preserve"> which should be reimbursed at 40</w:t>
      </w:r>
      <w:r w:rsidRPr="007D2F88">
        <w:rPr>
          <w:rFonts w:asciiTheme="minorHAnsi" w:hAnsiTheme="minorHAnsi" w:cstheme="minorHAnsi"/>
          <w:szCs w:val="22"/>
        </w:rPr>
        <w:t xml:space="preserve"> percent of the fee attributed to</w:t>
      </w:r>
      <w:r w:rsidR="00224B03" w:rsidRPr="007D2F88">
        <w:rPr>
          <w:rFonts w:asciiTheme="minorHAnsi" w:hAnsiTheme="minorHAnsi" w:cstheme="minorHAnsi"/>
          <w:szCs w:val="22"/>
        </w:rPr>
        <w:t xml:space="preserve"> </w:t>
      </w:r>
      <w:r w:rsidRPr="007D2F88">
        <w:rPr>
          <w:rFonts w:asciiTheme="minorHAnsi" w:hAnsiTheme="minorHAnsi" w:cstheme="minorHAnsi"/>
          <w:szCs w:val="22"/>
        </w:rPr>
        <w:t>30577</w:t>
      </w:r>
      <w:r w:rsidR="00224B03" w:rsidRPr="007D2F88">
        <w:rPr>
          <w:rFonts w:asciiTheme="minorHAnsi" w:hAnsiTheme="minorHAnsi" w:cstheme="minorHAnsi"/>
          <w:szCs w:val="22"/>
        </w:rPr>
        <w:t>.</w:t>
      </w:r>
    </w:p>
    <w:p w14:paraId="59086FE9" w14:textId="77777777" w:rsidR="00636890" w:rsidRPr="007D2F88" w:rsidRDefault="00224B03" w:rsidP="00636890">
      <w:pPr>
        <w:spacing w:before="120"/>
        <w:rPr>
          <w:rFonts w:asciiTheme="minorHAnsi" w:hAnsiTheme="minorHAnsi" w:cstheme="minorHAnsi"/>
          <w:szCs w:val="22"/>
        </w:rPr>
      </w:pPr>
      <w:r w:rsidRPr="007D2F88">
        <w:rPr>
          <w:rFonts w:asciiTheme="minorHAnsi" w:hAnsiTheme="minorHAnsi" w:cstheme="minorHAnsi"/>
          <w:b/>
          <w:szCs w:val="22"/>
        </w:rPr>
        <w:t>Rationale:</w:t>
      </w:r>
      <w:r w:rsidRPr="007D2F88">
        <w:rPr>
          <w:rFonts w:asciiTheme="minorHAnsi" w:hAnsiTheme="minorHAnsi" w:cstheme="minorHAnsi"/>
          <w:szCs w:val="22"/>
        </w:rPr>
        <w:t xml:space="preserve"> </w:t>
      </w:r>
    </w:p>
    <w:p w14:paraId="33BA21C0" w14:textId="77777777" w:rsidR="00224B03" w:rsidRPr="007D2F88" w:rsidRDefault="00224B03" w:rsidP="005F6B14">
      <w:pPr>
        <w:pStyle w:val="ListParagraph"/>
        <w:numPr>
          <w:ilvl w:val="0"/>
          <w:numId w:val="108"/>
        </w:numPr>
        <w:spacing w:before="120"/>
        <w:ind w:left="709"/>
        <w:rPr>
          <w:rFonts w:asciiTheme="minorHAnsi" w:hAnsiTheme="minorHAnsi" w:cstheme="minorHAnsi"/>
          <w:szCs w:val="22"/>
        </w:rPr>
      </w:pPr>
      <w:r w:rsidRPr="007D2F88">
        <w:rPr>
          <w:rFonts w:asciiTheme="minorHAnsi" w:hAnsiTheme="minorHAnsi" w:cstheme="minorHAnsi"/>
          <w:szCs w:val="22"/>
        </w:rPr>
        <w:t>These patients are complex</w:t>
      </w:r>
      <w:r w:rsidR="00636890" w:rsidRPr="007D2F88">
        <w:rPr>
          <w:rFonts w:asciiTheme="minorHAnsi" w:hAnsiTheme="minorHAnsi" w:cstheme="minorHAnsi"/>
          <w:szCs w:val="22"/>
        </w:rPr>
        <w:t xml:space="preserve"> and</w:t>
      </w:r>
      <w:r w:rsidRPr="007D2F88">
        <w:rPr>
          <w:rFonts w:asciiTheme="minorHAnsi" w:hAnsiTheme="minorHAnsi" w:cstheme="minorHAnsi"/>
          <w:szCs w:val="22"/>
        </w:rPr>
        <w:t xml:space="preserve"> require multiple procedures</w:t>
      </w:r>
      <w:r w:rsidR="00636890" w:rsidRPr="007D2F88">
        <w:rPr>
          <w:rFonts w:asciiTheme="minorHAnsi" w:hAnsiTheme="minorHAnsi" w:cstheme="minorHAnsi"/>
          <w:szCs w:val="22"/>
        </w:rPr>
        <w:t>.</w:t>
      </w:r>
    </w:p>
    <w:p w14:paraId="06AD9001"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The initial procedure to gain access and perform the initial necrosectomy is the most complex. It can be performed by a retroperitoneal, anterior or endoscopic approach following the establishment of a tract/guide to the pancreas avoiding bowel and other vital structures</w:t>
      </w:r>
    </w:p>
    <w:p w14:paraId="4B7A3441"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 xml:space="preserve">Considerable aftercare is required including multiple returns to theatre. </w:t>
      </w:r>
    </w:p>
    <w:p w14:paraId="2A337CCD"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 xml:space="preserve">Patients may suffer enteric fistulas, with minimally invasive approaches designed to reduce the incidence or risk of these. </w:t>
      </w:r>
    </w:p>
    <w:p w14:paraId="1447A07D" w14:textId="77777777" w:rsidR="00224B03" w:rsidRPr="007D2F88" w:rsidRDefault="00224B03" w:rsidP="005F6B14">
      <w:pPr>
        <w:pStyle w:val="ListParagraph"/>
        <w:numPr>
          <w:ilvl w:val="0"/>
          <w:numId w:val="81"/>
        </w:numPr>
        <w:rPr>
          <w:rFonts w:asciiTheme="minorHAnsi" w:hAnsiTheme="minorHAnsi" w:cstheme="minorHAnsi"/>
          <w:szCs w:val="22"/>
        </w:rPr>
      </w:pPr>
      <w:r w:rsidRPr="007D2F88">
        <w:rPr>
          <w:rFonts w:asciiTheme="minorHAnsi" w:hAnsiTheme="minorHAnsi" w:cstheme="minorHAnsi"/>
          <w:szCs w:val="22"/>
        </w:rPr>
        <w:t>Patients are usually in hospital for four weeks before</w:t>
      </w:r>
      <w:r w:rsidR="00636890" w:rsidRPr="007D2F88">
        <w:rPr>
          <w:rFonts w:asciiTheme="minorHAnsi" w:hAnsiTheme="minorHAnsi" w:cstheme="minorHAnsi"/>
          <w:szCs w:val="22"/>
        </w:rPr>
        <w:t xml:space="preserve"> having surgery</w:t>
      </w:r>
      <w:r w:rsidRPr="007D2F88">
        <w:rPr>
          <w:rFonts w:asciiTheme="minorHAnsi" w:hAnsiTheme="minorHAnsi" w:cstheme="minorHAnsi"/>
          <w:szCs w:val="22"/>
        </w:rPr>
        <w:t xml:space="preserve">. </w:t>
      </w:r>
    </w:p>
    <w:p w14:paraId="1AE490FD" w14:textId="77777777" w:rsidR="00D41869" w:rsidRPr="007D2F88" w:rsidRDefault="00D41869" w:rsidP="000E449A">
      <w:pPr>
        <w:pStyle w:val="ListParagraph"/>
        <w:rPr>
          <w:rFonts w:asciiTheme="minorHAnsi" w:hAnsiTheme="minorHAnsi" w:cstheme="minorHAnsi"/>
          <w:szCs w:val="22"/>
        </w:rPr>
      </w:pPr>
    </w:p>
    <w:p w14:paraId="4D9AE884" w14:textId="77777777" w:rsidR="00B14A93" w:rsidRPr="000E449A" w:rsidRDefault="00B14A93" w:rsidP="000E449A">
      <w:pPr>
        <w:pStyle w:val="Heading3Numbered"/>
        <w:rPr>
          <w:rFonts w:cstheme="minorHAnsi"/>
          <w:b w:val="0"/>
        </w:rPr>
      </w:pPr>
      <w:bookmarkStart w:id="296" w:name="_Toc11156219"/>
      <w:r w:rsidRPr="000E449A">
        <w:rPr>
          <w:rFonts w:cstheme="minorHAnsi"/>
        </w:rPr>
        <w:t>Recommendation</w:t>
      </w:r>
      <w:r w:rsidR="00D41869" w:rsidRPr="007D2F88">
        <w:rPr>
          <w:rFonts w:cstheme="minorHAnsi"/>
        </w:rPr>
        <w:t xml:space="preserve"> 77</w:t>
      </w:r>
      <w:r w:rsidRPr="000E449A">
        <w:rPr>
          <w:rFonts w:cstheme="minorHAnsi"/>
        </w:rPr>
        <w:t>: Change the descriptor for item 30583</w:t>
      </w:r>
      <w:bookmarkEnd w:id="296"/>
    </w:p>
    <w:p w14:paraId="4AD6E90B" w14:textId="77777777" w:rsidR="00B14A93" w:rsidRPr="007D2F88" w:rsidRDefault="00D41869" w:rsidP="000E449A">
      <w:pPr>
        <w:pStyle w:val="Caption"/>
        <w:rPr>
          <w:rFonts w:asciiTheme="minorHAnsi" w:hAnsiTheme="minorHAnsi" w:cstheme="minorHAnsi"/>
        </w:rPr>
      </w:pPr>
      <w:bookmarkStart w:id="297" w:name="_Toc1115633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80</w:t>
      </w:r>
      <w:r w:rsidRPr="000E449A">
        <w:rPr>
          <w:rFonts w:asciiTheme="minorHAnsi" w:hAnsiTheme="minorHAnsi" w:cstheme="minorHAnsi"/>
        </w:rPr>
        <w:fldChar w:fldCharType="end"/>
      </w:r>
      <w:r w:rsidRPr="000E449A">
        <w:rPr>
          <w:rFonts w:asciiTheme="minorHAnsi" w:hAnsiTheme="minorHAnsi" w:cstheme="minorHAnsi"/>
        </w:rPr>
        <w:t>: Item introduction table for item 30583</w:t>
      </w:r>
      <w:bookmarkEnd w:id="297"/>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0: Item introduction table for item 3058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14A93" w:rsidRPr="007D2F88" w14:paraId="25C65185" w14:textId="77777777" w:rsidTr="00B14A93">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1B723B6"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9E1D95A"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5C428A"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67170BE"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18FEDCE0"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46C4B87"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9A3ED4"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3D691B1D"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442080C"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3B6609" w14:textId="77777777" w:rsidR="00B14A93" w:rsidRPr="007D2F88" w:rsidRDefault="00B14A93" w:rsidP="00A647AF">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14A93" w:rsidRPr="007D2F88" w14:paraId="57DD972C" w14:textId="77777777" w:rsidTr="00B14A93">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43224AC" w14:textId="77777777" w:rsidR="00B14A93" w:rsidRPr="007D2F88" w:rsidRDefault="00B14A93" w:rsidP="00895502">
            <w:pPr>
              <w:jc w:val="center"/>
              <w:rPr>
                <w:rFonts w:asciiTheme="minorHAnsi" w:hAnsiTheme="minorHAnsi" w:cstheme="minorHAnsi"/>
                <w:sz w:val="18"/>
                <w:szCs w:val="18"/>
              </w:rPr>
            </w:pPr>
            <w:r w:rsidRPr="007D2F88">
              <w:rPr>
                <w:rFonts w:asciiTheme="minorHAnsi" w:hAnsiTheme="minorHAnsi" w:cstheme="minorHAnsi"/>
                <w:sz w:val="18"/>
                <w:szCs w:val="18"/>
              </w:rPr>
              <w:t>30583</w:t>
            </w:r>
          </w:p>
        </w:tc>
        <w:tc>
          <w:tcPr>
            <w:tcW w:w="4445" w:type="dxa"/>
            <w:tcBorders>
              <w:top w:val="single" w:sz="4" w:space="0" w:color="BFBFBF"/>
              <w:left w:val="single" w:sz="4" w:space="0" w:color="BFBFBF"/>
              <w:bottom w:val="single" w:sz="4" w:space="0" w:color="BFBFBF"/>
              <w:right w:val="single" w:sz="4" w:space="0" w:color="BFBFBF"/>
            </w:tcBorders>
            <w:hideMark/>
          </w:tcPr>
          <w:p w14:paraId="52B5ADA7" w14:textId="77777777" w:rsidR="00B14A93" w:rsidRPr="007D2F88" w:rsidRDefault="00B34409" w:rsidP="00A647AF">
            <w:pPr>
              <w:rPr>
                <w:rFonts w:asciiTheme="minorHAnsi" w:hAnsiTheme="minorHAnsi" w:cstheme="minorHAnsi"/>
                <w:sz w:val="18"/>
                <w:szCs w:val="18"/>
              </w:rPr>
            </w:pPr>
            <w:r w:rsidRPr="007D2F88">
              <w:rPr>
                <w:rFonts w:asciiTheme="minorHAnsi" w:hAnsiTheme="minorHAnsi" w:cstheme="minorHAnsi"/>
                <w:sz w:val="18"/>
                <w:szCs w:val="18"/>
              </w:rPr>
              <w:t>Distal pancreatectomy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1ED3D156"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 xml:space="preserve"> $1,194.25 </w:t>
            </w:r>
          </w:p>
        </w:tc>
        <w:tc>
          <w:tcPr>
            <w:tcW w:w="850" w:type="dxa"/>
            <w:tcBorders>
              <w:top w:val="single" w:sz="4" w:space="0" w:color="BFBFBF"/>
              <w:left w:val="single" w:sz="4" w:space="0" w:color="BFBFBF"/>
              <w:bottom w:val="single" w:sz="4" w:space="0" w:color="BFBFBF"/>
              <w:right w:val="single" w:sz="4" w:space="0" w:color="BFBFBF"/>
            </w:tcBorders>
            <w:hideMark/>
          </w:tcPr>
          <w:p w14:paraId="3F1298C6"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 xml:space="preserve"> 230 </w:t>
            </w:r>
          </w:p>
        </w:tc>
        <w:tc>
          <w:tcPr>
            <w:tcW w:w="851" w:type="dxa"/>
            <w:tcBorders>
              <w:top w:val="single" w:sz="4" w:space="0" w:color="BFBFBF"/>
              <w:left w:val="single" w:sz="4" w:space="0" w:color="BFBFBF"/>
              <w:bottom w:val="single" w:sz="4" w:space="0" w:color="BFBFBF"/>
              <w:right w:val="single" w:sz="4" w:space="0" w:color="BFBFBF"/>
            </w:tcBorders>
            <w:hideMark/>
          </w:tcPr>
          <w:p w14:paraId="477BB72D"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 xml:space="preserve"> $169,656 </w:t>
            </w:r>
          </w:p>
        </w:tc>
        <w:tc>
          <w:tcPr>
            <w:tcW w:w="851" w:type="dxa"/>
            <w:tcBorders>
              <w:top w:val="single" w:sz="4" w:space="0" w:color="BFBFBF"/>
              <w:left w:val="single" w:sz="4" w:space="0" w:color="BFBFBF"/>
              <w:bottom w:val="single" w:sz="4" w:space="0" w:color="BFBFBF"/>
              <w:right w:val="single" w:sz="4" w:space="0" w:color="BFBFBF"/>
            </w:tcBorders>
            <w:hideMark/>
          </w:tcPr>
          <w:p w14:paraId="702F0B9E" w14:textId="77777777" w:rsidR="00B14A93" w:rsidRPr="007D2F88" w:rsidRDefault="00B14A93" w:rsidP="00A647AF">
            <w:pPr>
              <w:jc w:val="center"/>
              <w:rPr>
                <w:rFonts w:asciiTheme="minorHAnsi" w:hAnsiTheme="minorHAnsi" w:cstheme="minorHAnsi"/>
                <w:sz w:val="18"/>
                <w:szCs w:val="18"/>
              </w:rPr>
            </w:pPr>
            <w:r w:rsidRPr="007D2F88">
              <w:rPr>
                <w:rFonts w:asciiTheme="minorHAnsi" w:hAnsiTheme="minorHAnsi" w:cstheme="minorHAnsi"/>
                <w:sz w:val="18"/>
                <w:szCs w:val="18"/>
              </w:rPr>
              <w:t>6.6%</w:t>
            </w:r>
          </w:p>
        </w:tc>
      </w:tr>
    </w:tbl>
    <w:p w14:paraId="6AFD46AD" w14:textId="77777777" w:rsidR="000319F2" w:rsidRPr="000319F2" w:rsidRDefault="000319F2" w:rsidP="000319F2">
      <w:pPr>
        <w:contextualSpacing/>
        <w:rPr>
          <w:rFonts w:asciiTheme="minorHAnsi" w:eastAsiaTheme="minorHAnsi" w:hAnsiTheme="minorHAnsi" w:cstheme="minorHAnsi"/>
          <w:b/>
          <w:sz w:val="12"/>
          <w:szCs w:val="12"/>
          <w:lang w:val="en-US"/>
        </w:rPr>
      </w:pPr>
    </w:p>
    <w:p w14:paraId="118D56EF" w14:textId="77777777" w:rsidR="00B14A93" w:rsidRDefault="00B14A93" w:rsidP="000319F2">
      <w:pPr>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 xml:space="preserve">Recommendation: </w:t>
      </w:r>
    </w:p>
    <w:p w14:paraId="764CBA81" w14:textId="77777777" w:rsidR="000319F2" w:rsidRPr="000319F2" w:rsidRDefault="000319F2" w:rsidP="000319F2">
      <w:pPr>
        <w:contextualSpacing/>
        <w:rPr>
          <w:rFonts w:asciiTheme="minorHAnsi" w:eastAsiaTheme="minorHAnsi" w:hAnsiTheme="minorHAnsi" w:cstheme="minorHAnsi"/>
          <w:b/>
          <w:sz w:val="12"/>
          <w:szCs w:val="12"/>
          <w:lang w:val="en-US"/>
        </w:rPr>
      </w:pPr>
    </w:p>
    <w:p w14:paraId="789BE317" w14:textId="77777777" w:rsidR="00D9181C" w:rsidRPr="007D2F88" w:rsidRDefault="00D9181C" w:rsidP="000319F2">
      <w:pPr>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0F63EFDB" w14:textId="77777777" w:rsidR="00B14A93" w:rsidRPr="007D2F88" w:rsidRDefault="00B14A93" w:rsidP="005F6B14">
      <w:pPr>
        <w:pStyle w:val="ListParagraph"/>
        <w:numPr>
          <w:ilvl w:val="0"/>
          <w:numId w:val="111"/>
        </w:numPr>
        <w:spacing w:before="120" w:after="120"/>
        <w:rPr>
          <w:rFonts w:asciiTheme="minorHAnsi" w:eastAsiaTheme="minorHAnsi" w:hAnsiTheme="minorHAnsi" w:cstheme="minorHAnsi"/>
          <w:b/>
          <w:szCs w:val="22"/>
          <w:lang w:val="en-US"/>
        </w:rPr>
      </w:pPr>
      <w:r w:rsidRPr="007D2F88">
        <w:rPr>
          <w:rFonts w:asciiTheme="minorHAnsi" w:eastAsiaTheme="minorHAnsi" w:hAnsiTheme="minorHAnsi" w:cstheme="minorHAnsi"/>
          <w:szCs w:val="22"/>
          <w:lang w:val="en-US"/>
        </w:rPr>
        <w:t>the new descriptor reads:</w:t>
      </w:r>
    </w:p>
    <w:p w14:paraId="07F559D6" w14:textId="77777777" w:rsidR="00D965B7" w:rsidRPr="007D2F88" w:rsidRDefault="00B14A93" w:rsidP="00D965B7">
      <w:pPr>
        <w:spacing w:before="120" w:after="120"/>
        <w:ind w:left="7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“Distal pancreatectomy </w:t>
      </w:r>
      <w:r w:rsidR="00687195" w:rsidRPr="007D2F88">
        <w:rPr>
          <w:rFonts w:asciiTheme="minorHAnsi" w:eastAsiaTheme="minorHAnsi" w:hAnsiTheme="minorHAnsi" w:cstheme="minorHAnsi"/>
          <w:szCs w:val="22"/>
          <w:lang w:val="en-US"/>
        </w:rPr>
        <w:t xml:space="preserve">with </w:t>
      </w:r>
      <w:r w:rsidR="00214B18" w:rsidRPr="007D2F88">
        <w:rPr>
          <w:rFonts w:asciiTheme="minorHAnsi" w:eastAsiaTheme="minorHAnsi" w:hAnsiTheme="minorHAnsi" w:cstheme="minorHAnsi"/>
          <w:szCs w:val="22"/>
          <w:lang w:val="en-US"/>
        </w:rPr>
        <w:t>splenic preservation</w:t>
      </w:r>
      <w:r w:rsidRPr="007D2F88">
        <w:rPr>
          <w:rFonts w:asciiTheme="minorHAnsi" w:eastAsiaTheme="minorHAnsi" w:hAnsiTheme="minorHAnsi" w:cstheme="minorHAnsi"/>
          <w:szCs w:val="22"/>
          <w:lang w:val="en-US"/>
        </w:rPr>
        <w:t>, by open or minimally inva</w:t>
      </w:r>
      <w:r w:rsidR="00636890" w:rsidRPr="007D2F88">
        <w:rPr>
          <w:rFonts w:asciiTheme="minorHAnsi" w:eastAsiaTheme="minorHAnsi" w:hAnsiTheme="minorHAnsi" w:cstheme="minorHAnsi"/>
          <w:szCs w:val="22"/>
          <w:lang w:val="en-US"/>
        </w:rPr>
        <w:t>sive means (A</w:t>
      </w:r>
      <w:r w:rsidR="00D9181C" w:rsidRPr="007D2F88">
        <w:rPr>
          <w:rFonts w:asciiTheme="minorHAnsi" w:eastAsiaTheme="minorHAnsi" w:hAnsiTheme="minorHAnsi" w:cstheme="minorHAnsi"/>
          <w:szCs w:val="22"/>
          <w:lang w:val="en-US"/>
        </w:rPr>
        <w:t>naes.) (Assist.)”; and</w:t>
      </w:r>
    </w:p>
    <w:p w14:paraId="6A841FD6" w14:textId="77777777" w:rsidR="00D965B7" w:rsidRPr="007D2F88" w:rsidRDefault="00390AAA" w:rsidP="005F6B14">
      <w:pPr>
        <w:pStyle w:val="ListParagraph"/>
        <w:numPr>
          <w:ilvl w:val="0"/>
          <w:numId w:val="111"/>
        </w:numPr>
        <w:spacing w:before="120" w:after="120"/>
        <w:rPr>
          <w:rFonts w:asciiTheme="minorHAnsi" w:eastAsiaTheme="minorHAnsi" w:hAnsiTheme="minorHAnsi" w:cstheme="minorHAnsi"/>
          <w:szCs w:val="22"/>
          <w:lang w:val="en-US"/>
        </w:rPr>
      </w:pPr>
      <w:r>
        <w:rPr>
          <w:rFonts w:asciiTheme="minorHAnsi" w:eastAsiaTheme="minorHAnsi" w:hAnsiTheme="minorHAnsi" w:cstheme="minorHAnsi"/>
          <w:szCs w:val="22"/>
          <w:lang w:val="en-US"/>
        </w:rPr>
        <w:t>the attrib</w:t>
      </w:r>
      <w:r w:rsidR="00D965B7" w:rsidRPr="007D2F88">
        <w:rPr>
          <w:rFonts w:asciiTheme="minorHAnsi" w:eastAsiaTheme="minorHAnsi" w:hAnsiTheme="minorHAnsi" w:cstheme="minorHAnsi"/>
          <w:szCs w:val="22"/>
          <w:lang w:val="en-US"/>
        </w:rPr>
        <w:t xml:space="preserve">uted fee is increased by </w:t>
      </w:r>
      <w:r>
        <w:rPr>
          <w:rFonts w:asciiTheme="minorHAnsi" w:eastAsiaTheme="minorHAnsi" w:hAnsiTheme="minorHAnsi" w:cstheme="minorHAnsi"/>
          <w:szCs w:val="22"/>
          <w:lang w:val="en-US"/>
        </w:rPr>
        <w:t>5</w:t>
      </w:r>
      <w:r w:rsidR="00D965B7" w:rsidRPr="007D2F88">
        <w:rPr>
          <w:rFonts w:asciiTheme="minorHAnsi" w:eastAsiaTheme="minorHAnsi" w:hAnsiTheme="minorHAnsi" w:cstheme="minorHAnsi"/>
          <w:szCs w:val="22"/>
          <w:lang w:val="en-US"/>
        </w:rPr>
        <w:t>0 percent of the fee attributed to performing a splenectomy</w:t>
      </w:r>
      <w:r>
        <w:rPr>
          <w:rFonts w:asciiTheme="minorHAnsi" w:eastAsiaTheme="minorHAnsi" w:hAnsiTheme="minorHAnsi" w:cstheme="minorHAnsi"/>
          <w:szCs w:val="22"/>
          <w:lang w:val="en-US"/>
        </w:rPr>
        <w:t>, as described under item 30597, which would bring the fee to approximately $1,554.35.</w:t>
      </w:r>
    </w:p>
    <w:p w14:paraId="69C63E50" w14:textId="77777777" w:rsidR="00B14A93" w:rsidRPr="007D2F88" w:rsidRDefault="002E31B1" w:rsidP="00B14A93">
      <w:pPr>
        <w:spacing w:before="120" w:after="120"/>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R</w:t>
      </w:r>
      <w:r w:rsidR="00B14A93" w:rsidRPr="007D2F88">
        <w:rPr>
          <w:rFonts w:asciiTheme="minorHAnsi" w:eastAsiaTheme="minorHAnsi" w:hAnsiTheme="minorHAnsi" w:cstheme="minorHAnsi"/>
          <w:b/>
          <w:szCs w:val="22"/>
          <w:lang w:val="en-US"/>
        </w:rPr>
        <w:t>ationale:</w:t>
      </w:r>
    </w:p>
    <w:p w14:paraId="755180A4" w14:textId="77777777" w:rsidR="00A13931" w:rsidRPr="007D2F88" w:rsidRDefault="00A13931" w:rsidP="005F6B14">
      <w:pPr>
        <w:pStyle w:val="ListParagraph"/>
        <w:numPr>
          <w:ilvl w:val="0"/>
          <w:numId w:val="82"/>
        </w:numPr>
        <w:spacing w:before="120" w:after="120"/>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While it is considered best practice, wherever possible, to preserve the spleen, there are many cases where this is not possible due to the disease state of the organ.</w:t>
      </w:r>
    </w:p>
    <w:p w14:paraId="52C0FDE7" w14:textId="77777777" w:rsidR="00B14A93" w:rsidRPr="007D2F88" w:rsidRDefault="00B14A93" w:rsidP="005F6B14">
      <w:pPr>
        <w:pStyle w:val="ListParagraph"/>
        <w:numPr>
          <w:ilvl w:val="0"/>
          <w:numId w:val="82"/>
        </w:numPr>
        <w:spacing w:before="120" w:after="120"/>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new descriptor recognizes the value of preserving the spleen which is often a more difficult procedure than splenectomy during a distal pancreatectomy</w:t>
      </w:r>
      <w:r w:rsidR="00D9181C" w:rsidRPr="007D2F88">
        <w:rPr>
          <w:rFonts w:asciiTheme="minorHAnsi" w:eastAsiaTheme="minorHAnsi" w:hAnsiTheme="minorHAnsi" w:cstheme="minorHAnsi"/>
          <w:szCs w:val="22"/>
          <w:lang w:val="en-US"/>
        </w:rPr>
        <w:t>.</w:t>
      </w:r>
    </w:p>
    <w:p w14:paraId="50D9572A" w14:textId="77777777" w:rsidR="00D9181C" w:rsidRPr="007D2F88" w:rsidRDefault="00B14A93" w:rsidP="005F6B14">
      <w:pPr>
        <w:pStyle w:val="ListParagraph"/>
        <w:numPr>
          <w:ilvl w:val="0"/>
          <w:numId w:val="82"/>
        </w:numPr>
        <w:spacing w:before="120" w:after="120"/>
        <w:rPr>
          <w:rFonts w:asciiTheme="minorHAnsi" w:hAnsiTheme="minorHAnsi" w:cstheme="minorHAnsi"/>
        </w:rPr>
      </w:pPr>
      <w:r w:rsidRPr="007D2F88">
        <w:rPr>
          <w:rFonts w:asciiTheme="minorHAnsi" w:eastAsiaTheme="minorHAnsi" w:hAnsiTheme="minorHAnsi" w:cstheme="minorHAnsi"/>
          <w:szCs w:val="22"/>
          <w:lang w:val="en-US"/>
        </w:rPr>
        <w:t>Preserving the spleen is beneficial to support resistance to infection</w:t>
      </w:r>
      <w:r w:rsidR="00636890" w:rsidRPr="007D2F88">
        <w:rPr>
          <w:rFonts w:asciiTheme="minorHAnsi" w:eastAsiaTheme="minorHAnsi" w:hAnsiTheme="minorHAnsi" w:cstheme="minorHAnsi"/>
          <w:szCs w:val="22"/>
          <w:lang w:val="en-US"/>
        </w:rPr>
        <w:t>.</w:t>
      </w:r>
      <w:r w:rsidRPr="007D2F88">
        <w:rPr>
          <w:rFonts w:asciiTheme="minorHAnsi" w:eastAsiaTheme="minorHAnsi" w:hAnsiTheme="minorHAnsi" w:cstheme="minorHAnsi"/>
          <w:szCs w:val="22"/>
          <w:lang w:val="en-US"/>
        </w:rPr>
        <w:t xml:space="preserve"> </w:t>
      </w:r>
    </w:p>
    <w:p w14:paraId="3CF1D4B4" w14:textId="77777777" w:rsidR="00D9181C" w:rsidRPr="00931052" w:rsidRDefault="00A13931" w:rsidP="005F6B14">
      <w:pPr>
        <w:pStyle w:val="ListParagraph"/>
        <w:numPr>
          <w:ilvl w:val="0"/>
          <w:numId w:val="82"/>
        </w:numPr>
        <w:spacing w:before="120" w:after="120"/>
        <w:rPr>
          <w:rFonts w:asciiTheme="minorHAnsi" w:hAnsiTheme="minorHAnsi" w:cstheme="minorHAnsi"/>
        </w:rPr>
      </w:pPr>
      <w:r w:rsidRPr="007D2F88">
        <w:rPr>
          <w:rFonts w:asciiTheme="minorHAnsi" w:eastAsiaTheme="minorHAnsi" w:hAnsiTheme="minorHAnsi" w:cstheme="minorHAnsi"/>
          <w:szCs w:val="22"/>
          <w:lang w:val="en-US"/>
        </w:rPr>
        <w:t xml:space="preserve">The proposed descriptor supports the complete medical service principle, noting that one item will now be used in place of two, with only 50 percent of the fee for splenectomy being attributed.  </w:t>
      </w:r>
    </w:p>
    <w:p w14:paraId="2479CD31" w14:textId="77777777" w:rsidR="00214B18" w:rsidRPr="00BF4769" w:rsidRDefault="00214B18" w:rsidP="00931052">
      <w:pPr>
        <w:pStyle w:val="Heading3Numbered"/>
        <w:spacing w:before="240"/>
        <w:rPr>
          <w:rFonts w:cstheme="minorHAnsi"/>
          <w:b w:val="0"/>
        </w:rPr>
      </w:pPr>
      <w:bookmarkStart w:id="298" w:name="_Toc11156220"/>
      <w:r w:rsidRPr="000E449A">
        <w:rPr>
          <w:rFonts w:cstheme="minorHAnsi"/>
        </w:rPr>
        <w:t>Recommendation</w:t>
      </w:r>
      <w:r w:rsidR="00D41869" w:rsidRPr="007D2F88">
        <w:rPr>
          <w:rFonts w:cstheme="minorHAnsi"/>
        </w:rPr>
        <w:t xml:space="preserve"> 78</w:t>
      </w:r>
      <w:r w:rsidRPr="000E449A">
        <w:rPr>
          <w:rFonts w:cstheme="minorHAnsi"/>
        </w:rPr>
        <w:t xml:space="preserve">: Add a new item for distal pancreatectomy with splenectomy </w:t>
      </w:r>
      <w:r w:rsidR="00931052">
        <w:rPr>
          <w:rFonts w:cstheme="minorHAnsi"/>
        </w:rPr>
        <w:t>to</w:t>
      </w:r>
      <w:r w:rsidRPr="000E449A">
        <w:rPr>
          <w:rFonts w:cstheme="minorHAnsi"/>
        </w:rPr>
        <w:t xml:space="preserve"> the MBS</w:t>
      </w:r>
      <w:bookmarkEnd w:id="298"/>
    </w:p>
    <w:p w14:paraId="6FC1956F" w14:textId="77777777" w:rsidR="00BF4769" w:rsidRPr="007D2F88" w:rsidRDefault="00BF4769" w:rsidP="00BF4769">
      <w:pPr>
        <w:pStyle w:val="Caption"/>
        <w:rPr>
          <w:rFonts w:asciiTheme="minorHAnsi" w:hAnsiTheme="minorHAnsi" w:cstheme="minorHAnsi"/>
        </w:rPr>
      </w:pPr>
      <w:bookmarkStart w:id="299" w:name="_Toc11156337"/>
      <w:r w:rsidRPr="00BF4769">
        <w:rPr>
          <w:rFonts w:asciiTheme="minorHAnsi" w:hAnsiTheme="minorHAnsi" w:cstheme="minorHAnsi"/>
        </w:rPr>
        <w:t xml:space="preserve">Table </w:t>
      </w:r>
      <w:r w:rsidRPr="00BF4769">
        <w:rPr>
          <w:rFonts w:asciiTheme="minorHAnsi" w:hAnsiTheme="minorHAnsi" w:cstheme="minorHAnsi"/>
        </w:rPr>
        <w:fldChar w:fldCharType="begin"/>
      </w:r>
      <w:r w:rsidRPr="00BF4769">
        <w:rPr>
          <w:rFonts w:asciiTheme="minorHAnsi" w:hAnsiTheme="minorHAnsi" w:cstheme="minorHAnsi"/>
        </w:rPr>
        <w:instrText xml:space="preserve"> SEQ Table \* ARABIC </w:instrText>
      </w:r>
      <w:r w:rsidRPr="00BF4769">
        <w:rPr>
          <w:rFonts w:asciiTheme="minorHAnsi" w:hAnsiTheme="minorHAnsi" w:cstheme="minorHAnsi"/>
        </w:rPr>
        <w:fldChar w:fldCharType="separate"/>
      </w:r>
      <w:r w:rsidRPr="00BF4769">
        <w:rPr>
          <w:rFonts w:asciiTheme="minorHAnsi" w:hAnsiTheme="minorHAnsi" w:cstheme="minorHAnsi"/>
          <w:noProof/>
        </w:rPr>
        <w:t>81</w:t>
      </w:r>
      <w:r w:rsidRPr="00BF4769">
        <w:rPr>
          <w:rFonts w:asciiTheme="minorHAnsi" w:hAnsiTheme="minorHAnsi" w:cstheme="minorHAnsi"/>
        </w:rPr>
        <w:fldChar w:fldCharType="end"/>
      </w:r>
      <w:r w:rsidRPr="000E449A">
        <w:rPr>
          <w:rFonts w:asciiTheme="minorHAnsi" w:hAnsiTheme="minorHAnsi" w:cstheme="minorHAnsi"/>
        </w:rPr>
        <w:t>: Item introduction</w:t>
      </w:r>
      <w:r>
        <w:rPr>
          <w:rFonts w:asciiTheme="minorHAnsi" w:hAnsiTheme="minorHAnsi" w:cstheme="minorHAnsi"/>
        </w:rPr>
        <w:t xml:space="preserve"> table</w:t>
      </w:r>
      <w:r w:rsidRPr="000E449A">
        <w:rPr>
          <w:rFonts w:asciiTheme="minorHAnsi" w:hAnsiTheme="minorHAnsi" w:cstheme="minorHAnsi"/>
        </w:rPr>
        <w:t xml:space="preserve"> for new item 30</w:t>
      </w:r>
      <w:r>
        <w:rPr>
          <w:rFonts w:asciiTheme="minorHAnsi" w:hAnsiTheme="minorHAnsi" w:cstheme="minorHAnsi"/>
        </w:rPr>
        <w:t>TTT</w:t>
      </w:r>
      <w:bookmarkEnd w:id="29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1: Item introduction table for new item 30TTT"/>
        <w:tblDescription w:val="This table is presented as a three-column table, Column 1 being the new item number, column 2 the descriptor for the new item number and column 3 being the proposed schedule fee for the new item"/>
      </w:tblPr>
      <w:tblGrid>
        <w:gridCol w:w="1031"/>
        <w:gridCol w:w="6699"/>
        <w:gridCol w:w="1286"/>
      </w:tblGrid>
      <w:tr w:rsidR="00D41869" w:rsidRPr="007D2F88" w14:paraId="6A13CEEC" w14:textId="77777777" w:rsidTr="000319F2">
        <w:trPr>
          <w:trHeight w:val="340"/>
          <w:tblHeader/>
        </w:trPr>
        <w:tc>
          <w:tcPr>
            <w:tcW w:w="57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8EABD9"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3715"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C638CA9"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7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17E75F" w14:textId="77777777" w:rsidR="00D41869" w:rsidRPr="007D2F88" w:rsidRDefault="00D41869" w:rsidP="0059015A">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r>
      <w:tr w:rsidR="00D41869" w:rsidRPr="007D2F88" w14:paraId="610F6C46" w14:textId="77777777" w:rsidTr="0059015A">
        <w:trPr>
          <w:trHeight w:val="20"/>
        </w:trPr>
        <w:tc>
          <w:tcPr>
            <w:tcW w:w="572"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4F62269" w14:textId="77777777" w:rsidR="00D41869" w:rsidRPr="007D2F88" w:rsidRDefault="00D41869" w:rsidP="000D16B5">
            <w:pPr>
              <w:jc w:val="center"/>
              <w:rPr>
                <w:rFonts w:asciiTheme="minorHAnsi" w:hAnsiTheme="minorHAnsi" w:cstheme="minorHAnsi"/>
                <w:sz w:val="18"/>
                <w:szCs w:val="18"/>
              </w:rPr>
            </w:pPr>
            <w:r w:rsidRPr="007D2F88">
              <w:rPr>
                <w:rFonts w:asciiTheme="minorHAnsi" w:hAnsiTheme="minorHAnsi" w:cstheme="minorHAnsi"/>
                <w:sz w:val="18"/>
                <w:szCs w:val="18"/>
              </w:rPr>
              <w:t>30TT</w:t>
            </w:r>
            <w:r w:rsidR="00FB59D8">
              <w:rPr>
                <w:rFonts w:asciiTheme="minorHAnsi" w:hAnsiTheme="minorHAnsi" w:cstheme="minorHAnsi"/>
                <w:sz w:val="18"/>
                <w:szCs w:val="18"/>
              </w:rPr>
              <w:t>T</w:t>
            </w:r>
          </w:p>
        </w:tc>
        <w:tc>
          <w:tcPr>
            <w:tcW w:w="3715" w:type="pct"/>
            <w:tcBorders>
              <w:top w:val="single" w:sz="4" w:space="0" w:color="BFBFBF"/>
              <w:left w:val="single" w:sz="4" w:space="0" w:color="BFBFBF"/>
              <w:bottom w:val="single" w:sz="4" w:space="0" w:color="BFBFBF"/>
              <w:right w:val="single" w:sz="4" w:space="0" w:color="BFBFBF"/>
            </w:tcBorders>
            <w:hideMark/>
          </w:tcPr>
          <w:p w14:paraId="4192C520" w14:textId="77777777" w:rsidR="00D41869" w:rsidRPr="007D2F88" w:rsidRDefault="00D41869" w:rsidP="0059015A">
            <w:pPr>
              <w:rPr>
                <w:rFonts w:asciiTheme="minorHAnsi" w:hAnsiTheme="minorHAnsi" w:cstheme="minorHAnsi"/>
                <w:sz w:val="18"/>
                <w:szCs w:val="18"/>
              </w:rPr>
            </w:pPr>
            <w:r w:rsidRPr="007D2F88">
              <w:rPr>
                <w:rFonts w:asciiTheme="minorHAnsi" w:hAnsiTheme="minorHAnsi" w:cstheme="minorHAnsi"/>
                <w:sz w:val="18"/>
                <w:szCs w:val="18"/>
              </w:rPr>
              <w:t>Distal pancreatectomy with splenectomy, by open or minimally invasive means (Anaes.) (Assist.)</w:t>
            </w:r>
          </w:p>
        </w:tc>
        <w:tc>
          <w:tcPr>
            <w:tcW w:w="713" w:type="pct"/>
            <w:tcBorders>
              <w:top w:val="single" w:sz="4" w:space="0" w:color="BFBFBF"/>
              <w:left w:val="single" w:sz="4" w:space="0" w:color="BFBFBF"/>
              <w:bottom w:val="single" w:sz="4" w:space="0" w:color="BFBFBF"/>
              <w:right w:val="single" w:sz="4" w:space="0" w:color="BFBFBF"/>
            </w:tcBorders>
            <w:hideMark/>
          </w:tcPr>
          <w:p w14:paraId="36A13232" w14:textId="77777777" w:rsidR="00D41869" w:rsidRPr="007D2F88" w:rsidRDefault="00146E43" w:rsidP="00390AAA">
            <w:pPr>
              <w:jc w:val="center"/>
              <w:rPr>
                <w:rFonts w:asciiTheme="minorHAnsi" w:hAnsiTheme="minorHAnsi" w:cstheme="minorHAnsi"/>
                <w:sz w:val="18"/>
                <w:szCs w:val="18"/>
              </w:rPr>
            </w:pPr>
            <w:r>
              <w:rPr>
                <w:rFonts w:asciiTheme="minorHAnsi" w:hAnsiTheme="minorHAnsi" w:cstheme="minorHAnsi"/>
                <w:sz w:val="18"/>
                <w:szCs w:val="18"/>
              </w:rPr>
              <w:t>$</w:t>
            </w:r>
            <w:r w:rsidR="00390AAA">
              <w:rPr>
                <w:rFonts w:asciiTheme="minorHAnsi" w:hAnsiTheme="minorHAnsi" w:cstheme="minorHAnsi"/>
                <w:sz w:val="18"/>
                <w:szCs w:val="18"/>
              </w:rPr>
              <w:t>1,554.35</w:t>
            </w:r>
            <w:r w:rsidR="00D41869" w:rsidRPr="007D2F88">
              <w:rPr>
                <w:rFonts w:asciiTheme="minorHAnsi" w:hAnsiTheme="minorHAnsi" w:cstheme="minorHAnsi"/>
                <w:sz w:val="18"/>
                <w:szCs w:val="18"/>
              </w:rPr>
              <w:t xml:space="preserve"> </w:t>
            </w:r>
          </w:p>
        </w:tc>
      </w:tr>
    </w:tbl>
    <w:p w14:paraId="27B9978B" w14:textId="77777777" w:rsidR="00214B18" w:rsidRPr="007D2F88" w:rsidRDefault="00214B18" w:rsidP="00214B18">
      <w:pPr>
        <w:spacing w:before="120"/>
        <w:rPr>
          <w:rFonts w:asciiTheme="minorHAnsi" w:hAnsiTheme="minorHAnsi" w:cstheme="minorHAnsi"/>
          <w:szCs w:val="22"/>
        </w:rPr>
      </w:pPr>
      <w:r w:rsidRPr="007D2F88">
        <w:rPr>
          <w:rFonts w:asciiTheme="minorHAnsi" w:hAnsiTheme="minorHAnsi" w:cstheme="minorHAnsi"/>
          <w:szCs w:val="22"/>
        </w:rPr>
        <w:t>The Committee recommends that a new item number is added to the MBS which provides for distal pancreatectomies where the spleen is removed, and that:</w:t>
      </w:r>
    </w:p>
    <w:p w14:paraId="15F7685F" w14:textId="77777777" w:rsidR="00214B18" w:rsidRPr="00146E43" w:rsidRDefault="00214B18" w:rsidP="00146E43">
      <w:pPr>
        <w:pStyle w:val="ListParagraph"/>
        <w:numPr>
          <w:ilvl w:val="0"/>
          <w:numId w:val="108"/>
        </w:numPr>
        <w:spacing w:before="120"/>
        <w:ind w:left="709"/>
        <w:rPr>
          <w:rFonts w:asciiTheme="minorHAnsi" w:hAnsiTheme="minorHAnsi" w:cstheme="minorHAnsi"/>
          <w:szCs w:val="22"/>
        </w:rPr>
      </w:pPr>
      <w:r w:rsidRPr="00146E43">
        <w:rPr>
          <w:rFonts w:asciiTheme="minorHAnsi" w:hAnsiTheme="minorHAnsi" w:cstheme="minorHAnsi"/>
        </w:rPr>
        <w:t>30TTT:  “Distal pancreatectomy with splenectomy, by open or minimally invasive means (Anaes.) (Assist.)”; and</w:t>
      </w:r>
    </w:p>
    <w:p w14:paraId="4F6BB2D1" w14:textId="77777777" w:rsidR="00214B18" w:rsidRPr="007D2F88" w:rsidRDefault="00214B18" w:rsidP="005F6B14">
      <w:pPr>
        <w:pStyle w:val="ListParagraph"/>
        <w:numPr>
          <w:ilvl w:val="0"/>
          <w:numId w:val="108"/>
        </w:numPr>
        <w:spacing w:before="120" w:after="120"/>
        <w:ind w:left="709"/>
        <w:rPr>
          <w:rFonts w:asciiTheme="minorHAnsi" w:hAnsiTheme="minorHAnsi" w:cstheme="minorHAnsi"/>
        </w:rPr>
      </w:pPr>
      <w:r w:rsidRPr="007D2F88">
        <w:rPr>
          <w:rFonts w:asciiTheme="minorHAnsi" w:hAnsiTheme="minorHAnsi" w:cstheme="minorHAnsi"/>
          <w:szCs w:val="22"/>
        </w:rPr>
        <w:t xml:space="preserve">the fee </w:t>
      </w:r>
      <w:r w:rsidR="00D965B7" w:rsidRPr="007D2F88">
        <w:rPr>
          <w:rFonts w:asciiTheme="minorHAnsi" w:hAnsiTheme="minorHAnsi" w:cstheme="minorHAnsi"/>
          <w:szCs w:val="22"/>
        </w:rPr>
        <w:t xml:space="preserve">is </w:t>
      </w:r>
      <w:r w:rsidR="00390AAA">
        <w:rPr>
          <w:rFonts w:asciiTheme="minorHAnsi" w:hAnsiTheme="minorHAnsi" w:cstheme="minorHAnsi"/>
          <w:szCs w:val="22"/>
        </w:rPr>
        <w:t>the same as that recommended for item 30385 ($1,554.35).</w:t>
      </w:r>
    </w:p>
    <w:p w14:paraId="71B7DF81" w14:textId="77777777" w:rsidR="00214B18" w:rsidRPr="007D2F88" w:rsidRDefault="00214B18" w:rsidP="00214B18">
      <w:pPr>
        <w:pStyle w:val="ListParagraph"/>
        <w:spacing w:before="120" w:after="120"/>
        <w:ind w:left="0"/>
        <w:rPr>
          <w:rFonts w:asciiTheme="minorHAnsi" w:hAnsiTheme="minorHAnsi" w:cstheme="minorHAnsi"/>
          <w:b/>
          <w:sz w:val="12"/>
          <w:szCs w:val="12"/>
        </w:rPr>
      </w:pPr>
    </w:p>
    <w:p w14:paraId="36064110" w14:textId="77777777" w:rsidR="00214B18" w:rsidRPr="007D2F88" w:rsidRDefault="00214B18" w:rsidP="00214B18">
      <w:pPr>
        <w:pStyle w:val="ListParagraph"/>
        <w:spacing w:before="120" w:after="120"/>
        <w:ind w:left="0"/>
        <w:rPr>
          <w:rFonts w:asciiTheme="minorHAnsi" w:hAnsiTheme="minorHAnsi" w:cstheme="minorHAnsi"/>
          <w:b/>
          <w:szCs w:val="22"/>
        </w:rPr>
      </w:pPr>
      <w:r w:rsidRPr="007D2F88">
        <w:rPr>
          <w:rFonts w:asciiTheme="minorHAnsi" w:hAnsiTheme="minorHAnsi" w:cstheme="minorHAnsi"/>
          <w:b/>
          <w:szCs w:val="22"/>
        </w:rPr>
        <w:t>Rationale:</w:t>
      </w:r>
    </w:p>
    <w:p w14:paraId="28FADD8D" w14:textId="77777777" w:rsidR="00214B18" w:rsidRPr="007D2F88" w:rsidRDefault="00214B18" w:rsidP="00214B18">
      <w:pPr>
        <w:pStyle w:val="ListParagraph"/>
        <w:spacing w:before="120" w:after="120"/>
        <w:ind w:left="0"/>
        <w:rPr>
          <w:rFonts w:asciiTheme="minorHAnsi" w:hAnsiTheme="minorHAnsi" w:cstheme="minorHAnsi"/>
          <w:b/>
          <w:sz w:val="12"/>
          <w:szCs w:val="12"/>
        </w:rPr>
      </w:pPr>
    </w:p>
    <w:p w14:paraId="3B1242CA" w14:textId="77777777" w:rsidR="00AD2868" w:rsidRPr="007D2F88" w:rsidRDefault="00214B18" w:rsidP="005F6B14">
      <w:pPr>
        <w:pStyle w:val="ListParagraph"/>
        <w:numPr>
          <w:ilvl w:val="0"/>
          <w:numId w:val="108"/>
        </w:numPr>
        <w:spacing w:before="120" w:after="120"/>
        <w:ind w:left="709"/>
        <w:rPr>
          <w:rFonts w:asciiTheme="minorHAnsi" w:hAnsiTheme="minorHAnsi" w:cstheme="minorHAnsi"/>
        </w:rPr>
      </w:pPr>
      <w:r w:rsidRPr="007D2F88">
        <w:rPr>
          <w:rFonts w:asciiTheme="minorHAnsi" w:hAnsiTheme="minorHAnsi" w:cstheme="minorHAnsi"/>
        </w:rPr>
        <w:t xml:space="preserve">While it is considered best practice to save the spleen, in some cases this is not possible due to injury or disease. Maintaining an item number for distal pancreatectomy with splenectomy allows for these situations. </w:t>
      </w:r>
      <w:r w:rsidR="00AD2868" w:rsidRPr="007D2F88">
        <w:rPr>
          <w:rFonts w:asciiTheme="minorHAnsi" w:hAnsiTheme="minorHAnsi" w:cstheme="minorHAnsi"/>
        </w:rPr>
        <w:br w:type="page"/>
      </w:r>
    </w:p>
    <w:p w14:paraId="46990DAF" w14:textId="77777777" w:rsidR="00B80547" w:rsidRPr="000E449A" w:rsidRDefault="00B80547" w:rsidP="000E449A">
      <w:pPr>
        <w:pStyle w:val="Heading2"/>
        <w:ind w:left="0" w:firstLine="0"/>
        <w:rPr>
          <w:rFonts w:cstheme="minorHAnsi"/>
        </w:rPr>
      </w:pPr>
      <w:bookmarkStart w:id="300" w:name="_Toc11156221"/>
      <w:r w:rsidRPr="000E449A">
        <w:rPr>
          <w:rFonts w:cstheme="minorHAnsi"/>
        </w:rPr>
        <w:t>Spleen Items</w:t>
      </w:r>
      <w:bookmarkEnd w:id="300"/>
    </w:p>
    <w:p w14:paraId="78AEC54B"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Committee reviewed four spleen items covering the removal of all or part of the spleen.</w:t>
      </w:r>
    </w:p>
    <w:p w14:paraId="63D3BC77"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Of these, the Committee recommended that two items remain unchanged and two items be combined into one.</w:t>
      </w:r>
    </w:p>
    <w:p w14:paraId="4CF20290"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spleen plays multiple supporting roles in the body. It acts as a filter for blood as part of the immune system. Old red blood cells are recycled in the spleen, and platelets and white blood cells are stored there. The spleen also helps fight certain kinds of bacteria that cause pneumonia and meningitis.</w:t>
      </w:r>
    </w:p>
    <w:p w14:paraId="7B592646"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Committee recommended that items for splenorrhaphy (suturing a ruptured spleen) or partial splenectomy (removal or part of the spleen) should remain unchanged as they reflect current best practice and the descriptors for the items adequately describe the procedures.</w:t>
      </w:r>
    </w:p>
    <w:p w14:paraId="261E5513" w14:textId="77777777" w:rsidR="00C14B19" w:rsidRPr="000E449A" w:rsidRDefault="00C14B19" w:rsidP="00C14B19">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However, the Committee recommended items for splenectomy (removal of the spleen) and laparoscopic splenectomy (removal of the spleen through minimally invasive surgery) be combined into one item which incorporates both open and laparoscopic surgical approaches. This change serves to simplify the MBS without affecting patient access to the procedures and allows the surgeon to choose the appropriate procedure for the patient given the clinical circumstances.</w:t>
      </w:r>
    </w:p>
    <w:p w14:paraId="74B2874D" w14:textId="77777777" w:rsidR="00B80547" w:rsidRPr="000E449A" w:rsidRDefault="00B80547" w:rsidP="000E449A">
      <w:pPr>
        <w:pStyle w:val="Heading3Numbered"/>
        <w:rPr>
          <w:rFonts w:cstheme="minorHAnsi"/>
          <w:b w:val="0"/>
          <w:bCs w:val="0"/>
          <w:iCs w:val="0"/>
        </w:rPr>
      </w:pPr>
      <w:bookmarkStart w:id="301" w:name="_Toc11156222"/>
      <w:r w:rsidRPr="000E449A">
        <w:rPr>
          <w:rFonts w:cstheme="minorHAnsi"/>
        </w:rPr>
        <w:t>Recommendation</w:t>
      </w:r>
      <w:r w:rsidR="00D41869" w:rsidRPr="007D2F88">
        <w:rPr>
          <w:rFonts w:cstheme="minorHAnsi"/>
        </w:rPr>
        <w:t xml:space="preserve"> 79</w:t>
      </w:r>
      <w:r w:rsidRPr="000E449A">
        <w:rPr>
          <w:rFonts w:cstheme="minorHAnsi"/>
        </w:rPr>
        <w:t xml:space="preserve">: Leave </w:t>
      </w:r>
      <w:r w:rsidR="009E7308" w:rsidRPr="000E449A">
        <w:rPr>
          <w:rFonts w:cstheme="minorHAnsi"/>
        </w:rPr>
        <w:t xml:space="preserve">two </w:t>
      </w:r>
      <w:r w:rsidRPr="000E449A">
        <w:rPr>
          <w:rFonts w:cstheme="minorHAnsi"/>
        </w:rPr>
        <w:t>spleen item</w:t>
      </w:r>
      <w:r w:rsidR="009E7308" w:rsidRPr="000E449A">
        <w:rPr>
          <w:rFonts w:cstheme="minorHAnsi"/>
        </w:rPr>
        <w:t>s</w:t>
      </w:r>
      <w:r w:rsidRPr="000E449A">
        <w:rPr>
          <w:rFonts w:cstheme="minorHAnsi"/>
        </w:rPr>
        <w:t xml:space="preserve"> unchanged</w:t>
      </w:r>
      <w:bookmarkEnd w:id="301"/>
    </w:p>
    <w:p w14:paraId="7FFD8729" w14:textId="77777777" w:rsidR="00B80547" w:rsidRPr="007D2F88" w:rsidRDefault="00D41869" w:rsidP="000E449A">
      <w:pPr>
        <w:pStyle w:val="Caption"/>
        <w:rPr>
          <w:rFonts w:asciiTheme="minorHAnsi" w:hAnsiTheme="minorHAnsi" w:cstheme="minorHAnsi"/>
          <w:bCs/>
          <w:iCs/>
          <w:szCs w:val="26"/>
          <w:lang w:val="en-US"/>
        </w:rPr>
      </w:pPr>
      <w:bookmarkStart w:id="302" w:name="_Toc1115633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82</w:t>
      </w:r>
      <w:r w:rsidRPr="000E449A">
        <w:rPr>
          <w:rFonts w:asciiTheme="minorHAnsi" w:hAnsiTheme="minorHAnsi" w:cstheme="minorHAnsi"/>
        </w:rPr>
        <w:fldChar w:fldCharType="end"/>
      </w:r>
      <w:r w:rsidRPr="000E449A">
        <w:rPr>
          <w:rFonts w:asciiTheme="minorHAnsi" w:hAnsiTheme="minorHAnsi" w:cstheme="minorHAnsi"/>
        </w:rPr>
        <w:t>: Item introduction table for items 30596 and 30599</w:t>
      </w:r>
      <w:bookmarkEnd w:id="302"/>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2: Item introduction table for items 30596 and 3059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1"/>
        <w:gridCol w:w="4772"/>
        <w:gridCol w:w="922"/>
        <w:gridCol w:w="920"/>
        <w:gridCol w:w="921"/>
        <w:gridCol w:w="919"/>
      </w:tblGrid>
      <w:tr w:rsidR="00B80547" w:rsidRPr="007D2F88" w14:paraId="6D2D9000" w14:textId="77777777" w:rsidTr="00B80547">
        <w:trPr>
          <w:trHeight w:val="794"/>
          <w:tblHeader/>
        </w:trPr>
        <w:tc>
          <w:tcPr>
            <w:tcW w:w="74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372934"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8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348CBA"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07976F"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92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0494B53"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06DB8C5E"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FA4A420"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393F62"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614171AF"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26B333AC"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3D212F1"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80547" w:rsidRPr="007D2F88" w14:paraId="04F0A186" w14:textId="77777777" w:rsidTr="00B80547">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7FA31C9"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30596</w:t>
            </w:r>
          </w:p>
        </w:tc>
        <w:tc>
          <w:tcPr>
            <w:tcW w:w="4823" w:type="dxa"/>
            <w:tcBorders>
              <w:top w:val="single" w:sz="4" w:space="0" w:color="BFBFBF"/>
              <w:left w:val="single" w:sz="4" w:space="0" w:color="BFBFBF"/>
              <w:bottom w:val="single" w:sz="4" w:space="0" w:color="BFBFBF"/>
              <w:right w:val="single" w:sz="4" w:space="0" w:color="BFBFBF"/>
            </w:tcBorders>
            <w:hideMark/>
          </w:tcPr>
          <w:p w14:paraId="2454A125" w14:textId="77777777" w:rsidR="00B80547" w:rsidRPr="007D2F88" w:rsidRDefault="00B80547" w:rsidP="00B80547">
            <w:pPr>
              <w:rPr>
                <w:rFonts w:asciiTheme="minorHAnsi" w:hAnsiTheme="minorHAnsi" w:cstheme="minorHAnsi"/>
                <w:sz w:val="18"/>
                <w:szCs w:val="18"/>
              </w:rPr>
            </w:pPr>
            <w:r w:rsidRPr="007D2F88">
              <w:rPr>
                <w:rFonts w:asciiTheme="minorHAnsi" w:hAnsiTheme="minorHAnsi" w:cstheme="minorHAnsi"/>
                <w:sz w:val="18"/>
                <w:szCs w:val="18"/>
              </w:rPr>
              <w:t>Splenorrhaphy or partial splenectomy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5DB6D9F6"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$897.30 </w:t>
            </w:r>
          </w:p>
        </w:tc>
        <w:tc>
          <w:tcPr>
            <w:tcW w:w="923" w:type="dxa"/>
            <w:tcBorders>
              <w:top w:val="single" w:sz="4" w:space="0" w:color="BFBFBF"/>
              <w:left w:val="single" w:sz="4" w:space="0" w:color="BFBFBF"/>
              <w:bottom w:val="single" w:sz="4" w:space="0" w:color="BFBFBF"/>
              <w:right w:val="single" w:sz="4" w:space="0" w:color="BFBFBF"/>
            </w:tcBorders>
            <w:hideMark/>
          </w:tcPr>
          <w:p w14:paraId="4AD4A42F"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37 </w:t>
            </w:r>
          </w:p>
        </w:tc>
        <w:tc>
          <w:tcPr>
            <w:tcW w:w="924" w:type="dxa"/>
            <w:tcBorders>
              <w:top w:val="single" w:sz="4" w:space="0" w:color="BFBFBF"/>
              <w:left w:val="single" w:sz="4" w:space="0" w:color="BFBFBF"/>
              <w:bottom w:val="single" w:sz="4" w:space="0" w:color="BFBFBF"/>
              <w:right w:val="single" w:sz="4" w:space="0" w:color="BFBFBF"/>
            </w:tcBorders>
            <w:hideMark/>
          </w:tcPr>
          <w:p w14:paraId="5AAB758A"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$15,984 </w:t>
            </w:r>
          </w:p>
        </w:tc>
        <w:tc>
          <w:tcPr>
            <w:tcW w:w="924" w:type="dxa"/>
            <w:tcBorders>
              <w:top w:val="single" w:sz="4" w:space="0" w:color="BFBFBF"/>
              <w:left w:val="single" w:sz="4" w:space="0" w:color="BFBFBF"/>
              <w:bottom w:val="single" w:sz="4" w:space="0" w:color="BFBFBF"/>
              <w:right w:val="single" w:sz="4" w:space="0" w:color="BFBFBF"/>
            </w:tcBorders>
            <w:hideMark/>
          </w:tcPr>
          <w:p w14:paraId="7EC9207F"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5.7%</w:t>
            </w:r>
          </w:p>
        </w:tc>
      </w:tr>
      <w:tr w:rsidR="00B80547" w:rsidRPr="007D2F88" w14:paraId="74DAADD1" w14:textId="77777777" w:rsidTr="00B80547">
        <w:trPr>
          <w:trHeight w:val="20"/>
        </w:trPr>
        <w:tc>
          <w:tcPr>
            <w:tcW w:w="744"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E714F0C"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30599</w:t>
            </w:r>
          </w:p>
        </w:tc>
        <w:tc>
          <w:tcPr>
            <w:tcW w:w="4823" w:type="dxa"/>
            <w:tcBorders>
              <w:top w:val="single" w:sz="4" w:space="0" w:color="BFBFBF"/>
              <w:left w:val="single" w:sz="4" w:space="0" w:color="BFBFBF"/>
              <w:bottom w:val="single" w:sz="4" w:space="0" w:color="BFBFBF"/>
              <w:right w:val="single" w:sz="4" w:space="0" w:color="BFBFBF"/>
            </w:tcBorders>
            <w:hideMark/>
          </w:tcPr>
          <w:p w14:paraId="7BF25021" w14:textId="77777777" w:rsidR="00B80547" w:rsidRPr="007D2F88" w:rsidRDefault="00B80547" w:rsidP="00B80547">
            <w:pPr>
              <w:rPr>
                <w:rFonts w:asciiTheme="minorHAnsi" w:hAnsiTheme="minorHAnsi" w:cstheme="minorHAnsi"/>
                <w:sz w:val="18"/>
                <w:szCs w:val="18"/>
              </w:rPr>
            </w:pPr>
            <w:r w:rsidRPr="007D2F88">
              <w:rPr>
                <w:rFonts w:asciiTheme="minorHAnsi" w:hAnsiTheme="minorHAnsi" w:cstheme="minorHAnsi"/>
                <w:sz w:val="18"/>
                <w:szCs w:val="18"/>
              </w:rPr>
              <w:t>Splenectomy, for massive spleen (weighing more than 1500gms) or involving thoraco-abdominal incision (Anaes.) (Assist.)</w:t>
            </w:r>
          </w:p>
        </w:tc>
        <w:tc>
          <w:tcPr>
            <w:tcW w:w="924" w:type="dxa"/>
            <w:tcBorders>
              <w:top w:val="single" w:sz="4" w:space="0" w:color="BFBFBF"/>
              <w:left w:val="single" w:sz="4" w:space="0" w:color="BFBFBF"/>
              <w:bottom w:val="single" w:sz="4" w:space="0" w:color="BFBFBF"/>
              <w:right w:val="single" w:sz="4" w:space="0" w:color="BFBFBF"/>
            </w:tcBorders>
            <w:hideMark/>
          </w:tcPr>
          <w:p w14:paraId="19F8FADA"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$1,306.90 </w:t>
            </w:r>
          </w:p>
        </w:tc>
        <w:tc>
          <w:tcPr>
            <w:tcW w:w="923" w:type="dxa"/>
            <w:tcBorders>
              <w:top w:val="single" w:sz="4" w:space="0" w:color="BFBFBF"/>
              <w:left w:val="single" w:sz="4" w:space="0" w:color="BFBFBF"/>
              <w:bottom w:val="single" w:sz="4" w:space="0" w:color="BFBFBF"/>
              <w:right w:val="single" w:sz="4" w:space="0" w:color="BFBFBF"/>
            </w:tcBorders>
            <w:hideMark/>
          </w:tcPr>
          <w:p w14:paraId="7FBC3038"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37 </w:t>
            </w:r>
          </w:p>
        </w:tc>
        <w:tc>
          <w:tcPr>
            <w:tcW w:w="924" w:type="dxa"/>
            <w:tcBorders>
              <w:top w:val="single" w:sz="4" w:space="0" w:color="BFBFBF"/>
              <w:left w:val="single" w:sz="4" w:space="0" w:color="BFBFBF"/>
              <w:bottom w:val="single" w:sz="4" w:space="0" w:color="BFBFBF"/>
              <w:right w:val="single" w:sz="4" w:space="0" w:color="BFBFBF"/>
            </w:tcBorders>
            <w:hideMark/>
          </w:tcPr>
          <w:p w14:paraId="7192C8EE"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$35,002 </w:t>
            </w:r>
          </w:p>
        </w:tc>
        <w:tc>
          <w:tcPr>
            <w:tcW w:w="924" w:type="dxa"/>
            <w:tcBorders>
              <w:top w:val="single" w:sz="4" w:space="0" w:color="BFBFBF"/>
              <w:left w:val="single" w:sz="4" w:space="0" w:color="BFBFBF"/>
              <w:bottom w:val="single" w:sz="4" w:space="0" w:color="BFBFBF"/>
              <w:right w:val="single" w:sz="4" w:space="0" w:color="BFBFBF"/>
            </w:tcBorders>
            <w:hideMark/>
          </w:tcPr>
          <w:p w14:paraId="27334494"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-9.5%</w:t>
            </w:r>
          </w:p>
        </w:tc>
      </w:tr>
    </w:tbl>
    <w:p w14:paraId="044B12C8" w14:textId="77777777" w:rsidR="00B80547" w:rsidRPr="007D2F88" w:rsidRDefault="00B80547" w:rsidP="00B80547">
      <w:pPr>
        <w:spacing w:before="120"/>
        <w:ind w:right="941"/>
        <w:rPr>
          <w:rFonts w:asciiTheme="minorHAnsi" w:hAnsiTheme="minorHAnsi" w:cstheme="minorHAnsi"/>
          <w:b/>
        </w:rPr>
      </w:pPr>
      <w:r w:rsidRPr="007D2F88">
        <w:rPr>
          <w:rFonts w:asciiTheme="minorHAnsi" w:hAnsiTheme="minorHAnsi" w:cstheme="minorHAnsi"/>
          <w:b/>
        </w:rPr>
        <w:t>Recommendation:</w:t>
      </w:r>
    </w:p>
    <w:p w14:paraId="4F1C2CD7" w14:textId="77777777" w:rsidR="00B80547" w:rsidRPr="007D2F88" w:rsidRDefault="00B80547" w:rsidP="00B80547">
      <w:pPr>
        <w:spacing w:before="120"/>
        <w:ind w:right="941"/>
        <w:rPr>
          <w:rFonts w:asciiTheme="minorHAnsi" w:hAnsiTheme="minorHAnsi" w:cstheme="minorHAnsi"/>
        </w:rPr>
      </w:pPr>
      <w:r w:rsidRPr="007D2F88">
        <w:rPr>
          <w:rFonts w:asciiTheme="minorHAnsi" w:hAnsiTheme="minorHAnsi" w:cstheme="minorHAnsi"/>
        </w:rPr>
        <w:t>The Committee recommends that items 30596 and 30599 remain unchanged.</w:t>
      </w:r>
    </w:p>
    <w:p w14:paraId="06F11810" w14:textId="77777777" w:rsidR="00B80547" w:rsidRPr="007D2F88" w:rsidRDefault="00B80547" w:rsidP="00B80547">
      <w:pPr>
        <w:spacing w:before="120"/>
        <w:ind w:right="941"/>
        <w:rPr>
          <w:rFonts w:asciiTheme="minorHAnsi" w:hAnsiTheme="minorHAnsi" w:cstheme="minorHAnsi"/>
          <w:b/>
        </w:rPr>
      </w:pPr>
      <w:r w:rsidRPr="007D2F88">
        <w:rPr>
          <w:rFonts w:asciiTheme="minorHAnsi" w:hAnsiTheme="minorHAnsi" w:cstheme="minorHAnsi"/>
          <w:b/>
        </w:rPr>
        <w:t>Rationale:</w:t>
      </w:r>
    </w:p>
    <w:p w14:paraId="6A34DD20" w14:textId="77777777" w:rsidR="00B80547" w:rsidRPr="007D2F88"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09140120" w14:textId="77777777" w:rsidR="00B80547" w:rsidRPr="007D2F88"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5F7BDCB3" w14:textId="77777777" w:rsidR="00B80547" w:rsidRPr="007D2F88"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 xml:space="preserve">There is unlikely misuse of these items.  </w:t>
      </w:r>
    </w:p>
    <w:p w14:paraId="2DCEA215" w14:textId="77777777" w:rsidR="00B80547" w:rsidRDefault="00B80547" w:rsidP="005F6B14">
      <w:pPr>
        <w:numPr>
          <w:ilvl w:val="0"/>
          <w:numId w:val="67"/>
        </w:numPr>
        <w:spacing w:before="120"/>
        <w:ind w:right="941"/>
        <w:contextualSpacing/>
        <w:rPr>
          <w:rFonts w:asciiTheme="minorHAnsi" w:hAnsiTheme="minorHAnsi" w:cstheme="minorHAnsi"/>
        </w:rPr>
      </w:pPr>
      <w:r w:rsidRPr="007D2F88">
        <w:rPr>
          <w:rFonts w:asciiTheme="minorHAnsi" w:hAnsiTheme="minorHAnsi" w:cstheme="minorHAnsi"/>
        </w:rPr>
        <w:t xml:space="preserve">The attributed fee is reflective of the complexity of the procedures. </w:t>
      </w:r>
    </w:p>
    <w:p w14:paraId="6B2CDE69" w14:textId="77777777" w:rsidR="00931052" w:rsidRDefault="00931052" w:rsidP="00931052">
      <w:pPr>
        <w:spacing w:before="120"/>
        <w:ind w:right="941"/>
        <w:contextualSpacing/>
        <w:rPr>
          <w:rFonts w:asciiTheme="minorHAnsi" w:hAnsiTheme="minorHAnsi" w:cstheme="minorHAnsi"/>
        </w:rPr>
      </w:pPr>
    </w:p>
    <w:p w14:paraId="335D59BB" w14:textId="77777777" w:rsidR="00931052" w:rsidRDefault="00931052" w:rsidP="00931052">
      <w:pPr>
        <w:spacing w:before="120"/>
        <w:ind w:right="941"/>
        <w:contextualSpacing/>
        <w:rPr>
          <w:rFonts w:asciiTheme="minorHAnsi" w:hAnsiTheme="minorHAnsi" w:cstheme="minorHAnsi"/>
        </w:rPr>
      </w:pPr>
    </w:p>
    <w:p w14:paraId="1F4830E1" w14:textId="77777777" w:rsidR="00931052" w:rsidRDefault="00931052" w:rsidP="00931052">
      <w:pPr>
        <w:spacing w:before="120"/>
        <w:ind w:right="941"/>
        <w:contextualSpacing/>
        <w:rPr>
          <w:rFonts w:asciiTheme="minorHAnsi" w:hAnsiTheme="minorHAnsi" w:cstheme="minorHAnsi"/>
        </w:rPr>
      </w:pPr>
    </w:p>
    <w:p w14:paraId="2F87E854" w14:textId="77777777" w:rsidR="00931052" w:rsidRPr="007D2F88" w:rsidRDefault="00931052" w:rsidP="00931052">
      <w:pPr>
        <w:spacing w:before="120"/>
        <w:ind w:right="941"/>
        <w:contextualSpacing/>
        <w:rPr>
          <w:rFonts w:asciiTheme="minorHAnsi" w:hAnsiTheme="minorHAnsi" w:cstheme="minorHAnsi"/>
        </w:rPr>
      </w:pPr>
    </w:p>
    <w:p w14:paraId="0BE8A806" w14:textId="77777777" w:rsidR="00B80547" w:rsidRPr="000E449A" w:rsidRDefault="00B80547" w:rsidP="000E449A">
      <w:pPr>
        <w:pStyle w:val="Heading3Numbered"/>
        <w:rPr>
          <w:rFonts w:cstheme="minorHAnsi"/>
          <w:b w:val="0"/>
          <w:bCs w:val="0"/>
          <w:iCs w:val="0"/>
        </w:rPr>
      </w:pPr>
      <w:bookmarkStart w:id="303" w:name="_Toc11156223"/>
      <w:r w:rsidRPr="000E449A">
        <w:rPr>
          <w:rFonts w:cstheme="minorHAnsi"/>
        </w:rPr>
        <w:t>Recommendation</w:t>
      </w:r>
      <w:r w:rsidR="00D41869" w:rsidRPr="007D2F88">
        <w:rPr>
          <w:rFonts w:cstheme="minorHAnsi"/>
        </w:rPr>
        <w:t xml:space="preserve"> 80</w:t>
      </w:r>
      <w:r w:rsidRPr="000E449A">
        <w:rPr>
          <w:rFonts w:cstheme="minorHAnsi"/>
        </w:rPr>
        <w:t>: Combine item 31470 with item 30597</w:t>
      </w:r>
      <w:bookmarkEnd w:id="303"/>
    </w:p>
    <w:p w14:paraId="7782A8EC" w14:textId="77777777" w:rsidR="00B80547" w:rsidRPr="007D2F88" w:rsidRDefault="00D41869" w:rsidP="000E449A">
      <w:pPr>
        <w:pStyle w:val="Caption"/>
        <w:rPr>
          <w:rFonts w:asciiTheme="minorHAnsi" w:hAnsiTheme="minorHAnsi" w:cstheme="minorHAnsi"/>
          <w:bCs/>
          <w:iCs/>
          <w:szCs w:val="26"/>
          <w:lang w:val="en-US"/>
        </w:rPr>
      </w:pPr>
      <w:bookmarkStart w:id="304" w:name="_Toc1115633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83</w:t>
      </w:r>
      <w:r w:rsidRPr="000E449A">
        <w:rPr>
          <w:rFonts w:asciiTheme="minorHAnsi" w:hAnsiTheme="minorHAnsi" w:cstheme="minorHAnsi"/>
        </w:rPr>
        <w:fldChar w:fldCharType="end"/>
      </w:r>
      <w:r w:rsidRPr="000E449A">
        <w:rPr>
          <w:rFonts w:asciiTheme="minorHAnsi" w:hAnsiTheme="minorHAnsi" w:cstheme="minorHAnsi"/>
        </w:rPr>
        <w:t>: Item introduction table for item 30597</w:t>
      </w:r>
      <w:r w:rsidRPr="000E449A">
        <w:rPr>
          <w:rFonts w:asciiTheme="minorHAnsi" w:hAnsiTheme="minorHAnsi" w:cstheme="minorHAnsi"/>
          <w:noProof/>
        </w:rPr>
        <w:t xml:space="preserve"> and 31470</w:t>
      </w:r>
      <w:bookmarkEnd w:id="304"/>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3: Item introduction table for item 30597 and 3147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89"/>
        <w:gridCol w:w="917"/>
        <w:gridCol w:w="916"/>
        <w:gridCol w:w="917"/>
        <w:gridCol w:w="917"/>
      </w:tblGrid>
      <w:tr w:rsidR="00B80547" w:rsidRPr="007D2F88" w14:paraId="3C8321F0" w14:textId="77777777" w:rsidTr="00B80547">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A974F28" w14:textId="77777777" w:rsidR="00B80547" w:rsidRPr="007D2F88" w:rsidRDefault="00B80547" w:rsidP="00B80547">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9C4A140" w14:textId="77777777" w:rsidR="00B80547" w:rsidRPr="007D2F88" w:rsidRDefault="00B80547" w:rsidP="00B80547">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6AE76C"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B3CE589"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Services</w:t>
            </w:r>
          </w:p>
          <w:p w14:paraId="6A3EA7A9"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00B2F802"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E110A2"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Benefits</w:t>
            </w:r>
          </w:p>
          <w:p w14:paraId="114801A1"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FY</w:t>
            </w:r>
          </w:p>
          <w:p w14:paraId="1273365D" w14:textId="77777777" w:rsidR="00B80547" w:rsidRPr="007D2F88" w:rsidRDefault="00B80547" w:rsidP="00B80547">
            <w:pPr>
              <w:keepNext/>
              <w:jc w:val="center"/>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F93C17" w14:textId="77777777" w:rsidR="00B80547" w:rsidRPr="007D2F88" w:rsidRDefault="00B80547" w:rsidP="00B80547">
            <w:pPr>
              <w:keepNext/>
              <w:rPr>
                <w:rFonts w:asciiTheme="minorHAnsi" w:eastAsiaTheme="minorHAnsi" w:hAnsiTheme="minorHAnsi" w:cstheme="minorHAnsi"/>
                <w:b/>
                <w:color w:val="FFFFFF" w:themeColor="background1"/>
                <w:sz w:val="18"/>
                <w:szCs w:val="22"/>
              </w:rPr>
            </w:pPr>
            <w:r w:rsidRPr="007D2F88">
              <w:rPr>
                <w:rFonts w:asciiTheme="minorHAnsi" w:eastAsiaTheme="minorHAnsi" w:hAnsiTheme="minorHAnsi" w:cstheme="minorHAnsi"/>
                <w:b/>
                <w:color w:val="FFFFFF" w:themeColor="background1"/>
                <w:sz w:val="18"/>
                <w:szCs w:val="22"/>
              </w:rPr>
              <w:t>5 Year service change % (CAGR)</w:t>
            </w:r>
          </w:p>
        </w:tc>
      </w:tr>
      <w:tr w:rsidR="00B80547" w:rsidRPr="007D2F88" w14:paraId="7E1E6782" w14:textId="77777777" w:rsidTr="00B80547">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DB9B707"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30597</w:t>
            </w:r>
          </w:p>
        </w:tc>
        <w:tc>
          <w:tcPr>
            <w:tcW w:w="4445" w:type="dxa"/>
            <w:tcBorders>
              <w:top w:val="single" w:sz="4" w:space="0" w:color="BFBFBF"/>
              <w:left w:val="single" w:sz="4" w:space="0" w:color="BFBFBF"/>
              <w:bottom w:val="single" w:sz="4" w:space="0" w:color="BFBFBF"/>
              <w:right w:val="single" w:sz="4" w:space="0" w:color="BFBFBF"/>
            </w:tcBorders>
            <w:hideMark/>
          </w:tcPr>
          <w:p w14:paraId="28AF3BEB" w14:textId="77777777" w:rsidR="00B80547" w:rsidRPr="007D2F88" w:rsidRDefault="00B80547" w:rsidP="00B80547">
            <w:pPr>
              <w:rPr>
                <w:rFonts w:asciiTheme="minorHAnsi" w:hAnsiTheme="minorHAnsi" w:cstheme="minorHAnsi"/>
                <w:sz w:val="18"/>
                <w:szCs w:val="18"/>
              </w:rPr>
            </w:pPr>
            <w:r w:rsidRPr="007D2F88">
              <w:rPr>
                <w:rFonts w:asciiTheme="minorHAnsi" w:hAnsiTheme="minorHAnsi" w:cstheme="minorHAnsi"/>
                <w:sz w:val="18"/>
                <w:szCs w:val="18"/>
              </w:rPr>
              <w:t>Splenectomy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659A7EEF"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$720.20 </w:t>
            </w:r>
          </w:p>
        </w:tc>
        <w:tc>
          <w:tcPr>
            <w:tcW w:w="850" w:type="dxa"/>
            <w:tcBorders>
              <w:top w:val="single" w:sz="4" w:space="0" w:color="BFBFBF"/>
              <w:left w:val="single" w:sz="4" w:space="0" w:color="BFBFBF"/>
              <w:bottom w:val="single" w:sz="4" w:space="0" w:color="BFBFBF"/>
              <w:right w:val="single" w:sz="4" w:space="0" w:color="BFBFBF"/>
            </w:tcBorders>
            <w:hideMark/>
          </w:tcPr>
          <w:p w14:paraId="73048B7C"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269 </w:t>
            </w:r>
          </w:p>
        </w:tc>
        <w:tc>
          <w:tcPr>
            <w:tcW w:w="851" w:type="dxa"/>
            <w:tcBorders>
              <w:top w:val="single" w:sz="4" w:space="0" w:color="BFBFBF"/>
              <w:left w:val="single" w:sz="4" w:space="0" w:color="BFBFBF"/>
              <w:bottom w:val="single" w:sz="4" w:space="0" w:color="BFBFBF"/>
              <w:right w:val="single" w:sz="4" w:space="0" w:color="BFBFBF"/>
            </w:tcBorders>
            <w:hideMark/>
          </w:tcPr>
          <w:p w14:paraId="10680D22"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$70,422 </w:t>
            </w:r>
          </w:p>
        </w:tc>
        <w:tc>
          <w:tcPr>
            <w:tcW w:w="851" w:type="dxa"/>
            <w:tcBorders>
              <w:top w:val="single" w:sz="4" w:space="0" w:color="BFBFBF"/>
              <w:left w:val="single" w:sz="4" w:space="0" w:color="BFBFBF"/>
              <w:bottom w:val="single" w:sz="4" w:space="0" w:color="BFBFBF"/>
              <w:right w:val="single" w:sz="4" w:space="0" w:color="BFBFBF"/>
            </w:tcBorders>
            <w:hideMark/>
          </w:tcPr>
          <w:p w14:paraId="02CC9936"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0.4%</w:t>
            </w:r>
          </w:p>
        </w:tc>
      </w:tr>
      <w:tr w:rsidR="00B80547" w:rsidRPr="007D2F88" w14:paraId="566B4A47" w14:textId="77777777" w:rsidTr="00B80547">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F75DD96" w14:textId="77777777" w:rsidR="00B80547" w:rsidRPr="007D2F88" w:rsidRDefault="00B80547" w:rsidP="00895502">
            <w:pPr>
              <w:jc w:val="center"/>
              <w:rPr>
                <w:rFonts w:asciiTheme="minorHAnsi" w:hAnsiTheme="minorHAnsi" w:cstheme="minorHAnsi"/>
                <w:sz w:val="18"/>
                <w:szCs w:val="18"/>
              </w:rPr>
            </w:pPr>
            <w:r w:rsidRPr="007D2F88">
              <w:rPr>
                <w:rFonts w:asciiTheme="minorHAnsi" w:hAnsiTheme="minorHAnsi" w:cstheme="minorHAnsi"/>
                <w:sz w:val="18"/>
                <w:szCs w:val="18"/>
              </w:rPr>
              <w:t>31470</w:t>
            </w:r>
          </w:p>
        </w:tc>
        <w:tc>
          <w:tcPr>
            <w:tcW w:w="4445" w:type="dxa"/>
            <w:tcBorders>
              <w:top w:val="single" w:sz="4" w:space="0" w:color="BFBFBF"/>
              <w:left w:val="single" w:sz="4" w:space="0" w:color="BFBFBF"/>
              <w:bottom w:val="single" w:sz="4" w:space="0" w:color="BFBFBF"/>
              <w:right w:val="single" w:sz="4" w:space="0" w:color="BFBFBF"/>
            </w:tcBorders>
            <w:hideMark/>
          </w:tcPr>
          <w:p w14:paraId="17C2C1E6" w14:textId="77777777" w:rsidR="00B80547" w:rsidRPr="007D2F88" w:rsidRDefault="00B80547" w:rsidP="00B80547">
            <w:pPr>
              <w:rPr>
                <w:rFonts w:asciiTheme="minorHAnsi" w:hAnsiTheme="minorHAnsi" w:cstheme="minorHAnsi"/>
                <w:sz w:val="18"/>
                <w:szCs w:val="18"/>
              </w:rPr>
            </w:pPr>
            <w:r w:rsidRPr="007D2F88">
              <w:rPr>
                <w:rFonts w:asciiTheme="minorHAnsi" w:hAnsiTheme="minorHAnsi" w:cstheme="minorHAnsi"/>
                <w:sz w:val="18"/>
                <w:szCs w:val="18"/>
              </w:rPr>
              <w:t>Laparoscopic splenectomy, on a person 10 years of age or over (Anaes.) (Assist.)</w:t>
            </w:r>
          </w:p>
        </w:tc>
        <w:tc>
          <w:tcPr>
            <w:tcW w:w="851" w:type="dxa"/>
            <w:tcBorders>
              <w:top w:val="single" w:sz="4" w:space="0" w:color="BFBFBF"/>
              <w:left w:val="single" w:sz="4" w:space="0" w:color="BFBFBF"/>
              <w:bottom w:val="single" w:sz="4" w:space="0" w:color="BFBFBF"/>
              <w:right w:val="single" w:sz="4" w:space="0" w:color="BFBFBF"/>
            </w:tcBorders>
            <w:hideMark/>
          </w:tcPr>
          <w:p w14:paraId="25955884"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$720.20 </w:t>
            </w:r>
          </w:p>
        </w:tc>
        <w:tc>
          <w:tcPr>
            <w:tcW w:w="850" w:type="dxa"/>
            <w:tcBorders>
              <w:top w:val="single" w:sz="4" w:space="0" w:color="BFBFBF"/>
              <w:left w:val="single" w:sz="4" w:space="0" w:color="BFBFBF"/>
              <w:bottom w:val="single" w:sz="4" w:space="0" w:color="BFBFBF"/>
              <w:right w:val="single" w:sz="4" w:space="0" w:color="BFBFBF"/>
            </w:tcBorders>
            <w:hideMark/>
          </w:tcPr>
          <w:p w14:paraId="6D719020"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84 </w:t>
            </w:r>
          </w:p>
        </w:tc>
        <w:tc>
          <w:tcPr>
            <w:tcW w:w="851" w:type="dxa"/>
            <w:tcBorders>
              <w:top w:val="single" w:sz="4" w:space="0" w:color="BFBFBF"/>
              <w:left w:val="single" w:sz="4" w:space="0" w:color="BFBFBF"/>
              <w:bottom w:val="single" w:sz="4" w:space="0" w:color="BFBFBF"/>
              <w:right w:val="single" w:sz="4" w:space="0" w:color="BFBFBF"/>
            </w:tcBorders>
            <w:hideMark/>
          </w:tcPr>
          <w:p w14:paraId="38B3031A"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 xml:space="preserve"> $35,656 </w:t>
            </w:r>
          </w:p>
        </w:tc>
        <w:tc>
          <w:tcPr>
            <w:tcW w:w="851" w:type="dxa"/>
            <w:tcBorders>
              <w:top w:val="single" w:sz="4" w:space="0" w:color="BFBFBF"/>
              <w:left w:val="single" w:sz="4" w:space="0" w:color="BFBFBF"/>
              <w:bottom w:val="single" w:sz="4" w:space="0" w:color="BFBFBF"/>
              <w:right w:val="single" w:sz="4" w:space="0" w:color="BFBFBF"/>
            </w:tcBorders>
            <w:hideMark/>
          </w:tcPr>
          <w:p w14:paraId="468AD071" w14:textId="77777777" w:rsidR="00B80547" w:rsidRPr="007D2F88" w:rsidRDefault="00B80547" w:rsidP="00B80547">
            <w:pPr>
              <w:jc w:val="center"/>
              <w:rPr>
                <w:rFonts w:asciiTheme="minorHAnsi" w:hAnsiTheme="minorHAnsi" w:cstheme="minorHAnsi"/>
                <w:sz w:val="18"/>
                <w:szCs w:val="18"/>
              </w:rPr>
            </w:pPr>
            <w:r w:rsidRPr="007D2F88">
              <w:rPr>
                <w:rFonts w:asciiTheme="minorHAnsi" w:hAnsiTheme="minorHAnsi" w:cstheme="minorHAnsi"/>
                <w:sz w:val="18"/>
                <w:szCs w:val="18"/>
              </w:rPr>
              <w:t>0.2%</w:t>
            </w:r>
          </w:p>
        </w:tc>
      </w:tr>
    </w:tbl>
    <w:p w14:paraId="6D0D6DB7" w14:textId="77777777" w:rsidR="000319F2" w:rsidRPr="000319F2" w:rsidRDefault="000319F2" w:rsidP="000319F2">
      <w:pPr>
        <w:contextualSpacing/>
        <w:rPr>
          <w:rFonts w:asciiTheme="minorHAnsi" w:eastAsiaTheme="minorHAnsi" w:hAnsiTheme="minorHAnsi" w:cstheme="minorHAnsi"/>
          <w:b/>
          <w:sz w:val="12"/>
          <w:szCs w:val="12"/>
          <w:lang w:val="en-US"/>
        </w:rPr>
      </w:pPr>
    </w:p>
    <w:p w14:paraId="37370336" w14:textId="77777777" w:rsidR="00B80547" w:rsidRPr="007D2F88" w:rsidRDefault="00B80547" w:rsidP="000319F2">
      <w:pPr>
        <w:contextualSpacing/>
        <w:rPr>
          <w:rFonts w:asciiTheme="minorHAnsi" w:eastAsiaTheme="minorHAnsi" w:hAnsiTheme="minorHAnsi" w:cstheme="minorHAnsi"/>
          <w:b/>
          <w:szCs w:val="22"/>
          <w:lang w:val="en-US"/>
        </w:rPr>
      </w:pPr>
      <w:r w:rsidRPr="007D2F88">
        <w:rPr>
          <w:rFonts w:asciiTheme="minorHAnsi" w:eastAsiaTheme="minorHAnsi" w:hAnsiTheme="minorHAnsi" w:cstheme="minorHAnsi"/>
          <w:b/>
          <w:szCs w:val="22"/>
          <w:lang w:val="en-US"/>
        </w:rPr>
        <w:t>Recommendation:</w:t>
      </w:r>
    </w:p>
    <w:p w14:paraId="548300AA" w14:textId="77777777" w:rsidR="000319F2" w:rsidRPr="000319F2" w:rsidRDefault="000319F2" w:rsidP="00B80547">
      <w:pPr>
        <w:spacing w:before="120" w:after="120"/>
        <w:contextualSpacing/>
        <w:rPr>
          <w:rFonts w:asciiTheme="minorHAnsi" w:eastAsiaTheme="minorHAnsi" w:hAnsiTheme="minorHAnsi" w:cstheme="minorHAnsi"/>
          <w:sz w:val="12"/>
          <w:szCs w:val="12"/>
          <w:lang w:val="en-US"/>
        </w:rPr>
      </w:pPr>
    </w:p>
    <w:p w14:paraId="40BD4FA0" w14:textId="77777777" w:rsidR="00B80547" w:rsidRDefault="00B80547" w:rsidP="00B80547">
      <w:p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Committee recommends that:</w:t>
      </w:r>
    </w:p>
    <w:p w14:paraId="39A48D1C" w14:textId="77777777" w:rsidR="000319F2" w:rsidRPr="000319F2" w:rsidRDefault="000319F2" w:rsidP="00B80547">
      <w:pPr>
        <w:spacing w:before="120" w:after="120"/>
        <w:contextualSpacing/>
        <w:rPr>
          <w:rFonts w:asciiTheme="minorHAnsi" w:eastAsiaTheme="minorHAnsi" w:hAnsiTheme="minorHAnsi" w:cstheme="minorHAnsi"/>
          <w:sz w:val="12"/>
          <w:szCs w:val="12"/>
          <w:lang w:val="en-US"/>
        </w:rPr>
      </w:pPr>
    </w:p>
    <w:p w14:paraId="78C638CB" w14:textId="77777777" w:rsidR="00B80547" w:rsidRPr="007D2F88" w:rsidRDefault="00B80547" w:rsidP="005F6B14">
      <w:pPr>
        <w:numPr>
          <w:ilvl w:val="0"/>
          <w:numId w:val="84"/>
        </w:num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Item 31470 is combined with item 30597; and</w:t>
      </w:r>
    </w:p>
    <w:p w14:paraId="677DCAD7" w14:textId="77777777" w:rsidR="00AD2868" w:rsidRPr="007D2F88" w:rsidRDefault="00B80547" w:rsidP="005F6B14">
      <w:pPr>
        <w:numPr>
          <w:ilvl w:val="0"/>
          <w:numId w:val="84"/>
        </w:numPr>
        <w:spacing w:before="120" w:after="120"/>
        <w:contextualSpacing/>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new descriptor reads:</w:t>
      </w:r>
    </w:p>
    <w:p w14:paraId="5FDB8720" w14:textId="77777777" w:rsidR="00636890" w:rsidRPr="007D2F88" w:rsidRDefault="00636890" w:rsidP="00636890">
      <w:pPr>
        <w:spacing w:before="120" w:after="120"/>
        <w:ind w:left="775"/>
        <w:contextualSpacing/>
        <w:rPr>
          <w:rFonts w:asciiTheme="minorHAnsi" w:eastAsiaTheme="minorHAnsi" w:hAnsiTheme="minorHAnsi" w:cstheme="minorHAnsi"/>
          <w:sz w:val="12"/>
          <w:szCs w:val="12"/>
          <w:lang w:val="en-US"/>
        </w:rPr>
      </w:pPr>
    </w:p>
    <w:p w14:paraId="03DBBB7C" w14:textId="77777777" w:rsidR="00224B03" w:rsidRPr="007D2F88" w:rsidRDefault="00636890" w:rsidP="00636890">
      <w:pPr>
        <w:spacing w:line="276" w:lineRule="auto"/>
        <w:ind w:left="567"/>
        <w:rPr>
          <w:rFonts w:asciiTheme="minorHAnsi" w:hAnsiTheme="minorHAnsi" w:cstheme="minorHAnsi"/>
          <w:szCs w:val="22"/>
        </w:rPr>
      </w:pPr>
      <w:r w:rsidRPr="007D2F88">
        <w:rPr>
          <w:rFonts w:asciiTheme="minorHAnsi" w:hAnsiTheme="minorHAnsi" w:cstheme="minorHAnsi"/>
          <w:szCs w:val="22"/>
        </w:rPr>
        <w:t>“</w:t>
      </w:r>
      <w:r w:rsidR="00224B03" w:rsidRPr="007D2F88">
        <w:rPr>
          <w:rFonts w:asciiTheme="minorHAnsi" w:hAnsiTheme="minorHAnsi" w:cstheme="minorHAnsi"/>
          <w:szCs w:val="22"/>
        </w:rPr>
        <w:t xml:space="preserve">Splenectomy performed by open or minimally invasive approach not to be claimed with </w:t>
      </w:r>
      <w:r w:rsidR="00C25FAB" w:rsidRPr="007D2F88">
        <w:rPr>
          <w:rFonts w:asciiTheme="minorHAnsi" w:hAnsiTheme="minorHAnsi" w:cstheme="minorHAnsi"/>
          <w:szCs w:val="22"/>
        </w:rPr>
        <w:t>30583</w:t>
      </w:r>
      <w:r w:rsidRPr="007D2F88">
        <w:rPr>
          <w:rFonts w:asciiTheme="minorHAnsi" w:hAnsiTheme="minorHAnsi" w:cstheme="minorHAnsi"/>
          <w:szCs w:val="22"/>
        </w:rPr>
        <w:t xml:space="preserve"> (Anaes.) (Assist.)”</w:t>
      </w:r>
    </w:p>
    <w:p w14:paraId="1FB423E5" w14:textId="77777777" w:rsidR="00224B03" w:rsidRPr="007D2F88" w:rsidRDefault="00224B03" w:rsidP="000319F2">
      <w:pPr>
        <w:spacing w:before="120" w:after="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5CD1C33C"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 xml:space="preserve">This combines similar procedures that have historically been separated by laparoscopic or open approaches. There is no significant difference in the magnitude or the complexity of the procedure by laparotomy or laparoscopic approach. </w:t>
      </w:r>
    </w:p>
    <w:p w14:paraId="763BB3BA"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The proposed descriptor better reflects current surgical best practice.</w:t>
      </w:r>
    </w:p>
    <w:p w14:paraId="6B6AEC17"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 xml:space="preserve">The combination supports the surgeon to choose the appropriate procedure for the patient based on the surgeon’s expertise and experience, benefits and risks to the patient, patient choice, and the patient’s pathology. </w:t>
      </w:r>
    </w:p>
    <w:p w14:paraId="7FF02291"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 xml:space="preserve">There will be no loss of access as a result of combining these items. </w:t>
      </w:r>
    </w:p>
    <w:p w14:paraId="3A6B0A64" w14:textId="77777777" w:rsidR="00636890"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The combination supports the simplification of the MBS.</w:t>
      </w:r>
    </w:p>
    <w:p w14:paraId="377A5F97" w14:textId="77777777" w:rsidR="000A78CC" w:rsidRPr="007D2F88" w:rsidRDefault="00636890" w:rsidP="00636890">
      <w:pPr>
        <w:spacing w:line="276" w:lineRule="auto"/>
        <w:ind w:left="709" w:hanging="283"/>
        <w:rPr>
          <w:rFonts w:asciiTheme="minorHAnsi" w:hAnsiTheme="minorHAnsi" w:cstheme="minorHAnsi"/>
          <w:szCs w:val="22"/>
        </w:rPr>
      </w:pPr>
      <w:r w:rsidRPr="007D2F88">
        <w:rPr>
          <w:rFonts w:asciiTheme="minorHAnsi" w:hAnsiTheme="minorHAnsi" w:cstheme="minorHAnsi"/>
          <w:szCs w:val="22"/>
        </w:rPr>
        <w:t>•</w:t>
      </w:r>
      <w:r w:rsidRPr="007D2F88">
        <w:rPr>
          <w:rFonts w:asciiTheme="minorHAnsi" w:hAnsiTheme="minorHAnsi" w:cstheme="minorHAnsi"/>
          <w:szCs w:val="22"/>
        </w:rPr>
        <w:tab/>
        <w:t>Combining these items supports the complete medical service principle.</w:t>
      </w:r>
    </w:p>
    <w:p w14:paraId="6CB205B6" w14:textId="77777777" w:rsidR="000A78CC" w:rsidRPr="007D2F88" w:rsidRDefault="000A78CC" w:rsidP="0038278D">
      <w:pPr>
        <w:spacing w:line="276" w:lineRule="auto"/>
        <w:rPr>
          <w:rFonts w:asciiTheme="minorHAnsi" w:hAnsiTheme="minorHAnsi" w:cstheme="minorHAnsi"/>
          <w:szCs w:val="22"/>
        </w:rPr>
      </w:pPr>
    </w:p>
    <w:p w14:paraId="0491F981" w14:textId="77777777" w:rsidR="000A78CC" w:rsidRPr="007D2F88" w:rsidRDefault="000A78CC" w:rsidP="0038278D">
      <w:pPr>
        <w:spacing w:line="276" w:lineRule="auto"/>
        <w:rPr>
          <w:rFonts w:asciiTheme="minorHAnsi" w:hAnsiTheme="minorHAnsi" w:cstheme="minorHAnsi"/>
          <w:szCs w:val="22"/>
        </w:rPr>
      </w:pPr>
    </w:p>
    <w:p w14:paraId="6F1D6A01"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5678A5A4"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6D777964"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1B78D1FD"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051C96AE"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34CD346E"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3F6121AC"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0C55A8CA" w14:textId="77777777" w:rsidR="007F1451" w:rsidRPr="007D2F88" w:rsidRDefault="007F1451" w:rsidP="00B80547">
      <w:pPr>
        <w:keepNext/>
        <w:spacing w:before="120" w:after="120"/>
        <w:ind w:left="567" w:hanging="567"/>
        <w:outlineLvl w:val="1"/>
        <w:rPr>
          <w:rFonts w:asciiTheme="minorHAnsi" w:eastAsiaTheme="minorHAnsi" w:hAnsiTheme="minorHAnsi" w:cstheme="minorHAnsi"/>
          <w:b/>
          <w:bCs/>
          <w:iCs/>
          <w:color w:val="01653F"/>
          <w:sz w:val="26"/>
          <w:szCs w:val="26"/>
        </w:rPr>
      </w:pPr>
    </w:p>
    <w:p w14:paraId="4D391709" w14:textId="77777777" w:rsidR="007F1451" w:rsidRPr="007D2F88" w:rsidRDefault="007F1451">
      <w:pPr>
        <w:rPr>
          <w:rFonts w:asciiTheme="minorHAnsi" w:eastAsiaTheme="minorHAnsi" w:hAnsiTheme="minorHAnsi" w:cstheme="minorHAnsi"/>
          <w:b/>
          <w:bCs/>
          <w:iCs/>
          <w:color w:val="01653F"/>
          <w:sz w:val="26"/>
          <w:szCs w:val="26"/>
        </w:rPr>
      </w:pPr>
    </w:p>
    <w:p w14:paraId="2235A351" w14:textId="77777777" w:rsidR="00F4494F" w:rsidRPr="000E449A" w:rsidRDefault="00F4494F" w:rsidP="000E449A">
      <w:pPr>
        <w:pStyle w:val="Heading2"/>
        <w:ind w:left="0" w:firstLine="0"/>
        <w:rPr>
          <w:rFonts w:cstheme="minorHAnsi"/>
        </w:rPr>
      </w:pPr>
      <w:bookmarkStart w:id="305" w:name="_Toc11156224"/>
      <w:r w:rsidRPr="000E449A">
        <w:rPr>
          <w:rFonts w:cstheme="minorHAnsi"/>
        </w:rPr>
        <w:t>Oncology Items</w:t>
      </w:r>
      <w:bookmarkEnd w:id="305"/>
    </w:p>
    <w:p w14:paraId="7EC7153E"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The Committee reviewed seven oncology items relating to insertion of portacaths for administration of chemotherapy, removal of soft tissue (excluding skin, cartilage and bone), endocrine and liver tumours, and staging of intra-abdominal tumours.</w:t>
      </w:r>
    </w:p>
    <w:p w14:paraId="3686DBEB" w14:textId="77777777" w:rsidR="00C14B19" w:rsidRPr="007D2F88"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Drugs used for chemotherapy are often toxic, and can damage skin, muscle tissue, and sometimes veins. To reduce these negative side effects, a portacath can be implanted under the skin in the upper chest area for patients who require frequent or continuous administration of chemotherapy. </w:t>
      </w:r>
      <w:sdt>
        <w:sdtPr>
          <w:rPr>
            <w:rFonts w:asciiTheme="minorHAnsi" w:eastAsiaTheme="minorHAnsi" w:hAnsiTheme="minorHAnsi" w:cstheme="minorHAnsi"/>
          </w:rPr>
          <w:id w:val="-97879779"/>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Nat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(28)</w:t>
          </w:r>
          <w:r w:rsidRPr="000E449A">
            <w:rPr>
              <w:rFonts w:asciiTheme="minorHAnsi" w:eastAsiaTheme="minorHAnsi" w:hAnsiTheme="minorHAnsi" w:cstheme="minorHAnsi"/>
            </w:rPr>
            <w:fldChar w:fldCharType="end"/>
          </w:r>
        </w:sdtContent>
      </w:sdt>
    </w:p>
    <w:p w14:paraId="6EAF8B87"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Portacaths deliver the chemotherapy into the superior vena cava (a large vein above the right side of the heart) where the drugs are immediately diluted by the blood stream and delivered efficiently to the entire body. Cancer patients also require frequent blood tests and scans to monitor their treatments. These samples can be taken from the portacath rather than a vein in the arm. </w:t>
      </w:r>
    </w:p>
    <w:p w14:paraId="5F88ACFB"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Malignant tumours of the soft tissue include sarcomas. These are </w:t>
      </w:r>
      <w:r w:rsidR="00C03379" w:rsidRPr="000E449A">
        <w:rPr>
          <w:rFonts w:asciiTheme="minorHAnsi" w:eastAsiaTheme="minorHAnsi" w:hAnsiTheme="minorHAnsi" w:cstheme="minorHAnsi"/>
        </w:rPr>
        <w:t>tumours</w:t>
      </w:r>
      <w:r w:rsidRPr="000E449A">
        <w:rPr>
          <w:rFonts w:asciiTheme="minorHAnsi" w:eastAsiaTheme="minorHAnsi" w:hAnsiTheme="minorHAnsi" w:cstheme="minorHAnsi"/>
        </w:rPr>
        <w:t xml:space="preserve"> that can affect fat, muscle, blood vessels, deep skin tissues, tendons, and ligaments. They can also affect bone and cartilage, but items describing diagnosis and treatment of these conditions were not in scope for this Committee.</w:t>
      </w:r>
    </w:p>
    <w:p w14:paraId="19610B9A"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The endocrine system is a network of glands that produce hormones and include the pituitary, thyroid, parathyroid, pancreas and adrenal glands. </w:t>
      </w:r>
    </w:p>
    <w:p w14:paraId="3B06D46F"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While cancers of the endocrine system are rare, the Committee acknowledged that there is a requirement for items describing the exploration and excision of endocrine tumours. As such, they have recommended the combining of three similar procedures relating to these tumours. </w:t>
      </w:r>
    </w:p>
    <w:p w14:paraId="101076BA" w14:textId="77777777" w:rsidR="00C14B19" w:rsidRPr="000E449A" w:rsidRDefault="00C14B19" w:rsidP="00C14B19">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Primary carcinoma of the liver (hepatic carcinoma) describes malignant tumours that begin in the liver, of which there are different types: </w:t>
      </w:r>
      <w:sdt>
        <w:sdtPr>
          <w:rPr>
            <w:rFonts w:asciiTheme="minorHAnsi" w:eastAsiaTheme="minorHAnsi" w:hAnsiTheme="minorHAnsi" w:cstheme="minorHAnsi"/>
          </w:rPr>
          <w:id w:val="1116327922"/>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Can18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(29)</w:t>
          </w:r>
          <w:r w:rsidRPr="000E449A">
            <w:rPr>
              <w:rFonts w:asciiTheme="minorHAnsi" w:eastAsiaTheme="minorHAnsi" w:hAnsiTheme="minorHAnsi" w:cstheme="minorHAnsi"/>
            </w:rPr>
            <w:fldChar w:fldCharType="end"/>
          </w:r>
        </w:sdtContent>
      </w:sdt>
    </w:p>
    <w:p w14:paraId="62A76D39" w14:textId="77777777" w:rsidR="00C14B19" w:rsidRPr="000E449A" w:rsidRDefault="00C14B19" w:rsidP="005F6B14">
      <w:pPr>
        <w:numPr>
          <w:ilvl w:val="0"/>
          <w:numId w:val="120"/>
        </w:numPr>
        <w:spacing w:before="12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hepatocellular carcinoma or hepatoma: this is the most common type of primary liver cancer and it starts in</w:t>
      </w:r>
      <w:r w:rsidR="00C03379" w:rsidRPr="000E449A">
        <w:rPr>
          <w:rFonts w:asciiTheme="minorHAnsi" w:eastAsiaTheme="minorHAnsi" w:hAnsiTheme="minorHAnsi" w:cstheme="minorHAnsi"/>
        </w:rPr>
        <w:t xml:space="preserve"> </w:t>
      </w:r>
      <w:r w:rsidRPr="000E449A">
        <w:rPr>
          <w:rFonts w:asciiTheme="minorHAnsi" w:eastAsiaTheme="minorHAnsi" w:hAnsiTheme="minorHAnsi" w:cstheme="minorHAnsi"/>
        </w:rPr>
        <w:t>the hepatocytes (a type of cell in the liver);</w:t>
      </w:r>
    </w:p>
    <w:p w14:paraId="4C1611A0" w14:textId="77777777" w:rsidR="00C14B19" w:rsidRPr="000E449A" w:rsidRDefault="00C14B19" w:rsidP="005F6B14">
      <w:pPr>
        <w:numPr>
          <w:ilvl w:val="0"/>
          <w:numId w:val="120"/>
        </w:numPr>
        <w:spacing w:before="6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cholangiocarcinoma, or bile duct cancer: these start in the cells lining the bile ducts (which connect the liver to the bowel and gall bladder); and</w:t>
      </w:r>
    </w:p>
    <w:p w14:paraId="05AF12E0" w14:textId="77777777" w:rsidR="00C14B19" w:rsidRPr="000E449A" w:rsidRDefault="00C14B19" w:rsidP="005F6B14">
      <w:pPr>
        <w:numPr>
          <w:ilvl w:val="0"/>
          <w:numId w:val="120"/>
        </w:numPr>
        <w:spacing w:before="6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angiosarcoma: these start in the blood vessels of the liver. This is a rare type of liver cancer that is more likely to occur in people over the age of 70.</w:t>
      </w:r>
    </w:p>
    <w:p w14:paraId="2873D67F" w14:textId="77777777" w:rsidR="00C14B19" w:rsidRPr="000E449A" w:rsidRDefault="00C14B19">
      <w:pPr>
        <w:rPr>
          <w:rFonts w:asciiTheme="minorHAnsi" w:eastAsiaTheme="minorHAnsi" w:hAnsiTheme="minorHAnsi" w:cstheme="minorHAnsi"/>
        </w:rPr>
      </w:pPr>
      <w:r w:rsidRPr="000E449A">
        <w:rPr>
          <w:rFonts w:asciiTheme="minorHAnsi" w:eastAsiaTheme="minorHAnsi" w:hAnsiTheme="minorHAnsi" w:cstheme="minorHAnsi"/>
        </w:rPr>
        <w:br w:type="page"/>
      </w:r>
    </w:p>
    <w:p w14:paraId="7EF885AC" w14:textId="77777777" w:rsidR="00F4494F" w:rsidRPr="000E449A" w:rsidRDefault="00F4494F" w:rsidP="000E449A">
      <w:pPr>
        <w:pStyle w:val="Heading3Numbered"/>
        <w:rPr>
          <w:rFonts w:cstheme="minorHAnsi"/>
          <w:b w:val="0"/>
        </w:rPr>
      </w:pPr>
      <w:bookmarkStart w:id="306" w:name="_Toc11156225"/>
      <w:r w:rsidRPr="000E449A">
        <w:rPr>
          <w:rFonts w:cstheme="minorHAnsi"/>
        </w:rPr>
        <w:t>Recommendation</w:t>
      </w:r>
      <w:r w:rsidR="00C03379" w:rsidRPr="000E449A">
        <w:rPr>
          <w:rFonts w:cstheme="minorHAnsi"/>
        </w:rPr>
        <w:t xml:space="preserve"> 81</w:t>
      </w:r>
      <w:r w:rsidRPr="000E449A">
        <w:rPr>
          <w:rFonts w:cstheme="minorHAnsi"/>
        </w:rPr>
        <w:t>: Leave t</w:t>
      </w:r>
      <w:r w:rsidR="00BF6A07" w:rsidRPr="000E449A">
        <w:rPr>
          <w:rFonts w:cstheme="minorHAnsi"/>
        </w:rPr>
        <w:t>hree</w:t>
      </w:r>
      <w:r w:rsidRPr="000E449A">
        <w:rPr>
          <w:rFonts w:cstheme="minorHAnsi"/>
        </w:rPr>
        <w:t xml:space="preserve"> oncology items unchanged</w:t>
      </w:r>
      <w:bookmarkEnd w:id="306"/>
    </w:p>
    <w:p w14:paraId="1F2D18E3" w14:textId="77777777" w:rsidR="00F4494F" w:rsidRPr="007D2F88" w:rsidRDefault="00C03379" w:rsidP="000E449A">
      <w:pPr>
        <w:pStyle w:val="Caption"/>
        <w:rPr>
          <w:rFonts w:asciiTheme="minorHAnsi" w:hAnsiTheme="minorHAnsi" w:cstheme="minorHAnsi"/>
          <w:sz w:val="18"/>
          <w:szCs w:val="18"/>
        </w:rPr>
      </w:pPr>
      <w:bookmarkStart w:id="307" w:name="_Toc1115634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84</w:t>
      </w:r>
      <w:r w:rsidRPr="000E449A">
        <w:rPr>
          <w:rFonts w:asciiTheme="minorHAnsi" w:hAnsiTheme="minorHAnsi" w:cstheme="minorHAnsi"/>
        </w:rPr>
        <w:fldChar w:fldCharType="end"/>
      </w:r>
      <w:r w:rsidRPr="000E449A">
        <w:rPr>
          <w:rFonts w:asciiTheme="minorHAnsi" w:hAnsiTheme="minorHAnsi" w:cstheme="minorHAnsi"/>
        </w:rPr>
        <w:t>: Item introduction table for items 30400, 30441 and 31355</w:t>
      </w:r>
      <w:bookmarkEnd w:id="307"/>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4: Item introduction table for items 30400, 30441 and 31355"/>
        <w:tblDescription w:val="T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0"/>
        <w:gridCol w:w="4729"/>
        <w:gridCol w:w="918"/>
        <w:gridCol w:w="947"/>
        <w:gridCol w:w="947"/>
        <w:gridCol w:w="914"/>
      </w:tblGrid>
      <w:tr w:rsidR="00C03379" w:rsidRPr="007D2F88" w14:paraId="5E1900DA" w14:textId="77777777" w:rsidTr="00C919F3">
        <w:trPr>
          <w:trHeight w:val="794"/>
          <w:tblHeader/>
        </w:trPr>
        <w:tc>
          <w:tcPr>
            <w:tcW w:w="742" w:type="dxa"/>
            <w:shd w:val="clear" w:color="auto" w:fill="01653F"/>
            <w:vAlign w:val="center"/>
          </w:tcPr>
          <w:p w14:paraId="20208A9E"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1B72942F"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15AB9F2D"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74063B7D"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E2528D1"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29B9DE2"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0704DDA4"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0B79DB0"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F296338"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71D045F7" w14:textId="77777777" w:rsidR="00C03379" w:rsidRPr="007D2F88" w:rsidRDefault="00C03379"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03379" w:rsidRPr="007D2F88" w14:paraId="689B0C20" w14:textId="77777777" w:rsidTr="00C919F3">
        <w:trPr>
          <w:trHeight w:val="20"/>
        </w:trPr>
        <w:tc>
          <w:tcPr>
            <w:tcW w:w="742" w:type="dxa"/>
            <w:shd w:val="clear" w:color="auto" w:fill="FFFFFF" w:themeFill="background1"/>
          </w:tcPr>
          <w:p w14:paraId="0042893C" w14:textId="77777777" w:rsidR="00C03379" w:rsidRPr="007D2F88" w:rsidRDefault="00C03379"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30400</w:t>
            </w:r>
          </w:p>
        </w:tc>
        <w:tc>
          <w:tcPr>
            <w:tcW w:w="4779" w:type="dxa"/>
          </w:tcPr>
          <w:p w14:paraId="139774B4" w14:textId="77777777" w:rsidR="00C03379" w:rsidRPr="007D2F88" w:rsidRDefault="00C03379" w:rsidP="00F4494F">
            <w:pPr>
              <w:rPr>
                <w:rFonts w:asciiTheme="minorHAnsi" w:hAnsiTheme="minorHAnsi" w:cstheme="minorHAnsi"/>
                <w:color w:val="FF0000"/>
                <w:sz w:val="18"/>
                <w:szCs w:val="18"/>
              </w:rPr>
            </w:pPr>
            <w:r w:rsidRPr="007D2F88">
              <w:rPr>
                <w:rFonts w:asciiTheme="minorHAnsi" w:hAnsiTheme="minorHAnsi" w:cstheme="minorHAnsi"/>
                <w:sz w:val="18"/>
                <w:szCs w:val="18"/>
              </w:rPr>
              <w:t>Laparotomy with insertion of portacath for administration of cytotoxic therapy including placement of reservoir (Anaes.) (Assist.)</w:t>
            </w:r>
          </w:p>
        </w:tc>
        <w:tc>
          <w:tcPr>
            <w:tcW w:w="921" w:type="dxa"/>
          </w:tcPr>
          <w:p w14:paraId="3464CFD2"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$632.50</w:t>
            </w:r>
          </w:p>
        </w:tc>
        <w:tc>
          <w:tcPr>
            <w:tcW w:w="951" w:type="dxa"/>
          </w:tcPr>
          <w:p w14:paraId="1A857680"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33</w:t>
            </w:r>
          </w:p>
        </w:tc>
        <w:tc>
          <w:tcPr>
            <w:tcW w:w="950" w:type="dxa"/>
          </w:tcPr>
          <w:p w14:paraId="0D1FD5EF"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$11,415</w:t>
            </w:r>
          </w:p>
        </w:tc>
        <w:tc>
          <w:tcPr>
            <w:tcW w:w="919" w:type="dxa"/>
          </w:tcPr>
          <w:p w14:paraId="195EE59A" w14:textId="77777777" w:rsidR="00C03379" w:rsidRPr="007D2F88" w:rsidRDefault="00C03379"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-9.7%</w:t>
            </w:r>
          </w:p>
        </w:tc>
      </w:tr>
      <w:tr w:rsidR="00C03379" w:rsidRPr="007D2F88" w14:paraId="606A890A" w14:textId="77777777" w:rsidTr="0017385B">
        <w:trPr>
          <w:trHeight w:val="20"/>
        </w:trPr>
        <w:tc>
          <w:tcPr>
            <w:tcW w:w="742" w:type="dxa"/>
            <w:shd w:val="clear" w:color="auto" w:fill="FFFFFF" w:themeFill="background1"/>
          </w:tcPr>
          <w:p w14:paraId="1F2D16E5" w14:textId="77777777" w:rsidR="00C03379" w:rsidRPr="007D2F88" w:rsidRDefault="00C03379"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30441</w:t>
            </w:r>
          </w:p>
        </w:tc>
        <w:tc>
          <w:tcPr>
            <w:tcW w:w="4779" w:type="dxa"/>
          </w:tcPr>
          <w:p w14:paraId="1FD41EEB" w14:textId="77777777" w:rsidR="00C03379" w:rsidRPr="007D2F88" w:rsidRDefault="00C03379" w:rsidP="0017385B">
            <w:pPr>
              <w:rPr>
                <w:rFonts w:asciiTheme="minorHAnsi" w:hAnsiTheme="minorHAnsi" w:cstheme="minorHAnsi"/>
                <w:color w:val="FF0000"/>
                <w:sz w:val="18"/>
                <w:szCs w:val="18"/>
              </w:rPr>
            </w:pPr>
            <w:r w:rsidRPr="007D2F88">
              <w:rPr>
                <w:rFonts w:asciiTheme="minorHAnsi" w:hAnsiTheme="minorHAnsi" w:cstheme="minorHAnsi"/>
                <w:sz w:val="18"/>
                <w:szCs w:val="18"/>
              </w:rPr>
              <w:t>Intra operative ultrasound for staging of intra-abdominal tumours (Anaes.)</w:t>
            </w:r>
          </w:p>
        </w:tc>
        <w:tc>
          <w:tcPr>
            <w:tcW w:w="921" w:type="dxa"/>
          </w:tcPr>
          <w:p w14:paraId="27B2DB0A"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$136.25</w:t>
            </w:r>
          </w:p>
        </w:tc>
        <w:tc>
          <w:tcPr>
            <w:tcW w:w="951" w:type="dxa"/>
          </w:tcPr>
          <w:p w14:paraId="1389D4EB"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717</w:t>
            </w:r>
          </w:p>
        </w:tc>
        <w:tc>
          <w:tcPr>
            <w:tcW w:w="950" w:type="dxa"/>
          </w:tcPr>
          <w:p w14:paraId="29B9FD62"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$33,385</w:t>
            </w:r>
          </w:p>
        </w:tc>
        <w:tc>
          <w:tcPr>
            <w:tcW w:w="919" w:type="dxa"/>
          </w:tcPr>
          <w:p w14:paraId="5F3A736A" w14:textId="77777777" w:rsidR="00C03379" w:rsidRPr="007D2F88" w:rsidRDefault="00C03379" w:rsidP="0017385B">
            <w:pPr>
              <w:jc w:val="center"/>
              <w:rPr>
                <w:rFonts w:asciiTheme="minorHAnsi" w:hAnsiTheme="minorHAnsi" w:cstheme="minorHAnsi"/>
                <w:color w:val="FF0000"/>
                <w:sz w:val="18"/>
                <w:szCs w:val="18"/>
              </w:rPr>
            </w:pPr>
            <w:r w:rsidRPr="007D2F88">
              <w:rPr>
                <w:rFonts w:asciiTheme="minorHAnsi" w:hAnsiTheme="minorHAnsi" w:cstheme="minorHAnsi"/>
                <w:sz w:val="18"/>
                <w:szCs w:val="18"/>
              </w:rPr>
              <w:t>10.6%</w:t>
            </w:r>
          </w:p>
        </w:tc>
      </w:tr>
      <w:tr w:rsidR="00C03379" w:rsidRPr="007D2F88" w14:paraId="64C5F2F0" w14:textId="77777777" w:rsidTr="00C919F3">
        <w:trPr>
          <w:trHeight w:val="20"/>
        </w:trPr>
        <w:tc>
          <w:tcPr>
            <w:tcW w:w="742" w:type="dxa"/>
            <w:shd w:val="clear" w:color="auto" w:fill="FFFFFF" w:themeFill="background1"/>
          </w:tcPr>
          <w:p w14:paraId="7218352C" w14:textId="77777777" w:rsidR="00C03379" w:rsidRPr="007D2F88" w:rsidRDefault="00C03379" w:rsidP="00432E6B">
            <w:pPr>
              <w:jc w:val="center"/>
              <w:rPr>
                <w:rFonts w:asciiTheme="minorHAnsi" w:hAnsiTheme="minorHAnsi" w:cstheme="minorHAnsi"/>
                <w:sz w:val="18"/>
                <w:szCs w:val="18"/>
              </w:rPr>
            </w:pPr>
            <w:r w:rsidRPr="007D2F88">
              <w:rPr>
                <w:rFonts w:asciiTheme="minorHAnsi" w:hAnsiTheme="minorHAnsi" w:cstheme="minorHAnsi"/>
                <w:sz w:val="18"/>
                <w:szCs w:val="18"/>
              </w:rPr>
              <w:t>31355</w:t>
            </w:r>
          </w:p>
        </w:tc>
        <w:tc>
          <w:tcPr>
            <w:tcW w:w="4779" w:type="dxa"/>
          </w:tcPr>
          <w:p w14:paraId="25BCD272" w14:textId="77777777" w:rsidR="00C03379" w:rsidRPr="007D2F88" w:rsidRDefault="00C03379" w:rsidP="00F4494F">
            <w:pPr>
              <w:rPr>
                <w:rFonts w:asciiTheme="minorHAnsi" w:hAnsiTheme="minorHAnsi" w:cstheme="minorHAnsi"/>
                <w:sz w:val="18"/>
                <w:szCs w:val="18"/>
              </w:rPr>
            </w:pPr>
            <w:r w:rsidRPr="007D2F88">
              <w:rPr>
                <w:rFonts w:asciiTheme="minorHAnsi" w:hAnsiTheme="minorHAnsi" w:cstheme="minorHAnsi"/>
                <w:sz w:val="18"/>
                <w:szCs w:val="18"/>
              </w:rPr>
              <w:t>Malignant tumour of soft tissue, excluding tumours of skin, cartilage and bone, removal of by surgical excision, where histological proof of malignancy has been obtained, not being a service to which another item in this Group applies (Anaes.) (Assist.)</w:t>
            </w:r>
          </w:p>
        </w:tc>
        <w:tc>
          <w:tcPr>
            <w:tcW w:w="921" w:type="dxa"/>
          </w:tcPr>
          <w:p w14:paraId="57E223D3"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$714.45</w:t>
            </w:r>
          </w:p>
        </w:tc>
        <w:tc>
          <w:tcPr>
            <w:tcW w:w="951" w:type="dxa"/>
          </w:tcPr>
          <w:p w14:paraId="19852946"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1,240</w:t>
            </w:r>
          </w:p>
        </w:tc>
        <w:tc>
          <w:tcPr>
            <w:tcW w:w="950" w:type="dxa"/>
          </w:tcPr>
          <w:p w14:paraId="248D312E"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$569,464</w:t>
            </w:r>
          </w:p>
          <w:p w14:paraId="57A487E1" w14:textId="77777777" w:rsidR="00C03379" w:rsidRPr="007D2F88" w:rsidRDefault="00C03379" w:rsidP="0017705D">
            <w:pPr>
              <w:jc w:val="center"/>
              <w:rPr>
                <w:rFonts w:asciiTheme="minorHAnsi" w:hAnsiTheme="minorHAnsi" w:cstheme="minorHAnsi"/>
                <w:sz w:val="18"/>
                <w:szCs w:val="18"/>
              </w:rPr>
            </w:pPr>
          </w:p>
        </w:tc>
        <w:tc>
          <w:tcPr>
            <w:tcW w:w="919" w:type="dxa"/>
          </w:tcPr>
          <w:p w14:paraId="5DFD983B" w14:textId="77777777" w:rsidR="00C03379" w:rsidRPr="007D2F88" w:rsidRDefault="00C03379" w:rsidP="0017705D">
            <w:pPr>
              <w:jc w:val="center"/>
              <w:rPr>
                <w:rFonts w:asciiTheme="minorHAnsi" w:hAnsiTheme="minorHAnsi" w:cstheme="minorHAnsi"/>
                <w:sz w:val="18"/>
                <w:szCs w:val="18"/>
              </w:rPr>
            </w:pPr>
            <w:r w:rsidRPr="007D2F88">
              <w:rPr>
                <w:rFonts w:asciiTheme="minorHAnsi" w:hAnsiTheme="minorHAnsi" w:cstheme="minorHAnsi"/>
                <w:sz w:val="18"/>
                <w:szCs w:val="18"/>
              </w:rPr>
              <w:t>-2.4%</w:t>
            </w:r>
          </w:p>
        </w:tc>
      </w:tr>
    </w:tbl>
    <w:p w14:paraId="1905C36C"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0D26BEBC" w14:textId="77777777" w:rsidR="00F4494F" w:rsidRPr="007D2F88" w:rsidRDefault="00F4494F" w:rsidP="00931052">
      <w:pPr>
        <w:spacing w:before="120" w:after="120"/>
        <w:rPr>
          <w:rFonts w:asciiTheme="minorHAnsi" w:hAnsiTheme="minorHAnsi" w:cstheme="minorHAnsi"/>
        </w:rPr>
      </w:pPr>
      <w:r w:rsidRPr="007D2F88">
        <w:rPr>
          <w:rFonts w:asciiTheme="minorHAnsi" w:hAnsiTheme="minorHAnsi" w:cstheme="minorHAnsi"/>
        </w:rPr>
        <w:t>The Committee recommends that these items remain unchanged.</w:t>
      </w:r>
    </w:p>
    <w:p w14:paraId="226FE420" w14:textId="77777777" w:rsidR="00F4494F" w:rsidRPr="007D2F88" w:rsidRDefault="00F4494F" w:rsidP="00931052">
      <w:pPr>
        <w:spacing w:after="120"/>
        <w:rPr>
          <w:rFonts w:asciiTheme="minorHAnsi" w:hAnsiTheme="minorHAnsi" w:cstheme="minorHAnsi"/>
          <w:b/>
        </w:rPr>
      </w:pPr>
      <w:r w:rsidRPr="007D2F88">
        <w:rPr>
          <w:rFonts w:asciiTheme="minorHAnsi" w:hAnsiTheme="minorHAnsi" w:cstheme="minorHAnsi"/>
          <w:b/>
        </w:rPr>
        <w:t xml:space="preserve">Rationale: </w:t>
      </w:r>
    </w:p>
    <w:p w14:paraId="398F7173" w14:textId="77777777" w:rsidR="00F4494F" w:rsidRPr="007D2F88" w:rsidRDefault="00F4494F" w:rsidP="005F6B14">
      <w:pPr>
        <w:numPr>
          <w:ilvl w:val="0"/>
          <w:numId w:val="100"/>
        </w:numPr>
        <w:spacing w:before="120"/>
        <w:contextualSpacing/>
        <w:rPr>
          <w:rFonts w:asciiTheme="minorHAnsi" w:hAnsiTheme="minorHAnsi" w:cstheme="minorHAnsi"/>
          <w:b/>
        </w:rPr>
      </w:pPr>
      <w:r w:rsidRPr="007D2F88">
        <w:rPr>
          <w:rFonts w:asciiTheme="minorHAnsi" w:hAnsiTheme="minorHAnsi" w:cstheme="minorHAnsi"/>
        </w:rPr>
        <w:t>30400 describes an uncommon but still relevant procedure for which there is no other appropriate item number.</w:t>
      </w:r>
    </w:p>
    <w:p w14:paraId="4F0009BD" w14:textId="77777777" w:rsidR="00BF6A07" w:rsidRPr="007D2F88" w:rsidRDefault="00BF6A07" w:rsidP="005F6B14">
      <w:pPr>
        <w:numPr>
          <w:ilvl w:val="0"/>
          <w:numId w:val="100"/>
        </w:numPr>
        <w:contextualSpacing/>
        <w:rPr>
          <w:rFonts w:asciiTheme="minorHAnsi" w:hAnsiTheme="minorHAnsi" w:cstheme="minorHAnsi"/>
        </w:rPr>
      </w:pPr>
      <w:r w:rsidRPr="007D2F88">
        <w:rPr>
          <w:rFonts w:asciiTheme="minorHAnsi" w:hAnsiTheme="minorHAnsi" w:cstheme="minorHAnsi"/>
        </w:rPr>
        <w:t>30441 is used regularly to guide resection of liver tumours, and can be applied by open or lapar</w:t>
      </w:r>
      <w:r w:rsidR="00432E6B" w:rsidRPr="007D2F88">
        <w:rPr>
          <w:rFonts w:asciiTheme="minorHAnsi" w:hAnsiTheme="minorHAnsi" w:cstheme="minorHAnsi"/>
        </w:rPr>
        <w:t xml:space="preserve">oscopic approach. </w:t>
      </w:r>
    </w:p>
    <w:p w14:paraId="4F828401" w14:textId="77777777" w:rsidR="00C03379" w:rsidRPr="007D2F88" w:rsidRDefault="00C03379" w:rsidP="005F6B14">
      <w:pPr>
        <w:numPr>
          <w:ilvl w:val="0"/>
          <w:numId w:val="100"/>
        </w:numPr>
        <w:contextualSpacing/>
        <w:rPr>
          <w:rFonts w:asciiTheme="minorHAnsi" w:hAnsiTheme="minorHAnsi" w:cstheme="minorHAnsi"/>
        </w:rPr>
      </w:pPr>
      <w:r w:rsidRPr="007D2F88">
        <w:rPr>
          <w:rFonts w:asciiTheme="minorHAnsi" w:hAnsiTheme="minorHAnsi" w:cstheme="minorHAnsi"/>
        </w:rPr>
        <w:t>31355 describes a number which is used by default when no other appropriate item is appropriate, for example with regards to retroperitoneal sarcomas.</w:t>
      </w:r>
      <w:r w:rsidR="00871A61">
        <w:rPr>
          <w:rFonts w:asciiTheme="minorHAnsi" w:hAnsiTheme="minorHAnsi" w:cstheme="minorHAnsi"/>
        </w:rPr>
        <w:t xml:space="preserve"> COSA agree with leaving this item unchanged. </w:t>
      </w:r>
    </w:p>
    <w:p w14:paraId="5D0F0D3A" w14:textId="77777777" w:rsidR="00F4494F" w:rsidRPr="000E449A" w:rsidRDefault="00F4494F" w:rsidP="00931052">
      <w:pPr>
        <w:pStyle w:val="Heading3Numbered"/>
        <w:spacing w:before="240"/>
        <w:rPr>
          <w:rFonts w:cstheme="minorHAnsi"/>
          <w:b w:val="0"/>
        </w:rPr>
      </w:pPr>
      <w:bookmarkStart w:id="308" w:name="_Toc11156226"/>
      <w:r w:rsidRPr="000E449A">
        <w:rPr>
          <w:rFonts w:cstheme="minorHAnsi"/>
        </w:rPr>
        <w:t>Recommendation</w:t>
      </w:r>
      <w:r w:rsidR="00C03379" w:rsidRPr="000E449A">
        <w:rPr>
          <w:rFonts w:cstheme="minorHAnsi"/>
        </w:rPr>
        <w:t xml:space="preserve"> 82</w:t>
      </w:r>
      <w:r w:rsidRPr="000E449A">
        <w:rPr>
          <w:rFonts w:cstheme="minorHAnsi"/>
        </w:rPr>
        <w:t>: Combine three</w:t>
      </w:r>
      <w:r w:rsidR="00624769" w:rsidRPr="000E449A">
        <w:rPr>
          <w:rFonts w:cstheme="minorHAnsi"/>
        </w:rPr>
        <w:t xml:space="preserve"> </w:t>
      </w:r>
      <w:r w:rsidR="0005361C">
        <w:rPr>
          <w:rFonts w:cstheme="minorHAnsi"/>
        </w:rPr>
        <w:t>items in</w:t>
      </w:r>
      <w:r w:rsidRPr="000E449A">
        <w:rPr>
          <w:rFonts w:cstheme="minorHAnsi"/>
        </w:rPr>
        <w:t>to one, 30578</w:t>
      </w:r>
      <w:bookmarkEnd w:id="308"/>
    </w:p>
    <w:p w14:paraId="257B555F" w14:textId="77777777" w:rsidR="00F4494F" w:rsidRPr="007D2F88" w:rsidRDefault="00C03379" w:rsidP="000E449A">
      <w:pPr>
        <w:pStyle w:val="Caption"/>
        <w:rPr>
          <w:rFonts w:asciiTheme="minorHAnsi" w:hAnsiTheme="minorHAnsi" w:cstheme="minorHAnsi"/>
          <w:sz w:val="18"/>
          <w:szCs w:val="18"/>
        </w:rPr>
      </w:pPr>
      <w:bookmarkStart w:id="309" w:name="_Toc1115634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85</w:t>
      </w:r>
      <w:r w:rsidRPr="000E449A">
        <w:rPr>
          <w:rFonts w:asciiTheme="minorHAnsi" w:hAnsiTheme="minorHAnsi" w:cstheme="minorHAnsi"/>
        </w:rPr>
        <w:fldChar w:fldCharType="end"/>
      </w:r>
      <w:r w:rsidRPr="000E449A">
        <w:rPr>
          <w:rFonts w:asciiTheme="minorHAnsi" w:hAnsiTheme="minorHAnsi" w:cstheme="minorHAnsi"/>
        </w:rPr>
        <w:t>: Item introduction table for items 30578, 30580 and 30581</w:t>
      </w:r>
      <w:bookmarkEnd w:id="309"/>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5: Item introduction table for items 30578, 30580 and 30581"/>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40"/>
        <w:gridCol w:w="4728"/>
        <w:gridCol w:w="919"/>
        <w:gridCol w:w="947"/>
        <w:gridCol w:w="946"/>
        <w:gridCol w:w="915"/>
      </w:tblGrid>
      <w:tr w:rsidR="00F4494F" w:rsidRPr="007D2F88" w14:paraId="730EFDA7" w14:textId="77777777" w:rsidTr="00C919F3">
        <w:trPr>
          <w:trHeight w:val="794"/>
          <w:tblHeader/>
        </w:trPr>
        <w:tc>
          <w:tcPr>
            <w:tcW w:w="742" w:type="dxa"/>
            <w:shd w:val="clear" w:color="auto" w:fill="01653F"/>
            <w:vAlign w:val="center"/>
          </w:tcPr>
          <w:p w14:paraId="0786D530" w14:textId="77777777" w:rsidR="00F4494F" w:rsidRPr="007D2F88" w:rsidRDefault="00F4494F"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5AAD4457" w14:textId="77777777" w:rsidR="00F4494F" w:rsidRPr="007D2F88" w:rsidRDefault="00F4494F" w:rsidP="00432E6B">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44239665"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244D83E6"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CC9D4E9"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5F9DDFC"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0DC6099B"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16B38EF"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973D017"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3B02BCBA" w14:textId="77777777" w:rsidR="00F4494F" w:rsidRPr="007D2F88" w:rsidRDefault="00F4494F" w:rsidP="00F4494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1BF63C7A" w14:textId="77777777" w:rsidTr="00C919F3">
        <w:trPr>
          <w:trHeight w:val="20"/>
        </w:trPr>
        <w:tc>
          <w:tcPr>
            <w:tcW w:w="742" w:type="dxa"/>
            <w:shd w:val="clear" w:color="auto" w:fill="FFFFFF" w:themeFill="background1"/>
          </w:tcPr>
          <w:p w14:paraId="2125DC2B" w14:textId="77777777" w:rsidR="00F4494F" w:rsidRPr="007D2F88" w:rsidRDefault="00F4494F"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30578</w:t>
            </w:r>
          </w:p>
        </w:tc>
        <w:tc>
          <w:tcPr>
            <w:tcW w:w="4779" w:type="dxa"/>
          </w:tcPr>
          <w:p w14:paraId="447C11B2"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Endocrine tumour, exploration of pancreas or duodenum, followed by local excision of pancreatic tumour (Anaes.) (Assist.)</w:t>
            </w:r>
          </w:p>
        </w:tc>
        <w:tc>
          <w:tcPr>
            <w:tcW w:w="921" w:type="dxa"/>
          </w:tcPr>
          <w:p w14:paraId="66BFBCB8"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$1,147.20</w:t>
            </w:r>
          </w:p>
        </w:tc>
        <w:tc>
          <w:tcPr>
            <w:tcW w:w="951" w:type="dxa"/>
          </w:tcPr>
          <w:p w14:paraId="64B7BDA0"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12</w:t>
            </w:r>
          </w:p>
        </w:tc>
        <w:tc>
          <w:tcPr>
            <w:tcW w:w="950" w:type="dxa"/>
          </w:tcPr>
          <w:p w14:paraId="77F29AB5"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$9,249</w:t>
            </w:r>
          </w:p>
        </w:tc>
        <w:tc>
          <w:tcPr>
            <w:tcW w:w="919" w:type="dxa"/>
          </w:tcPr>
          <w:p w14:paraId="31260E10"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-8.8%</w:t>
            </w:r>
          </w:p>
        </w:tc>
      </w:tr>
      <w:tr w:rsidR="00F4494F" w:rsidRPr="007D2F88" w14:paraId="25C730D6" w14:textId="77777777" w:rsidTr="00C919F3">
        <w:trPr>
          <w:trHeight w:val="20"/>
        </w:trPr>
        <w:tc>
          <w:tcPr>
            <w:tcW w:w="742" w:type="dxa"/>
            <w:shd w:val="clear" w:color="auto" w:fill="FFFFFF" w:themeFill="background1"/>
          </w:tcPr>
          <w:p w14:paraId="507AE4CB" w14:textId="77777777" w:rsidR="00F4494F" w:rsidRPr="007D2F88" w:rsidRDefault="00F4494F"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30580</w:t>
            </w:r>
          </w:p>
        </w:tc>
        <w:tc>
          <w:tcPr>
            <w:tcW w:w="4779" w:type="dxa"/>
          </w:tcPr>
          <w:p w14:paraId="15A81CBC"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Endocrine tumour, exploration of pancreas or duodenum, followed by local excision of duodenal tumour (Anaes.) (Assist.)</w:t>
            </w:r>
          </w:p>
        </w:tc>
        <w:tc>
          <w:tcPr>
            <w:tcW w:w="921" w:type="dxa"/>
          </w:tcPr>
          <w:p w14:paraId="6D631BBB"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$1,045.40</w:t>
            </w:r>
          </w:p>
        </w:tc>
        <w:tc>
          <w:tcPr>
            <w:tcW w:w="951" w:type="dxa"/>
          </w:tcPr>
          <w:p w14:paraId="0E2BC10F"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w:t>
            </w:r>
          </w:p>
        </w:tc>
        <w:tc>
          <w:tcPr>
            <w:tcW w:w="950" w:type="dxa"/>
          </w:tcPr>
          <w:p w14:paraId="3F9A141F"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$3,136</w:t>
            </w:r>
          </w:p>
        </w:tc>
        <w:tc>
          <w:tcPr>
            <w:tcW w:w="919" w:type="dxa"/>
          </w:tcPr>
          <w:p w14:paraId="1502C188"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-7.8%</w:t>
            </w:r>
          </w:p>
        </w:tc>
      </w:tr>
      <w:tr w:rsidR="00F4494F" w:rsidRPr="007D2F88" w14:paraId="73D08E18" w14:textId="77777777" w:rsidTr="00C919F3">
        <w:trPr>
          <w:trHeight w:val="20"/>
        </w:trPr>
        <w:tc>
          <w:tcPr>
            <w:tcW w:w="742" w:type="dxa"/>
            <w:shd w:val="clear" w:color="auto" w:fill="FFFFFF" w:themeFill="background1"/>
          </w:tcPr>
          <w:p w14:paraId="65A93E95" w14:textId="77777777" w:rsidR="00F4494F" w:rsidRPr="007D2F88" w:rsidRDefault="00F4494F"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30581</w:t>
            </w:r>
          </w:p>
        </w:tc>
        <w:tc>
          <w:tcPr>
            <w:tcW w:w="4779" w:type="dxa"/>
          </w:tcPr>
          <w:p w14:paraId="28D2C6DA" w14:textId="77777777" w:rsidR="00F4494F" w:rsidRPr="007D2F88" w:rsidRDefault="00F4494F" w:rsidP="00F4494F">
            <w:pPr>
              <w:rPr>
                <w:rFonts w:asciiTheme="minorHAnsi" w:hAnsiTheme="minorHAnsi" w:cstheme="minorHAnsi"/>
                <w:color w:val="FF0000"/>
                <w:sz w:val="18"/>
                <w:szCs w:val="18"/>
              </w:rPr>
            </w:pPr>
            <w:r w:rsidRPr="007D2F88">
              <w:rPr>
                <w:rFonts w:asciiTheme="minorHAnsi" w:hAnsiTheme="minorHAnsi" w:cstheme="minorHAnsi"/>
                <w:sz w:val="18"/>
                <w:szCs w:val="18"/>
              </w:rPr>
              <w:t>Endocrine tumour, exploration of pancreas or duodenum for, but no tumour found (Anaes.) (Assist.)</w:t>
            </w:r>
          </w:p>
        </w:tc>
        <w:tc>
          <w:tcPr>
            <w:tcW w:w="921" w:type="dxa"/>
          </w:tcPr>
          <w:p w14:paraId="3923622D"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$762.35</w:t>
            </w:r>
          </w:p>
        </w:tc>
        <w:tc>
          <w:tcPr>
            <w:tcW w:w="951" w:type="dxa"/>
          </w:tcPr>
          <w:p w14:paraId="1D7A2F0B"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w:t>
            </w:r>
          </w:p>
        </w:tc>
        <w:tc>
          <w:tcPr>
            <w:tcW w:w="950" w:type="dxa"/>
          </w:tcPr>
          <w:p w14:paraId="736B728A"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$858</w:t>
            </w:r>
          </w:p>
        </w:tc>
        <w:tc>
          <w:tcPr>
            <w:tcW w:w="919" w:type="dxa"/>
          </w:tcPr>
          <w:p w14:paraId="7C160526" w14:textId="77777777" w:rsidR="00F4494F" w:rsidRPr="007D2F88" w:rsidRDefault="00F4494F"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0.0%</w:t>
            </w:r>
          </w:p>
        </w:tc>
      </w:tr>
    </w:tbl>
    <w:p w14:paraId="22E82256" w14:textId="77777777" w:rsidR="00F4494F" w:rsidRPr="007D2F88" w:rsidRDefault="00F4494F" w:rsidP="00F4494F">
      <w:pPr>
        <w:spacing w:before="120" w:line="259" w:lineRule="auto"/>
        <w:rPr>
          <w:rFonts w:asciiTheme="minorHAnsi" w:eastAsia="Calibri" w:hAnsiTheme="minorHAnsi" w:cstheme="minorHAnsi"/>
          <w:b/>
          <w:szCs w:val="22"/>
        </w:rPr>
      </w:pPr>
      <w:r w:rsidRPr="007D2F88">
        <w:rPr>
          <w:rFonts w:asciiTheme="minorHAnsi" w:eastAsia="Calibri" w:hAnsiTheme="minorHAnsi" w:cstheme="minorHAnsi"/>
          <w:b/>
          <w:szCs w:val="22"/>
        </w:rPr>
        <w:t>Recommendation:</w:t>
      </w:r>
    </w:p>
    <w:p w14:paraId="3E79FB35" w14:textId="77777777" w:rsidR="00F4494F" w:rsidRPr="007D2F88" w:rsidRDefault="00F4494F" w:rsidP="00744336">
      <w:pPr>
        <w:spacing w:before="120" w:after="120" w:line="259" w:lineRule="auto"/>
        <w:rPr>
          <w:rFonts w:asciiTheme="minorHAnsi" w:eastAsia="Calibri" w:hAnsiTheme="minorHAnsi" w:cstheme="minorHAnsi"/>
          <w:szCs w:val="22"/>
        </w:rPr>
      </w:pPr>
      <w:r w:rsidRPr="007D2F88">
        <w:rPr>
          <w:rFonts w:asciiTheme="minorHAnsi" w:eastAsia="Calibri" w:hAnsiTheme="minorHAnsi" w:cstheme="minorHAnsi"/>
          <w:szCs w:val="22"/>
        </w:rPr>
        <w:t>The Committee recommends that:</w:t>
      </w:r>
    </w:p>
    <w:p w14:paraId="68A70268" w14:textId="77777777" w:rsidR="00F4494F" w:rsidRPr="007D2F88" w:rsidRDefault="00F4494F" w:rsidP="005F6B14">
      <w:pPr>
        <w:numPr>
          <w:ilvl w:val="0"/>
          <w:numId w:val="98"/>
        </w:numPr>
        <w:spacing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 xml:space="preserve">items 30580 and 30581 are combined with 30578; </w:t>
      </w:r>
    </w:p>
    <w:p w14:paraId="6A144E08" w14:textId="77777777" w:rsidR="00F4494F" w:rsidRPr="007D2F88" w:rsidRDefault="00F4494F" w:rsidP="005F6B14">
      <w:pPr>
        <w:numPr>
          <w:ilvl w:val="0"/>
          <w:numId w:val="98"/>
        </w:numPr>
        <w:spacing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the new descriptor read</w:t>
      </w:r>
      <w:r w:rsidR="00C03379" w:rsidRPr="007D2F88">
        <w:rPr>
          <w:rFonts w:asciiTheme="minorHAnsi" w:eastAsia="Calibri" w:hAnsiTheme="minorHAnsi" w:cstheme="minorHAnsi"/>
          <w:szCs w:val="22"/>
        </w:rPr>
        <w:t>s</w:t>
      </w:r>
      <w:r w:rsidRPr="007D2F88">
        <w:rPr>
          <w:rFonts w:asciiTheme="minorHAnsi" w:eastAsia="Calibri" w:hAnsiTheme="minorHAnsi" w:cstheme="minorHAnsi"/>
          <w:szCs w:val="22"/>
        </w:rPr>
        <w:t>:</w:t>
      </w:r>
    </w:p>
    <w:p w14:paraId="28028B95" w14:textId="77777777" w:rsidR="00F4494F" w:rsidRPr="007D2F88" w:rsidRDefault="00F4494F" w:rsidP="00F4494F">
      <w:pPr>
        <w:spacing w:before="60" w:line="259" w:lineRule="auto"/>
        <w:ind w:left="360"/>
        <w:rPr>
          <w:rFonts w:asciiTheme="minorHAnsi" w:eastAsia="Calibri" w:hAnsiTheme="minorHAnsi" w:cstheme="minorHAnsi"/>
          <w:szCs w:val="22"/>
        </w:rPr>
      </w:pPr>
      <w:r w:rsidRPr="007D2F88">
        <w:rPr>
          <w:rFonts w:asciiTheme="minorHAnsi" w:eastAsia="Calibri" w:hAnsiTheme="minorHAnsi" w:cstheme="minorHAnsi"/>
          <w:szCs w:val="22"/>
        </w:rPr>
        <w:t>“Endocrine tumour, exploration of pancreas or duodenum, either followed by local excision of tumour or after extensive exploration no tumour is found (Anaes.) (Assist.)”; and</w:t>
      </w:r>
    </w:p>
    <w:p w14:paraId="04B1A494" w14:textId="77777777" w:rsidR="00C14B19" w:rsidRPr="000E449A" w:rsidRDefault="00F4494F" w:rsidP="005F6B14">
      <w:pPr>
        <w:numPr>
          <w:ilvl w:val="0"/>
          <w:numId w:val="98"/>
        </w:numPr>
        <w:spacing w:before="120" w:line="259" w:lineRule="auto"/>
        <w:contextualSpacing/>
        <w:rPr>
          <w:rFonts w:asciiTheme="minorHAnsi" w:eastAsia="Calibri" w:hAnsiTheme="minorHAnsi" w:cstheme="minorHAnsi"/>
          <w:szCs w:val="22"/>
        </w:rPr>
      </w:pPr>
      <w:r w:rsidRPr="000E449A">
        <w:rPr>
          <w:rFonts w:asciiTheme="minorHAnsi" w:eastAsia="Calibri" w:hAnsiTheme="minorHAnsi" w:cstheme="minorHAnsi"/>
          <w:szCs w:val="22"/>
        </w:rPr>
        <w:t>The attributed fee shou</w:t>
      </w:r>
      <w:r w:rsidR="00C14B19" w:rsidRPr="000E449A">
        <w:rPr>
          <w:rFonts w:asciiTheme="minorHAnsi" w:eastAsia="Calibri" w:hAnsiTheme="minorHAnsi" w:cstheme="minorHAnsi"/>
          <w:szCs w:val="22"/>
        </w:rPr>
        <w:t xml:space="preserve">ld reflect that of item 30578. </w:t>
      </w:r>
    </w:p>
    <w:p w14:paraId="2E038640" w14:textId="77777777" w:rsidR="00F4494F" w:rsidRPr="007D2F88" w:rsidRDefault="00F4494F" w:rsidP="00C14B19">
      <w:pPr>
        <w:spacing w:before="120" w:line="259" w:lineRule="auto"/>
        <w:rPr>
          <w:rFonts w:asciiTheme="minorHAnsi" w:eastAsia="Calibri" w:hAnsiTheme="minorHAnsi" w:cstheme="minorHAnsi"/>
          <w:b/>
          <w:szCs w:val="22"/>
        </w:rPr>
      </w:pPr>
      <w:r w:rsidRPr="007D2F88">
        <w:rPr>
          <w:rFonts w:asciiTheme="minorHAnsi" w:eastAsia="Calibri" w:hAnsiTheme="minorHAnsi" w:cstheme="minorHAnsi"/>
          <w:b/>
          <w:szCs w:val="22"/>
        </w:rPr>
        <w:t>Rationale:</w:t>
      </w:r>
    </w:p>
    <w:p w14:paraId="58421FD6" w14:textId="77777777" w:rsidR="00F4494F" w:rsidRPr="007D2F88" w:rsidRDefault="00F4494F" w:rsidP="005F6B14">
      <w:pPr>
        <w:numPr>
          <w:ilvl w:val="0"/>
          <w:numId w:val="99"/>
        </w:numPr>
        <w:spacing w:before="120" w:after="120"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 xml:space="preserve">The skills and time taken for these procedures is similar and these items can be easily combined. </w:t>
      </w:r>
    </w:p>
    <w:p w14:paraId="7BCC45BB" w14:textId="77777777" w:rsidR="00F4494F" w:rsidRPr="007D2F88" w:rsidRDefault="00F4494F" w:rsidP="005F6B14">
      <w:pPr>
        <w:numPr>
          <w:ilvl w:val="0"/>
          <w:numId w:val="99"/>
        </w:numPr>
        <w:spacing w:after="160"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 xml:space="preserve">While the post-operative care is more complicated for items 30578 and 30580, this could be reflected in a fee slightly higher than the median fee. </w:t>
      </w:r>
    </w:p>
    <w:p w14:paraId="669C13D6" w14:textId="77777777" w:rsidR="00F4494F" w:rsidRDefault="00224B03" w:rsidP="005F6B14">
      <w:pPr>
        <w:numPr>
          <w:ilvl w:val="0"/>
          <w:numId w:val="99"/>
        </w:numPr>
        <w:spacing w:after="240" w:line="259" w:lineRule="auto"/>
        <w:contextualSpacing/>
        <w:rPr>
          <w:rFonts w:asciiTheme="minorHAnsi" w:eastAsia="Calibri" w:hAnsiTheme="minorHAnsi" w:cstheme="minorHAnsi"/>
          <w:szCs w:val="22"/>
        </w:rPr>
      </w:pPr>
      <w:r w:rsidRPr="007D2F88">
        <w:rPr>
          <w:rFonts w:asciiTheme="minorHAnsi" w:eastAsia="Calibri" w:hAnsiTheme="minorHAnsi" w:cstheme="minorHAnsi"/>
          <w:szCs w:val="22"/>
        </w:rPr>
        <w:t>On the rare occasions where a tumour is not found, the operation is demanding and takes longer to perform</w:t>
      </w:r>
      <w:r w:rsidR="00C14B19" w:rsidRPr="007D2F88">
        <w:rPr>
          <w:rFonts w:asciiTheme="minorHAnsi" w:eastAsia="Calibri" w:hAnsiTheme="minorHAnsi" w:cstheme="minorHAnsi"/>
          <w:szCs w:val="22"/>
        </w:rPr>
        <w:t>.</w:t>
      </w:r>
    </w:p>
    <w:p w14:paraId="0CB1F128" w14:textId="77777777" w:rsidR="00871A61" w:rsidRPr="007D2F88" w:rsidRDefault="00871A61" w:rsidP="005F6B14">
      <w:pPr>
        <w:numPr>
          <w:ilvl w:val="0"/>
          <w:numId w:val="99"/>
        </w:numPr>
        <w:spacing w:after="240" w:line="259" w:lineRule="auto"/>
        <w:contextualSpacing/>
        <w:rPr>
          <w:rFonts w:asciiTheme="minorHAnsi" w:eastAsia="Calibri" w:hAnsiTheme="minorHAnsi" w:cstheme="minorHAnsi"/>
          <w:szCs w:val="22"/>
        </w:rPr>
      </w:pPr>
      <w:r>
        <w:rPr>
          <w:rFonts w:asciiTheme="minorHAnsi" w:eastAsia="Calibri" w:hAnsiTheme="minorHAnsi" w:cstheme="minorHAnsi"/>
          <w:szCs w:val="22"/>
        </w:rPr>
        <w:t xml:space="preserve">COSA provided a submission to the Committee, noting that they considered 30578 and 30580 to be rarely used and could be deleted or combined. </w:t>
      </w:r>
    </w:p>
    <w:p w14:paraId="217D3B0A" w14:textId="77777777" w:rsidR="00F4494F" w:rsidRPr="000E449A" w:rsidRDefault="00F4494F" w:rsidP="000E449A">
      <w:pPr>
        <w:pStyle w:val="Heading3Numbered"/>
        <w:rPr>
          <w:rFonts w:cstheme="minorHAnsi"/>
          <w:b w:val="0"/>
        </w:rPr>
      </w:pPr>
      <w:bookmarkStart w:id="310" w:name="_Toc11156227"/>
      <w:r w:rsidRPr="000E449A">
        <w:rPr>
          <w:rFonts w:cstheme="minorHAnsi"/>
        </w:rPr>
        <w:t>Recommendation</w:t>
      </w:r>
      <w:r w:rsidR="0048051B" w:rsidRPr="000E449A">
        <w:rPr>
          <w:rFonts w:cstheme="minorHAnsi"/>
        </w:rPr>
        <w:t xml:space="preserve"> 83</w:t>
      </w:r>
      <w:r w:rsidRPr="000E449A">
        <w:rPr>
          <w:rFonts w:cstheme="minorHAnsi"/>
        </w:rPr>
        <w:t>: Change the descriptor for item 3041</w:t>
      </w:r>
      <w:r w:rsidR="00815FA6" w:rsidRPr="000E449A">
        <w:rPr>
          <w:rFonts w:cstheme="minorHAnsi"/>
        </w:rPr>
        <w:t>9</w:t>
      </w:r>
      <w:bookmarkEnd w:id="310"/>
    </w:p>
    <w:p w14:paraId="5C4EA840" w14:textId="77777777" w:rsidR="00F4494F" w:rsidRPr="007D2F88" w:rsidRDefault="0048051B" w:rsidP="000E449A">
      <w:pPr>
        <w:pStyle w:val="Caption"/>
        <w:rPr>
          <w:rFonts w:asciiTheme="minorHAnsi" w:hAnsiTheme="minorHAnsi" w:cstheme="minorHAnsi"/>
          <w:sz w:val="18"/>
          <w:szCs w:val="18"/>
        </w:rPr>
      </w:pPr>
      <w:bookmarkStart w:id="311" w:name="_Toc1115634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86</w:t>
      </w:r>
      <w:r w:rsidRPr="000E449A">
        <w:rPr>
          <w:rFonts w:asciiTheme="minorHAnsi" w:hAnsiTheme="minorHAnsi" w:cstheme="minorHAnsi"/>
        </w:rPr>
        <w:fldChar w:fldCharType="end"/>
      </w:r>
      <w:r w:rsidRPr="000E449A">
        <w:rPr>
          <w:rFonts w:asciiTheme="minorHAnsi" w:hAnsiTheme="minorHAnsi" w:cstheme="minorHAnsi"/>
        </w:rPr>
        <w:t>: Item introduction table for item 30419</w:t>
      </w:r>
      <w:bookmarkEnd w:id="311"/>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6: Item introduction table for item 3041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9"/>
        <w:gridCol w:w="919"/>
        <w:gridCol w:w="947"/>
        <w:gridCol w:w="946"/>
        <w:gridCol w:w="915"/>
      </w:tblGrid>
      <w:tr w:rsidR="00F4494F" w:rsidRPr="007D2F88" w14:paraId="612F2169" w14:textId="77777777" w:rsidTr="00C919F3">
        <w:trPr>
          <w:trHeight w:val="794"/>
          <w:tblHeader/>
        </w:trPr>
        <w:tc>
          <w:tcPr>
            <w:tcW w:w="742" w:type="dxa"/>
            <w:shd w:val="clear" w:color="auto" w:fill="01653F"/>
            <w:vAlign w:val="center"/>
          </w:tcPr>
          <w:p w14:paraId="5099933D"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shd w:val="clear" w:color="auto" w:fill="01653F"/>
            <w:vAlign w:val="center"/>
          </w:tcPr>
          <w:p w14:paraId="2EB26BE5"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shd w:val="clear" w:color="auto" w:fill="01653F"/>
            <w:vAlign w:val="center"/>
          </w:tcPr>
          <w:p w14:paraId="0DE1F6C7"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shd w:val="clear" w:color="auto" w:fill="01653F"/>
            <w:vAlign w:val="center"/>
          </w:tcPr>
          <w:p w14:paraId="30C4E7D1"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CFE0742"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86929A6"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shd w:val="clear" w:color="auto" w:fill="01653F"/>
            <w:vAlign w:val="center"/>
          </w:tcPr>
          <w:p w14:paraId="456F8166"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1C3F374"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55F9B55"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shd w:val="clear" w:color="auto" w:fill="01653F"/>
            <w:vAlign w:val="center"/>
          </w:tcPr>
          <w:p w14:paraId="2FD6DED3" w14:textId="77777777" w:rsidR="00F4494F" w:rsidRPr="007D2F88" w:rsidRDefault="00F4494F" w:rsidP="0017705D">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F4494F" w:rsidRPr="007D2F88" w14:paraId="3CE637F2" w14:textId="77777777" w:rsidTr="00C919F3">
        <w:trPr>
          <w:trHeight w:val="20"/>
        </w:trPr>
        <w:tc>
          <w:tcPr>
            <w:tcW w:w="742" w:type="dxa"/>
            <w:shd w:val="clear" w:color="auto" w:fill="FFFFFF" w:themeFill="background1"/>
          </w:tcPr>
          <w:p w14:paraId="6821B466" w14:textId="77777777" w:rsidR="00F4494F" w:rsidRPr="007D2F88" w:rsidRDefault="00F4494F" w:rsidP="00432E6B">
            <w:pPr>
              <w:jc w:val="center"/>
              <w:rPr>
                <w:rFonts w:asciiTheme="minorHAnsi" w:hAnsiTheme="minorHAnsi" w:cstheme="minorHAnsi"/>
                <w:sz w:val="18"/>
                <w:szCs w:val="18"/>
              </w:rPr>
            </w:pPr>
            <w:r w:rsidRPr="007D2F88">
              <w:rPr>
                <w:rFonts w:asciiTheme="minorHAnsi" w:hAnsiTheme="minorHAnsi" w:cstheme="minorHAnsi"/>
                <w:sz w:val="18"/>
                <w:szCs w:val="18"/>
              </w:rPr>
              <w:t>30419</w:t>
            </w:r>
          </w:p>
        </w:tc>
        <w:tc>
          <w:tcPr>
            <w:tcW w:w="4779" w:type="dxa"/>
          </w:tcPr>
          <w:p w14:paraId="7012A589" w14:textId="77777777" w:rsidR="00F4494F" w:rsidRPr="007D2F88" w:rsidRDefault="00F4494F" w:rsidP="00F4494F">
            <w:pPr>
              <w:rPr>
                <w:rFonts w:asciiTheme="minorHAnsi" w:hAnsiTheme="minorHAnsi" w:cstheme="minorHAnsi"/>
                <w:sz w:val="18"/>
                <w:szCs w:val="18"/>
              </w:rPr>
            </w:pPr>
            <w:r w:rsidRPr="007D2F88">
              <w:rPr>
                <w:rFonts w:asciiTheme="minorHAnsi" w:hAnsiTheme="minorHAnsi" w:cstheme="minorHAnsi"/>
                <w:sz w:val="18"/>
                <w:szCs w:val="18"/>
              </w:rPr>
              <w:t>Liver tumours, destruction of, by hepatic cryotherapy, not being a service associated with a service to which item 50950 or 50952 apply (Anaes.) (Assist.)</w:t>
            </w:r>
          </w:p>
        </w:tc>
        <w:tc>
          <w:tcPr>
            <w:tcW w:w="921" w:type="dxa"/>
          </w:tcPr>
          <w:p w14:paraId="16657BF9"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$817.10</w:t>
            </w:r>
          </w:p>
        </w:tc>
        <w:tc>
          <w:tcPr>
            <w:tcW w:w="951" w:type="dxa"/>
          </w:tcPr>
          <w:p w14:paraId="4E51B508"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19</w:t>
            </w:r>
          </w:p>
        </w:tc>
        <w:tc>
          <w:tcPr>
            <w:tcW w:w="950" w:type="dxa"/>
          </w:tcPr>
          <w:p w14:paraId="2F9AC8E0"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$12,361</w:t>
            </w:r>
          </w:p>
        </w:tc>
        <w:tc>
          <w:tcPr>
            <w:tcW w:w="919" w:type="dxa"/>
          </w:tcPr>
          <w:p w14:paraId="60191277" w14:textId="77777777" w:rsidR="00F4494F" w:rsidRPr="007D2F88" w:rsidRDefault="00F4494F" w:rsidP="0017705D">
            <w:pPr>
              <w:jc w:val="center"/>
              <w:rPr>
                <w:rFonts w:asciiTheme="minorHAnsi" w:hAnsiTheme="minorHAnsi" w:cstheme="minorHAnsi"/>
                <w:sz w:val="18"/>
                <w:szCs w:val="18"/>
              </w:rPr>
            </w:pPr>
            <w:r w:rsidRPr="007D2F88">
              <w:rPr>
                <w:rFonts w:asciiTheme="minorHAnsi" w:hAnsiTheme="minorHAnsi" w:cstheme="minorHAnsi"/>
                <w:sz w:val="18"/>
                <w:szCs w:val="18"/>
              </w:rPr>
              <w:t>1.1%</w:t>
            </w:r>
          </w:p>
        </w:tc>
      </w:tr>
    </w:tbl>
    <w:p w14:paraId="66FD1B26" w14:textId="77777777" w:rsidR="00F4494F" w:rsidRPr="007D2F88" w:rsidRDefault="00F4494F" w:rsidP="00F4494F">
      <w:pPr>
        <w:spacing w:before="120"/>
        <w:rPr>
          <w:rFonts w:asciiTheme="minorHAnsi" w:hAnsiTheme="minorHAnsi" w:cstheme="minorHAnsi"/>
          <w:b/>
        </w:rPr>
      </w:pPr>
      <w:r w:rsidRPr="007D2F88">
        <w:rPr>
          <w:rFonts w:asciiTheme="minorHAnsi" w:hAnsiTheme="minorHAnsi" w:cstheme="minorHAnsi"/>
          <w:b/>
        </w:rPr>
        <w:t>Recommendation:</w:t>
      </w:r>
    </w:p>
    <w:p w14:paraId="170771A6" w14:textId="77777777" w:rsidR="00F4494F" w:rsidRPr="007D2F88" w:rsidRDefault="00F4494F" w:rsidP="00B25A7E">
      <w:pPr>
        <w:spacing w:before="120"/>
        <w:rPr>
          <w:rFonts w:asciiTheme="minorHAnsi" w:hAnsiTheme="minorHAnsi" w:cstheme="minorHAnsi"/>
        </w:rPr>
      </w:pPr>
      <w:r w:rsidRPr="007D2F88">
        <w:rPr>
          <w:rFonts w:asciiTheme="minorHAnsi" w:hAnsiTheme="minorHAnsi" w:cstheme="minorHAnsi"/>
        </w:rPr>
        <w:t xml:space="preserve">The Committee recommends that the new descriptor reads: </w:t>
      </w:r>
    </w:p>
    <w:p w14:paraId="139FB5EA" w14:textId="77777777" w:rsidR="00F4494F" w:rsidRPr="007D2F88" w:rsidRDefault="00F4494F" w:rsidP="00F4494F">
      <w:pPr>
        <w:spacing w:before="120" w:after="120"/>
        <w:ind w:left="709"/>
        <w:contextualSpacing/>
        <w:rPr>
          <w:rFonts w:asciiTheme="minorHAnsi" w:hAnsiTheme="minorHAnsi" w:cstheme="minorHAnsi"/>
          <w:szCs w:val="22"/>
        </w:rPr>
      </w:pPr>
      <w:r w:rsidRPr="007D2F88">
        <w:rPr>
          <w:rFonts w:asciiTheme="minorHAnsi" w:hAnsiTheme="minorHAnsi" w:cstheme="minorHAnsi"/>
          <w:szCs w:val="22"/>
        </w:rPr>
        <w:t>“Liver tumours, destruction of, by local ablation, not being a service associated with a service to which item 50950 or 50952 apply (Anaes.) (Assist.)”</w:t>
      </w:r>
    </w:p>
    <w:p w14:paraId="711285DB" w14:textId="77777777" w:rsidR="000319F2" w:rsidRPr="000319F2" w:rsidRDefault="000319F2" w:rsidP="00B25A7E">
      <w:pPr>
        <w:spacing w:before="120" w:after="120"/>
        <w:contextualSpacing/>
        <w:rPr>
          <w:rFonts w:asciiTheme="minorHAnsi" w:hAnsiTheme="minorHAnsi" w:cstheme="minorHAnsi"/>
          <w:b/>
          <w:sz w:val="12"/>
          <w:szCs w:val="12"/>
        </w:rPr>
      </w:pPr>
    </w:p>
    <w:p w14:paraId="6EA61712" w14:textId="77777777" w:rsidR="00F4494F" w:rsidRDefault="00F4494F" w:rsidP="00B25A7E">
      <w:pPr>
        <w:spacing w:before="120" w:after="120"/>
        <w:contextualSpacing/>
        <w:rPr>
          <w:rFonts w:asciiTheme="minorHAnsi" w:hAnsiTheme="minorHAnsi" w:cstheme="minorHAnsi"/>
          <w:b/>
          <w:szCs w:val="22"/>
        </w:rPr>
      </w:pPr>
      <w:r w:rsidRPr="007D2F88">
        <w:rPr>
          <w:rFonts w:asciiTheme="minorHAnsi" w:hAnsiTheme="minorHAnsi" w:cstheme="minorHAnsi"/>
          <w:b/>
          <w:szCs w:val="22"/>
        </w:rPr>
        <w:t>Rationale:</w:t>
      </w:r>
    </w:p>
    <w:p w14:paraId="74CFF8C2" w14:textId="77777777" w:rsidR="000319F2" w:rsidRPr="000319F2" w:rsidRDefault="000319F2" w:rsidP="00B25A7E">
      <w:pPr>
        <w:spacing w:before="120" w:after="120"/>
        <w:contextualSpacing/>
        <w:rPr>
          <w:rFonts w:asciiTheme="minorHAnsi" w:hAnsiTheme="minorHAnsi" w:cstheme="minorHAnsi"/>
          <w:b/>
          <w:sz w:val="12"/>
          <w:szCs w:val="12"/>
        </w:rPr>
      </w:pPr>
    </w:p>
    <w:p w14:paraId="698727FB" w14:textId="77777777" w:rsidR="00F4494F" w:rsidRPr="007D2F88" w:rsidRDefault="00F4494F" w:rsidP="005F6B14">
      <w:pPr>
        <w:numPr>
          <w:ilvl w:val="0"/>
          <w:numId w:val="78"/>
        </w:numPr>
        <w:spacing w:before="120"/>
        <w:contextualSpacing/>
        <w:rPr>
          <w:rFonts w:asciiTheme="minorHAnsi" w:hAnsiTheme="minorHAnsi" w:cstheme="minorHAnsi"/>
          <w:szCs w:val="22"/>
        </w:rPr>
      </w:pPr>
      <w:r w:rsidRPr="007D2F88">
        <w:rPr>
          <w:rFonts w:asciiTheme="minorHAnsi" w:hAnsiTheme="minorHAnsi" w:cstheme="minorHAnsi"/>
          <w:szCs w:val="22"/>
        </w:rPr>
        <w:t>The removal of ‘hepatic cryotherapy’ ensures that this item better reflects current best practice.</w:t>
      </w:r>
    </w:p>
    <w:p w14:paraId="0115AB9E" w14:textId="77777777" w:rsidR="00F4494F" w:rsidRDefault="00F4494F" w:rsidP="005F6B14">
      <w:pPr>
        <w:numPr>
          <w:ilvl w:val="0"/>
          <w:numId w:val="78"/>
        </w:numPr>
        <w:contextualSpacing/>
        <w:rPr>
          <w:rFonts w:asciiTheme="minorHAnsi" w:hAnsiTheme="minorHAnsi" w:cstheme="minorHAnsi"/>
        </w:rPr>
      </w:pPr>
      <w:r w:rsidRPr="007D2F88">
        <w:rPr>
          <w:rFonts w:asciiTheme="minorHAnsi" w:hAnsiTheme="minorHAnsi" w:cstheme="minorHAnsi"/>
        </w:rPr>
        <w:t xml:space="preserve">The proposed descriptor supports the surgeon to choose the appropriate approach for the patient based on personal preference and experience, benefits and risks to the patient, patient choice, and the patient’s pathology. </w:t>
      </w:r>
    </w:p>
    <w:p w14:paraId="3765814C" w14:textId="77777777" w:rsidR="00871A61" w:rsidRPr="007D2F88" w:rsidRDefault="00871A61" w:rsidP="005F6B14">
      <w:pPr>
        <w:numPr>
          <w:ilvl w:val="0"/>
          <w:numId w:val="78"/>
        </w:numPr>
        <w:contextualSpacing/>
        <w:rPr>
          <w:rFonts w:asciiTheme="minorHAnsi" w:hAnsiTheme="minorHAnsi" w:cstheme="minorHAnsi"/>
        </w:rPr>
      </w:pPr>
      <w:r>
        <w:rPr>
          <w:rFonts w:asciiTheme="minorHAnsi" w:hAnsiTheme="minorHAnsi" w:cstheme="minorHAnsi"/>
        </w:rPr>
        <w:t xml:space="preserve">COSA agrees that the approach is irrelevant for this procedure. </w:t>
      </w:r>
    </w:p>
    <w:p w14:paraId="4C1E2397" w14:textId="77777777" w:rsidR="00F4494F" w:rsidRPr="007D2F88" w:rsidRDefault="00F4494F">
      <w:pPr>
        <w:rPr>
          <w:rFonts w:asciiTheme="minorHAnsi" w:eastAsiaTheme="minorHAnsi" w:hAnsiTheme="minorHAnsi" w:cstheme="minorHAnsi"/>
          <w:b/>
          <w:bCs/>
          <w:iCs/>
          <w:color w:val="01653F"/>
          <w:sz w:val="26"/>
          <w:szCs w:val="26"/>
        </w:rPr>
      </w:pPr>
      <w:r w:rsidRPr="007D2F88">
        <w:rPr>
          <w:rFonts w:asciiTheme="minorHAnsi" w:eastAsiaTheme="minorHAnsi" w:hAnsiTheme="minorHAnsi" w:cstheme="minorHAnsi"/>
          <w:b/>
          <w:bCs/>
          <w:iCs/>
          <w:color w:val="01653F"/>
          <w:sz w:val="26"/>
          <w:szCs w:val="26"/>
        </w:rPr>
        <w:br w:type="page"/>
      </w:r>
    </w:p>
    <w:p w14:paraId="3B483B23" w14:textId="77777777" w:rsidR="00B80547" w:rsidRPr="000E449A" w:rsidRDefault="00B80547" w:rsidP="000E449A">
      <w:pPr>
        <w:pStyle w:val="Heading2"/>
        <w:ind w:left="0" w:firstLine="0"/>
        <w:rPr>
          <w:rFonts w:cstheme="minorHAnsi"/>
        </w:rPr>
      </w:pPr>
      <w:bookmarkStart w:id="312" w:name="_Toc11156228"/>
      <w:r w:rsidRPr="000E449A">
        <w:rPr>
          <w:rFonts w:cstheme="minorHAnsi"/>
        </w:rPr>
        <w:t>Lymph</w:t>
      </w:r>
      <w:r w:rsidR="003B58C4" w:rsidRPr="000E449A">
        <w:rPr>
          <w:rFonts w:cstheme="minorHAnsi"/>
        </w:rPr>
        <w:t xml:space="preserve"> Node</w:t>
      </w:r>
      <w:r w:rsidRPr="000E449A">
        <w:rPr>
          <w:rFonts w:cstheme="minorHAnsi"/>
        </w:rPr>
        <w:t xml:space="preserve"> Items</w:t>
      </w:r>
      <w:bookmarkEnd w:id="312"/>
    </w:p>
    <w:p w14:paraId="5D117B0A"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reviewed 12 lymph items relating to diagnosis and treatment of irregularities of the lymph nodes. </w:t>
      </w:r>
    </w:p>
    <w:p w14:paraId="02AA19DC"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The lymphatic system is similar to the vascular system however its key functions are to:</w:t>
      </w:r>
    </w:p>
    <w:p w14:paraId="52AEBDA0" w14:textId="77777777" w:rsidR="00B25A7E" w:rsidRPr="000E449A" w:rsidRDefault="00B25A7E" w:rsidP="005F6B14">
      <w:pPr>
        <w:numPr>
          <w:ilvl w:val="0"/>
          <w:numId w:val="121"/>
        </w:numPr>
        <w:spacing w:before="12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defend against foreign particles and microorganisms;</w:t>
      </w:r>
    </w:p>
    <w:p w14:paraId="14AD7F84" w14:textId="77777777" w:rsidR="00B25A7E" w:rsidRPr="000E449A" w:rsidRDefault="00B25A7E" w:rsidP="005F6B14">
      <w:pPr>
        <w:numPr>
          <w:ilvl w:val="0"/>
          <w:numId w:val="121"/>
        </w:numPr>
        <w:spacing w:before="120" w:after="200"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Restore any excess protein molecules and interstitial fluid back to the systemic circulation; and</w:t>
      </w:r>
    </w:p>
    <w:p w14:paraId="5F01B402" w14:textId="77777777" w:rsidR="000319F2" w:rsidRPr="000319F2" w:rsidRDefault="00B25A7E" w:rsidP="005F6B14">
      <w:pPr>
        <w:numPr>
          <w:ilvl w:val="0"/>
          <w:numId w:val="121"/>
        </w:numPr>
        <w:spacing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 xml:space="preserve">Absorption of fat-soluble vitamins and fatty substance from the gastrointestinal tract and transport them to the venous circulation. </w:t>
      </w:r>
      <w:sdt>
        <w:sdtPr>
          <w:rPr>
            <w:rFonts w:asciiTheme="minorHAnsi" w:eastAsiaTheme="minorHAnsi" w:hAnsiTheme="minorHAnsi" w:cstheme="minorHAnsi"/>
          </w:rPr>
          <w:id w:val="-1401515367"/>
          <w:citation/>
        </w:sdtPr>
        <w:sdtEndPr/>
        <w:sdtContent>
          <w:r w:rsidRPr="000E449A">
            <w:rPr>
              <w:rFonts w:asciiTheme="minorHAnsi" w:eastAsiaTheme="minorHAnsi" w:hAnsiTheme="minorHAnsi" w:cstheme="minorHAnsi"/>
            </w:rPr>
            <w:fldChar w:fldCharType="begin"/>
          </w:r>
          <w:r w:rsidRPr="000E449A">
            <w:rPr>
              <w:rFonts w:asciiTheme="minorHAnsi" w:eastAsiaTheme="minorHAnsi" w:hAnsiTheme="minorHAnsi" w:cstheme="minorHAnsi"/>
            </w:rPr>
            <w:instrText xml:space="preserve"> CITATION Bhi18 \l 3081 </w:instrText>
          </w:r>
          <w:r w:rsidRPr="000E449A">
            <w:rPr>
              <w:rFonts w:asciiTheme="minorHAnsi" w:eastAsiaTheme="minorHAnsi" w:hAnsiTheme="minorHAnsi" w:cstheme="minorHAnsi"/>
            </w:rPr>
            <w:fldChar w:fldCharType="separate"/>
          </w:r>
          <w:r w:rsidR="006652D8" w:rsidRPr="006652D8">
            <w:rPr>
              <w:rFonts w:asciiTheme="minorHAnsi" w:eastAsiaTheme="minorHAnsi" w:hAnsiTheme="minorHAnsi" w:cstheme="minorHAnsi"/>
              <w:noProof/>
            </w:rPr>
            <w:t>(30)</w:t>
          </w:r>
          <w:r w:rsidRPr="000E449A">
            <w:rPr>
              <w:rFonts w:asciiTheme="minorHAnsi" w:eastAsiaTheme="minorHAnsi" w:hAnsiTheme="minorHAnsi" w:cstheme="minorHAnsi"/>
            </w:rPr>
            <w:fldChar w:fldCharType="end"/>
          </w:r>
        </w:sdtContent>
      </w:sdt>
    </w:p>
    <w:p w14:paraId="5F638E63" w14:textId="77777777" w:rsidR="000319F2" w:rsidRPr="000319F2" w:rsidRDefault="000319F2" w:rsidP="000319F2">
      <w:pPr>
        <w:spacing w:line="276" w:lineRule="auto"/>
        <w:rPr>
          <w:rFonts w:asciiTheme="minorHAnsi" w:eastAsiaTheme="minorHAnsi" w:hAnsiTheme="minorHAnsi" w:cstheme="minorHAnsi"/>
          <w:sz w:val="12"/>
          <w:szCs w:val="12"/>
        </w:rPr>
      </w:pPr>
    </w:p>
    <w:p w14:paraId="095A47C1" w14:textId="77777777" w:rsidR="00B25A7E" w:rsidRDefault="00B25A7E" w:rsidP="000319F2">
      <w:pPr>
        <w:spacing w:line="276" w:lineRule="auto"/>
        <w:rPr>
          <w:rFonts w:asciiTheme="minorHAnsi" w:eastAsiaTheme="minorHAnsi" w:hAnsiTheme="minorHAnsi" w:cstheme="minorHAnsi"/>
        </w:rPr>
      </w:pPr>
      <w:r w:rsidRPr="000E449A">
        <w:rPr>
          <w:rFonts w:asciiTheme="minorHAnsi" w:eastAsiaTheme="minorHAnsi" w:hAnsiTheme="minorHAnsi" w:cstheme="minorHAnsi"/>
        </w:rPr>
        <w:t>Lymph nodes are immunological organs and play a vital role in fighting off infections. The familiar cortex, paracortex and medulla are each composed of specific areas of the lymph nodes lobules and sinuses. The lobules lie together within the sinus system like islands in the middle of a stream. The body’s large lymphoid network is united by lymphocytes which move back and forth between the lobules in a quest for antigens. This unique arrangement creates a very effective and efficient venue for antigen surveillance, lymphocyte production, antibody secretion and lymph filtration.</w:t>
      </w:r>
    </w:p>
    <w:p w14:paraId="677F7E25" w14:textId="77777777" w:rsidR="000319F2" w:rsidRPr="000319F2" w:rsidRDefault="000319F2" w:rsidP="000319F2">
      <w:pPr>
        <w:spacing w:line="276" w:lineRule="auto"/>
        <w:rPr>
          <w:rFonts w:asciiTheme="minorHAnsi" w:eastAsiaTheme="minorHAnsi" w:hAnsiTheme="minorHAnsi" w:cstheme="minorHAnsi"/>
          <w:sz w:val="12"/>
          <w:szCs w:val="12"/>
        </w:rPr>
      </w:pPr>
    </w:p>
    <w:p w14:paraId="211732C7" w14:textId="77777777" w:rsidR="00B25A7E" w:rsidRPr="007D2F88" w:rsidRDefault="00B25A7E" w:rsidP="000319F2">
      <w:pPr>
        <w:spacing w:line="276" w:lineRule="auto"/>
        <w:contextualSpacing/>
        <w:rPr>
          <w:rFonts w:asciiTheme="minorHAnsi" w:eastAsiaTheme="minorHAnsi" w:hAnsiTheme="minorHAnsi" w:cstheme="minorHAnsi"/>
        </w:rPr>
      </w:pPr>
      <w:r w:rsidRPr="000E449A">
        <w:rPr>
          <w:rFonts w:asciiTheme="minorHAnsi" w:eastAsiaTheme="minorHAnsi" w:hAnsiTheme="minorHAnsi" w:cstheme="minorHAnsi"/>
        </w:rPr>
        <w:t xml:space="preserve">When foreign antigens invade the body, antigenic material, antigen presenting cells known as dendritic cells (DCs) and inflammatory mediators generated by local immunological activity at the site of infection are all picked up by the lymphatic vessels and swept along in the flow of lymph. The system of lymphatic vessels has been called an “information superhighway” because lymph contains a wealth of information about local inflammatory conditions in upstream drainage fields. </w:t>
      </w:r>
      <w:sdt>
        <w:sdtPr>
          <w:rPr>
            <w:rFonts w:asciiTheme="minorHAnsi" w:eastAsiaTheme="minorHAnsi" w:hAnsiTheme="minorHAnsi" w:cstheme="minorHAnsi"/>
          </w:rPr>
          <w:id w:val="-910465358"/>
          <w:citation/>
        </w:sdtPr>
        <w:sdtEndPr/>
        <w:sdtContent>
          <w:r w:rsidRPr="000E449A">
            <w:rPr>
              <w:rFonts w:asciiTheme="minorHAnsi" w:eastAsiaTheme="minorHAnsi" w:hAnsiTheme="minorHAnsi" w:cstheme="minorHAnsi"/>
            </w:rPr>
            <w:fldChar w:fldCharType="begin"/>
          </w:r>
          <w:r w:rsidR="006B13A2">
            <w:rPr>
              <w:rFonts w:asciiTheme="minorHAnsi" w:eastAsiaTheme="minorHAnsi" w:hAnsiTheme="minorHAnsi" w:cstheme="minorHAnsi"/>
            </w:rPr>
            <w:instrText xml:space="preserve">CITATION CLW06 \l 3081 </w:instrText>
          </w:r>
          <w:r w:rsidRPr="000E449A">
            <w:rPr>
              <w:rFonts w:asciiTheme="minorHAnsi" w:eastAsiaTheme="minorHAnsi" w:hAnsiTheme="minorHAnsi" w:cstheme="minorHAnsi"/>
            </w:rPr>
            <w:fldChar w:fldCharType="separate"/>
          </w:r>
          <w:r w:rsidR="006B13A2" w:rsidRPr="006B13A2">
            <w:rPr>
              <w:rFonts w:asciiTheme="minorHAnsi" w:eastAsiaTheme="minorHAnsi" w:hAnsiTheme="minorHAnsi" w:cstheme="minorHAnsi"/>
              <w:noProof/>
            </w:rPr>
            <w:t>(31)</w:t>
          </w:r>
          <w:r w:rsidRPr="000E449A">
            <w:rPr>
              <w:rFonts w:asciiTheme="minorHAnsi" w:eastAsiaTheme="minorHAnsi" w:hAnsiTheme="minorHAnsi" w:cstheme="minorHAnsi"/>
            </w:rPr>
            <w:fldChar w:fldCharType="end"/>
          </w:r>
        </w:sdtContent>
      </w:sdt>
    </w:p>
    <w:p w14:paraId="1203ADE6" w14:textId="77777777" w:rsidR="00B25A7E" w:rsidRPr="000E449A" w:rsidRDefault="00B25A7E" w:rsidP="00B25A7E">
      <w:pPr>
        <w:spacing w:before="120"/>
        <w:rPr>
          <w:rFonts w:asciiTheme="minorHAnsi" w:eastAsiaTheme="minorHAnsi" w:hAnsiTheme="minorHAnsi" w:cstheme="minorHAnsi"/>
        </w:rPr>
      </w:pPr>
      <w:r w:rsidRPr="000E449A">
        <w:rPr>
          <w:rFonts w:asciiTheme="minorHAnsi" w:eastAsiaTheme="minorHAnsi" w:hAnsiTheme="minorHAnsi" w:cstheme="minorHAnsi"/>
        </w:rPr>
        <w:t xml:space="preserve">Diseases impacting the health of lymph nodes and the lymphatic system include lymphoma, leukemia, certain cancers and a variety of other diseases. Diagnosis of these generally requires a biopsy in the initial stages. The type and severity of the disease will inform the following treatments. </w:t>
      </w:r>
    </w:p>
    <w:p w14:paraId="32330D79" w14:textId="77777777" w:rsidR="00B25A7E" w:rsidRPr="000E449A" w:rsidRDefault="00B25A7E" w:rsidP="00B25A7E">
      <w:pPr>
        <w:spacing w:before="120"/>
        <w:rPr>
          <w:rFonts w:asciiTheme="minorHAnsi" w:eastAsiaTheme="minorHAnsi" w:hAnsiTheme="minorHAnsi" w:cstheme="minorHAnsi"/>
        </w:rPr>
      </w:pPr>
      <w:r w:rsidRPr="000E449A">
        <w:rPr>
          <w:rFonts w:asciiTheme="minorHAnsi" w:eastAsiaTheme="minorHAnsi" w:hAnsiTheme="minorHAnsi" w:cstheme="minorHAnsi"/>
        </w:rPr>
        <w:t>The Committee recommended that the majority of items under this group are appropriate and did not require changes and recommended two items to be combined into one to simplify the MBS.</w:t>
      </w:r>
    </w:p>
    <w:p w14:paraId="6B98A848" w14:textId="77777777" w:rsidR="00B25A7E" w:rsidRPr="007D2F88" w:rsidRDefault="00B25A7E">
      <w:pPr>
        <w:rPr>
          <w:rFonts w:asciiTheme="minorHAnsi" w:hAnsiTheme="minorHAnsi" w:cstheme="minorHAnsi"/>
          <w:b/>
        </w:rPr>
      </w:pPr>
      <w:r w:rsidRPr="007D2F88">
        <w:rPr>
          <w:rFonts w:asciiTheme="minorHAnsi" w:hAnsiTheme="minorHAnsi" w:cstheme="minorHAnsi"/>
          <w:b/>
        </w:rPr>
        <w:br w:type="page"/>
      </w:r>
    </w:p>
    <w:p w14:paraId="5A7CBD61" w14:textId="77777777" w:rsidR="00B80547" w:rsidRPr="000E449A" w:rsidRDefault="00B80547" w:rsidP="000E449A">
      <w:pPr>
        <w:pStyle w:val="Heading3Numbered"/>
        <w:rPr>
          <w:rFonts w:cstheme="minorHAnsi"/>
        </w:rPr>
      </w:pPr>
      <w:bookmarkStart w:id="313" w:name="_Toc11156229"/>
      <w:r w:rsidRPr="000E449A">
        <w:rPr>
          <w:rFonts w:cstheme="minorHAnsi"/>
        </w:rPr>
        <w:t>Recommendation</w:t>
      </w:r>
      <w:r w:rsidR="0048051B" w:rsidRPr="000E449A">
        <w:rPr>
          <w:rFonts w:cstheme="minorHAnsi"/>
        </w:rPr>
        <w:t xml:space="preserve"> 84</w:t>
      </w:r>
      <w:r w:rsidRPr="000E449A">
        <w:rPr>
          <w:rFonts w:cstheme="minorHAnsi"/>
        </w:rPr>
        <w:t>: Leave 10 lymph items unchanged</w:t>
      </w:r>
      <w:bookmarkEnd w:id="313"/>
    </w:p>
    <w:p w14:paraId="7E7A0960" w14:textId="77777777" w:rsidR="00B80547" w:rsidRPr="007D2F88" w:rsidRDefault="0048051B" w:rsidP="000E449A">
      <w:pPr>
        <w:pStyle w:val="Caption"/>
        <w:rPr>
          <w:rFonts w:asciiTheme="minorHAnsi" w:hAnsiTheme="minorHAnsi" w:cstheme="minorHAnsi"/>
          <w:sz w:val="18"/>
          <w:szCs w:val="18"/>
        </w:rPr>
      </w:pPr>
      <w:bookmarkStart w:id="314" w:name="_Toc1115634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87</w:t>
      </w:r>
      <w:r w:rsidRPr="000E449A">
        <w:rPr>
          <w:rFonts w:asciiTheme="minorHAnsi" w:hAnsiTheme="minorHAnsi" w:cstheme="minorHAnsi"/>
        </w:rPr>
        <w:fldChar w:fldCharType="end"/>
      </w:r>
      <w:r w:rsidRPr="000E449A">
        <w:rPr>
          <w:rFonts w:asciiTheme="minorHAnsi" w:hAnsiTheme="minorHAnsi" w:cstheme="minorHAnsi"/>
        </w:rPr>
        <w:t>: Item introduction table for items 30075, 3078, 30329, 30330, 31423, 31426, 31429, 31432, 31435 and 31438</w:t>
      </w:r>
      <w:bookmarkEnd w:id="314"/>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7: Item introduction table for items 30075, 3078, 30329, 30330, 31423, 31426, 31429, 31432, 31435 and 3143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6"/>
        <w:gridCol w:w="919"/>
        <w:gridCol w:w="947"/>
        <w:gridCol w:w="950"/>
        <w:gridCol w:w="914"/>
      </w:tblGrid>
      <w:tr w:rsidR="00B80547" w:rsidRPr="007D2F88" w14:paraId="4BB9F7D8" w14:textId="77777777" w:rsidTr="00B80547">
        <w:trPr>
          <w:trHeight w:val="794"/>
          <w:tblHeader/>
        </w:trPr>
        <w:tc>
          <w:tcPr>
            <w:tcW w:w="74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C6B198"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397E8AA"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C5906F"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742C186"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7070B4B"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4491F61"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4458BA1"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B0A6C98"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9F4B32B"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B8A826A"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80547" w:rsidRPr="007D2F88" w14:paraId="3DF05C2B"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866036B"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30075</w:t>
            </w:r>
          </w:p>
        </w:tc>
        <w:tc>
          <w:tcPr>
            <w:tcW w:w="4778" w:type="dxa"/>
            <w:tcBorders>
              <w:top w:val="single" w:sz="4" w:space="0" w:color="BFBFBF"/>
              <w:left w:val="single" w:sz="4" w:space="0" w:color="BFBFBF"/>
              <w:bottom w:val="single" w:sz="4" w:space="0" w:color="BFBFBF"/>
              <w:right w:val="single" w:sz="4" w:space="0" w:color="BFBFBF"/>
            </w:tcBorders>
            <w:hideMark/>
          </w:tcPr>
          <w:p w14:paraId="3C9DF391"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Diagnostic biopsy of lymph gland, muscle or other deep tissue or organ, as an independent procedure, where the biopsy specimen is sent for pathological examination (Anaes.)</w:t>
            </w:r>
          </w:p>
        </w:tc>
        <w:tc>
          <w:tcPr>
            <w:tcW w:w="921" w:type="dxa"/>
            <w:tcBorders>
              <w:top w:val="single" w:sz="4" w:space="0" w:color="BFBFBF"/>
              <w:left w:val="single" w:sz="4" w:space="0" w:color="BFBFBF"/>
              <w:bottom w:val="single" w:sz="4" w:space="0" w:color="BFBFBF"/>
              <w:right w:val="single" w:sz="4" w:space="0" w:color="BFBFBF"/>
            </w:tcBorders>
            <w:hideMark/>
          </w:tcPr>
          <w:p w14:paraId="1295D766"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$149.75</w:t>
            </w:r>
          </w:p>
        </w:tc>
        <w:tc>
          <w:tcPr>
            <w:tcW w:w="951" w:type="dxa"/>
            <w:tcBorders>
              <w:top w:val="single" w:sz="4" w:space="0" w:color="BFBFBF"/>
              <w:left w:val="single" w:sz="4" w:space="0" w:color="BFBFBF"/>
              <w:bottom w:val="single" w:sz="4" w:space="0" w:color="BFBFBF"/>
              <w:right w:val="single" w:sz="4" w:space="0" w:color="BFBFBF"/>
            </w:tcBorders>
            <w:hideMark/>
          </w:tcPr>
          <w:p w14:paraId="19750FBE"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22,825</w:t>
            </w:r>
          </w:p>
        </w:tc>
        <w:tc>
          <w:tcPr>
            <w:tcW w:w="951" w:type="dxa"/>
            <w:tcBorders>
              <w:top w:val="single" w:sz="4" w:space="0" w:color="BFBFBF"/>
              <w:left w:val="single" w:sz="4" w:space="0" w:color="BFBFBF"/>
              <w:bottom w:val="single" w:sz="4" w:space="0" w:color="BFBFBF"/>
              <w:right w:val="single" w:sz="4" w:space="0" w:color="BFBFBF"/>
            </w:tcBorders>
            <w:hideMark/>
          </w:tcPr>
          <w:p w14:paraId="3AE99B87"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$2,855,143</w:t>
            </w:r>
          </w:p>
        </w:tc>
        <w:tc>
          <w:tcPr>
            <w:tcW w:w="919" w:type="dxa"/>
            <w:tcBorders>
              <w:top w:val="single" w:sz="4" w:space="0" w:color="BFBFBF"/>
              <w:left w:val="single" w:sz="4" w:space="0" w:color="BFBFBF"/>
              <w:bottom w:val="single" w:sz="4" w:space="0" w:color="BFBFBF"/>
              <w:right w:val="single" w:sz="4" w:space="0" w:color="BFBFBF"/>
            </w:tcBorders>
            <w:hideMark/>
          </w:tcPr>
          <w:p w14:paraId="2F006A07"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10.6%</w:t>
            </w:r>
          </w:p>
        </w:tc>
      </w:tr>
      <w:tr w:rsidR="00B80547" w:rsidRPr="007D2F88" w14:paraId="36E3E121"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0CBE5A"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30078</w:t>
            </w:r>
          </w:p>
        </w:tc>
        <w:tc>
          <w:tcPr>
            <w:tcW w:w="4778" w:type="dxa"/>
            <w:tcBorders>
              <w:top w:val="single" w:sz="4" w:space="0" w:color="BFBFBF"/>
              <w:left w:val="single" w:sz="4" w:space="0" w:color="BFBFBF"/>
              <w:bottom w:val="single" w:sz="4" w:space="0" w:color="BFBFBF"/>
              <w:right w:val="single" w:sz="4" w:space="0" w:color="BFBFBF"/>
            </w:tcBorders>
            <w:hideMark/>
          </w:tcPr>
          <w:p w14:paraId="08EF6FA5"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Diagnostic drill biopsy of lymph gland, deep tissue or organ, as an independent procedure, where the biopsy specimen is sent for pathological examination (Anaes.)</w:t>
            </w:r>
          </w:p>
        </w:tc>
        <w:tc>
          <w:tcPr>
            <w:tcW w:w="921" w:type="dxa"/>
            <w:tcBorders>
              <w:top w:val="single" w:sz="4" w:space="0" w:color="BFBFBF"/>
              <w:left w:val="single" w:sz="4" w:space="0" w:color="BFBFBF"/>
              <w:bottom w:val="single" w:sz="4" w:space="0" w:color="BFBFBF"/>
              <w:right w:val="single" w:sz="4" w:space="0" w:color="BFBFBF"/>
            </w:tcBorders>
            <w:hideMark/>
          </w:tcPr>
          <w:p w14:paraId="649AC476"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$48.45</w:t>
            </w:r>
          </w:p>
        </w:tc>
        <w:tc>
          <w:tcPr>
            <w:tcW w:w="951" w:type="dxa"/>
            <w:tcBorders>
              <w:top w:val="single" w:sz="4" w:space="0" w:color="BFBFBF"/>
              <w:left w:val="single" w:sz="4" w:space="0" w:color="BFBFBF"/>
              <w:bottom w:val="single" w:sz="4" w:space="0" w:color="BFBFBF"/>
              <w:right w:val="single" w:sz="4" w:space="0" w:color="BFBFBF"/>
            </w:tcBorders>
            <w:hideMark/>
          </w:tcPr>
          <w:p w14:paraId="206FD390"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64</w:t>
            </w:r>
          </w:p>
        </w:tc>
        <w:tc>
          <w:tcPr>
            <w:tcW w:w="951" w:type="dxa"/>
            <w:tcBorders>
              <w:top w:val="single" w:sz="4" w:space="0" w:color="BFBFBF"/>
              <w:left w:val="single" w:sz="4" w:space="0" w:color="BFBFBF"/>
              <w:bottom w:val="single" w:sz="4" w:space="0" w:color="BFBFBF"/>
              <w:right w:val="single" w:sz="4" w:space="0" w:color="BFBFBF"/>
            </w:tcBorders>
            <w:hideMark/>
          </w:tcPr>
          <w:p w14:paraId="7D13F5FA"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$2,428</w:t>
            </w:r>
          </w:p>
        </w:tc>
        <w:tc>
          <w:tcPr>
            <w:tcW w:w="919" w:type="dxa"/>
            <w:tcBorders>
              <w:top w:val="single" w:sz="4" w:space="0" w:color="BFBFBF"/>
              <w:left w:val="single" w:sz="4" w:space="0" w:color="BFBFBF"/>
              <w:bottom w:val="single" w:sz="4" w:space="0" w:color="BFBFBF"/>
              <w:right w:val="single" w:sz="4" w:space="0" w:color="BFBFBF"/>
            </w:tcBorders>
            <w:hideMark/>
          </w:tcPr>
          <w:p w14:paraId="01D080A5"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-18.8%</w:t>
            </w:r>
          </w:p>
        </w:tc>
      </w:tr>
      <w:tr w:rsidR="00B80547" w:rsidRPr="007D2F88" w14:paraId="45FE2112"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F4088C1"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30329</w:t>
            </w:r>
          </w:p>
        </w:tc>
        <w:tc>
          <w:tcPr>
            <w:tcW w:w="4778" w:type="dxa"/>
            <w:tcBorders>
              <w:top w:val="single" w:sz="4" w:space="0" w:color="BFBFBF"/>
              <w:left w:val="single" w:sz="4" w:space="0" w:color="BFBFBF"/>
              <w:bottom w:val="single" w:sz="4" w:space="0" w:color="BFBFBF"/>
              <w:right w:val="single" w:sz="4" w:space="0" w:color="BFBFBF"/>
            </w:tcBorders>
            <w:hideMark/>
          </w:tcPr>
          <w:p w14:paraId="49CB35D2"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glands of groin, limited excision of (Anaes.)</w:t>
            </w:r>
          </w:p>
        </w:tc>
        <w:tc>
          <w:tcPr>
            <w:tcW w:w="921" w:type="dxa"/>
            <w:tcBorders>
              <w:top w:val="single" w:sz="4" w:space="0" w:color="BFBFBF"/>
              <w:left w:val="single" w:sz="4" w:space="0" w:color="BFBFBF"/>
              <w:bottom w:val="single" w:sz="4" w:space="0" w:color="BFBFBF"/>
              <w:right w:val="single" w:sz="4" w:space="0" w:color="BFBFBF"/>
            </w:tcBorders>
            <w:hideMark/>
          </w:tcPr>
          <w:p w14:paraId="13DC8DBC"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$246.95</w:t>
            </w:r>
          </w:p>
        </w:tc>
        <w:tc>
          <w:tcPr>
            <w:tcW w:w="951" w:type="dxa"/>
            <w:tcBorders>
              <w:top w:val="single" w:sz="4" w:space="0" w:color="BFBFBF"/>
              <w:left w:val="single" w:sz="4" w:space="0" w:color="BFBFBF"/>
              <w:bottom w:val="single" w:sz="4" w:space="0" w:color="BFBFBF"/>
              <w:right w:val="single" w:sz="4" w:space="0" w:color="BFBFBF"/>
            </w:tcBorders>
            <w:hideMark/>
          </w:tcPr>
          <w:p w14:paraId="0F3633FA"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713</w:t>
            </w:r>
          </w:p>
        </w:tc>
        <w:tc>
          <w:tcPr>
            <w:tcW w:w="951" w:type="dxa"/>
            <w:tcBorders>
              <w:top w:val="single" w:sz="4" w:space="0" w:color="BFBFBF"/>
              <w:left w:val="single" w:sz="4" w:space="0" w:color="BFBFBF"/>
              <w:bottom w:val="single" w:sz="4" w:space="0" w:color="BFBFBF"/>
              <w:right w:val="single" w:sz="4" w:space="0" w:color="BFBFBF"/>
            </w:tcBorders>
            <w:hideMark/>
          </w:tcPr>
          <w:p w14:paraId="2D74A6A8"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$83,544</w:t>
            </w:r>
          </w:p>
        </w:tc>
        <w:tc>
          <w:tcPr>
            <w:tcW w:w="919" w:type="dxa"/>
            <w:tcBorders>
              <w:top w:val="single" w:sz="4" w:space="0" w:color="BFBFBF"/>
              <w:left w:val="single" w:sz="4" w:space="0" w:color="BFBFBF"/>
              <w:bottom w:val="single" w:sz="4" w:space="0" w:color="BFBFBF"/>
              <w:right w:val="single" w:sz="4" w:space="0" w:color="BFBFBF"/>
            </w:tcBorders>
            <w:hideMark/>
          </w:tcPr>
          <w:p w14:paraId="6F2A54A5"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2.2%</w:t>
            </w:r>
          </w:p>
        </w:tc>
      </w:tr>
      <w:tr w:rsidR="00B80547" w:rsidRPr="007D2F88" w14:paraId="4717ABA2"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147955E" w14:textId="77777777" w:rsidR="00B80547" w:rsidRPr="007D2F88" w:rsidRDefault="00B80547" w:rsidP="00432E6B">
            <w:pPr>
              <w:jc w:val="center"/>
              <w:rPr>
                <w:rFonts w:asciiTheme="minorHAnsi" w:hAnsiTheme="minorHAnsi" w:cstheme="minorHAnsi"/>
                <w:sz w:val="18"/>
                <w:szCs w:val="18"/>
              </w:rPr>
            </w:pPr>
            <w:r w:rsidRPr="007D2F88">
              <w:rPr>
                <w:rFonts w:asciiTheme="minorHAnsi" w:hAnsiTheme="minorHAnsi" w:cstheme="minorHAnsi"/>
                <w:sz w:val="18"/>
                <w:szCs w:val="18"/>
              </w:rPr>
              <w:t>30330</w:t>
            </w:r>
          </w:p>
        </w:tc>
        <w:tc>
          <w:tcPr>
            <w:tcW w:w="4778" w:type="dxa"/>
            <w:tcBorders>
              <w:top w:val="single" w:sz="4" w:space="0" w:color="BFBFBF"/>
              <w:left w:val="single" w:sz="4" w:space="0" w:color="BFBFBF"/>
              <w:bottom w:val="single" w:sz="4" w:space="0" w:color="BFBFBF"/>
              <w:right w:val="single" w:sz="4" w:space="0" w:color="BFBFBF"/>
            </w:tcBorders>
            <w:hideMark/>
          </w:tcPr>
          <w:p w14:paraId="723A0B37" w14:textId="77777777" w:rsidR="00B80547" w:rsidRPr="007D2F88" w:rsidRDefault="00B80547" w:rsidP="00C93D6F">
            <w:pPr>
              <w:rPr>
                <w:rFonts w:asciiTheme="minorHAnsi" w:hAnsiTheme="minorHAnsi" w:cstheme="minorHAnsi"/>
                <w:sz w:val="18"/>
                <w:szCs w:val="18"/>
              </w:rPr>
            </w:pPr>
            <w:r w:rsidRPr="007D2F88">
              <w:rPr>
                <w:rFonts w:asciiTheme="minorHAnsi" w:hAnsiTheme="minorHAnsi" w:cstheme="minorHAnsi"/>
                <w:sz w:val="18"/>
                <w:szCs w:val="18"/>
              </w:rPr>
              <w:t>Lymph glands of groin, radical excision of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37CD358A"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$718.75</w:t>
            </w:r>
          </w:p>
        </w:tc>
        <w:tc>
          <w:tcPr>
            <w:tcW w:w="951" w:type="dxa"/>
            <w:tcBorders>
              <w:top w:val="single" w:sz="4" w:space="0" w:color="BFBFBF"/>
              <w:left w:val="single" w:sz="4" w:space="0" w:color="BFBFBF"/>
              <w:bottom w:val="single" w:sz="4" w:space="0" w:color="BFBFBF"/>
              <w:right w:val="single" w:sz="4" w:space="0" w:color="BFBFBF"/>
            </w:tcBorders>
            <w:hideMark/>
          </w:tcPr>
          <w:p w14:paraId="568BD303"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374</w:t>
            </w:r>
          </w:p>
        </w:tc>
        <w:tc>
          <w:tcPr>
            <w:tcW w:w="951" w:type="dxa"/>
            <w:tcBorders>
              <w:top w:val="single" w:sz="4" w:space="0" w:color="BFBFBF"/>
              <w:left w:val="single" w:sz="4" w:space="0" w:color="BFBFBF"/>
              <w:bottom w:val="single" w:sz="4" w:space="0" w:color="BFBFBF"/>
              <w:right w:val="single" w:sz="4" w:space="0" w:color="BFBFBF"/>
            </w:tcBorders>
            <w:hideMark/>
          </w:tcPr>
          <w:p w14:paraId="4D2AF8CC"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$155,459</w:t>
            </w:r>
          </w:p>
        </w:tc>
        <w:tc>
          <w:tcPr>
            <w:tcW w:w="919" w:type="dxa"/>
            <w:tcBorders>
              <w:top w:val="single" w:sz="4" w:space="0" w:color="BFBFBF"/>
              <w:left w:val="single" w:sz="4" w:space="0" w:color="BFBFBF"/>
              <w:bottom w:val="single" w:sz="4" w:space="0" w:color="BFBFBF"/>
              <w:right w:val="single" w:sz="4" w:space="0" w:color="BFBFBF"/>
            </w:tcBorders>
            <w:hideMark/>
          </w:tcPr>
          <w:p w14:paraId="04979ABB"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1.5%</w:t>
            </w:r>
          </w:p>
        </w:tc>
      </w:tr>
      <w:tr w:rsidR="00B80547" w:rsidRPr="007D2F88" w14:paraId="40027E92"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2204C6D"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31423</w:t>
            </w:r>
          </w:p>
        </w:tc>
        <w:tc>
          <w:tcPr>
            <w:tcW w:w="4778" w:type="dxa"/>
            <w:tcBorders>
              <w:top w:val="single" w:sz="4" w:space="0" w:color="BFBFBF"/>
              <w:left w:val="single" w:sz="4" w:space="0" w:color="BFBFBF"/>
              <w:bottom w:val="single" w:sz="4" w:space="0" w:color="BFBFBF"/>
              <w:right w:val="single" w:sz="4" w:space="0" w:color="BFBFBF"/>
            </w:tcBorders>
            <w:hideMark/>
          </w:tcPr>
          <w:p w14:paraId="5C20E4FC"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selective dissection of 1 or 2 lymph node levels involving removal of soft tissue and lymph nodes from one side of the neck, on a person 10 years of age or over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74FD8D42"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$401.75</w:t>
            </w:r>
          </w:p>
        </w:tc>
        <w:tc>
          <w:tcPr>
            <w:tcW w:w="951" w:type="dxa"/>
            <w:tcBorders>
              <w:top w:val="single" w:sz="4" w:space="0" w:color="BFBFBF"/>
              <w:left w:val="single" w:sz="4" w:space="0" w:color="BFBFBF"/>
              <w:bottom w:val="single" w:sz="4" w:space="0" w:color="BFBFBF"/>
              <w:right w:val="single" w:sz="4" w:space="0" w:color="BFBFBF"/>
            </w:tcBorders>
            <w:hideMark/>
          </w:tcPr>
          <w:p w14:paraId="3E210487"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1,340</w:t>
            </w:r>
          </w:p>
        </w:tc>
        <w:tc>
          <w:tcPr>
            <w:tcW w:w="951" w:type="dxa"/>
            <w:tcBorders>
              <w:top w:val="single" w:sz="4" w:space="0" w:color="BFBFBF"/>
              <w:left w:val="single" w:sz="4" w:space="0" w:color="BFBFBF"/>
              <w:bottom w:val="single" w:sz="4" w:space="0" w:color="BFBFBF"/>
              <w:right w:val="single" w:sz="4" w:space="0" w:color="BFBFBF"/>
            </w:tcBorders>
            <w:hideMark/>
          </w:tcPr>
          <w:p w14:paraId="13B78A15"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$258,823</w:t>
            </w:r>
          </w:p>
        </w:tc>
        <w:tc>
          <w:tcPr>
            <w:tcW w:w="919" w:type="dxa"/>
            <w:tcBorders>
              <w:top w:val="single" w:sz="4" w:space="0" w:color="BFBFBF"/>
              <w:left w:val="single" w:sz="4" w:space="0" w:color="BFBFBF"/>
              <w:bottom w:val="single" w:sz="4" w:space="0" w:color="BFBFBF"/>
              <w:right w:val="single" w:sz="4" w:space="0" w:color="BFBFBF"/>
            </w:tcBorders>
            <w:hideMark/>
          </w:tcPr>
          <w:p w14:paraId="033915B5"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4.9%</w:t>
            </w:r>
          </w:p>
        </w:tc>
      </w:tr>
      <w:tr w:rsidR="00B80547" w:rsidRPr="007D2F88" w14:paraId="35975EEA"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ABE7B43"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31426</w:t>
            </w:r>
          </w:p>
        </w:tc>
        <w:tc>
          <w:tcPr>
            <w:tcW w:w="4778" w:type="dxa"/>
            <w:tcBorders>
              <w:top w:val="single" w:sz="4" w:space="0" w:color="BFBFBF"/>
              <w:left w:val="single" w:sz="4" w:space="0" w:color="BFBFBF"/>
              <w:bottom w:val="single" w:sz="4" w:space="0" w:color="BFBFBF"/>
              <w:right w:val="single" w:sz="4" w:space="0" w:color="BFBFBF"/>
            </w:tcBorders>
            <w:hideMark/>
          </w:tcPr>
          <w:p w14:paraId="388B8A1D"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selective dissection of 3 lymph node levels involving removal of soft tissue and lymph nodes from one side of the neck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5C3E4D08"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$803.45</w:t>
            </w:r>
          </w:p>
        </w:tc>
        <w:tc>
          <w:tcPr>
            <w:tcW w:w="951" w:type="dxa"/>
            <w:tcBorders>
              <w:top w:val="single" w:sz="4" w:space="0" w:color="BFBFBF"/>
              <w:left w:val="single" w:sz="4" w:space="0" w:color="BFBFBF"/>
              <w:bottom w:val="single" w:sz="4" w:space="0" w:color="BFBFBF"/>
              <w:right w:val="single" w:sz="4" w:space="0" w:color="BFBFBF"/>
            </w:tcBorders>
            <w:hideMark/>
          </w:tcPr>
          <w:p w14:paraId="5D1E0538"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415</w:t>
            </w:r>
          </w:p>
        </w:tc>
        <w:tc>
          <w:tcPr>
            <w:tcW w:w="951" w:type="dxa"/>
            <w:tcBorders>
              <w:top w:val="single" w:sz="4" w:space="0" w:color="BFBFBF"/>
              <w:left w:val="single" w:sz="4" w:space="0" w:color="BFBFBF"/>
              <w:bottom w:val="single" w:sz="4" w:space="0" w:color="BFBFBF"/>
              <w:right w:val="single" w:sz="4" w:space="0" w:color="BFBFBF"/>
            </w:tcBorders>
            <w:hideMark/>
          </w:tcPr>
          <w:p w14:paraId="63BB22F6"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$163,119</w:t>
            </w:r>
          </w:p>
        </w:tc>
        <w:tc>
          <w:tcPr>
            <w:tcW w:w="919" w:type="dxa"/>
            <w:tcBorders>
              <w:top w:val="single" w:sz="4" w:space="0" w:color="BFBFBF"/>
              <w:left w:val="single" w:sz="4" w:space="0" w:color="BFBFBF"/>
              <w:bottom w:val="single" w:sz="4" w:space="0" w:color="BFBFBF"/>
              <w:right w:val="single" w:sz="4" w:space="0" w:color="BFBFBF"/>
            </w:tcBorders>
            <w:hideMark/>
          </w:tcPr>
          <w:p w14:paraId="1D392D9B"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5.9%</w:t>
            </w:r>
          </w:p>
        </w:tc>
      </w:tr>
      <w:tr w:rsidR="00B80547" w:rsidRPr="007D2F88" w14:paraId="5BAEEE06"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B20F50D"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31429</w:t>
            </w:r>
          </w:p>
        </w:tc>
        <w:tc>
          <w:tcPr>
            <w:tcW w:w="4778" w:type="dxa"/>
            <w:tcBorders>
              <w:top w:val="single" w:sz="4" w:space="0" w:color="BFBFBF"/>
              <w:left w:val="single" w:sz="4" w:space="0" w:color="BFBFBF"/>
              <w:bottom w:val="single" w:sz="4" w:space="0" w:color="BFBFBF"/>
              <w:right w:val="single" w:sz="4" w:space="0" w:color="BFBFBF"/>
            </w:tcBorders>
            <w:hideMark/>
          </w:tcPr>
          <w:p w14:paraId="0A65B67D"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selective dissection of 4 lymph node levels on one side of the neck with preservation of one or more of: internal jugular vein, sternocleido-mastoid muscle, or spinal accessory nerve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7B1686D0"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$1,252.10</w:t>
            </w:r>
          </w:p>
        </w:tc>
        <w:tc>
          <w:tcPr>
            <w:tcW w:w="951" w:type="dxa"/>
            <w:tcBorders>
              <w:top w:val="single" w:sz="4" w:space="0" w:color="BFBFBF"/>
              <w:left w:val="single" w:sz="4" w:space="0" w:color="BFBFBF"/>
              <w:bottom w:val="single" w:sz="4" w:space="0" w:color="BFBFBF"/>
              <w:right w:val="single" w:sz="4" w:space="0" w:color="BFBFBF"/>
            </w:tcBorders>
            <w:hideMark/>
          </w:tcPr>
          <w:p w14:paraId="2A3EDC9D"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516</w:t>
            </w:r>
          </w:p>
        </w:tc>
        <w:tc>
          <w:tcPr>
            <w:tcW w:w="951" w:type="dxa"/>
            <w:tcBorders>
              <w:top w:val="single" w:sz="4" w:space="0" w:color="BFBFBF"/>
              <w:left w:val="single" w:sz="4" w:space="0" w:color="BFBFBF"/>
              <w:bottom w:val="single" w:sz="4" w:space="0" w:color="BFBFBF"/>
              <w:right w:val="single" w:sz="4" w:space="0" w:color="BFBFBF"/>
            </w:tcBorders>
            <w:hideMark/>
          </w:tcPr>
          <w:p w14:paraId="48A24109"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$411,641</w:t>
            </w:r>
          </w:p>
        </w:tc>
        <w:tc>
          <w:tcPr>
            <w:tcW w:w="919" w:type="dxa"/>
            <w:tcBorders>
              <w:top w:val="single" w:sz="4" w:space="0" w:color="BFBFBF"/>
              <w:left w:val="single" w:sz="4" w:space="0" w:color="BFBFBF"/>
              <w:bottom w:val="single" w:sz="4" w:space="0" w:color="BFBFBF"/>
              <w:right w:val="single" w:sz="4" w:space="0" w:color="BFBFBF"/>
            </w:tcBorders>
            <w:hideMark/>
          </w:tcPr>
          <w:p w14:paraId="13A5D37C"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7.2%</w:t>
            </w:r>
          </w:p>
        </w:tc>
      </w:tr>
      <w:tr w:rsidR="00B80547" w:rsidRPr="007D2F88" w14:paraId="36FAAAF0"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0EE3BF0" w14:textId="77777777" w:rsidR="00B80547" w:rsidRPr="007D2F88" w:rsidRDefault="00B80547" w:rsidP="00432E6B">
            <w:pPr>
              <w:jc w:val="center"/>
              <w:rPr>
                <w:rFonts w:asciiTheme="minorHAnsi" w:hAnsiTheme="minorHAnsi" w:cstheme="minorHAnsi"/>
                <w:sz w:val="18"/>
                <w:szCs w:val="18"/>
              </w:rPr>
            </w:pPr>
            <w:r w:rsidRPr="007D2F88">
              <w:rPr>
                <w:rFonts w:asciiTheme="minorHAnsi" w:hAnsiTheme="minorHAnsi" w:cstheme="minorHAnsi"/>
                <w:sz w:val="18"/>
                <w:szCs w:val="18"/>
              </w:rPr>
              <w:t>31432</w:t>
            </w:r>
          </w:p>
        </w:tc>
        <w:tc>
          <w:tcPr>
            <w:tcW w:w="4778" w:type="dxa"/>
            <w:tcBorders>
              <w:top w:val="single" w:sz="4" w:space="0" w:color="BFBFBF"/>
              <w:left w:val="single" w:sz="4" w:space="0" w:color="BFBFBF"/>
              <w:bottom w:val="single" w:sz="4" w:space="0" w:color="BFBFBF"/>
              <w:right w:val="single" w:sz="4" w:space="0" w:color="BFBFBF"/>
            </w:tcBorders>
            <w:hideMark/>
          </w:tcPr>
          <w:p w14:paraId="2E7E4546" w14:textId="77777777" w:rsidR="00B80547" w:rsidRPr="007D2F88" w:rsidRDefault="00B80547" w:rsidP="00C93D6F">
            <w:pPr>
              <w:rPr>
                <w:rFonts w:asciiTheme="minorHAnsi" w:hAnsiTheme="minorHAnsi" w:cstheme="minorHAnsi"/>
                <w:sz w:val="18"/>
                <w:szCs w:val="18"/>
              </w:rPr>
            </w:pPr>
            <w:r w:rsidRPr="007D2F88">
              <w:rPr>
                <w:rFonts w:asciiTheme="minorHAnsi" w:hAnsiTheme="minorHAnsi" w:cstheme="minorHAnsi"/>
                <w:sz w:val="18"/>
                <w:szCs w:val="18"/>
              </w:rPr>
              <w:t>Lymph nodes of neck, bilateral selective dissection of levels I, II and III (bilateral supraomohyoid dissections)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3D34552A"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$1,339.15</w:t>
            </w:r>
          </w:p>
        </w:tc>
        <w:tc>
          <w:tcPr>
            <w:tcW w:w="951" w:type="dxa"/>
            <w:tcBorders>
              <w:top w:val="single" w:sz="4" w:space="0" w:color="BFBFBF"/>
              <w:left w:val="single" w:sz="4" w:space="0" w:color="BFBFBF"/>
              <w:bottom w:val="single" w:sz="4" w:space="0" w:color="BFBFBF"/>
              <w:right w:val="single" w:sz="4" w:space="0" w:color="BFBFBF"/>
            </w:tcBorders>
            <w:hideMark/>
          </w:tcPr>
          <w:p w14:paraId="1BB3F1B8"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16</w:t>
            </w:r>
          </w:p>
        </w:tc>
        <w:tc>
          <w:tcPr>
            <w:tcW w:w="951" w:type="dxa"/>
            <w:tcBorders>
              <w:top w:val="single" w:sz="4" w:space="0" w:color="BFBFBF"/>
              <w:left w:val="single" w:sz="4" w:space="0" w:color="BFBFBF"/>
              <w:bottom w:val="single" w:sz="4" w:space="0" w:color="BFBFBF"/>
              <w:right w:val="single" w:sz="4" w:space="0" w:color="BFBFBF"/>
            </w:tcBorders>
            <w:hideMark/>
          </w:tcPr>
          <w:p w14:paraId="614CE1EE"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$14,308</w:t>
            </w:r>
          </w:p>
        </w:tc>
        <w:tc>
          <w:tcPr>
            <w:tcW w:w="919" w:type="dxa"/>
            <w:tcBorders>
              <w:top w:val="single" w:sz="4" w:space="0" w:color="BFBFBF"/>
              <w:left w:val="single" w:sz="4" w:space="0" w:color="BFBFBF"/>
              <w:bottom w:val="single" w:sz="4" w:space="0" w:color="BFBFBF"/>
              <w:right w:val="single" w:sz="4" w:space="0" w:color="BFBFBF"/>
            </w:tcBorders>
            <w:hideMark/>
          </w:tcPr>
          <w:p w14:paraId="5D84493E" w14:textId="77777777" w:rsidR="00B80547" w:rsidRPr="007D2F88" w:rsidRDefault="00B80547" w:rsidP="0017705D">
            <w:pPr>
              <w:jc w:val="center"/>
              <w:rPr>
                <w:rFonts w:asciiTheme="minorHAnsi" w:hAnsiTheme="minorHAnsi" w:cstheme="minorHAnsi"/>
                <w:sz w:val="18"/>
                <w:szCs w:val="18"/>
              </w:rPr>
            </w:pPr>
            <w:r w:rsidRPr="007D2F88">
              <w:rPr>
                <w:rFonts w:asciiTheme="minorHAnsi" w:hAnsiTheme="minorHAnsi" w:cstheme="minorHAnsi"/>
                <w:sz w:val="18"/>
                <w:szCs w:val="18"/>
              </w:rPr>
              <w:t>2.7%</w:t>
            </w:r>
          </w:p>
        </w:tc>
      </w:tr>
      <w:tr w:rsidR="00B80547" w:rsidRPr="007D2F88" w14:paraId="728FD44A"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7C83BE"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31435</w:t>
            </w:r>
          </w:p>
        </w:tc>
        <w:tc>
          <w:tcPr>
            <w:tcW w:w="4778" w:type="dxa"/>
            <w:tcBorders>
              <w:top w:val="single" w:sz="4" w:space="0" w:color="BFBFBF"/>
              <w:left w:val="single" w:sz="4" w:space="0" w:color="BFBFBF"/>
              <w:bottom w:val="single" w:sz="4" w:space="0" w:color="BFBFBF"/>
              <w:right w:val="single" w:sz="4" w:space="0" w:color="BFBFBF"/>
            </w:tcBorders>
            <w:hideMark/>
          </w:tcPr>
          <w:p w14:paraId="48D6DF99"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comprehensive dissection of all 5 lymph node levels on one side of the neck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764CC6AC"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$984.30</w:t>
            </w:r>
          </w:p>
        </w:tc>
        <w:tc>
          <w:tcPr>
            <w:tcW w:w="951" w:type="dxa"/>
            <w:tcBorders>
              <w:top w:val="single" w:sz="4" w:space="0" w:color="BFBFBF"/>
              <w:left w:val="single" w:sz="4" w:space="0" w:color="BFBFBF"/>
              <w:bottom w:val="single" w:sz="4" w:space="0" w:color="BFBFBF"/>
              <w:right w:val="single" w:sz="4" w:space="0" w:color="BFBFBF"/>
            </w:tcBorders>
            <w:hideMark/>
          </w:tcPr>
          <w:p w14:paraId="7A6EA95F"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36</w:t>
            </w:r>
          </w:p>
        </w:tc>
        <w:tc>
          <w:tcPr>
            <w:tcW w:w="951" w:type="dxa"/>
            <w:tcBorders>
              <w:top w:val="single" w:sz="4" w:space="0" w:color="BFBFBF"/>
              <w:left w:val="single" w:sz="4" w:space="0" w:color="BFBFBF"/>
              <w:bottom w:val="single" w:sz="4" w:space="0" w:color="BFBFBF"/>
              <w:right w:val="single" w:sz="4" w:space="0" w:color="BFBFBF"/>
            </w:tcBorders>
            <w:hideMark/>
          </w:tcPr>
          <w:p w14:paraId="02648924"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$19,050</w:t>
            </w:r>
          </w:p>
        </w:tc>
        <w:tc>
          <w:tcPr>
            <w:tcW w:w="919" w:type="dxa"/>
            <w:tcBorders>
              <w:top w:val="single" w:sz="4" w:space="0" w:color="BFBFBF"/>
              <w:left w:val="single" w:sz="4" w:space="0" w:color="BFBFBF"/>
              <w:bottom w:val="single" w:sz="4" w:space="0" w:color="BFBFBF"/>
              <w:right w:val="single" w:sz="4" w:space="0" w:color="BFBFBF"/>
            </w:tcBorders>
            <w:hideMark/>
          </w:tcPr>
          <w:p w14:paraId="65EDE5A5"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-0.5%</w:t>
            </w:r>
          </w:p>
        </w:tc>
      </w:tr>
      <w:tr w:rsidR="00B80547" w:rsidRPr="007D2F88" w14:paraId="55044C50"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2D01A90"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31438</w:t>
            </w:r>
          </w:p>
        </w:tc>
        <w:tc>
          <w:tcPr>
            <w:tcW w:w="4778" w:type="dxa"/>
            <w:tcBorders>
              <w:top w:val="single" w:sz="4" w:space="0" w:color="BFBFBF"/>
              <w:left w:val="single" w:sz="4" w:space="0" w:color="BFBFBF"/>
              <w:bottom w:val="single" w:sz="4" w:space="0" w:color="BFBFBF"/>
              <w:right w:val="single" w:sz="4" w:space="0" w:color="BFBFBF"/>
            </w:tcBorders>
            <w:hideMark/>
          </w:tcPr>
          <w:p w14:paraId="5497CD92"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Lymph nodes of neck, comprehensive dissection of all 5 lymph node levels on one side of the neck with preservation of one or more of: internal jugular vein, sternocleido-mastoid muscle, or spinal accessory nerve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5EB629E9"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$1,560.15</w:t>
            </w:r>
          </w:p>
        </w:tc>
        <w:tc>
          <w:tcPr>
            <w:tcW w:w="951" w:type="dxa"/>
            <w:tcBorders>
              <w:top w:val="single" w:sz="4" w:space="0" w:color="BFBFBF"/>
              <w:left w:val="single" w:sz="4" w:space="0" w:color="BFBFBF"/>
              <w:bottom w:val="single" w:sz="4" w:space="0" w:color="BFBFBF"/>
              <w:right w:val="single" w:sz="4" w:space="0" w:color="BFBFBF"/>
            </w:tcBorders>
            <w:hideMark/>
          </w:tcPr>
          <w:p w14:paraId="0D72C19D"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415</w:t>
            </w:r>
          </w:p>
        </w:tc>
        <w:tc>
          <w:tcPr>
            <w:tcW w:w="951" w:type="dxa"/>
            <w:tcBorders>
              <w:top w:val="single" w:sz="4" w:space="0" w:color="BFBFBF"/>
              <w:left w:val="single" w:sz="4" w:space="0" w:color="BFBFBF"/>
              <w:bottom w:val="single" w:sz="4" w:space="0" w:color="BFBFBF"/>
              <w:right w:val="single" w:sz="4" w:space="0" w:color="BFBFBF"/>
            </w:tcBorders>
            <w:hideMark/>
          </w:tcPr>
          <w:p w14:paraId="067A6214"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$433,961</w:t>
            </w:r>
          </w:p>
        </w:tc>
        <w:tc>
          <w:tcPr>
            <w:tcW w:w="919" w:type="dxa"/>
            <w:tcBorders>
              <w:top w:val="single" w:sz="4" w:space="0" w:color="BFBFBF"/>
              <w:left w:val="single" w:sz="4" w:space="0" w:color="BFBFBF"/>
              <w:bottom w:val="single" w:sz="4" w:space="0" w:color="BFBFBF"/>
              <w:right w:val="single" w:sz="4" w:space="0" w:color="BFBFBF"/>
            </w:tcBorders>
            <w:hideMark/>
          </w:tcPr>
          <w:p w14:paraId="20115C07" w14:textId="77777777" w:rsidR="00B80547" w:rsidRPr="007D2F88" w:rsidRDefault="00B80547" w:rsidP="0017705D">
            <w:pPr>
              <w:jc w:val="center"/>
              <w:rPr>
                <w:rFonts w:asciiTheme="minorHAnsi" w:hAnsiTheme="minorHAnsi" w:cstheme="minorHAnsi"/>
                <w:color w:val="FF0000"/>
                <w:sz w:val="18"/>
                <w:szCs w:val="18"/>
              </w:rPr>
            </w:pPr>
            <w:r w:rsidRPr="007D2F88">
              <w:rPr>
                <w:rFonts w:asciiTheme="minorHAnsi" w:hAnsiTheme="minorHAnsi" w:cstheme="minorHAnsi"/>
                <w:sz w:val="18"/>
                <w:szCs w:val="18"/>
              </w:rPr>
              <w:t>3.2%</w:t>
            </w:r>
          </w:p>
        </w:tc>
      </w:tr>
    </w:tbl>
    <w:p w14:paraId="20F075C0" w14:textId="77777777" w:rsidR="00B80547" w:rsidRPr="007D2F88" w:rsidRDefault="00B80547" w:rsidP="00B80547">
      <w:pPr>
        <w:spacing w:before="120"/>
        <w:rPr>
          <w:rFonts w:asciiTheme="minorHAnsi" w:hAnsiTheme="minorHAnsi" w:cstheme="minorHAnsi"/>
          <w:b/>
        </w:rPr>
      </w:pPr>
      <w:r w:rsidRPr="007D2F88">
        <w:rPr>
          <w:rFonts w:asciiTheme="minorHAnsi" w:hAnsiTheme="minorHAnsi" w:cstheme="minorHAnsi"/>
          <w:b/>
        </w:rPr>
        <w:t>Recommendation:</w:t>
      </w:r>
    </w:p>
    <w:p w14:paraId="43E214AD" w14:textId="77777777" w:rsidR="00B80547" w:rsidRPr="007D2F88" w:rsidRDefault="00B80547" w:rsidP="00C93D6F">
      <w:pPr>
        <w:spacing w:before="120"/>
        <w:rPr>
          <w:rFonts w:asciiTheme="minorHAnsi" w:hAnsiTheme="minorHAnsi" w:cstheme="minorHAnsi"/>
        </w:rPr>
      </w:pPr>
      <w:r w:rsidRPr="007D2F88">
        <w:rPr>
          <w:rFonts w:asciiTheme="minorHAnsi" w:hAnsiTheme="minorHAnsi" w:cstheme="minorHAnsi"/>
        </w:rPr>
        <w:t>The Committee recommends that items 30075, 30078, 30329, 30330, 31423, 31426, 31429, 31432, 31435 and 31438 remain unchanged.</w:t>
      </w:r>
    </w:p>
    <w:p w14:paraId="53400717" w14:textId="77777777" w:rsidR="00B80547" w:rsidRPr="007D2F88" w:rsidRDefault="00B80547" w:rsidP="00C93D6F">
      <w:pPr>
        <w:spacing w:before="120"/>
        <w:rPr>
          <w:rFonts w:asciiTheme="minorHAnsi" w:hAnsiTheme="minorHAnsi" w:cstheme="minorHAnsi"/>
          <w:b/>
        </w:rPr>
      </w:pPr>
      <w:r w:rsidRPr="007D2F88">
        <w:rPr>
          <w:rFonts w:asciiTheme="minorHAnsi" w:hAnsiTheme="minorHAnsi" w:cstheme="minorHAnsi"/>
          <w:b/>
        </w:rPr>
        <w:t>Rationale:</w:t>
      </w:r>
    </w:p>
    <w:p w14:paraId="5A5CD9D1" w14:textId="77777777" w:rsidR="00B80547" w:rsidRPr="007D2F88" w:rsidRDefault="00B80547" w:rsidP="005F6B14">
      <w:pPr>
        <w:pStyle w:val="ListParagraph"/>
        <w:numPr>
          <w:ilvl w:val="0"/>
          <w:numId w:val="85"/>
        </w:numPr>
        <w:rPr>
          <w:rFonts w:asciiTheme="minorHAnsi" w:hAnsiTheme="minorHAnsi" w:cstheme="minorHAnsi"/>
        </w:rPr>
      </w:pPr>
      <w:r w:rsidRPr="007D2F88">
        <w:rPr>
          <w:rFonts w:asciiTheme="minorHAnsi" w:hAnsiTheme="minorHAnsi" w:cstheme="minorHAnsi"/>
        </w:rPr>
        <w:t>The items reflect current surgical best practice</w:t>
      </w:r>
    </w:p>
    <w:p w14:paraId="371D064F" w14:textId="77777777" w:rsidR="00B80547" w:rsidRPr="007D2F88" w:rsidRDefault="00B80547" w:rsidP="005F6B14">
      <w:pPr>
        <w:pStyle w:val="ListParagraph"/>
        <w:numPr>
          <w:ilvl w:val="0"/>
          <w:numId w:val="85"/>
        </w:numPr>
        <w:rPr>
          <w:rFonts w:asciiTheme="minorHAnsi" w:hAnsiTheme="minorHAnsi" w:cstheme="minorHAnsi"/>
        </w:rPr>
      </w:pPr>
      <w:r w:rsidRPr="007D2F88">
        <w:rPr>
          <w:rFonts w:asciiTheme="minorHAnsi" w:hAnsiTheme="minorHAnsi" w:cstheme="minorHAnsi"/>
        </w:rPr>
        <w:t>The Committee agrees that the items are likely being appropriately used.</w:t>
      </w:r>
    </w:p>
    <w:p w14:paraId="6F87E74D" w14:textId="77777777" w:rsidR="00B80547" w:rsidRPr="007D2F88" w:rsidRDefault="00B80547" w:rsidP="005F6B14">
      <w:pPr>
        <w:pStyle w:val="ListParagraph"/>
        <w:numPr>
          <w:ilvl w:val="0"/>
          <w:numId w:val="85"/>
        </w:numPr>
        <w:rPr>
          <w:rFonts w:asciiTheme="minorHAnsi" w:hAnsiTheme="minorHAnsi" w:cstheme="minorHAnsi"/>
        </w:rPr>
      </w:pPr>
      <w:r w:rsidRPr="007D2F88">
        <w:rPr>
          <w:rFonts w:asciiTheme="minorHAnsi" w:hAnsiTheme="minorHAnsi" w:cstheme="minorHAnsi"/>
        </w:rPr>
        <w:t>The relativities between item number fees are appropriate</w:t>
      </w:r>
    </w:p>
    <w:p w14:paraId="4BC176AC" w14:textId="77777777" w:rsidR="0048051B" w:rsidRPr="007D2F88" w:rsidRDefault="0048051B" w:rsidP="00B80547">
      <w:pPr>
        <w:rPr>
          <w:rFonts w:asciiTheme="minorHAnsi" w:hAnsiTheme="minorHAnsi" w:cstheme="minorHAnsi"/>
        </w:rPr>
      </w:pPr>
    </w:p>
    <w:p w14:paraId="57F28E82" w14:textId="77777777" w:rsidR="00B80547" w:rsidRDefault="00B80547" w:rsidP="00B80547">
      <w:pPr>
        <w:rPr>
          <w:rFonts w:asciiTheme="minorHAnsi" w:hAnsiTheme="minorHAnsi" w:cstheme="minorHAnsi"/>
        </w:rPr>
      </w:pPr>
      <w:r w:rsidRPr="007D2F88">
        <w:rPr>
          <w:rFonts w:asciiTheme="minorHAnsi" w:hAnsiTheme="minorHAnsi" w:cstheme="minorHAnsi"/>
        </w:rPr>
        <w:t xml:space="preserve">Note that the item numbers 31426 – 31438 are usually </w:t>
      </w:r>
      <w:r w:rsidR="000319F2">
        <w:rPr>
          <w:rFonts w:asciiTheme="minorHAnsi" w:hAnsiTheme="minorHAnsi" w:cstheme="minorHAnsi"/>
        </w:rPr>
        <w:t>perfor</w:t>
      </w:r>
      <w:r w:rsidR="00CB42CF">
        <w:rPr>
          <w:rFonts w:asciiTheme="minorHAnsi" w:hAnsiTheme="minorHAnsi" w:cstheme="minorHAnsi"/>
        </w:rPr>
        <w:t>m</w:t>
      </w:r>
      <w:r w:rsidR="000319F2">
        <w:rPr>
          <w:rFonts w:asciiTheme="minorHAnsi" w:hAnsiTheme="minorHAnsi" w:cstheme="minorHAnsi"/>
        </w:rPr>
        <w:t>ed</w:t>
      </w:r>
      <w:r w:rsidRPr="007D2F88">
        <w:rPr>
          <w:rFonts w:asciiTheme="minorHAnsi" w:hAnsiTheme="minorHAnsi" w:cstheme="minorHAnsi"/>
        </w:rPr>
        <w:t xml:space="preserve"> by E</w:t>
      </w:r>
      <w:r w:rsidR="00C93D6F" w:rsidRPr="007D2F88">
        <w:rPr>
          <w:rFonts w:asciiTheme="minorHAnsi" w:hAnsiTheme="minorHAnsi" w:cstheme="minorHAnsi"/>
        </w:rPr>
        <w:t>ar, Nose and Throat</w:t>
      </w:r>
      <w:r w:rsidRPr="007D2F88">
        <w:rPr>
          <w:rFonts w:asciiTheme="minorHAnsi" w:hAnsiTheme="minorHAnsi" w:cstheme="minorHAnsi"/>
        </w:rPr>
        <w:t xml:space="preserve"> surgeons</w:t>
      </w:r>
      <w:r w:rsidR="0048051B" w:rsidRPr="007D2F88">
        <w:rPr>
          <w:rFonts w:asciiTheme="minorHAnsi" w:hAnsiTheme="minorHAnsi" w:cstheme="minorHAnsi"/>
        </w:rPr>
        <w:t>.</w:t>
      </w:r>
    </w:p>
    <w:p w14:paraId="0F51EBE5" w14:textId="77777777" w:rsidR="00F26932" w:rsidRDefault="00F26932">
      <w:pPr>
        <w:rPr>
          <w:rFonts w:asciiTheme="minorHAnsi" w:hAnsiTheme="minorHAnsi" w:cstheme="minorHAnsi"/>
        </w:rPr>
      </w:pPr>
      <w:r>
        <w:rPr>
          <w:rFonts w:asciiTheme="minorHAnsi" w:hAnsiTheme="minorHAnsi" w:cstheme="minorHAnsi"/>
        </w:rPr>
        <w:br w:type="page"/>
      </w:r>
    </w:p>
    <w:p w14:paraId="54D35B6D" w14:textId="77777777" w:rsidR="00B80547" w:rsidRPr="000E449A" w:rsidRDefault="00B80547" w:rsidP="000E449A">
      <w:pPr>
        <w:pStyle w:val="Heading3Numbered"/>
        <w:rPr>
          <w:rFonts w:cstheme="minorHAnsi"/>
        </w:rPr>
      </w:pPr>
      <w:bookmarkStart w:id="315" w:name="_Toc524644502"/>
      <w:bookmarkStart w:id="316" w:name="_Toc524645664"/>
      <w:bookmarkStart w:id="317" w:name="_Toc524645851"/>
      <w:bookmarkStart w:id="318" w:name="_Toc524644503"/>
      <w:bookmarkStart w:id="319" w:name="_Toc524645665"/>
      <w:bookmarkStart w:id="320" w:name="_Toc524645852"/>
      <w:bookmarkStart w:id="321" w:name="_Toc524644504"/>
      <w:bookmarkStart w:id="322" w:name="_Toc524645666"/>
      <w:bookmarkStart w:id="323" w:name="_Toc524645853"/>
      <w:bookmarkStart w:id="324" w:name="_Toc524644505"/>
      <w:bookmarkStart w:id="325" w:name="_Toc524645667"/>
      <w:bookmarkStart w:id="326" w:name="_Toc524645854"/>
      <w:bookmarkStart w:id="327" w:name="_Toc524644506"/>
      <w:bookmarkStart w:id="328" w:name="_Toc524645668"/>
      <w:bookmarkStart w:id="329" w:name="_Toc524645855"/>
      <w:bookmarkStart w:id="330" w:name="_Toc524644507"/>
      <w:bookmarkStart w:id="331" w:name="_Toc524645669"/>
      <w:bookmarkStart w:id="332" w:name="_Toc524645856"/>
      <w:bookmarkStart w:id="333" w:name="_Toc524644508"/>
      <w:bookmarkStart w:id="334" w:name="_Toc524645670"/>
      <w:bookmarkStart w:id="335" w:name="_Toc524645857"/>
      <w:bookmarkStart w:id="336" w:name="_Toc1115623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0E449A">
        <w:rPr>
          <w:rFonts w:cstheme="minorHAnsi"/>
        </w:rPr>
        <w:t>Recommendation</w:t>
      </w:r>
      <w:r w:rsidR="0048051B" w:rsidRPr="000E449A">
        <w:rPr>
          <w:rFonts w:cstheme="minorHAnsi"/>
        </w:rPr>
        <w:t xml:space="preserve"> 85</w:t>
      </w:r>
      <w:r w:rsidRPr="000E449A">
        <w:rPr>
          <w:rFonts w:cstheme="minorHAnsi"/>
        </w:rPr>
        <w:t>: Combine two lymph items in to one, 30096</w:t>
      </w:r>
      <w:bookmarkEnd w:id="336"/>
    </w:p>
    <w:p w14:paraId="4B673705" w14:textId="77777777" w:rsidR="00B80547" w:rsidRPr="007D2F88" w:rsidRDefault="0048051B" w:rsidP="000E449A">
      <w:pPr>
        <w:pStyle w:val="Caption"/>
        <w:rPr>
          <w:rFonts w:asciiTheme="minorHAnsi" w:hAnsiTheme="minorHAnsi" w:cstheme="minorHAnsi"/>
          <w:sz w:val="18"/>
          <w:szCs w:val="18"/>
        </w:rPr>
      </w:pPr>
      <w:bookmarkStart w:id="337" w:name="_Toc1115634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88</w:t>
      </w:r>
      <w:r w:rsidRPr="000E449A">
        <w:rPr>
          <w:rFonts w:asciiTheme="minorHAnsi" w:hAnsiTheme="minorHAnsi" w:cstheme="minorHAnsi"/>
        </w:rPr>
        <w:fldChar w:fldCharType="end"/>
      </w:r>
      <w:r w:rsidRPr="000E449A">
        <w:rPr>
          <w:rFonts w:asciiTheme="minorHAnsi" w:hAnsiTheme="minorHAnsi" w:cstheme="minorHAnsi"/>
        </w:rPr>
        <w:t>: Item introduction table for item 30096 and 31420</w:t>
      </w:r>
      <w:bookmarkEnd w:id="337"/>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8: Item introduction table for item 30096 and 3142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9"/>
        <w:gridCol w:w="4728"/>
        <w:gridCol w:w="918"/>
        <w:gridCol w:w="947"/>
        <w:gridCol w:w="948"/>
        <w:gridCol w:w="915"/>
      </w:tblGrid>
      <w:tr w:rsidR="00B80547" w:rsidRPr="007D2F88" w14:paraId="6BFA125F" w14:textId="77777777" w:rsidTr="00B80547">
        <w:trPr>
          <w:trHeight w:val="794"/>
          <w:tblHeader/>
        </w:trPr>
        <w:tc>
          <w:tcPr>
            <w:tcW w:w="74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B68D29"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77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524FA2"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7C5EFB6"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8A0E9B"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E5F22F4"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2CCD1E5"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9CFD36"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FAAAAE1"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16A554A"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756E773" w14:textId="77777777" w:rsidR="00B80547" w:rsidRPr="007D2F88" w:rsidRDefault="00B80547"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B80547" w:rsidRPr="007D2F88" w14:paraId="452D2D6B"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39FC06B" w14:textId="77777777" w:rsidR="00B80547" w:rsidRPr="007D2F88" w:rsidRDefault="00B80547" w:rsidP="00432E6B">
            <w:pPr>
              <w:jc w:val="center"/>
              <w:rPr>
                <w:rFonts w:asciiTheme="minorHAnsi" w:hAnsiTheme="minorHAnsi" w:cstheme="minorHAnsi"/>
                <w:color w:val="FF0000"/>
                <w:sz w:val="18"/>
                <w:szCs w:val="18"/>
              </w:rPr>
            </w:pPr>
            <w:r w:rsidRPr="007D2F88">
              <w:rPr>
                <w:rFonts w:asciiTheme="minorHAnsi" w:hAnsiTheme="minorHAnsi" w:cstheme="minorHAnsi"/>
                <w:sz w:val="18"/>
                <w:szCs w:val="18"/>
              </w:rPr>
              <w:t>30096</w:t>
            </w:r>
          </w:p>
        </w:tc>
        <w:tc>
          <w:tcPr>
            <w:tcW w:w="4779" w:type="dxa"/>
            <w:tcBorders>
              <w:top w:val="single" w:sz="4" w:space="0" w:color="BFBFBF"/>
              <w:left w:val="single" w:sz="4" w:space="0" w:color="BFBFBF"/>
              <w:bottom w:val="single" w:sz="4" w:space="0" w:color="BFBFBF"/>
              <w:right w:val="single" w:sz="4" w:space="0" w:color="BFBFBF"/>
            </w:tcBorders>
            <w:hideMark/>
          </w:tcPr>
          <w:p w14:paraId="52A5B717" w14:textId="77777777" w:rsidR="00B80547" w:rsidRPr="007D2F88" w:rsidRDefault="00B80547" w:rsidP="00C93D6F">
            <w:pPr>
              <w:rPr>
                <w:rFonts w:asciiTheme="minorHAnsi" w:hAnsiTheme="minorHAnsi" w:cstheme="minorHAnsi"/>
                <w:color w:val="FF0000"/>
                <w:sz w:val="18"/>
                <w:szCs w:val="18"/>
              </w:rPr>
            </w:pPr>
            <w:r w:rsidRPr="007D2F88">
              <w:rPr>
                <w:rFonts w:asciiTheme="minorHAnsi" w:hAnsiTheme="minorHAnsi" w:cstheme="minorHAnsi"/>
                <w:sz w:val="18"/>
                <w:szCs w:val="18"/>
              </w:rPr>
              <w:t>Diagnostic scalene node biopsy, by open procedure, where the specimen excised is sent for pathological examination (Anaes.)</w:t>
            </w:r>
          </w:p>
        </w:tc>
        <w:tc>
          <w:tcPr>
            <w:tcW w:w="921" w:type="dxa"/>
            <w:tcBorders>
              <w:top w:val="single" w:sz="4" w:space="0" w:color="BFBFBF"/>
              <w:left w:val="single" w:sz="4" w:space="0" w:color="BFBFBF"/>
              <w:bottom w:val="single" w:sz="4" w:space="0" w:color="BFBFBF"/>
              <w:right w:val="single" w:sz="4" w:space="0" w:color="BFBFBF"/>
            </w:tcBorders>
            <w:hideMark/>
          </w:tcPr>
          <w:p w14:paraId="3A6DCEB0"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$183.90</w:t>
            </w:r>
          </w:p>
        </w:tc>
        <w:tc>
          <w:tcPr>
            <w:tcW w:w="951" w:type="dxa"/>
            <w:tcBorders>
              <w:top w:val="single" w:sz="4" w:space="0" w:color="BFBFBF"/>
              <w:left w:val="single" w:sz="4" w:space="0" w:color="BFBFBF"/>
              <w:bottom w:val="single" w:sz="4" w:space="0" w:color="BFBFBF"/>
              <w:right w:val="single" w:sz="4" w:space="0" w:color="BFBFBF"/>
            </w:tcBorders>
            <w:hideMark/>
          </w:tcPr>
          <w:p w14:paraId="219F0DE8"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11</w:t>
            </w:r>
          </w:p>
        </w:tc>
        <w:tc>
          <w:tcPr>
            <w:tcW w:w="950" w:type="dxa"/>
            <w:tcBorders>
              <w:top w:val="single" w:sz="4" w:space="0" w:color="BFBFBF"/>
              <w:left w:val="single" w:sz="4" w:space="0" w:color="BFBFBF"/>
              <w:bottom w:val="single" w:sz="4" w:space="0" w:color="BFBFBF"/>
              <w:right w:val="single" w:sz="4" w:space="0" w:color="BFBFBF"/>
            </w:tcBorders>
            <w:hideMark/>
          </w:tcPr>
          <w:p w14:paraId="6DE53A32"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$1,380</w:t>
            </w:r>
          </w:p>
        </w:tc>
        <w:tc>
          <w:tcPr>
            <w:tcW w:w="919" w:type="dxa"/>
            <w:tcBorders>
              <w:top w:val="single" w:sz="4" w:space="0" w:color="BFBFBF"/>
              <w:left w:val="single" w:sz="4" w:space="0" w:color="BFBFBF"/>
              <w:bottom w:val="single" w:sz="4" w:space="0" w:color="BFBFBF"/>
              <w:right w:val="single" w:sz="4" w:space="0" w:color="BFBFBF"/>
            </w:tcBorders>
            <w:hideMark/>
          </w:tcPr>
          <w:p w14:paraId="0DF683DB" w14:textId="77777777" w:rsidR="00B80547" w:rsidRPr="007D2F88" w:rsidRDefault="00B80547" w:rsidP="00C93D6F">
            <w:pPr>
              <w:jc w:val="center"/>
              <w:rPr>
                <w:rFonts w:asciiTheme="minorHAnsi" w:hAnsiTheme="minorHAnsi" w:cstheme="minorHAnsi"/>
                <w:color w:val="FF0000"/>
                <w:sz w:val="18"/>
                <w:szCs w:val="18"/>
              </w:rPr>
            </w:pPr>
            <w:r w:rsidRPr="007D2F88">
              <w:rPr>
                <w:rFonts w:asciiTheme="minorHAnsi" w:hAnsiTheme="minorHAnsi" w:cstheme="minorHAnsi"/>
                <w:sz w:val="18"/>
                <w:szCs w:val="18"/>
              </w:rPr>
              <w:t>-45.2%</w:t>
            </w:r>
          </w:p>
        </w:tc>
      </w:tr>
      <w:tr w:rsidR="00B80547" w:rsidRPr="007D2F88" w14:paraId="663288C4" w14:textId="77777777" w:rsidTr="00B80547">
        <w:trPr>
          <w:trHeight w:val="20"/>
        </w:trPr>
        <w:tc>
          <w:tcPr>
            <w:tcW w:w="74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13438EF" w14:textId="77777777" w:rsidR="00B80547" w:rsidRPr="007D2F88" w:rsidRDefault="00B80547" w:rsidP="00432E6B">
            <w:pPr>
              <w:jc w:val="center"/>
              <w:rPr>
                <w:rFonts w:asciiTheme="minorHAnsi" w:hAnsiTheme="minorHAnsi" w:cstheme="minorHAnsi"/>
                <w:sz w:val="18"/>
                <w:szCs w:val="18"/>
              </w:rPr>
            </w:pPr>
            <w:r w:rsidRPr="007D2F88">
              <w:rPr>
                <w:rFonts w:asciiTheme="minorHAnsi" w:hAnsiTheme="minorHAnsi" w:cstheme="minorHAnsi"/>
                <w:sz w:val="18"/>
                <w:szCs w:val="18"/>
              </w:rPr>
              <w:t>31420</w:t>
            </w:r>
          </w:p>
        </w:tc>
        <w:tc>
          <w:tcPr>
            <w:tcW w:w="4778" w:type="dxa"/>
            <w:tcBorders>
              <w:top w:val="single" w:sz="4" w:space="0" w:color="BFBFBF"/>
              <w:left w:val="single" w:sz="4" w:space="0" w:color="BFBFBF"/>
              <w:bottom w:val="single" w:sz="4" w:space="0" w:color="BFBFBF"/>
              <w:right w:val="single" w:sz="4" w:space="0" w:color="BFBFBF"/>
            </w:tcBorders>
            <w:hideMark/>
          </w:tcPr>
          <w:p w14:paraId="7B792B92" w14:textId="77777777" w:rsidR="00B80547" w:rsidRPr="007D2F88" w:rsidRDefault="00B80547" w:rsidP="00C93D6F">
            <w:pPr>
              <w:rPr>
                <w:rFonts w:asciiTheme="minorHAnsi" w:hAnsiTheme="minorHAnsi" w:cstheme="minorHAnsi"/>
                <w:sz w:val="18"/>
                <w:szCs w:val="18"/>
              </w:rPr>
            </w:pPr>
            <w:r w:rsidRPr="007D2F88">
              <w:rPr>
                <w:rFonts w:asciiTheme="minorHAnsi" w:hAnsiTheme="minorHAnsi" w:cstheme="minorHAnsi"/>
                <w:sz w:val="18"/>
                <w:szCs w:val="18"/>
              </w:rPr>
              <w:t>Lymph node of neck, biopsy of (Anaes.)</w:t>
            </w:r>
          </w:p>
        </w:tc>
        <w:tc>
          <w:tcPr>
            <w:tcW w:w="921" w:type="dxa"/>
            <w:tcBorders>
              <w:top w:val="single" w:sz="4" w:space="0" w:color="BFBFBF"/>
              <w:left w:val="single" w:sz="4" w:space="0" w:color="BFBFBF"/>
              <w:bottom w:val="single" w:sz="4" w:space="0" w:color="BFBFBF"/>
              <w:right w:val="single" w:sz="4" w:space="0" w:color="BFBFBF"/>
            </w:tcBorders>
            <w:hideMark/>
          </w:tcPr>
          <w:p w14:paraId="72897EE4"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$183.90</w:t>
            </w:r>
          </w:p>
        </w:tc>
        <w:tc>
          <w:tcPr>
            <w:tcW w:w="951" w:type="dxa"/>
            <w:tcBorders>
              <w:top w:val="single" w:sz="4" w:space="0" w:color="BFBFBF"/>
              <w:left w:val="single" w:sz="4" w:space="0" w:color="BFBFBF"/>
              <w:bottom w:val="single" w:sz="4" w:space="0" w:color="BFBFBF"/>
              <w:right w:val="single" w:sz="4" w:space="0" w:color="BFBFBF"/>
            </w:tcBorders>
            <w:hideMark/>
          </w:tcPr>
          <w:p w14:paraId="1FD5DE9A"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3,690</w:t>
            </w:r>
          </w:p>
        </w:tc>
        <w:tc>
          <w:tcPr>
            <w:tcW w:w="951" w:type="dxa"/>
            <w:tcBorders>
              <w:top w:val="single" w:sz="4" w:space="0" w:color="BFBFBF"/>
              <w:left w:val="single" w:sz="4" w:space="0" w:color="BFBFBF"/>
              <w:bottom w:val="single" w:sz="4" w:space="0" w:color="BFBFBF"/>
              <w:right w:val="single" w:sz="4" w:space="0" w:color="BFBFBF"/>
            </w:tcBorders>
            <w:hideMark/>
          </w:tcPr>
          <w:p w14:paraId="6AC97177"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$536,735</w:t>
            </w:r>
          </w:p>
        </w:tc>
        <w:tc>
          <w:tcPr>
            <w:tcW w:w="919" w:type="dxa"/>
            <w:tcBorders>
              <w:top w:val="single" w:sz="4" w:space="0" w:color="BFBFBF"/>
              <w:left w:val="single" w:sz="4" w:space="0" w:color="BFBFBF"/>
              <w:bottom w:val="single" w:sz="4" w:space="0" w:color="BFBFBF"/>
              <w:right w:val="single" w:sz="4" w:space="0" w:color="BFBFBF"/>
            </w:tcBorders>
            <w:hideMark/>
          </w:tcPr>
          <w:p w14:paraId="4D12D2EC" w14:textId="77777777" w:rsidR="00B80547" w:rsidRPr="007D2F88" w:rsidRDefault="00B80547" w:rsidP="00C93D6F">
            <w:pPr>
              <w:jc w:val="center"/>
              <w:rPr>
                <w:rFonts w:asciiTheme="minorHAnsi" w:hAnsiTheme="minorHAnsi" w:cstheme="minorHAnsi"/>
                <w:sz w:val="18"/>
                <w:szCs w:val="18"/>
              </w:rPr>
            </w:pPr>
            <w:r w:rsidRPr="007D2F88">
              <w:rPr>
                <w:rFonts w:asciiTheme="minorHAnsi" w:hAnsiTheme="minorHAnsi" w:cstheme="minorHAnsi"/>
                <w:sz w:val="18"/>
                <w:szCs w:val="18"/>
              </w:rPr>
              <w:t>8.2%</w:t>
            </w:r>
          </w:p>
        </w:tc>
      </w:tr>
    </w:tbl>
    <w:p w14:paraId="3BB5A9A9" w14:textId="77777777" w:rsidR="00B80547" w:rsidRPr="007D2F88" w:rsidRDefault="00B80547" w:rsidP="00B80547">
      <w:pPr>
        <w:spacing w:before="120"/>
        <w:rPr>
          <w:rFonts w:asciiTheme="minorHAnsi" w:hAnsiTheme="minorHAnsi" w:cstheme="minorHAnsi"/>
          <w:b/>
        </w:rPr>
      </w:pPr>
      <w:r w:rsidRPr="007D2F88">
        <w:rPr>
          <w:rFonts w:asciiTheme="minorHAnsi" w:hAnsiTheme="minorHAnsi" w:cstheme="minorHAnsi"/>
          <w:b/>
        </w:rPr>
        <w:t>Recommendation:</w:t>
      </w:r>
    </w:p>
    <w:p w14:paraId="433A85CC" w14:textId="77777777" w:rsidR="00B80547" w:rsidRPr="007D2F88" w:rsidRDefault="00B80547" w:rsidP="005F6B14">
      <w:pPr>
        <w:pStyle w:val="ListParagraph"/>
        <w:numPr>
          <w:ilvl w:val="0"/>
          <w:numId w:val="125"/>
        </w:numPr>
        <w:spacing w:before="120"/>
        <w:rPr>
          <w:rFonts w:asciiTheme="minorHAnsi" w:hAnsiTheme="minorHAnsi" w:cstheme="minorHAnsi"/>
        </w:rPr>
      </w:pPr>
      <w:r w:rsidRPr="000E449A">
        <w:rPr>
          <w:rFonts w:asciiTheme="minorHAnsi" w:hAnsiTheme="minorHAnsi" w:cstheme="minorHAnsi"/>
        </w:rPr>
        <w:t xml:space="preserve">The Committee recommends that item 30096 is combined with item 31420. </w:t>
      </w:r>
    </w:p>
    <w:p w14:paraId="372BAEF0" w14:textId="77777777" w:rsidR="0048051B" w:rsidRPr="000E449A" w:rsidRDefault="0048051B" w:rsidP="005F6B14">
      <w:pPr>
        <w:pStyle w:val="ListParagraph"/>
        <w:numPr>
          <w:ilvl w:val="0"/>
          <w:numId w:val="125"/>
        </w:numPr>
        <w:spacing w:before="120"/>
        <w:rPr>
          <w:rFonts w:asciiTheme="minorHAnsi" w:hAnsiTheme="minorHAnsi" w:cstheme="minorHAnsi"/>
        </w:rPr>
      </w:pPr>
      <w:r w:rsidRPr="007D2F88">
        <w:rPr>
          <w:rFonts w:asciiTheme="minorHAnsi" w:hAnsiTheme="minorHAnsi" w:cstheme="minorHAnsi"/>
        </w:rPr>
        <w:t>That the new descriptor reads:</w:t>
      </w:r>
    </w:p>
    <w:p w14:paraId="21E30023" w14:textId="77777777" w:rsidR="00B80547" w:rsidRPr="007D2F88" w:rsidRDefault="00B80547" w:rsidP="00B80547">
      <w:pPr>
        <w:spacing w:before="120"/>
        <w:ind w:left="567"/>
        <w:rPr>
          <w:rFonts w:asciiTheme="minorHAnsi" w:hAnsiTheme="minorHAnsi" w:cstheme="minorHAnsi"/>
        </w:rPr>
      </w:pPr>
      <w:r w:rsidRPr="007D2F88">
        <w:rPr>
          <w:rFonts w:asciiTheme="minorHAnsi" w:hAnsiTheme="minorHAnsi" w:cstheme="minorHAnsi"/>
        </w:rPr>
        <w:t xml:space="preserve">“Lymph node of neck, biopsy of by open procedure, where the specimen excised is sent for pathological examination (Anaes.)” </w:t>
      </w:r>
    </w:p>
    <w:p w14:paraId="1C88F51E" w14:textId="77777777" w:rsidR="00B80547" w:rsidRPr="007D2F88" w:rsidRDefault="00B80547" w:rsidP="00B80547">
      <w:pPr>
        <w:spacing w:before="120"/>
        <w:rPr>
          <w:rFonts w:asciiTheme="minorHAnsi" w:hAnsiTheme="minorHAnsi" w:cstheme="minorHAnsi"/>
          <w:b/>
        </w:rPr>
      </w:pPr>
      <w:r w:rsidRPr="007D2F88">
        <w:rPr>
          <w:rFonts w:asciiTheme="minorHAnsi" w:hAnsiTheme="minorHAnsi" w:cstheme="minorHAnsi"/>
          <w:b/>
        </w:rPr>
        <w:t>Rationale:</w:t>
      </w:r>
    </w:p>
    <w:p w14:paraId="4D302E6E" w14:textId="77777777" w:rsidR="00B80547" w:rsidRPr="007D2F88" w:rsidRDefault="00B80547" w:rsidP="005F6B14">
      <w:pPr>
        <w:pStyle w:val="ListParagraph"/>
        <w:numPr>
          <w:ilvl w:val="0"/>
          <w:numId w:val="86"/>
        </w:numPr>
        <w:spacing w:line="276" w:lineRule="auto"/>
        <w:rPr>
          <w:rFonts w:asciiTheme="minorHAnsi" w:hAnsiTheme="minorHAnsi" w:cstheme="minorHAnsi"/>
          <w:szCs w:val="22"/>
        </w:rPr>
      </w:pPr>
      <w:r w:rsidRPr="007D2F88">
        <w:rPr>
          <w:rFonts w:asciiTheme="minorHAnsi" w:hAnsiTheme="minorHAnsi" w:cstheme="minorHAnsi"/>
          <w:szCs w:val="22"/>
        </w:rPr>
        <w:t xml:space="preserve">Scalene </w:t>
      </w:r>
      <w:r w:rsidR="000319F2">
        <w:rPr>
          <w:rFonts w:asciiTheme="minorHAnsi" w:hAnsiTheme="minorHAnsi" w:cstheme="minorHAnsi"/>
          <w:szCs w:val="22"/>
        </w:rPr>
        <w:t>lymph node</w:t>
      </w:r>
      <w:r w:rsidRPr="007D2F88">
        <w:rPr>
          <w:rFonts w:asciiTheme="minorHAnsi" w:hAnsiTheme="minorHAnsi" w:cstheme="minorHAnsi"/>
          <w:szCs w:val="22"/>
        </w:rPr>
        <w:t xml:space="preserve"> biopsy is adequately covered by 31420</w:t>
      </w:r>
      <w:r w:rsidR="000319F2">
        <w:rPr>
          <w:rFonts w:asciiTheme="minorHAnsi" w:hAnsiTheme="minorHAnsi" w:cstheme="minorHAnsi"/>
          <w:szCs w:val="22"/>
        </w:rPr>
        <w:t>,</w:t>
      </w:r>
      <w:r w:rsidRPr="007D2F88">
        <w:rPr>
          <w:rFonts w:asciiTheme="minorHAnsi" w:hAnsiTheme="minorHAnsi" w:cstheme="minorHAnsi"/>
          <w:szCs w:val="22"/>
        </w:rPr>
        <w:t xml:space="preserve"> which has the same fee.</w:t>
      </w:r>
    </w:p>
    <w:p w14:paraId="4C720415" w14:textId="77777777" w:rsidR="00B80547" w:rsidRPr="007D2F88" w:rsidRDefault="000319F2" w:rsidP="005F6B14">
      <w:pPr>
        <w:pStyle w:val="ListParagraph"/>
        <w:numPr>
          <w:ilvl w:val="0"/>
          <w:numId w:val="86"/>
        </w:numPr>
        <w:spacing w:line="276" w:lineRule="auto"/>
        <w:rPr>
          <w:rFonts w:asciiTheme="minorHAnsi" w:hAnsiTheme="minorHAnsi" w:cstheme="minorHAnsi"/>
          <w:szCs w:val="22"/>
        </w:rPr>
      </w:pPr>
      <w:r>
        <w:rPr>
          <w:rFonts w:asciiTheme="minorHAnsi" w:hAnsiTheme="minorHAnsi" w:cstheme="minorHAnsi"/>
          <w:szCs w:val="22"/>
        </w:rPr>
        <w:t>The item</w:t>
      </w:r>
      <w:r w:rsidR="00B80547" w:rsidRPr="007D2F88">
        <w:rPr>
          <w:rFonts w:asciiTheme="minorHAnsi" w:hAnsiTheme="minorHAnsi" w:cstheme="minorHAnsi"/>
          <w:szCs w:val="22"/>
        </w:rPr>
        <w:t xml:space="preserve"> represents an operation to remove a lymph node in the neck, just one located in a different region (triangle) of the neck.</w:t>
      </w:r>
    </w:p>
    <w:p w14:paraId="4D137677" w14:textId="77777777" w:rsidR="00B80547" w:rsidRPr="007D2F88" w:rsidRDefault="00B80547" w:rsidP="005F6B14">
      <w:pPr>
        <w:pStyle w:val="ListParagraph"/>
        <w:numPr>
          <w:ilvl w:val="0"/>
          <w:numId w:val="86"/>
        </w:numPr>
        <w:spacing w:line="276" w:lineRule="auto"/>
        <w:rPr>
          <w:rFonts w:asciiTheme="minorHAnsi" w:hAnsiTheme="minorHAnsi" w:cstheme="minorHAnsi"/>
          <w:szCs w:val="22"/>
        </w:rPr>
      </w:pPr>
      <w:r w:rsidRPr="007D2F88">
        <w:rPr>
          <w:rFonts w:asciiTheme="minorHAnsi" w:hAnsiTheme="minorHAnsi" w:cstheme="minorHAnsi"/>
          <w:szCs w:val="22"/>
        </w:rPr>
        <w:t>The procedure described by 30096 has only been performed 11 times and though required can be covered by changing the descriptor of 31420.</w:t>
      </w:r>
    </w:p>
    <w:p w14:paraId="7EB48F17" w14:textId="77777777" w:rsidR="00B80547" w:rsidRPr="007D2F88" w:rsidRDefault="00B80547" w:rsidP="005F6B14">
      <w:pPr>
        <w:pStyle w:val="ListParagraph"/>
        <w:numPr>
          <w:ilvl w:val="0"/>
          <w:numId w:val="86"/>
        </w:numPr>
        <w:spacing w:line="276" w:lineRule="auto"/>
        <w:rPr>
          <w:rFonts w:asciiTheme="minorHAnsi" w:hAnsiTheme="minorHAnsi" w:cstheme="minorHAnsi"/>
          <w:szCs w:val="22"/>
        </w:rPr>
      </w:pPr>
      <w:r w:rsidRPr="007D2F88">
        <w:rPr>
          <w:rFonts w:asciiTheme="minorHAnsi" w:hAnsiTheme="minorHAnsi" w:cstheme="minorHAnsi"/>
          <w:szCs w:val="22"/>
        </w:rPr>
        <w:t xml:space="preserve">Specific mention of scalene </w:t>
      </w:r>
      <w:r w:rsidR="000319F2">
        <w:rPr>
          <w:rFonts w:asciiTheme="minorHAnsi" w:hAnsiTheme="minorHAnsi" w:cstheme="minorHAnsi"/>
          <w:szCs w:val="22"/>
        </w:rPr>
        <w:t>lymph node</w:t>
      </w:r>
      <w:r w:rsidRPr="007D2F88">
        <w:rPr>
          <w:rFonts w:asciiTheme="minorHAnsi" w:hAnsiTheme="minorHAnsi" w:cstheme="minorHAnsi"/>
          <w:szCs w:val="22"/>
        </w:rPr>
        <w:t xml:space="preserve"> biopsy would not be warranted given it has only been used 11 times.</w:t>
      </w:r>
    </w:p>
    <w:p w14:paraId="6FE259B7" w14:textId="77777777" w:rsidR="00B80547" w:rsidRPr="007D2F88" w:rsidRDefault="000319F2" w:rsidP="005F6B14">
      <w:pPr>
        <w:pStyle w:val="ListParagraph"/>
        <w:numPr>
          <w:ilvl w:val="0"/>
          <w:numId w:val="86"/>
        </w:numPr>
        <w:spacing w:line="276" w:lineRule="auto"/>
        <w:rPr>
          <w:rFonts w:asciiTheme="minorHAnsi" w:hAnsiTheme="minorHAnsi" w:cstheme="minorHAnsi"/>
          <w:szCs w:val="22"/>
        </w:rPr>
      </w:pPr>
      <w:r>
        <w:rPr>
          <w:rFonts w:asciiTheme="minorHAnsi" w:hAnsiTheme="minorHAnsi" w:cstheme="minorHAnsi"/>
          <w:szCs w:val="22"/>
        </w:rPr>
        <w:t>The procedure</w:t>
      </w:r>
      <w:r w:rsidR="00B80547" w:rsidRPr="007D2F88">
        <w:rPr>
          <w:rFonts w:asciiTheme="minorHAnsi" w:hAnsiTheme="minorHAnsi" w:cstheme="minorHAnsi"/>
          <w:szCs w:val="22"/>
        </w:rPr>
        <w:t xml:space="preserve"> is not likely to be performed, given the deep nature of the scalene triangle unless the node where palpable clinically.</w:t>
      </w:r>
    </w:p>
    <w:p w14:paraId="5998C521" w14:textId="77777777" w:rsidR="00DE1AFA" w:rsidRDefault="00DE1AFA">
      <w:pPr>
        <w:rPr>
          <w:rFonts w:asciiTheme="minorHAnsi" w:hAnsiTheme="minorHAnsi" w:cstheme="minorHAnsi"/>
          <w:szCs w:val="22"/>
        </w:rPr>
      </w:pPr>
      <w:r>
        <w:rPr>
          <w:rFonts w:asciiTheme="minorHAnsi" w:hAnsiTheme="minorHAnsi" w:cstheme="minorHAnsi"/>
          <w:szCs w:val="22"/>
        </w:rPr>
        <w:br w:type="page"/>
      </w:r>
    </w:p>
    <w:p w14:paraId="54CF625F" w14:textId="77777777" w:rsidR="00C93D6F" w:rsidRPr="000E449A" w:rsidRDefault="0059212A" w:rsidP="000E449A">
      <w:pPr>
        <w:pStyle w:val="Heading2"/>
        <w:ind w:left="0" w:firstLine="0"/>
        <w:rPr>
          <w:rFonts w:cstheme="minorHAnsi"/>
        </w:rPr>
      </w:pPr>
      <w:r>
        <w:rPr>
          <w:rFonts w:cstheme="minorHAnsi"/>
        </w:rPr>
        <w:t xml:space="preserve"> </w:t>
      </w:r>
      <w:bookmarkStart w:id="338" w:name="_Toc11156231"/>
      <w:r w:rsidR="00C93D6F" w:rsidRPr="000E449A">
        <w:rPr>
          <w:rFonts w:cstheme="minorHAnsi"/>
        </w:rPr>
        <w:t>Wound Items</w:t>
      </w:r>
      <w:bookmarkEnd w:id="338"/>
      <w:r w:rsidR="00C93D6F" w:rsidRPr="000E449A">
        <w:rPr>
          <w:rFonts w:cstheme="minorHAnsi"/>
        </w:rPr>
        <w:t xml:space="preserve"> </w:t>
      </w:r>
    </w:p>
    <w:p w14:paraId="32FDB91E" w14:textId="77777777" w:rsidR="00C93D6F" w:rsidRPr="007D2F88" w:rsidRDefault="00C93D6F" w:rsidP="00C93D6F">
      <w:pPr>
        <w:spacing w:before="120"/>
        <w:rPr>
          <w:rFonts w:asciiTheme="minorHAnsi" w:hAnsiTheme="minorHAnsi" w:cstheme="minorHAnsi"/>
        </w:rPr>
      </w:pPr>
      <w:r w:rsidRPr="007D2F88">
        <w:rPr>
          <w:rFonts w:asciiTheme="minorHAnsi" w:hAnsiTheme="minorHAnsi" w:cstheme="minorHAnsi"/>
        </w:rPr>
        <w:t>The Committee reviewed</w:t>
      </w:r>
      <w:r w:rsidR="007622FA" w:rsidRPr="007D2F88">
        <w:rPr>
          <w:rFonts w:asciiTheme="minorHAnsi" w:hAnsiTheme="minorHAnsi" w:cstheme="minorHAnsi"/>
        </w:rPr>
        <w:t xml:space="preserve"> </w:t>
      </w:r>
      <w:r w:rsidR="001360D2">
        <w:rPr>
          <w:rFonts w:asciiTheme="minorHAnsi" w:hAnsiTheme="minorHAnsi" w:cstheme="minorHAnsi"/>
        </w:rPr>
        <w:t>19</w:t>
      </w:r>
      <w:r w:rsidRPr="007D2F88">
        <w:rPr>
          <w:rFonts w:asciiTheme="minorHAnsi" w:hAnsiTheme="minorHAnsi" w:cstheme="minorHAnsi"/>
        </w:rPr>
        <w:t xml:space="preserve"> wound items.  </w:t>
      </w:r>
    </w:p>
    <w:p w14:paraId="4AB38F3C" w14:textId="77777777" w:rsidR="007622FA" w:rsidRPr="007D2F88" w:rsidRDefault="007622FA" w:rsidP="007622FA">
      <w:pPr>
        <w:spacing w:before="120"/>
        <w:rPr>
          <w:rFonts w:asciiTheme="minorHAnsi" w:hAnsiTheme="minorHAnsi" w:cstheme="minorHAnsi"/>
        </w:rPr>
      </w:pPr>
      <w:r w:rsidRPr="007D2F88">
        <w:rPr>
          <w:rFonts w:asciiTheme="minorHAnsi" w:hAnsiTheme="minorHAnsi" w:cstheme="minorHAnsi"/>
        </w:rPr>
        <w:t>Wounds are common, and many can be appropriately managed in primary care settings by a General Practitioner</w:t>
      </w:r>
      <w:r w:rsidR="006F7E9B">
        <w:rPr>
          <w:rFonts w:asciiTheme="minorHAnsi" w:hAnsiTheme="minorHAnsi" w:cstheme="minorHAnsi"/>
        </w:rPr>
        <w:t xml:space="preserve"> (GP)</w:t>
      </w:r>
      <w:r w:rsidRPr="007D2F88">
        <w:rPr>
          <w:rFonts w:asciiTheme="minorHAnsi" w:hAnsiTheme="minorHAnsi" w:cstheme="minorHAnsi"/>
        </w:rPr>
        <w:t>. This is the most cost effective option and the preference of most patients.  However, the remuneration provided for simpler wounds most appropriately managed by GPs provides a disincentive to manage these in a primary care setting</w:t>
      </w:r>
      <w:r w:rsidR="0059212A">
        <w:rPr>
          <w:rFonts w:asciiTheme="minorHAnsi" w:hAnsiTheme="minorHAnsi" w:cstheme="minorHAnsi"/>
        </w:rPr>
        <w:t>. It</w:t>
      </w:r>
      <w:r w:rsidRPr="007D2F88">
        <w:rPr>
          <w:rFonts w:asciiTheme="minorHAnsi" w:hAnsiTheme="minorHAnsi" w:cstheme="minorHAnsi"/>
        </w:rPr>
        <w:t xml:space="preserve"> thus creat</w:t>
      </w:r>
      <w:r w:rsidR="0059212A">
        <w:rPr>
          <w:rFonts w:asciiTheme="minorHAnsi" w:hAnsiTheme="minorHAnsi" w:cstheme="minorHAnsi"/>
        </w:rPr>
        <w:t>es</w:t>
      </w:r>
      <w:r w:rsidRPr="007D2F88">
        <w:rPr>
          <w:rFonts w:asciiTheme="minorHAnsi" w:hAnsiTheme="minorHAnsi" w:cstheme="minorHAnsi"/>
        </w:rPr>
        <w:t xml:space="preserve"> an issue of access and affordability. This disincentive also results in more patients being referred to public hospital </w:t>
      </w:r>
      <w:r w:rsidR="008F64A1">
        <w:rPr>
          <w:rFonts w:asciiTheme="minorHAnsi" w:hAnsiTheme="minorHAnsi" w:cstheme="minorHAnsi"/>
        </w:rPr>
        <w:t>E</w:t>
      </w:r>
      <w:r w:rsidRPr="007D2F88">
        <w:rPr>
          <w:rFonts w:asciiTheme="minorHAnsi" w:hAnsiTheme="minorHAnsi" w:cstheme="minorHAnsi"/>
        </w:rPr>
        <w:t xml:space="preserve">mergency </w:t>
      </w:r>
      <w:r w:rsidR="008F64A1">
        <w:rPr>
          <w:rFonts w:asciiTheme="minorHAnsi" w:hAnsiTheme="minorHAnsi" w:cstheme="minorHAnsi"/>
        </w:rPr>
        <w:t>D</w:t>
      </w:r>
      <w:r w:rsidRPr="007D2F88">
        <w:rPr>
          <w:rFonts w:asciiTheme="minorHAnsi" w:hAnsiTheme="minorHAnsi" w:cstheme="minorHAnsi"/>
        </w:rPr>
        <w:t xml:space="preserve">epartments where the cost of managing these wounds is increased, and </w:t>
      </w:r>
      <w:r w:rsidR="0059212A">
        <w:rPr>
          <w:rFonts w:asciiTheme="minorHAnsi" w:hAnsiTheme="minorHAnsi" w:cstheme="minorHAnsi"/>
        </w:rPr>
        <w:t xml:space="preserve">there is often </w:t>
      </w:r>
      <w:r w:rsidRPr="007D2F88">
        <w:rPr>
          <w:rFonts w:asciiTheme="minorHAnsi" w:hAnsiTheme="minorHAnsi" w:cstheme="minorHAnsi"/>
        </w:rPr>
        <w:t>a delay in cleaning, debridement and repair.</w:t>
      </w:r>
    </w:p>
    <w:p w14:paraId="658ADABE" w14:textId="77777777" w:rsidR="0059212A" w:rsidRDefault="007622FA" w:rsidP="007622FA">
      <w:pPr>
        <w:spacing w:before="120"/>
        <w:rPr>
          <w:rFonts w:asciiTheme="minorHAnsi" w:hAnsiTheme="minorHAnsi" w:cstheme="minorHAnsi"/>
        </w:rPr>
      </w:pPr>
      <w:r w:rsidRPr="007D2F88">
        <w:rPr>
          <w:rFonts w:asciiTheme="minorHAnsi" w:hAnsiTheme="minorHAnsi" w:cstheme="minorHAnsi"/>
        </w:rPr>
        <w:t xml:space="preserve">Once a patient with a simple wound has delayed wound management on a scheduled hospital list, </w:t>
      </w:r>
      <w:r w:rsidR="0059212A">
        <w:rPr>
          <w:rFonts w:asciiTheme="minorHAnsi" w:hAnsiTheme="minorHAnsi" w:cstheme="minorHAnsi"/>
        </w:rPr>
        <w:t>a superficial</w:t>
      </w:r>
      <w:r w:rsidRPr="007D2F88">
        <w:rPr>
          <w:rFonts w:asciiTheme="minorHAnsi" w:hAnsiTheme="minorHAnsi" w:cstheme="minorHAnsi"/>
        </w:rPr>
        <w:t xml:space="preserve"> wound that </w:t>
      </w:r>
      <w:r w:rsidR="0059212A">
        <w:rPr>
          <w:rFonts w:asciiTheme="minorHAnsi" w:hAnsiTheme="minorHAnsi" w:cstheme="minorHAnsi"/>
        </w:rPr>
        <w:t>may be treated and claimed under</w:t>
      </w:r>
      <w:r w:rsidRPr="007D2F88">
        <w:rPr>
          <w:rFonts w:asciiTheme="minorHAnsi" w:hAnsiTheme="minorHAnsi" w:cstheme="minorHAnsi"/>
        </w:rPr>
        <w:t xml:space="preserve"> </w:t>
      </w:r>
      <w:r w:rsidR="0059212A">
        <w:rPr>
          <w:rFonts w:asciiTheme="minorHAnsi" w:hAnsiTheme="minorHAnsi" w:cstheme="minorHAnsi"/>
        </w:rPr>
        <w:t xml:space="preserve">item </w:t>
      </w:r>
      <w:r w:rsidRPr="007D2F88">
        <w:rPr>
          <w:rFonts w:asciiTheme="minorHAnsi" w:hAnsiTheme="minorHAnsi" w:cstheme="minorHAnsi"/>
        </w:rPr>
        <w:t xml:space="preserve">30026 is more likely to become </w:t>
      </w:r>
      <w:r w:rsidR="0059212A">
        <w:rPr>
          <w:rFonts w:asciiTheme="minorHAnsi" w:hAnsiTheme="minorHAnsi" w:cstheme="minorHAnsi"/>
        </w:rPr>
        <w:t xml:space="preserve">infected and thus requiring treatment under item 30023, which is six-times the cost of item 30026 where these wounds are sent to hospital theatres.  </w:t>
      </w:r>
    </w:p>
    <w:p w14:paraId="1AF6A516" w14:textId="77777777" w:rsidR="007622FA" w:rsidRPr="007D2F88" w:rsidRDefault="007622FA" w:rsidP="007622FA">
      <w:pPr>
        <w:spacing w:before="120"/>
        <w:rPr>
          <w:rFonts w:asciiTheme="minorHAnsi" w:hAnsiTheme="minorHAnsi" w:cstheme="minorHAnsi"/>
        </w:rPr>
      </w:pPr>
      <w:r w:rsidRPr="007D2F88">
        <w:rPr>
          <w:rFonts w:asciiTheme="minorHAnsi" w:hAnsiTheme="minorHAnsi" w:cstheme="minorHAnsi"/>
        </w:rPr>
        <w:t xml:space="preserve">The cost of providing a service is very important </w:t>
      </w:r>
      <w:r w:rsidR="0059212A">
        <w:rPr>
          <w:rFonts w:asciiTheme="minorHAnsi" w:hAnsiTheme="minorHAnsi" w:cstheme="minorHAnsi"/>
        </w:rPr>
        <w:t>for smaller items which are less well reimbursed</w:t>
      </w:r>
      <w:r w:rsidRPr="007D2F88">
        <w:rPr>
          <w:rFonts w:asciiTheme="minorHAnsi" w:hAnsiTheme="minorHAnsi" w:cstheme="minorHAnsi"/>
        </w:rPr>
        <w:t xml:space="preserve"> and more appropriate for primary care. </w:t>
      </w:r>
      <w:r w:rsidR="0059212A">
        <w:rPr>
          <w:rFonts w:asciiTheme="minorHAnsi" w:hAnsiTheme="minorHAnsi" w:cstheme="minorHAnsi"/>
        </w:rPr>
        <w:t xml:space="preserve">The Committee note that for some items, such as </w:t>
      </w:r>
      <w:r w:rsidRPr="007D2F88">
        <w:rPr>
          <w:rFonts w:asciiTheme="minorHAnsi" w:hAnsiTheme="minorHAnsi" w:cstheme="minorHAnsi"/>
        </w:rPr>
        <w:t xml:space="preserve">item 30026, the cost of providing the service is almost equal to its </w:t>
      </w:r>
      <w:r w:rsidR="0059212A">
        <w:rPr>
          <w:rFonts w:asciiTheme="minorHAnsi" w:hAnsiTheme="minorHAnsi" w:cstheme="minorHAnsi"/>
        </w:rPr>
        <w:t xml:space="preserve">current fee </w:t>
      </w:r>
      <w:r w:rsidRPr="007D2F88">
        <w:rPr>
          <w:rFonts w:asciiTheme="minorHAnsi" w:hAnsiTheme="minorHAnsi" w:cstheme="minorHAnsi"/>
        </w:rPr>
        <w:t>of $52.20.</w:t>
      </w:r>
    </w:p>
    <w:p w14:paraId="0327EC5A" w14:textId="77777777" w:rsidR="007622FA" w:rsidRPr="007D2F88" w:rsidRDefault="00C10A53" w:rsidP="007622FA">
      <w:pPr>
        <w:spacing w:before="120"/>
        <w:rPr>
          <w:rFonts w:asciiTheme="minorHAnsi" w:hAnsiTheme="minorHAnsi" w:cstheme="minorHAnsi"/>
        </w:rPr>
      </w:pPr>
      <w:r>
        <w:rPr>
          <w:rFonts w:asciiTheme="minorHAnsi" w:hAnsiTheme="minorHAnsi" w:cstheme="minorHAnsi"/>
        </w:rPr>
        <w:t xml:space="preserve">The Committee understands that consumables are not covered under the MBS, </w:t>
      </w:r>
      <w:r w:rsidR="007622FA" w:rsidRPr="007D2F88">
        <w:rPr>
          <w:rFonts w:asciiTheme="minorHAnsi" w:hAnsiTheme="minorHAnsi" w:cstheme="minorHAnsi"/>
        </w:rPr>
        <w:t>but acknowledge</w:t>
      </w:r>
      <w:r>
        <w:rPr>
          <w:rFonts w:asciiTheme="minorHAnsi" w:hAnsiTheme="minorHAnsi" w:cstheme="minorHAnsi"/>
        </w:rPr>
        <w:t>s</w:t>
      </w:r>
      <w:r w:rsidR="007622FA" w:rsidRPr="007D2F88">
        <w:rPr>
          <w:rFonts w:asciiTheme="minorHAnsi" w:hAnsiTheme="minorHAnsi" w:cstheme="minorHAnsi"/>
        </w:rPr>
        <w:t xml:space="preserve"> that it </w:t>
      </w:r>
      <w:r>
        <w:rPr>
          <w:rFonts w:asciiTheme="minorHAnsi" w:hAnsiTheme="minorHAnsi" w:cstheme="minorHAnsi"/>
        </w:rPr>
        <w:t xml:space="preserve">is </w:t>
      </w:r>
      <w:r w:rsidR="007622FA" w:rsidRPr="007D2F88">
        <w:rPr>
          <w:rFonts w:asciiTheme="minorHAnsi" w:hAnsiTheme="minorHAnsi" w:cstheme="minorHAnsi"/>
        </w:rPr>
        <w:t>part of how the cost of providing a service is calculated</w:t>
      </w:r>
      <w:r>
        <w:rPr>
          <w:rFonts w:asciiTheme="minorHAnsi" w:hAnsiTheme="minorHAnsi" w:cstheme="minorHAnsi"/>
        </w:rPr>
        <w:t xml:space="preserve"> in a medical practice</w:t>
      </w:r>
      <w:r w:rsidR="007622FA" w:rsidRPr="007D2F88">
        <w:rPr>
          <w:rFonts w:asciiTheme="minorHAnsi" w:hAnsiTheme="minorHAnsi" w:cstheme="minorHAnsi"/>
        </w:rPr>
        <w:t xml:space="preserve">. </w:t>
      </w:r>
    </w:p>
    <w:p w14:paraId="2DA2E461" w14:textId="77777777" w:rsidR="007622FA" w:rsidRPr="007D2F88" w:rsidRDefault="007622FA" w:rsidP="007622FA">
      <w:pPr>
        <w:spacing w:before="120"/>
        <w:rPr>
          <w:rFonts w:asciiTheme="minorHAnsi" w:hAnsiTheme="minorHAnsi" w:cstheme="minorHAnsi"/>
        </w:rPr>
      </w:pPr>
      <w:r w:rsidRPr="007D2F88">
        <w:rPr>
          <w:rFonts w:asciiTheme="minorHAnsi" w:hAnsiTheme="minorHAnsi" w:cstheme="minorHAnsi"/>
        </w:rPr>
        <w:t xml:space="preserve">The Committee </w:t>
      </w:r>
      <w:r w:rsidR="00C10A53">
        <w:rPr>
          <w:rFonts w:asciiTheme="minorHAnsi" w:hAnsiTheme="minorHAnsi" w:cstheme="minorHAnsi"/>
        </w:rPr>
        <w:t>considers that</w:t>
      </w:r>
      <w:r w:rsidRPr="007D2F88">
        <w:rPr>
          <w:rFonts w:asciiTheme="minorHAnsi" w:hAnsiTheme="minorHAnsi" w:cstheme="minorHAnsi"/>
        </w:rPr>
        <w:t xml:space="preserve"> the intent of the MBS is that it incorporates the cost of providing a service by a medical practice, including all costs associated with providing the service, rolled into the item</w:t>
      </w:r>
      <w:r w:rsidR="00C10A53">
        <w:rPr>
          <w:rFonts w:asciiTheme="minorHAnsi" w:hAnsiTheme="minorHAnsi" w:cstheme="minorHAnsi"/>
        </w:rPr>
        <w:t xml:space="preserve"> fee. This will reduce the risk of additional out-of-pocket costs for consumers and will reduce the risk of GPs referring simple wounds to </w:t>
      </w:r>
      <w:r w:rsidR="008F64A1">
        <w:rPr>
          <w:rFonts w:asciiTheme="minorHAnsi" w:hAnsiTheme="minorHAnsi" w:cstheme="minorHAnsi"/>
        </w:rPr>
        <w:t>E</w:t>
      </w:r>
      <w:r w:rsidR="00C10A53">
        <w:rPr>
          <w:rFonts w:asciiTheme="minorHAnsi" w:hAnsiTheme="minorHAnsi" w:cstheme="minorHAnsi"/>
        </w:rPr>
        <w:t xml:space="preserve">mergency Departments for treatment. </w:t>
      </w:r>
    </w:p>
    <w:p w14:paraId="5D20331B" w14:textId="77777777" w:rsidR="007622FA" w:rsidRDefault="007622FA" w:rsidP="007622FA">
      <w:pPr>
        <w:spacing w:before="120"/>
        <w:rPr>
          <w:rFonts w:asciiTheme="minorHAnsi" w:hAnsiTheme="minorHAnsi" w:cstheme="minorHAnsi"/>
        </w:rPr>
      </w:pPr>
      <w:r w:rsidRPr="007D2F88">
        <w:rPr>
          <w:rFonts w:asciiTheme="minorHAnsi" w:hAnsiTheme="minorHAnsi" w:cstheme="minorHAnsi"/>
        </w:rPr>
        <w:t xml:space="preserve">The Committee has attempted to </w:t>
      </w:r>
      <w:r w:rsidR="00C10A53">
        <w:rPr>
          <w:rFonts w:asciiTheme="minorHAnsi" w:hAnsiTheme="minorHAnsi" w:cstheme="minorHAnsi"/>
        </w:rPr>
        <w:t>develop</w:t>
      </w:r>
      <w:r w:rsidRPr="007D2F88">
        <w:rPr>
          <w:rFonts w:asciiTheme="minorHAnsi" w:hAnsiTheme="minorHAnsi" w:cstheme="minorHAnsi"/>
        </w:rPr>
        <w:t xml:space="preserve"> an accurate and cost-effective estimate of the true value of these </w:t>
      </w:r>
      <w:r w:rsidR="00C10A53">
        <w:rPr>
          <w:rFonts w:asciiTheme="minorHAnsi" w:hAnsiTheme="minorHAnsi" w:cstheme="minorHAnsi"/>
        </w:rPr>
        <w:t xml:space="preserve">wound </w:t>
      </w:r>
      <w:r w:rsidRPr="007D2F88">
        <w:rPr>
          <w:rFonts w:asciiTheme="minorHAnsi" w:hAnsiTheme="minorHAnsi" w:cstheme="minorHAnsi"/>
        </w:rPr>
        <w:t xml:space="preserve">services, using the standard GP consultation items 23 and 36 as comparators. </w:t>
      </w:r>
      <w:r w:rsidR="0059212A">
        <w:rPr>
          <w:rFonts w:asciiTheme="minorHAnsi" w:hAnsiTheme="minorHAnsi" w:cstheme="minorHAnsi"/>
        </w:rPr>
        <w:t xml:space="preserve">The Committee considers that repair of wounds requires specific skills, and should have an attributed fee higher than that of a general consultation. </w:t>
      </w:r>
    </w:p>
    <w:p w14:paraId="375589CC" w14:textId="77777777" w:rsidR="008B6D81" w:rsidRDefault="008B6D81" w:rsidP="007622FA">
      <w:pPr>
        <w:spacing w:before="120"/>
        <w:rPr>
          <w:rFonts w:asciiTheme="minorHAnsi" w:hAnsiTheme="minorHAnsi" w:cstheme="minorHAnsi"/>
        </w:rPr>
      </w:pPr>
      <w:r>
        <w:rPr>
          <w:rFonts w:asciiTheme="minorHAnsi" w:hAnsiTheme="minorHAnsi" w:cstheme="minorHAnsi"/>
        </w:rPr>
        <w:t xml:space="preserve">The Committee considers that some of items are outside the scope of a Nurse Practitioner and Nurse Practitioners should not be granted with acess to items including 30023, 30024, 30049, 30058, 30068, 30225 and 30229. </w:t>
      </w:r>
    </w:p>
    <w:p w14:paraId="67941BAB" w14:textId="77777777" w:rsidR="002147E8" w:rsidRPr="008B6D81" w:rsidRDefault="00894FA1" w:rsidP="008B6D81">
      <w:pPr>
        <w:spacing w:before="120"/>
        <w:rPr>
          <w:rFonts w:asciiTheme="minorHAnsi" w:hAnsiTheme="minorHAnsi" w:cstheme="minorHAnsi"/>
        </w:rPr>
      </w:pPr>
      <w:r w:rsidRPr="008B6D81">
        <w:rPr>
          <w:rFonts w:asciiTheme="minorHAnsi" w:hAnsiTheme="minorHAnsi" w:cstheme="minorHAnsi"/>
        </w:rPr>
        <w:t>Further to the recommendations made by the Committee, t</w:t>
      </w:r>
      <w:r w:rsidR="000633E8" w:rsidRPr="008B6D81">
        <w:rPr>
          <w:rFonts w:asciiTheme="minorHAnsi" w:hAnsiTheme="minorHAnsi" w:cstheme="minorHAnsi"/>
        </w:rPr>
        <w:t>he Wound Management Working Group (WMWG) was established by the Taskforce in November 2018 as an independent expert working group to</w:t>
      </w:r>
      <w:r w:rsidR="002147E8" w:rsidRPr="008B6D81">
        <w:rPr>
          <w:rFonts w:asciiTheme="minorHAnsi" w:hAnsiTheme="minorHAnsi" w:cstheme="minorHAnsi"/>
        </w:rPr>
        <w:t>:</w:t>
      </w:r>
    </w:p>
    <w:p w14:paraId="37F650AE" w14:textId="77777777" w:rsidR="002147E8" w:rsidRPr="00316555" w:rsidRDefault="002147E8" w:rsidP="00316555">
      <w:pPr>
        <w:pStyle w:val="ListParagraph"/>
        <w:numPr>
          <w:ilvl w:val="0"/>
          <w:numId w:val="154"/>
        </w:numPr>
        <w:spacing w:before="120"/>
        <w:rPr>
          <w:rFonts w:asciiTheme="minorHAnsi" w:hAnsiTheme="minorHAnsi" w:cstheme="minorHAnsi"/>
        </w:rPr>
      </w:pPr>
      <w:r w:rsidRPr="00316555">
        <w:rPr>
          <w:rFonts w:asciiTheme="minorHAnsi" w:hAnsiTheme="minorHAnsi" w:cstheme="minorHAnsi"/>
        </w:rPr>
        <w:t>review</w:t>
      </w:r>
      <w:r w:rsidR="000633E8" w:rsidRPr="00316555">
        <w:rPr>
          <w:rFonts w:asciiTheme="minorHAnsi" w:hAnsiTheme="minorHAnsi" w:cstheme="minorHAnsi"/>
        </w:rPr>
        <w:t xml:space="preserve"> 1</w:t>
      </w:r>
      <w:r w:rsidR="003C27F0">
        <w:rPr>
          <w:rFonts w:asciiTheme="minorHAnsi" w:hAnsiTheme="minorHAnsi" w:cstheme="minorHAnsi"/>
        </w:rPr>
        <w:t>1</w:t>
      </w:r>
      <w:r w:rsidR="000633E8" w:rsidRPr="00316555">
        <w:rPr>
          <w:rFonts w:asciiTheme="minorHAnsi" w:hAnsiTheme="minorHAnsi" w:cstheme="minorHAnsi"/>
        </w:rPr>
        <w:t xml:space="preserve"> existing MBS items for the</w:t>
      </w:r>
      <w:r w:rsidRPr="00316555">
        <w:rPr>
          <w:rFonts w:asciiTheme="minorHAnsi" w:hAnsiTheme="minorHAnsi" w:cstheme="minorHAnsi"/>
        </w:rPr>
        <w:t xml:space="preserve"> management of acute wounds; </w:t>
      </w:r>
    </w:p>
    <w:p w14:paraId="7F81E9B7" w14:textId="77777777" w:rsidR="002147E8" w:rsidRPr="00316555" w:rsidRDefault="000633E8" w:rsidP="00316555">
      <w:pPr>
        <w:pStyle w:val="ListParagraph"/>
        <w:numPr>
          <w:ilvl w:val="0"/>
          <w:numId w:val="154"/>
        </w:numPr>
        <w:spacing w:before="120"/>
        <w:rPr>
          <w:rFonts w:asciiTheme="minorHAnsi" w:hAnsiTheme="minorHAnsi" w:cstheme="minorHAnsi"/>
        </w:rPr>
      </w:pPr>
      <w:r w:rsidRPr="00316555">
        <w:rPr>
          <w:rFonts w:asciiTheme="minorHAnsi" w:hAnsiTheme="minorHAnsi" w:cstheme="minorHAnsi"/>
        </w:rPr>
        <w:t>consider broader issues around the management of chronic wounds, for which t</w:t>
      </w:r>
      <w:r w:rsidR="002147E8" w:rsidRPr="00316555">
        <w:rPr>
          <w:rFonts w:asciiTheme="minorHAnsi" w:hAnsiTheme="minorHAnsi" w:cstheme="minorHAnsi"/>
        </w:rPr>
        <w:t>here are no existing MBS items; and</w:t>
      </w:r>
    </w:p>
    <w:p w14:paraId="35F00EC3" w14:textId="77777777" w:rsidR="000633E8" w:rsidRPr="00316555" w:rsidRDefault="002147E8" w:rsidP="00316555">
      <w:pPr>
        <w:pStyle w:val="ListParagraph"/>
        <w:numPr>
          <w:ilvl w:val="0"/>
          <w:numId w:val="154"/>
        </w:numPr>
        <w:spacing w:before="120"/>
        <w:rPr>
          <w:rFonts w:asciiTheme="minorHAnsi" w:hAnsiTheme="minorHAnsi" w:cstheme="minorHAnsi"/>
        </w:rPr>
      </w:pPr>
      <w:r w:rsidRPr="00316555">
        <w:rPr>
          <w:rFonts w:asciiTheme="minorHAnsi" w:hAnsiTheme="minorHAnsi" w:cstheme="minorHAnsi"/>
        </w:rPr>
        <w:t>explore non-MBS solutions for any identified issues related to wound management.</w:t>
      </w:r>
    </w:p>
    <w:p w14:paraId="55731D4A" w14:textId="77777777" w:rsidR="000633E8" w:rsidRPr="008B6D81" w:rsidRDefault="00454FB1" w:rsidP="008B6D81">
      <w:pPr>
        <w:spacing w:before="120"/>
        <w:rPr>
          <w:rFonts w:asciiTheme="minorHAnsi" w:hAnsiTheme="minorHAnsi" w:cstheme="minorHAnsi"/>
        </w:rPr>
      </w:pPr>
      <w:r w:rsidRPr="008B6D81">
        <w:rPr>
          <w:rFonts w:asciiTheme="minorHAnsi" w:hAnsiTheme="minorHAnsi" w:cstheme="minorHAnsi"/>
        </w:rPr>
        <w:t>The items being reviewed by the WMWG include</w:t>
      </w:r>
      <w:r w:rsidR="0065557B" w:rsidRPr="008B6D81">
        <w:rPr>
          <w:rFonts w:asciiTheme="minorHAnsi" w:hAnsiTheme="minorHAnsi" w:cstheme="minorHAnsi"/>
        </w:rPr>
        <w:t>d</w:t>
      </w:r>
      <w:r w:rsidRPr="008B6D81">
        <w:rPr>
          <w:rFonts w:asciiTheme="minorHAnsi" w:hAnsiTheme="minorHAnsi" w:cstheme="minorHAnsi"/>
        </w:rPr>
        <w:t xml:space="preserve"> 30026, 30029, 30032, 30035, 30038, 30042, 30045, 30049, 30064, 30068 and 30052. </w:t>
      </w:r>
      <w:r w:rsidR="0065557B" w:rsidRPr="008B6D81">
        <w:rPr>
          <w:rFonts w:asciiTheme="minorHAnsi" w:hAnsiTheme="minorHAnsi" w:cstheme="minorHAnsi"/>
        </w:rPr>
        <w:t xml:space="preserve">The WMWG is </w:t>
      </w:r>
      <w:r w:rsidR="000633E8" w:rsidRPr="008B6D81">
        <w:rPr>
          <w:rFonts w:asciiTheme="minorHAnsi" w:hAnsiTheme="minorHAnsi" w:cstheme="minorHAnsi"/>
        </w:rPr>
        <w:t xml:space="preserve">yet to finalise its recommendations. It is anticipated the draft Report of the WMWG will be submitted to the Taskforce for endorsement to be released for consultation in mid-2019. </w:t>
      </w:r>
      <w:r w:rsidR="0065557B" w:rsidRPr="008B6D81">
        <w:rPr>
          <w:rFonts w:asciiTheme="minorHAnsi" w:hAnsiTheme="minorHAnsi" w:cstheme="minorHAnsi"/>
        </w:rPr>
        <w:t xml:space="preserve">The Committee notes </w:t>
      </w:r>
      <w:r w:rsidR="002F7328" w:rsidRPr="008B6D81">
        <w:rPr>
          <w:rFonts w:asciiTheme="minorHAnsi" w:hAnsiTheme="minorHAnsi" w:cstheme="minorHAnsi"/>
        </w:rPr>
        <w:t>that the implementation o</w:t>
      </w:r>
      <w:r w:rsidR="003C27F0">
        <w:rPr>
          <w:rFonts w:asciiTheme="minorHAnsi" w:hAnsiTheme="minorHAnsi" w:cstheme="minorHAnsi"/>
        </w:rPr>
        <w:t>f its recommendations for the 11</w:t>
      </w:r>
      <w:r w:rsidR="002F7328" w:rsidRPr="008B6D81">
        <w:rPr>
          <w:rFonts w:asciiTheme="minorHAnsi" w:hAnsiTheme="minorHAnsi" w:cstheme="minorHAnsi"/>
        </w:rPr>
        <w:t xml:space="preserve"> existing MBS items will be </w:t>
      </w:r>
      <w:r w:rsidR="008B6D81" w:rsidRPr="008B6D81">
        <w:rPr>
          <w:rFonts w:asciiTheme="minorHAnsi" w:hAnsiTheme="minorHAnsi" w:cstheme="minorHAnsi"/>
        </w:rPr>
        <w:t>further reviewed by the WMWG.</w:t>
      </w:r>
    </w:p>
    <w:p w14:paraId="3C37808A" w14:textId="77777777" w:rsidR="000633E8" w:rsidRPr="007D2F88" w:rsidRDefault="000633E8" w:rsidP="007622FA">
      <w:pPr>
        <w:spacing w:before="120"/>
        <w:rPr>
          <w:rFonts w:asciiTheme="minorHAnsi" w:hAnsiTheme="minorHAnsi" w:cstheme="minorHAnsi"/>
        </w:rPr>
      </w:pPr>
    </w:p>
    <w:p w14:paraId="384B141C" w14:textId="77777777" w:rsidR="00A5038A" w:rsidRPr="007D2F88" w:rsidRDefault="00A5038A">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334F582E" w14:textId="77777777" w:rsidR="00C93D6F" w:rsidRPr="000E449A" w:rsidRDefault="00C93D6F" w:rsidP="000E449A">
      <w:pPr>
        <w:pStyle w:val="Heading3Numbered"/>
        <w:rPr>
          <w:rFonts w:cstheme="minorHAnsi"/>
          <w:b w:val="0"/>
          <w:bCs w:val="0"/>
          <w:iCs w:val="0"/>
        </w:rPr>
      </w:pPr>
      <w:bookmarkStart w:id="339" w:name="_Toc11156232"/>
      <w:r w:rsidRPr="000E449A">
        <w:rPr>
          <w:rFonts w:cstheme="minorHAnsi"/>
        </w:rPr>
        <w:t>Recommendation</w:t>
      </w:r>
      <w:r w:rsidR="0048051B" w:rsidRPr="007D2F88">
        <w:rPr>
          <w:rFonts w:cstheme="minorHAnsi"/>
        </w:rPr>
        <w:t xml:space="preserve"> 86</w:t>
      </w:r>
      <w:r w:rsidRPr="000E449A">
        <w:rPr>
          <w:rFonts w:cstheme="minorHAnsi"/>
        </w:rPr>
        <w:t>: Review the fee structure for all wound items</w:t>
      </w:r>
      <w:bookmarkEnd w:id="339"/>
    </w:p>
    <w:p w14:paraId="05F6A6AB"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Committee considered that wound items are undervalued across the board to a variable degree and overall, r</w:t>
      </w:r>
      <w:r w:rsidR="00A5038A" w:rsidRPr="000E449A">
        <w:rPr>
          <w:rFonts w:asciiTheme="minorHAnsi" w:eastAsiaTheme="minorHAnsi" w:hAnsiTheme="minorHAnsi" w:cstheme="minorHAnsi"/>
          <w:bCs/>
          <w:iCs/>
          <w:szCs w:val="22"/>
        </w:rPr>
        <w:t>ecommend</w:t>
      </w:r>
      <w:r w:rsidRPr="000E449A">
        <w:rPr>
          <w:rFonts w:asciiTheme="minorHAnsi" w:eastAsiaTheme="minorHAnsi" w:hAnsiTheme="minorHAnsi" w:cstheme="minorHAnsi"/>
          <w:bCs/>
          <w:iCs/>
          <w:szCs w:val="22"/>
        </w:rPr>
        <w:t xml:space="preserve"> fee increases to ensure there is appropriate </w:t>
      </w:r>
      <w:r w:rsidR="00A5038A" w:rsidRPr="000E449A">
        <w:rPr>
          <w:rFonts w:asciiTheme="minorHAnsi" w:eastAsiaTheme="minorHAnsi" w:hAnsiTheme="minorHAnsi" w:cstheme="minorHAnsi"/>
          <w:bCs/>
          <w:iCs/>
          <w:szCs w:val="22"/>
        </w:rPr>
        <w:t xml:space="preserve">reimbursement for the consumer and </w:t>
      </w:r>
      <w:r w:rsidR="00902DDA" w:rsidRPr="000E449A">
        <w:rPr>
          <w:rFonts w:asciiTheme="minorHAnsi" w:eastAsiaTheme="minorHAnsi" w:hAnsiTheme="minorHAnsi" w:cstheme="minorHAnsi"/>
          <w:bCs/>
          <w:iCs/>
          <w:szCs w:val="22"/>
        </w:rPr>
        <w:t xml:space="preserve">minimise the burden on emergency departments and hospital operating rooms.  </w:t>
      </w:r>
    </w:p>
    <w:p w14:paraId="6264AC4F"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 xml:space="preserve">The Committee recommends rewording the Explanatory Notes to ensure that they clearly explain that </w:t>
      </w:r>
      <w:r w:rsidR="006F7E9B">
        <w:rPr>
          <w:rFonts w:asciiTheme="minorHAnsi" w:eastAsiaTheme="minorHAnsi" w:hAnsiTheme="minorHAnsi" w:cstheme="minorHAnsi"/>
          <w:bCs/>
          <w:iCs/>
          <w:szCs w:val="22"/>
        </w:rPr>
        <w:t>GPs</w:t>
      </w:r>
      <w:r w:rsidRPr="000E449A">
        <w:rPr>
          <w:rFonts w:asciiTheme="minorHAnsi" w:eastAsiaTheme="minorHAnsi" w:hAnsiTheme="minorHAnsi" w:cstheme="minorHAnsi"/>
          <w:bCs/>
          <w:iCs/>
          <w:szCs w:val="22"/>
        </w:rPr>
        <w:t xml:space="preserve"> can claim for a consultation in conjunction with a procedure that has not been pre-arranged.</w:t>
      </w:r>
    </w:p>
    <w:p w14:paraId="4B3349C3"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Committee recommends an additional increase to item 30024</w:t>
      </w:r>
      <w:r w:rsidR="00433DA2" w:rsidRPr="000E449A">
        <w:rPr>
          <w:rFonts w:asciiTheme="minorHAnsi" w:eastAsiaTheme="minorHAnsi" w:hAnsiTheme="minorHAnsi" w:cstheme="minorHAnsi"/>
          <w:bCs/>
          <w:iCs/>
          <w:szCs w:val="22"/>
        </w:rPr>
        <w:t xml:space="preserve"> and 30026</w:t>
      </w:r>
      <w:r w:rsidRPr="000E449A">
        <w:rPr>
          <w:rFonts w:asciiTheme="minorHAnsi" w:eastAsiaTheme="minorHAnsi" w:hAnsiTheme="minorHAnsi" w:cstheme="minorHAnsi"/>
          <w:bCs/>
          <w:iCs/>
          <w:szCs w:val="22"/>
        </w:rPr>
        <w:t>. The fee attributed to item 30024 should b</w:t>
      </w:r>
      <w:r w:rsidR="00433DA2" w:rsidRPr="000E449A">
        <w:rPr>
          <w:rFonts w:asciiTheme="minorHAnsi" w:eastAsiaTheme="minorHAnsi" w:hAnsiTheme="minorHAnsi" w:cstheme="minorHAnsi"/>
          <w:bCs/>
          <w:iCs/>
          <w:szCs w:val="22"/>
        </w:rPr>
        <w:t>e at least double that of 30023 and item 30024 should be increased</w:t>
      </w:r>
      <w:r w:rsidR="005523C1" w:rsidRPr="000E449A">
        <w:rPr>
          <w:rFonts w:asciiTheme="minorHAnsi" w:eastAsiaTheme="minorHAnsi" w:hAnsiTheme="minorHAnsi" w:cstheme="minorHAnsi"/>
          <w:bCs/>
          <w:iCs/>
          <w:szCs w:val="22"/>
        </w:rPr>
        <w:t xml:space="preserve"> by at least 5.75 percent, based on costings completed by the Committee. </w:t>
      </w:r>
      <w:r w:rsidR="00433DA2" w:rsidRPr="000E449A">
        <w:rPr>
          <w:rFonts w:asciiTheme="minorHAnsi" w:eastAsiaTheme="minorHAnsi" w:hAnsiTheme="minorHAnsi" w:cstheme="minorHAnsi"/>
          <w:bCs/>
          <w:iCs/>
          <w:szCs w:val="22"/>
        </w:rPr>
        <w:t xml:space="preserve"> </w:t>
      </w:r>
    </w:p>
    <w:p w14:paraId="09A1895F"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Committee recommends that aftercare is removed from all wound items.</w:t>
      </w:r>
    </w:p>
    <w:p w14:paraId="151FB896" w14:textId="77777777" w:rsidR="00D61C28" w:rsidRPr="000E449A" w:rsidRDefault="00D61C28" w:rsidP="005F6B14">
      <w:pPr>
        <w:pStyle w:val="ListParagraph"/>
        <w:keepNext/>
        <w:numPr>
          <w:ilvl w:val="0"/>
          <w:numId w:val="126"/>
        </w:numPr>
        <w:spacing w:before="120"/>
        <w:outlineLvl w:val="2"/>
        <w:rPr>
          <w:rFonts w:asciiTheme="minorHAnsi" w:eastAsiaTheme="minorHAnsi" w:hAnsiTheme="minorHAnsi" w:cstheme="minorHAnsi"/>
          <w:bCs/>
          <w:iCs/>
          <w:szCs w:val="22"/>
        </w:rPr>
      </w:pPr>
      <w:r w:rsidRPr="000E449A">
        <w:rPr>
          <w:rFonts w:asciiTheme="minorHAnsi" w:eastAsiaTheme="minorHAnsi" w:hAnsiTheme="minorHAnsi" w:cstheme="minorHAnsi"/>
          <w:bCs/>
          <w:iCs/>
          <w:szCs w:val="22"/>
        </w:rPr>
        <w:t>The Explanatory Notes should be updated to remind that when a nurse is providing after care such as removing sutures, a Medical Practitioner can only claim for the time they spend with the patient and not include time spent with the nurse.</w:t>
      </w:r>
    </w:p>
    <w:p w14:paraId="7CF9195F" w14:textId="77777777" w:rsidR="00D61C28" w:rsidRPr="007D2F88" w:rsidRDefault="00D61C28" w:rsidP="00D61C28">
      <w:pPr>
        <w:keepNext/>
        <w:spacing w:before="120"/>
        <w:outlineLvl w:val="2"/>
        <w:rPr>
          <w:rFonts w:asciiTheme="minorHAnsi" w:eastAsiaTheme="minorHAnsi" w:hAnsiTheme="minorHAnsi" w:cstheme="minorHAnsi"/>
          <w:b/>
          <w:bCs/>
          <w:iCs/>
          <w:szCs w:val="22"/>
        </w:rPr>
      </w:pPr>
      <w:r w:rsidRPr="007D2F88">
        <w:rPr>
          <w:rFonts w:asciiTheme="minorHAnsi" w:eastAsiaTheme="minorHAnsi" w:hAnsiTheme="minorHAnsi" w:cstheme="minorHAnsi"/>
          <w:b/>
          <w:bCs/>
          <w:iCs/>
          <w:szCs w:val="22"/>
        </w:rPr>
        <w:t xml:space="preserve">Rationale: </w:t>
      </w:r>
    </w:p>
    <w:p w14:paraId="7B4F4B44" w14:textId="77777777" w:rsidR="00D61C28" w:rsidRPr="007D2F88" w:rsidRDefault="00D61C28" w:rsidP="005F6B14">
      <w:pPr>
        <w:pStyle w:val="ListParagraph"/>
        <w:keepNext/>
        <w:numPr>
          <w:ilvl w:val="0"/>
          <w:numId w:val="112"/>
        </w:numPr>
        <w:spacing w:before="120"/>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Rewording the Explanatory Notes will ensure that </w:t>
      </w:r>
      <w:r w:rsidR="006F7E9B">
        <w:rPr>
          <w:rFonts w:asciiTheme="minorHAnsi" w:eastAsiaTheme="minorHAnsi" w:hAnsiTheme="minorHAnsi" w:cstheme="minorHAnsi"/>
          <w:bCs/>
          <w:iCs/>
          <w:szCs w:val="22"/>
        </w:rPr>
        <w:t>GPs</w:t>
      </w:r>
      <w:r w:rsidRPr="007D2F88">
        <w:rPr>
          <w:rFonts w:asciiTheme="minorHAnsi" w:eastAsiaTheme="minorHAnsi" w:hAnsiTheme="minorHAnsi" w:cstheme="minorHAnsi"/>
          <w:bCs/>
          <w:iCs/>
          <w:szCs w:val="22"/>
        </w:rPr>
        <w:t xml:space="preserve"> are aware that they are able to claim for a consultation at the same time as an unplanned procedure. Current wording has created some confusing. </w:t>
      </w:r>
    </w:p>
    <w:p w14:paraId="2C07765A" w14:textId="77777777" w:rsidR="00902DDA" w:rsidRPr="007D2F88" w:rsidRDefault="00902DDA" w:rsidP="005F6B14">
      <w:pPr>
        <w:pStyle w:val="ListParagraph"/>
        <w:numPr>
          <w:ilvl w:val="0"/>
          <w:numId w:val="112"/>
        </w:numPr>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Rewording the Explanatory Notes will ensure that </w:t>
      </w:r>
      <w:r w:rsidR="006F7E9B">
        <w:rPr>
          <w:rFonts w:asciiTheme="minorHAnsi" w:eastAsiaTheme="minorHAnsi" w:hAnsiTheme="minorHAnsi" w:cstheme="minorHAnsi"/>
          <w:bCs/>
          <w:iCs/>
          <w:szCs w:val="22"/>
        </w:rPr>
        <w:t>GPs</w:t>
      </w:r>
      <w:r w:rsidRPr="007D2F88">
        <w:rPr>
          <w:rFonts w:asciiTheme="minorHAnsi" w:eastAsiaTheme="minorHAnsi" w:hAnsiTheme="minorHAnsi" w:cstheme="minorHAnsi"/>
          <w:bCs/>
          <w:iCs/>
          <w:szCs w:val="22"/>
        </w:rPr>
        <w:t xml:space="preserve"> are aware that they are able to claim for a consultation at the same time as an unplanned procedure. Current wording has created some confusion. </w:t>
      </w:r>
    </w:p>
    <w:p w14:paraId="35541DE8" w14:textId="77777777" w:rsidR="00D61C28" w:rsidRPr="007D2F88" w:rsidRDefault="00D61C28" w:rsidP="005F6B14">
      <w:pPr>
        <w:pStyle w:val="ListParagraph"/>
        <w:keepNext/>
        <w:numPr>
          <w:ilvl w:val="0"/>
          <w:numId w:val="112"/>
        </w:numPr>
        <w:spacing w:before="120"/>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The procedure described by item 30024 is significantly more complex and the underlying pathology more life-threatening, than that described by item 30023. Item 30023 is currently remunerated at the same rate as 30024. </w:t>
      </w:r>
    </w:p>
    <w:p w14:paraId="770C247F" w14:textId="77777777" w:rsidR="00D61C28" w:rsidRPr="007D2F88" w:rsidRDefault="00D61C28" w:rsidP="005F6B14">
      <w:pPr>
        <w:pStyle w:val="ListParagraph"/>
        <w:keepNext/>
        <w:numPr>
          <w:ilvl w:val="0"/>
          <w:numId w:val="112"/>
        </w:numPr>
        <w:spacing w:before="120"/>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The suggested fee structure and comparator used does not include aftercare. Removing aftercare will support an appropriate fee for service. Medical Practitioners should only be able to claim for the time spent with the patient, and not include time spent with the nurse. This should be reinforced in the explanatory notes. </w:t>
      </w:r>
    </w:p>
    <w:p w14:paraId="27E10676" w14:textId="77777777" w:rsidR="00C93D6F" w:rsidRPr="007D2F88" w:rsidRDefault="00C93D6F" w:rsidP="00C93D6F">
      <w:pPr>
        <w:keepNext/>
        <w:outlineLvl w:val="2"/>
        <w:rPr>
          <w:rFonts w:asciiTheme="minorHAnsi" w:eastAsiaTheme="minorHAnsi" w:hAnsiTheme="minorHAnsi" w:cstheme="minorHAnsi"/>
          <w:bCs/>
          <w:iCs/>
          <w:szCs w:val="22"/>
          <w:highlight w:val="yellow"/>
        </w:rPr>
      </w:pPr>
    </w:p>
    <w:p w14:paraId="7EC1AD1D" w14:textId="77777777" w:rsidR="00C93D6F" w:rsidRPr="007D2F88" w:rsidRDefault="00C93D6F" w:rsidP="00C93D6F">
      <w:pPr>
        <w:rPr>
          <w:rFonts w:asciiTheme="minorHAnsi" w:eastAsiaTheme="minorHAnsi" w:hAnsiTheme="minorHAnsi" w:cstheme="minorHAnsi"/>
          <w:b/>
          <w:bCs/>
          <w:iCs/>
          <w:szCs w:val="26"/>
        </w:rPr>
        <w:sectPr w:rsidR="00C93D6F" w:rsidRPr="007D2F88">
          <w:headerReference w:type="default" r:id="rId12"/>
          <w:footerReference w:type="default" r:id="rId13"/>
          <w:pgSz w:w="11906" w:h="16838"/>
          <w:pgMar w:top="1440" w:right="1440" w:bottom="567" w:left="1440" w:header="709" w:footer="709" w:gutter="0"/>
          <w:cols w:space="720"/>
        </w:sectPr>
      </w:pPr>
    </w:p>
    <w:p w14:paraId="671B1FFA" w14:textId="77777777" w:rsidR="00C93D6F" w:rsidRPr="000E449A" w:rsidRDefault="00CD30DF" w:rsidP="00931052">
      <w:pPr>
        <w:pStyle w:val="Heading3Numbered"/>
        <w:tabs>
          <w:tab w:val="left" w:pos="567"/>
        </w:tabs>
        <w:ind w:left="426"/>
        <w:rPr>
          <w:rFonts w:cstheme="minorHAnsi"/>
        </w:rPr>
      </w:pPr>
      <w:bookmarkStart w:id="340" w:name="_Toc11156233"/>
      <w:r w:rsidRPr="000E449A">
        <w:rPr>
          <w:rFonts w:cstheme="minorHAnsi"/>
        </w:rPr>
        <w:t>Recommendation</w:t>
      </w:r>
      <w:r w:rsidR="002C17B3" w:rsidRPr="000E449A">
        <w:rPr>
          <w:rFonts w:cstheme="minorHAnsi"/>
        </w:rPr>
        <w:t xml:space="preserve"> 87</w:t>
      </w:r>
      <w:r w:rsidRPr="000E449A">
        <w:rPr>
          <w:rFonts w:cstheme="minorHAnsi"/>
        </w:rPr>
        <w:t>: Add ‘excluding aftercare’ to descriptors of seven items</w:t>
      </w:r>
      <w:bookmarkEnd w:id="340"/>
    </w:p>
    <w:p w14:paraId="16A6B023" w14:textId="77777777" w:rsidR="00C93D6F" w:rsidRPr="007D2F88" w:rsidRDefault="002C17B3" w:rsidP="00931052">
      <w:pPr>
        <w:pStyle w:val="Caption"/>
        <w:tabs>
          <w:tab w:val="left" w:pos="-284"/>
        </w:tabs>
        <w:ind w:left="-284"/>
        <w:rPr>
          <w:rFonts w:asciiTheme="minorHAnsi" w:hAnsiTheme="minorHAnsi" w:cstheme="minorHAnsi"/>
          <w:bCs/>
          <w:iCs/>
          <w:sz w:val="18"/>
          <w:szCs w:val="18"/>
        </w:rPr>
      </w:pPr>
      <w:bookmarkStart w:id="341" w:name="_Toc1115634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89</w:t>
      </w:r>
      <w:r w:rsidRPr="000E449A">
        <w:rPr>
          <w:rFonts w:asciiTheme="minorHAnsi" w:hAnsiTheme="minorHAnsi" w:cstheme="minorHAnsi"/>
        </w:rPr>
        <w:fldChar w:fldCharType="end"/>
      </w:r>
      <w:r w:rsidRPr="000E449A">
        <w:rPr>
          <w:rFonts w:asciiTheme="minorHAnsi" w:hAnsiTheme="minorHAnsi" w:cstheme="minorHAnsi"/>
        </w:rPr>
        <w:t>: Item introduction table for items 30026, 30038, 30064, 30068, 30223, 30224 and 30225</w:t>
      </w:r>
      <w:bookmarkEnd w:id="341"/>
    </w:p>
    <w:tbl>
      <w:tblPr>
        <w:tblStyle w:val="TableGrid1"/>
        <w:tblW w:w="5099" w:type="pct"/>
        <w:tblInd w:w="-2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9: Item introduction table for items 30026, 30038, 30064, 30068, 30223, 30224 and 3022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03"/>
        <w:gridCol w:w="4660"/>
        <w:gridCol w:w="864"/>
        <w:gridCol w:w="845"/>
        <w:gridCol w:w="15"/>
        <w:gridCol w:w="961"/>
        <w:gridCol w:w="905"/>
      </w:tblGrid>
      <w:tr w:rsidR="00C93D6F" w:rsidRPr="007D2F88" w14:paraId="0EC39A7F" w14:textId="77777777" w:rsidTr="00A5038A">
        <w:trPr>
          <w:trHeight w:val="794"/>
          <w:tblHeader/>
        </w:trPr>
        <w:tc>
          <w:tcPr>
            <w:tcW w:w="5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BFDAED" w14:textId="77777777" w:rsidR="00C93D6F" w:rsidRPr="007D2F88" w:rsidRDefault="00C93D6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9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23E7004" w14:textId="77777777" w:rsidR="00C93D6F" w:rsidRPr="007D2F88" w:rsidRDefault="00C93D6F"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3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5C32F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1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C1B8AE4"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7AC14FB"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4FADDE5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40" w:type="dxa"/>
            <w:gridSpan w:val="2"/>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C3689F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356A517"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E08223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915A765"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32490222"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10AB496"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30026</w:t>
            </w:r>
          </w:p>
        </w:tc>
        <w:tc>
          <w:tcPr>
            <w:tcW w:w="4492" w:type="dxa"/>
            <w:tcBorders>
              <w:top w:val="single" w:sz="4" w:space="0" w:color="BFBFBF"/>
              <w:left w:val="single" w:sz="4" w:space="0" w:color="BFBFBF"/>
              <w:bottom w:val="single" w:sz="4" w:space="0" w:color="BFBFBF"/>
              <w:right w:val="single" w:sz="4" w:space="0" w:color="BFBFBF"/>
            </w:tcBorders>
            <w:hideMark/>
          </w:tcPr>
          <w:p w14:paraId="12BE85AF"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not on face or neck, small (not more than 7cm long), superficial, not being a service to which another item in Group T4 applies (Anaes.)</w:t>
            </w:r>
          </w:p>
        </w:tc>
        <w:tc>
          <w:tcPr>
            <w:tcW w:w="833" w:type="dxa"/>
            <w:tcBorders>
              <w:top w:val="single" w:sz="4" w:space="0" w:color="BFBFBF"/>
              <w:left w:val="single" w:sz="4" w:space="0" w:color="BFBFBF"/>
              <w:bottom w:val="single" w:sz="4" w:space="0" w:color="BFBFBF"/>
              <w:right w:val="single" w:sz="4" w:space="0" w:color="BFBFBF"/>
            </w:tcBorders>
            <w:hideMark/>
          </w:tcPr>
          <w:p w14:paraId="321B3DFA"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$52.20</w:t>
            </w:r>
          </w:p>
        </w:tc>
        <w:tc>
          <w:tcPr>
            <w:tcW w:w="815" w:type="dxa"/>
            <w:tcBorders>
              <w:top w:val="single" w:sz="4" w:space="0" w:color="BFBFBF"/>
              <w:left w:val="single" w:sz="4" w:space="0" w:color="BFBFBF"/>
              <w:bottom w:val="single" w:sz="4" w:space="0" w:color="BFBFBF"/>
              <w:right w:val="single" w:sz="4" w:space="0" w:color="BFBFBF"/>
            </w:tcBorders>
            <w:hideMark/>
          </w:tcPr>
          <w:p w14:paraId="5A257606"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98,361</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6A2DB056"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$4,270,817</w:t>
            </w:r>
          </w:p>
        </w:tc>
        <w:tc>
          <w:tcPr>
            <w:tcW w:w="872" w:type="dxa"/>
            <w:tcBorders>
              <w:top w:val="single" w:sz="4" w:space="0" w:color="BFBFBF"/>
              <w:left w:val="single" w:sz="4" w:space="0" w:color="BFBFBF"/>
              <w:bottom w:val="single" w:sz="4" w:space="0" w:color="BFBFBF"/>
              <w:right w:val="single" w:sz="4" w:space="0" w:color="BFBFBF"/>
            </w:tcBorders>
            <w:hideMark/>
          </w:tcPr>
          <w:p w14:paraId="75D2C7D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0.9%</w:t>
            </w:r>
          </w:p>
        </w:tc>
      </w:tr>
      <w:tr w:rsidR="00C93D6F" w:rsidRPr="007D2F88" w14:paraId="78CDDCCF"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35E39E68"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30038</w:t>
            </w:r>
          </w:p>
        </w:tc>
        <w:tc>
          <w:tcPr>
            <w:tcW w:w="4492" w:type="dxa"/>
            <w:tcBorders>
              <w:top w:val="single" w:sz="4" w:space="0" w:color="BFBFBF"/>
              <w:left w:val="single" w:sz="4" w:space="0" w:color="BFBFBF"/>
              <w:bottom w:val="single" w:sz="4" w:space="0" w:color="BFBFBF"/>
              <w:right w:val="single" w:sz="4" w:space="0" w:color="BFBFBF"/>
            </w:tcBorders>
            <w:hideMark/>
          </w:tcPr>
          <w:p w14:paraId="7840BD44"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not on face or neck, large (more than 7cm long), superficial, not being a service to which another item in Group T4 applies (Anaes.)</w:t>
            </w:r>
          </w:p>
        </w:tc>
        <w:tc>
          <w:tcPr>
            <w:tcW w:w="833" w:type="dxa"/>
            <w:tcBorders>
              <w:top w:val="single" w:sz="4" w:space="0" w:color="BFBFBF"/>
              <w:left w:val="single" w:sz="4" w:space="0" w:color="BFBFBF"/>
              <w:bottom w:val="single" w:sz="4" w:space="0" w:color="BFBFBF"/>
              <w:right w:val="single" w:sz="4" w:space="0" w:color="BFBFBF"/>
            </w:tcBorders>
            <w:hideMark/>
          </w:tcPr>
          <w:p w14:paraId="66A9D076"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$90.00</w:t>
            </w:r>
          </w:p>
        </w:tc>
        <w:tc>
          <w:tcPr>
            <w:tcW w:w="815" w:type="dxa"/>
            <w:tcBorders>
              <w:top w:val="single" w:sz="4" w:space="0" w:color="BFBFBF"/>
              <w:left w:val="single" w:sz="4" w:space="0" w:color="BFBFBF"/>
              <w:bottom w:val="single" w:sz="4" w:space="0" w:color="BFBFBF"/>
              <w:right w:val="single" w:sz="4" w:space="0" w:color="BFBFBF"/>
            </w:tcBorders>
            <w:hideMark/>
          </w:tcPr>
          <w:p w14:paraId="1BAF3B5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7,817</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2C83ADA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$586,371</w:t>
            </w:r>
          </w:p>
        </w:tc>
        <w:tc>
          <w:tcPr>
            <w:tcW w:w="872" w:type="dxa"/>
            <w:tcBorders>
              <w:top w:val="single" w:sz="4" w:space="0" w:color="BFBFBF"/>
              <w:left w:val="single" w:sz="4" w:space="0" w:color="BFBFBF"/>
              <w:bottom w:val="single" w:sz="4" w:space="0" w:color="BFBFBF"/>
              <w:right w:val="single" w:sz="4" w:space="0" w:color="BFBFBF"/>
            </w:tcBorders>
            <w:hideMark/>
          </w:tcPr>
          <w:p w14:paraId="52AAAD79"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0.5%</w:t>
            </w:r>
          </w:p>
        </w:tc>
      </w:tr>
      <w:tr w:rsidR="00C93D6F" w:rsidRPr="007D2F88" w14:paraId="01711FD3"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hideMark/>
          </w:tcPr>
          <w:p w14:paraId="0C9CF9F2"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30064</w:t>
            </w:r>
          </w:p>
        </w:tc>
        <w:tc>
          <w:tcPr>
            <w:tcW w:w="4492" w:type="dxa"/>
            <w:tcBorders>
              <w:top w:val="single" w:sz="4" w:space="0" w:color="BFBFBF"/>
              <w:left w:val="single" w:sz="4" w:space="0" w:color="BFBFBF"/>
              <w:bottom w:val="single" w:sz="4" w:space="0" w:color="BFBFBF"/>
              <w:right w:val="single" w:sz="4" w:space="0" w:color="BFBFBF"/>
            </w:tcBorders>
            <w:hideMark/>
          </w:tcPr>
          <w:p w14:paraId="7D2D7F6B"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color w:val="000000"/>
                <w:sz w:val="18"/>
                <w:szCs w:val="18"/>
              </w:rPr>
              <w:t>Subcutaneous foreign body, removal of, requiring incision and exploration, including closure of wound if performed, as an independent procedure (Anaes.)</w:t>
            </w:r>
          </w:p>
        </w:tc>
        <w:tc>
          <w:tcPr>
            <w:tcW w:w="833" w:type="dxa"/>
            <w:tcBorders>
              <w:top w:val="single" w:sz="4" w:space="0" w:color="BFBFBF"/>
              <w:left w:val="single" w:sz="4" w:space="0" w:color="BFBFBF"/>
              <w:bottom w:val="single" w:sz="4" w:space="0" w:color="BFBFBF"/>
              <w:right w:val="single" w:sz="4" w:space="0" w:color="BFBFBF"/>
            </w:tcBorders>
            <w:hideMark/>
          </w:tcPr>
          <w:p w14:paraId="557E2926"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$109.90</w:t>
            </w:r>
          </w:p>
        </w:tc>
        <w:tc>
          <w:tcPr>
            <w:tcW w:w="815" w:type="dxa"/>
            <w:tcBorders>
              <w:top w:val="single" w:sz="4" w:space="0" w:color="BFBFBF"/>
              <w:left w:val="single" w:sz="4" w:space="0" w:color="BFBFBF"/>
              <w:bottom w:val="single" w:sz="4" w:space="0" w:color="BFBFBF"/>
              <w:right w:val="single" w:sz="4" w:space="0" w:color="BFBFBF"/>
            </w:tcBorders>
            <w:hideMark/>
          </w:tcPr>
          <w:p w14:paraId="63FD8B9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34,448</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10E20D0F"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$3,188,810</w:t>
            </w:r>
          </w:p>
        </w:tc>
        <w:tc>
          <w:tcPr>
            <w:tcW w:w="87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B1BB810"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-2.2%</w:t>
            </w:r>
          </w:p>
        </w:tc>
      </w:tr>
      <w:tr w:rsidR="00C93D6F" w:rsidRPr="007D2F88" w14:paraId="3FFEAA55"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hideMark/>
          </w:tcPr>
          <w:p w14:paraId="6BDE853E"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30068</w:t>
            </w:r>
          </w:p>
        </w:tc>
        <w:tc>
          <w:tcPr>
            <w:tcW w:w="4492" w:type="dxa"/>
            <w:tcBorders>
              <w:top w:val="single" w:sz="4" w:space="0" w:color="BFBFBF"/>
              <w:left w:val="single" w:sz="4" w:space="0" w:color="BFBFBF"/>
              <w:bottom w:val="single" w:sz="4" w:space="0" w:color="BFBFBF"/>
              <w:right w:val="single" w:sz="4" w:space="0" w:color="BFBFBF"/>
            </w:tcBorders>
            <w:hideMark/>
          </w:tcPr>
          <w:p w14:paraId="52AA8014"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color w:val="000000"/>
                <w:sz w:val="18"/>
                <w:szCs w:val="18"/>
              </w:rPr>
              <w:t>Foreign body in muscle, tendon or other deep tissue, removal of, as an independent procedure (Anaes.) (Assist.)</w:t>
            </w:r>
          </w:p>
        </w:tc>
        <w:tc>
          <w:tcPr>
            <w:tcW w:w="833" w:type="dxa"/>
            <w:tcBorders>
              <w:top w:val="single" w:sz="4" w:space="0" w:color="BFBFBF"/>
              <w:left w:val="single" w:sz="4" w:space="0" w:color="BFBFBF"/>
              <w:bottom w:val="single" w:sz="4" w:space="0" w:color="BFBFBF"/>
              <w:right w:val="single" w:sz="4" w:space="0" w:color="BFBFBF"/>
            </w:tcBorders>
            <w:hideMark/>
          </w:tcPr>
          <w:p w14:paraId="72005B80"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$276.80</w:t>
            </w:r>
          </w:p>
        </w:tc>
        <w:tc>
          <w:tcPr>
            <w:tcW w:w="815" w:type="dxa"/>
            <w:tcBorders>
              <w:top w:val="single" w:sz="4" w:space="0" w:color="BFBFBF"/>
              <w:left w:val="single" w:sz="4" w:space="0" w:color="BFBFBF"/>
              <w:bottom w:val="single" w:sz="4" w:space="0" w:color="BFBFBF"/>
              <w:right w:val="single" w:sz="4" w:space="0" w:color="BFBFBF"/>
            </w:tcBorders>
            <w:hideMark/>
          </w:tcPr>
          <w:p w14:paraId="12C32E5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2,483</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64D5AEB9"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$508,695</w:t>
            </w:r>
          </w:p>
        </w:tc>
        <w:tc>
          <w:tcPr>
            <w:tcW w:w="872" w:type="dxa"/>
            <w:tcBorders>
              <w:top w:val="single" w:sz="4" w:space="0" w:color="BFBFBF"/>
              <w:left w:val="single" w:sz="4" w:space="0" w:color="BFBFBF"/>
              <w:bottom w:val="single" w:sz="4" w:space="0" w:color="BFBFBF"/>
              <w:right w:val="single" w:sz="4" w:space="0" w:color="BFBFBF"/>
            </w:tcBorders>
            <w:hideMark/>
          </w:tcPr>
          <w:p w14:paraId="749CD75B"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-2.4%</w:t>
            </w:r>
          </w:p>
        </w:tc>
      </w:tr>
      <w:tr w:rsidR="00C93D6F" w:rsidRPr="007D2F88" w14:paraId="0FD78884"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7D9447D"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30223</w:t>
            </w:r>
          </w:p>
        </w:tc>
        <w:tc>
          <w:tcPr>
            <w:tcW w:w="4492" w:type="dxa"/>
            <w:tcBorders>
              <w:top w:val="single" w:sz="4" w:space="0" w:color="BFBFBF"/>
              <w:left w:val="single" w:sz="4" w:space="0" w:color="BFBFBF"/>
              <w:bottom w:val="single" w:sz="4" w:space="0" w:color="BFBFBF"/>
              <w:right w:val="single" w:sz="4" w:space="0" w:color="BFBFBF"/>
            </w:tcBorders>
            <w:hideMark/>
          </w:tcPr>
          <w:p w14:paraId="55253F6F"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Large haematoma, large abscess, carbuncle, cellulitis or similar lesion, requiring admission to a hospital, incision with drainage of (excluding aftercare) (Anaes.)</w:t>
            </w:r>
          </w:p>
        </w:tc>
        <w:tc>
          <w:tcPr>
            <w:tcW w:w="833" w:type="dxa"/>
            <w:tcBorders>
              <w:top w:val="single" w:sz="4" w:space="0" w:color="BFBFBF"/>
              <w:left w:val="single" w:sz="4" w:space="0" w:color="BFBFBF"/>
              <w:bottom w:val="single" w:sz="4" w:space="0" w:color="BFBFBF"/>
              <w:right w:val="single" w:sz="4" w:space="0" w:color="BFBFBF"/>
            </w:tcBorders>
            <w:hideMark/>
          </w:tcPr>
          <w:p w14:paraId="10FF5ED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$162.95</w:t>
            </w:r>
          </w:p>
        </w:tc>
        <w:tc>
          <w:tcPr>
            <w:tcW w:w="829" w:type="dxa"/>
            <w:gridSpan w:val="2"/>
            <w:tcBorders>
              <w:top w:val="single" w:sz="4" w:space="0" w:color="BFBFBF"/>
              <w:left w:val="single" w:sz="4" w:space="0" w:color="BFBFBF"/>
              <w:bottom w:val="single" w:sz="4" w:space="0" w:color="BFBFBF"/>
              <w:right w:val="single" w:sz="4" w:space="0" w:color="BFBFBF"/>
            </w:tcBorders>
            <w:hideMark/>
          </w:tcPr>
          <w:p w14:paraId="2FE7207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4,722</w:t>
            </w:r>
          </w:p>
        </w:tc>
        <w:tc>
          <w:tcPr>
            <w:tcW w:w="926" w:type="dxa"/>
            <w:tcBorders>
              <w:top w:val="single" w:sz="4" w:space="0" w:color="BFBFBF"/>
              <w:left w:val="single" w:sz="4" w:space="0" w:color="BFBFBF"/>
              <w:bottom w:val="single" w:sz="4" w:space="0" w:color="BFBFBF"/>
              <w:right w:val="single" w:sz="4" w:space="0" w:color="BFBFBF"/>
            </w:tcBorders>
            <w:hideMark/>
          </w:tcPr>
          <w:p w14:paraId="50D49F49"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$479,393</w:t>
            </w:r>
          </w:p>
        </w:tc>
        <w:tc>
          <w:tcPr>
            <w:tcW w:w="872" w:type="dxa"/>
            <w:tcBorders>
              <w:top w:val="single" w:sz="4" w:space="0" w:color="BFBFBF"/>
              <w:left w:val="single" w:sz="4" w:space="0" w:color="BFBFBF"/>
              <w:bottom w:val="single" w:sz="4" w:space="0" w:color="BFBFBF"/>
              <w:right w:val="single" w:sz="4" w:space="0" w:color="BFBFBF"/>
            </w:tcBorders>
            <w:hideMark/>
          </w:tcPr>
          <w:p w14:paraId="07EFA69D"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1.9%</w:t>
            </w:r>
          </w:p>
        </w:tc>
      </w:tr>
      <w:tr w:rsidR="00C93D6F" w:rsidRPr="007D2F88" w14:paraId="663ECD26"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A9CDB43"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30224</w:t>
            </w:r>
          </w:p>
        </w:tc>
        <w:tc>
          <w:tcPr>
            <w:tcW w:w="4492" w:type="dxa"/>
            <w:tcBorders>
              <w:top w:val="single" w:sz="4" w:space="0" w:color="BFBFBF"/>
              <w:left w:val="single" w:sz="4" w:space="0" w:color="BFBFBF"/>
              <w:bottom w:val="single" w:sz="4" w:space="0" w:color="BFBFBF"/>
              <w:right w:val="single" w:sz="4" w:space="0" w:color="BFBFBF"/>
            </w:tcBorders>
            <w:hideMark/>
          </w:tcPr>
          <w:p w14:paraId="4E9472BB"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Percutaneous drainage of deep abscess using interventional imaging techniques - but not including imaging (Anaes.)</w:t>
            </w:r>
          </w:p>
        </w:tc>
        <w:tc>
          <w:tcPr>
            <w:tcW w:w="833" w:type="dxa"/>
            <w:tcBorders>
              <w:top w:val="single" w:sz="4" w:space="0" w:color="BFBFBF"/>
              <w:left w:val="single" w:sz="4" w:space="0" w:color="BFBFBF"/>
              <w:bottom w:val="single" w:sz="4" w:space="0" w:color="BFBFBF"/>
              <w:right w:val="single" w:sz="4" w:space="0" w:color="BFBFBF"/>
            </w:tcBorders>
            <w:hideMark/>
          </w:tcPr>
          <w:p w14:paraId="30023E29"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$237.60</w:t>
            </w:r>
          </w:p>
        </w:tc>
        <w:tc>
          <w:tcPr>
            <w:tcW w:w="815" w:type="dxa"/>
            <w:tcBorders>
              <w:top w:val="single" w:sz="4" w:space="0" w:color="BFBFBF"/>
              <w:left w:val="single" w:sz="4" w:space="0" w:color="BFBFBF"/>
              <w:bottom w:val="single" w:sz="4" w:space="0" w:color="BFBFBF"/>
              <w:right w:val="single" w:sz="4" w:space="0" w:color="BFBFBF"/>
            </w:tcBorders>
            <w:hideMark/>
          </w:tcPr>
          <w:p w14:paraId="611776A5"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11,761</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5C2F8A4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$2,264,446</w:t>
            </w:r>
          </w:p>
        </w:tc>
        <w:tc>
          <w:tcPr>
            <w:tcW w:w="872" w:type="dxa"/>
            <w:tcBorders>
              <w:top w:val="single" w:sz="4" w:space="0" w:color="BFBFBF"/>
              <w:left w:val="single" w:sz="4" w:space="0" w:color="BFBFBF"/>
              <w:bottom w:val="single" w:sz="4" w:space="0" w:color="BFBFBF"/>
              <w:right w:val="single" w:sz="4" w:space="0" w:color="BFBFBF"/>
            </w:tcBorders>
            <w:hideMark/>
          </w:tcPr>
          <w:p w14:paraId="26D8CD0A"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12.6%</w:t>
            </w:r>
          </w:p>
        </w:tc>
      </w:tr>
      <w:tr w:rsidR="00C93D6F" w:rsidRPr="007D2F88" w14:paraId="6C34B2A9" w14:textId="77777777" w:rsidTr="00A5038A">
        <w:trPr>
          <w:trHeight w:val="20"/>
        </w:trPr>
        <w:tc>
          <w:tcPr>
            <w:tcW w:w="582"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25126D0"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30225</w:t>
            </w:r>
          </w:p>
        </w:tc>
        <w:tc>
          <w:tcPr>
            <w:tcW w:w="4492" w:type="dxa"/>
            <w:tcBorders>
              <w:top w:val="single" w:sz="4" w:space="0" w:color="BFBFBF"/>
              <w:left w:val="single" w:sz="4" w:space="0" w:color="BFBFBF"/>
              <w:bottom w:val="single" w:sz="4" w:space="0" w:color="BFBFBF"/>
              <w:right w:val="single" w:sz="4" w:space="0" w:color="BFBFBF"/>
            </w:tcBorders>
            <w:hideMark/>
          </w:tcPr>
          <w:p w14:paraId="4E4AC4A4"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Abscess drainage tube, exchange of using interventional imaging techniques - but not including imaging (Anaes.)</w:t>
            </w:r>
          </w:p>
        </w:tc>
        <w:tc>
          <w:tcPr>
            <w:tcW w:w="833" w:type="dxa"/>
            <w:tcBorders>
              <w:top w:val="single" w:sz="4" w:space="0" w:color="BFBFBF"/>
              <w:left w:val="single" w:sz="4" w:space="0" w:color="BFBFBF"/>
              <w:bottom w:val="single" w:sz="4" w:space="0" w:color="BFBFBF"/>
              <w:right w:val="single" w:sz="4" w:space="0" w:color="BFBFBF"/>
            </w:tcBorders>
            <w:hideMark/>
          </w:tcPr>
          <w:p w14:paraId="2566A192"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$267.65</w:t>
            </w:r>
          </w:p>
        </w:tc>
        <w:tc>
          <w:tcPr>
            <w:tcW w:w="815" w:type="dxa"/>
            <w:tcBorders>
              <w:top w:val="single" w:sz="4" w:space="0" w:color="BFBFBF"/>
              <w:left w:val="single" w:sz="4" w:space="0" w:color="BFBFBF"/>
              <w:bottom w:val="single" w:sz="4" w:space="0" w:color="BFBFBF"/>
              <w:right w:val="single" w:sz="4" w:space="0" w:color="BFBFBF"/>
            </w:tcBorders>
            <w:hideMark/>
          </w:tcPr>
          <w:p w14:paraId="6D51174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217</w:t>
            </w:r>
          </w:p>
        </w:tc>
        <w:tc>
          <w:tcPr>
            <w:tcW w:w="940" w:type="dxa"/>
            <w:gridSpan w:val="2"/>
            <w:tcBorders>
              <w:top w:val="single" w:sz="4" w:space="0" w:color="BFBFBF"/>
              <w:left w:val="single" w:sz="4" w:space="0" w:color="BFBFBF"/>
              <w:bottom w:val="single" w:sz="4" w:space="0" w:color="BFBFBF"/>
              <w:right w:val="single" w:sz="4" w:space="0" w:color="BFBFBF"/>
            </w:tcBorders>
            <w:hideMark/>
          </w:tcPr>
          <w:p w14:paraId="5AF71CAA"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$44,260</w:t>
            </w:r>
          </w:p>
        </w:tc>
        <w:tc>
          <w:tcPr>
            <w:tcW w:w="872" w:type="dxa"/>
            <w:tcBorders>
              <w:top w:val="single" w:sz="4" w:space="0" w:color="BFBFBF"/>
              <w:left w:val="single" w:sz="4" w:space="0" w:color="BFBFBF"/>
              <w:bottom w:val="single" w:sz="4" w:space="0" w:color="BFBFBF"/>
              <w:right w:val="single" w:sz="4" w:space="0" w:color="BFBFBF"/>
            </w:tcBorders>
            <w:hideMark/>
          </w:tcPr>
          <w:p w14:paraId="55139B2B"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3.8%</w:t>
            </w:r>
          </w:p>
        </w:tc>
      </w:tr>
    </w:tbl>
    <w:p w14:paraId="3CB6E8C4" w14:textId="77777777" w:rsidR="00C93D6F" w:rsidRPr="007D2F88" w:rsidRDefault="00C93D6F" w:rsidP="00A5038A">
      <w:pPr>
        <w:keepNext/>
        <w:spacing w:before="120"/>
        <w:ind w:left="-284"/>
        <w:outlineLvl w:val="2"/>
        <w:rPr>
          <w:rFonts w:asciiTheme="minorHAnsi" w:eastAsiaTheme="minorHAnsi" w:hAnsiTheme="minorHAnsi" w:cstheme="minorHAnsi"/>
          <w:b/>
          <w:bCs/>
          <w:iCs/>
          <w:szCs w:val="22"/>
        </w:rPr>
      </w:pPr>
      <w:r w:rsidRPr="007D2F88">
        <w:rPr>
          <w:rFonts w:asciiTheme="minorHAnsi" w:eastAsiaTheme="minorHAnsi" w:hAnsiTheme="minorHAnsi" w:cstheme="minorHAnsi"/>
          <w:b/>
          <w:bCs/>
          <w:iCs/>
          <w:szCs w:val="22"/>
        </w:rPr>
        <w:t>Recommendation:</w:t>
      </w:r>
    </w:p>
    <w:p w14:paraId="500C8C48" w14:textId="77777777" w:rsidR="00902DDA" w:rsidRPr="007D2F88" w:rsidRDefault="00C93D6F" w:rsidP="00A5038A">
      <w:pPr>
        <w:keepNext/>
        <w:spacing w:before="120"/>
        <w:ind w:left="-284"/>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The Committee recommends that</w:t>
      </w:r>
      <w:r w:rsidR="00902DDA" w:rsidRPr="007D2F88">
        <w:rPr>
          <w:rFonts w:asciiTheme="minorHAnsi" w:eastAsiaTheme="minorHAnsi" w:hAnsiTheme="minorHAnsi" w:cstheme="minorHAnsi"/>
          <w:bCs/>
          <w:iCs/>
          <w:szCs w:val="22"/>
        </w:rPr>
        <w:t>:</w:t>
      </w:r>
      <w:r w:rsidRPr="007D2F88">
        <w:rPr>
          <w:rFonts w:asciiTheme="minorHAnsi" w:eastAsiaTheme="minorHAnsi" w:hAnsiTheme="minorHAnsi" w:cstheme="minorHAnsi"/>
          <w:bCs/>
          <w:iCs/>
          <w:szCs w:val="22"/>
        </w:rPr>
        <w:t xml:space="preserve"> </w:t>
      </w:r>
    </w:p>
    <w:p w14:paraId="0C6E8146" w14:textId="77777777" w:rsidR="00902DDA" w:rsidRPr="007D2F88" w:rsidRDefault="00C93D6F" w:rsidP="005F6B14">
      <w:pPr>
        <w:pStyle w:val="ListParagraph"/>
        <w:keepNext/>
        <w:numPr>
          <w:ilvl w:val="0"/>
          <w:numId w:val="118"/>
        </w:numPr>
        <w:spacing w:before="120"/>
        <w:outlineLvl w:val="2"/>
        <w:rPr>
          <w:rFonts w:asciiTheme="minorHAnsi" w:eastAsiaTheme="minorHAnsi" w:hAnsiTheme="minorHAnsi" w:cstheme="minorHAnsi"/>
          <w:szCs w:val="22"/>
          <w:lang w:val="en-US"/>
        </w:rPr>
      </w:pPr>
      <w:r w:rsidRPr="007D2F88">
        <w:rPr>
          <w:rFonts w:asciiTheme="minorHAnsi" w:eastAsiaTheme="minorHAnsi" w:hAnsiTheme="minorHAnsi" w:cstheme="minorHAnsi"/>
          <w:szCs w:val="22"/>
        </w:rPr>
        <w:t xml:space="preserve">the descriptors for items </w:t>
      </w:r>
      <w:r w:rsidR="00D61C28" w:rsidRPr="007D2F88">
        <w:rPr>
          <w:rFonts w:asciiTheme="minorHAnsi" w:eastAsiaTheme="minorHAnsi" w:hAnsiTheme="minorHAnsi" w:cstheme="minorHAnsi"/>
          <w:szCs w:val="22"/>
        </w:rPr>
        <w:t xml:space="preserve">these items </w:t>
      </w:r>
      <w:r w:rsidR="005523C1" w:rsidRPr="007D2F88">
        <w:rPr>
          <w:rFonts w:asciiTheme="minorHAnsi" w:eastAsiaTheme="minorHAnsi" w:hAnsiTheme="minorHAnsi" w:cstheme="minorHAnsi"/>
          <w:szCs w:val="22"/>
          <w:lang w:val="en-US"/>
        </w:rPr>
        <w:t xml:space="preserve">remain unchanged, </w:t>
      </w:r>
      <w:r w:rsidR="00902DDA" w:rsidRPr="007D2F88">
        <w:rPr>
          <w:rFonts w:asciiTheme="minorHAnsi" w:eastAsiaTheme="minorHAnsi" w:hAnsiTheme="minorHAnsi" w:cstheme="minorHAnsi"/>
          <w:szCs w:val="22"/>
          <w:lang w:val="en-US"/>
        </w:rPr>
        <w:t>other than the addition of ‘excluding aftercare’ to the descriptors</w:t>
      </w:r>
      <w:r w:rsidR="00512628" w:rsidRPr="007D2F88">
        <w:rPr>
          <w:rFonts w:asciiTheme="minorHAnsi" w:eastAsiaTheme="minorHAnsi" w:hAnsiTheme="minorHAnsi" w:cstheme="minorHAnsi"/>
          <w:szCs w:val="22"/>
          <w:lang w:val="en-US"/>
        </w:rPr>
        <w:t>;</w:t>
      </w:r>
    </w:p>
    <w:p w14:paraId="0662091D" w14:textId="77777777" w:rsidR="00902DDA" w:rsidRPr="007D2F88" w:rsidRDefault="00902DDA" w:rsidP="005F6B14">
      <w:pPr>
        <w:pStyle w:val="ListParagraph"/>
        <w:keepNext/>
        <w:numPr>
          <w:ilvl w:val="0"/>
          <w:numId w:val="118"/>
        </w:numPr>
        <w:spacing w:before="120"/>
        <w:outlineLvl w:val="2"/>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 xml:space="preserve">the fee for item 30026 is increased by approximately </w:t>
      </w:r>
      <w:r w:rsidR="00CD30DF" w:rsidRPr="007D2F88">
        <w:rPr>
          <w:rFonts w:asciiTheme="minorHAnsi" w:eastAsiaTheme="minorHAnsi" w:hAnsiTheme="minorHAnsi" w:cstheme="minorHAnsi"/>
          <w:szCs w:val="22"/>
          <w:lang w:val="en-US"/>
        </w:rPr>
        <w:t>6</w:t>
      </w:r>
      <w:r w:rsidRPr="007D2F88">
        <w:rPr>
          <w:rFonts w:asciiTheme="minorHAnsi" w:eastAsiaTheme="minorHAnsi" w:hAnsiTheme="minorHAnsi" w:cstheme="minorHAnsi"/>
          <w:szCs w:val="22"/>
          <w:lang w:val="en-US"/>
        </w:rPr>
        <w:t>0 percent (to $82.00); and</w:t>
      </w:r>
    </w:p>
    <w:p w14:paraId="7A04573A" w14:textId="77777777" w:rsidR="00491C1A" w:rsidRPr="007D2F88" w:rsidRDefault="00902DDA" w:rsidP="005F6B14">
      <w:pPr>
        <w:pStyle w:val="ListParagraph"/>
        <w:keepNext/>
        <w:numPr>
          <w:ilvl w:val="0"/>
          <w:numId w:val="118"/>
        </w:numPr>
        <w:spacing w:before="120"/>
        <w:outlineLvl w:val="2"/>
        <w:rPr>
          <w:rFonts w:asciiTheme="minorHAnsi" w:eastAsiaTheme="minorHAnsi" w:hAnsiTheme="minorHAnsi" w:cstheme="minorHAnsi"/>
          <w:szCs w:val="22"/>
          <w:lang w:val="en-US"/>
        </w:rPr>
      </w:pPr>
      <w:r w:rsidRPr="007D2F88">
        <w:rPr>
          <w:rFonts w:asciiTheme="minorHAnsi" w:eastAsiaTheme="minorHAnsi" w:hAnsiTheme="minorHAnsi" w:cstheme="minorHAnsi"/>
          <w:szCs w:val="22"/>
          <w:lang w:val="en-US"/>
        </w:rPr>
        <w:t>the fee for item 30038 is increased by approximately 50 percent (to $134.40).</w:t>
      </w:r>
    </w:p>
    <w:p w14:paraId="13934708" w14:textId="77777777" w:rsidR="00902DDA" w:rsidRPr="007D2F88" w:rsidRDefault="00C93D6F" w:rsidP="00A5038A">
      <w:pPr>
        <w:spacing w:before="120" w:line="276" w:lineRule="auto"/>
        <w:ind w:left="-284"/>
        <w:rPr>
          <w:rFonts w:asciiTheme="minorHAnsi" w:eastAsiaTheme="minorHAnsi" w:hAnsiTheme="minorHAnsi" w:cstheme="minorHAnsi"/>
          <w:bCs/>
          <w:iCs/>
          <w:szCs w:val="22"/>
        </w:rPr>
      </w:pPr>
      <w:r w:rsidRPr="007D2F88">
        <w:rPr>
          <w:rFonts w:asciiTheme="minorHAnsi" w:eastAsiaTheme="minorHAnsi" w:hAnsiTheme="minorHAnsi" w:cstheme="minorHAnsi"/>
          <w:b/>
          <w:bCs/>
          <w:iCs/>
          <w:szCs w:val="22"/>
        </w:rPr>
        <w:t>Rationale:</w:t>
      </w:r>
      <w:r w:rsidRPr="007D2F88">
        <w:rPr>
          <w:rFonts w:asciiTheme="minorHAnsi" w:eastAsiaTheme="minorHAnsi" w:hAnsiTheme="minorHAnsi" w:cstheme="minorHAnsi"/>
          <w:bCs/>
          <w:iCs/>
          <w:szCs w:val="22"/>
        </w:rPr>
        <w:t xml:space="preserve"> </w:t>
      </w:r>
    </w:p>
    <w:p w14:paraId="1418B43B" w14:textId="77777777" w:rsidR="00902DDA" w:rsidRPr="007D2F88" w:rsidRDefault="00902DDA" w:rsidP="005F6B14">
      <w:pPr>
        <w:pStyle w:val="ListParagraph"/>
        <w:keepNext/>
        <w:numPr>
          <w:ilvl w:val="0"/>
          <w:numId w:val="109"/>
        </w:numPr>
        <w:spacing w:before="120" w:line="276" w:lineRule="auto"/>
        <w:ind w:left="426"/>
        <w:outlineLvl w:val="2"/>
        <w:rPr>
          <w:rFonts w:asciiTheme="minorHAnsi" w:hAnsiTheme="minorHAnsi" w:cstheme="minorHAnsi"/>
          <w:szCs w:val="22"/>
        </w:rPr>
      </w:pPr>
      <w:r w:rsidRPr="007D2F88">
        <w:rPr>
          <w:rFonts w:asciiTheme="minorHAnsi" w:hAnsiTheme="minorHAnsi" w:cstheme="minorHAnsi"/>
          <w:szCs w:val="22"/>
        </w:rPr>
        <w:t xml:space="preserve">The descriptors accurately define the procedures. </w:t>
      </w:r>
    </w:p>
    <w:p w14:paraId="12C7095D" w14:textId="77777777" w:rsidR="00902DDA" w:rsidRPr="007D2F88" w:rsidRDefault="00902DDA" w:rsidP="005F6B14">
      <w:pPr>
        <w:pStyle w:val="ListParagraph"/>
        <w:keepNext/>
        <w:numPr>
          <w:ilvl w:val="0"/>
          <w:numId w:val="109"/>
        </w:numPr>
        <w:spacing w:before="120" w:line="276" w:lineRule="auto"/>
        <w:ind w:left="426"/>
        <w:outlineLvl w:val="2"/>
        <w:rPr>
          <w:rFonts w:asciiTheme="minorHAnsi" w:hAnsiTheme="minorHAnsi" w:cstheme="minorHAnsi"/>
          <w:szCs w:val="22"/>
        </w:rPr>
      </w:pPr>
      <w:r w:rsidRPr="007D2F88">
        <w:rPr>
          <w:rFonts w:asciiTheme="minorHAnsi" w:hAnsiTheme="minorHAnsi" w:cstheme="minorHAnsi"/>
          <w:szCs w:val="22"/>
        </w:rPr>
        <w:t>There is no evidence of misuse.</w:t>
      </w:r>
    </w:p>
    <w:p w14:paraId="78BEE4A9" w14:textId="77777777" w:rsidR="00902DDA" w:rsidRPr="007D2F88" w:rsidRDefault="00705E51" w:rsidP="005F6B14">
      <w:pPr>
        <w:pStyle w:val="ListParagraph"/>
        <w:keepNext/>
        <w:numPr>
          <w:ilvl w:val="0"/>
          <w:numId w:val="109"/>
        </w:numPr>
        <w:spacing w:before="120"/>
        <w:ind w:left="426"/>
        <w:outlineLvl w:val="2"/>
        <w:rPr>
          <w:rFonts w:asciiTheme="minorHAnsi" w:hAnsiTheme="minorHAnsi" w:cstheme="minorHAnsi"/>
          <w:szCs w:val="22"/>
        </w:rPr>
      </w:pPr>
      <w:r>
        <w:rPr>
          <w:rFonts w:asciiTheme="minorHAnsi" w:hAnsiTheme="minorHAnsi" w:cstheme="minorHAnsi"/>
          <w:szCs w:val="22"/>
        </w:rPr>
        <w:t>Item numbers 30026, 3003</w:t>
      </w:r>
      <w:r w:rsidR="00902DDA" w:rsidRPr="007D2F88">
        <w:rPr>
          <w:rFonts w:asciiTheme="minorHAnsi" w:hAnsiTheme="minorHAnsi" w:cstheme="minorHAnsi"/>
          <w:szCs w:val="22"/>
        </w:rPr>
        <w:t>8, 30064 are regularly used, m</w:t>
      </w:r>
      <w:r w:rsidR="006F7E9B">
        <w:rPr>
          <w:rFonts w:asciiTheme="minorHAnsi" w:hAnsiTheme="minorHAnsi" w:cstheme="minorHAnsi"/>
          <w:szCs w:val="22"/>
        </w:rPr>
        <w:t>ostly by GPs</w:t>
      </w:r>
      <w:r w:rsidR="00902DDA" w:rsidRPr="007D2F88">
        <w:rPr>
          <w:rFonts w:asciiTheme="minorHAnsi" w:hAnsiTheme="minorHAnsi" w:cstheme="minorHAnsi"/>
          <w:szCs w:val="22"/>
        </w:rPr>
        <w:t xml:space="preserve">. </w:t>
      </w:r>
    </w:p>
    <w:p w14:paraId="4E572A38" w14:textId="77777777" w:rsidR="00902DDA" w:rsidRPr="007D2F88" w:rsidRDefault="00902DDA" w:rsidP="005F6B14">
      <w:pPr>
        <w:pStyle w:val="ListParagraph"/>
        <w:keepNext/>
        <w:numPr>
          <w:ilvl w:val="0"/>
          <w:numId w:val="109"/>
        </w:numPr>
        <w:spacing w:before="120"/>
        <w:ind w:left="426"/>
        <w:outlineLvl w:val="2"/>
        <w:rPr>
          <w:rFonts w:asciiTheme="minorHAnsi" w:hAnsiTheme="minorHAnsi" w:cstheme="minorHAnsi"/>
          <w:szCs w:val="22"/>
        </w:rPr>
      </w:pPr>
      <w:r w:rsidRPr="007D2F88">
        <w:rPr>
          <w:rFonts w:asciiTheme="minorHAnsi" w:hAnsiTheme="minorHAnsi" w:cstheme="minorHAnsi"/>
          <w:szCs w:val="22"/>
        </w:rPr>
        <w:t>Item numbers 30223, 30224 are done in hospitals, with 30224 and 30225 normally performed by radiologists</w:t>
      </w:r>
      <w:r w:rsidR="002C17B3" w:rsidRPr="007D2F88">
        <w:rPr>
          <w:rFonts w:asciiTheme="minorHAnsi" w:hAnsiTheme="minorHAnsi" w:cstheme="minorHAnsi"/>
          <w:szCs w:val="22"/>
        </w:rPr>
        <w:t>.</w:t>
      </w:r>
    </w:p>
    <w:p w14:paraId="00FB85E2" w14:textId="77777777" w:rsidR="00902DDA" w:rsidRPr="007D2F88" w:rsidRDefault="0015424B" w:rsidP="005F6B14">
      <w:pPr>
        <w:pStyle w:val="ListParagraph"/>
        <w:keepNext/>
        <w:numPr>
          <w:ilvl w:val="0"/>
          <w:numId w:val="109"/>
        </w:numPr>
        <w:spacing w:before="120"/>
        <w:ind w:left="426"/>
        <w:outlineLvl w:val="2"/>
        <w:rPr>
          <w:rFonts w:asciiTheme="minorHAnsi" w:hAnsiTheme="minorHAnsi" w:cstheme="minorHAnsi"/>
          <w:szCs w:val="22"/>
        </w:rPr>
      </w:pPr>
      <w:r>
        <w:rPr>
          <w:rFonts w:asciiTheme="minorHAnsi" w:hAnsiTheme="minorHAnsi" w:cstheme="minorHAnsi"/>
          <w:szCs w:val="22"/>
        </w:rPr>
        <w:t>The Vascular C</w:t>
      </w:r>
      <w:r w:rsidR="00902DDA" w:rsidRPr="007D2F88">
        <w:rPr>
          <w:rFonts w:asciiTheme="minorHAnsi" w:hAnsiTheme="minorHAnsi" w:cstheme="minorHAnsi"/>
          <w:szCs w:val="22"/>
        </w:rPr>
        <w:t xml:space="preserve">linical </w:t>
      </w:r>
      <w:r>
        <w:rPr>
          <w:rFonts w:asciiTheme="minorHAnsi" w:hAnsiTheme="minorHAnsi" w:cstheme="minorHAnsi"/>
          <w:szCs w:val="22"/>
        </w:rPr>
        <w:t>C</w:t>
      </w:r>
      <w:r w:rsidR="00902DDA" w:rsidRPr="007D2F88">
        <w:rPr>
          <w:rFonts w:asciiTheme="minorHAnsi" w:hAnsiTheme="minorHAnsi" w:cstheme="minorHAnsi"/>
          <w:szCs w:val="22"/>
        </w:rPr>
        <w:t>ommittee support</w:t>
      </w:r>
      <w:r>
        <w:rPr>
          <w:rFonts w:asciiTheme="minorHAnsi" w:hAnsiTheme="minorHAnsi" w:cstheme="minorHAnsi"/>
          <w:szCs w:val="22"/>
        </w:rPr>
        <w:t>s</w:t>
      </w:r>
      <w:r w:rsidR="00902DDA" w:rsidRPr="007D2F88">
        <w:rPr>
          <w:rFonts w:asciiTheme="minorHAnsi" w:hAnsiTheme="minorHAnsi" w:cstheme="minorHAnsi"/>
          <w:szCs w:val="22"/>
        </w:rPr>
        <w:t xml:space="preserve"> the retention of 30224 and 30225 as well used and should remain unchanged.</w:t>
      </w:r>
    </w:p>
    <w:p w14:paraId="4C4BD2EB" w14:textId="77777777" w:rsidR="00902DDA" w:rsidRPr="007D2F88" w:rsidRDefault="00902DDA" w:rsidP="005F6B14">
      <w:pPr>
        <w:pStyle w:val="ListParagraph"/>
        <w:keepNext/>
        <w:numPr>
          <w:ilvl w:val="0"/>
          <w:numId w:val="109"/>
        </w:numPr>
        <w:spacing w:before="120"/>
        <w:ind w:left="426"/>
        <w:outlineLvl w:val="2"/>
        <w:rPr>
          <w:rFonts w:asciiTheme="minorHAnsi" w:hAnsiTheme="minorHAnsi" w:cstheme="minorHAnsi"/>
          <w:szCs w:val="22"/>
        </w:rPr>
      </w:pPr>
      <w:r w:rsidRPr="007D2F88">
        <w:rPr>
          <w:rFonts w:asciiTheme="minorHAnsi" w:hAnsiTheme="minorHAnsi" w:cstheme="minorHAnsi"/>
          <w:szCs w:val="22"/>
        </w:rPr>
        <w:t>Item 30026 is currently</w:t>
      </w:r>
      <w:r w:rsidR="00E94C54" w:rsidRPr="007D2F88">
        <w:rPr>
          <w:rFonts w:asciiTheme="minorHAnsi" w:hAnsiTheme="minorHAnsi" w:cstheme="minorHAnsi"/>
          <w:szCs w:val="22"/>
        </w:rPr>
        <w:t xml:space="preserve"> significantly</w:t>
      </w:r>
      <w:r w:rsidRPr="007D2F88">
        <w:rPr>
          <w:rFonts w:asciiTheme="minorHAnsi" w:hAnsiTheme="minorHAnsi" w:cstheme="minorHAnsi"/>
          <w:szCs w:val="22"/>
        </w:rPr>
        <w:t xml:space="preserve"> undervalued. It typically takes 15-30 minutes to set up, anaesthetise, clean the wound, repair, dress and clean up, remembering that this is in an acute setting, and not usually in a fully equipped operating theatre and often without nursing or other assistance.</w:t>
      </w:r>
    </w:p>
    <w:p w14:paraId="13E75479" w14:textId="77777777" w:rsidR="00902DDA" w:rsidRPr="007D2F88" w:rsidRDefault="00902DDA" w:rsidP="00902DDA">
      <w:pPr>
        <w:rPr>
          <w:rFonts w:asciiTheme="minorHAnsi" w:eastAsiaTheme="minorHAnsi" w:hAnsiTheme="minorHAnsi" w:cstheme="minorHAnsi"/>
          <w:szCs w:val="22"/>
        </w:rPr>
      </w:pPr>
    </w:p>
    <w:p w14:paraId="2CA04F65" w14:textId="77777777" w:rsidR="005523C1" w:rsidRPr="007D2F88" w:rsidRDefault="00F07D5F" w:rsidP="005F6B14">
      <w:pPr>
        <w:pStyle w:val="ListParagraph"/>
        <w:keepNext/>
        <w:numPr>
          <w:ilvl w:val="0"/>
          <w:numId w:val="109"/>
        </w:numPr>
        <w:spacing w:before="120"/>
        <w:ind w:left="426"/>
        <w:outlineLvl w:val="2"/>
        <w:rPr>
          <w:rFonts w:asciiTheme="minorHAnsi" w:hAnsiTheme="minorHAnsi" w:cstheme="minorHAnsi"/>
          <w:szCs w:val="22"/>
        </w:rPr>
      </w:pPr>
      <w:r w:rsidRPr="007D2F88">
        <w:rPr>
          <w:rFonts w:asciiTheme="minorHAnsi" w:hAnsiTheme="minorHAnsi" w:cstheme="minorHAnsi"/>
          <w:szCs w:val="22"/>
        </w:rPr>
        <w:t>Item 30038 cover</w:t>
      </w:r>
      <w:r w:rsidR="009A72F9" w:rsidRPr="007D2F88">
        <w:rPr>
          <w:rFonts w:asciiTheme="minorHAnsi" w:hAnsiTheme="minorHAnsi" w:cstheme="minorHAnsi"/>
          <w:szCs w:val="22"/>
        </w:rPr>
        <w:t>s</w:t>
      </w:r>
      <w:r w:rsidRPr="007D2F88">
        <w:rPr>
          <w:rFonts w:asciiTheme="minorHAnsi" w:hAnsiTheme="minorHAnsi" w:cstheme="minorHAnsi"/>
          <w:szCs w:val="22"/>
        </w:rPr>
        <w:t xml:space="preserve"> large wounds taking considerable time and resources to repair, </w:t>
      </w:r>
      <w:r w:rsidR="009A72F9" w:rsidRPr="007D2F88">
        <w:rPr>
          <w:rFonts w:asciiTheme="minorHAnsi" w:hAnsiTheme="minorHAnsi" w:cstheme="minorHAnsi"/>
          <w:szCs w:val="22"/>
        </w:rPr>
        <w:t>and an increase of approximately 50 to 60 percent to the current fee would be appropriate.</w:t>
      </w:r>
    </w:p>
    <w:p w14:paraId="1D129A54" w14:textId="77777777" w:rsidR="00C93D6F" w:rsidRPr="000E449A" w:rsidRDefault="00C93D6F" w:rsidP="00931052">
      <w:pPr>
        <w:pStyle w:val="Heading3Numbered"/>
        <w:spacing w:before="240"/>
        <w:ind w:left="426"/>
        <w:rPr>
          <w:rFonts w:cstheme="minorHAnsi"/>
          <w:b w:val="0"/>
          <w:bCs w:val="0"/>
          <w:iCs w:val="0"/>
        </w:rPr>
      </w:pPr>
      <w:bookmarkStart w:id="342" w:name="_Toc11156234"/>
      <w:r w:rsidRPr="000E449A">
        <w:rPr>
          <w:rFonts w:cstheme="minorHAnsi"/>
        </w:rPr>
        <w:t>Recommendation</w:t>
      </w:r>
      <w:r w:rsidR="002C17B3" w:rsidRPr="000E449A">
        <w:rPr>
          <w:rFonts w:cstheme="minorHAnsi"/>
        </w:rPr>
        <w:t xml:space="preserve"> 88</w:t>
      </w:r>
      <w:r w:rsidRPr="000E449A">
        <w:rPr>
          <w:rFonts w:cstheme="minorHAnsi"/>
        </w:rPr>
        <w:t>: Combine two haematoma items in to one, 3021</w:t>
      </w:r>
      <w:r w:rsidR="00A5038A" w:rsidRPr="000E449A">
        <w:rPr>
          <w:rFonts w:cstheme="minorHAnsi"/>
        </w:rPr>
        <w:t>9</w:t>
      </w:r>
      <w:bookmarkEnd w:id="342"/>
    </w:p>
    <w:p w14:paraId="6DB74AAD" w14:textId="77777777" w:rsidR="00C93D6F" w:rsidRPr="007D2F88" w:rsidRDefault="002C17B3" w:rsidP="00931052">
      <w:pPr>
        <w:pStyle w:val="Caption"/>
        <w:ind w:left="-284"/>
        <w:rPr>
          <w:rFonts w:asciiTheme="minorHAnsi" w:hAnsiTheme="minorHAnsi" w:cstheme="minorHAnsi"/>
        </w:rPr>
      </w:pPr>
      <w:bookmarkStart w:id="343" w:name="_Toc1115634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90</w:t>
      </w:r>
      <w:r w:rsidRPr="000E449A">
        <w:rPr>
          <w:rFonts w:asciiTheme="minorHAnsi" w:hAnsiTheme="minorHAnsi" w:cstheme="minorHAnsi"/>
        </w:rPr>
        <w:fldChar w:fldCharType="end"/>
      </w:r>
      <w:r w:rsidRPr="000E449A">
        <w:rPr>
          <w:rFonts w:asciiTheme="minorHAnsi" w:hAnsiTheme="minorHAnsi" w:cstheme="minorHAnsi"/>
        </w:rPr>
        <w:t>: Item introduction table for items 30216</w:t>
      </w:r>
      <w:r w:rsidRPr="000E449A">
        <w:rPr>
          <w:rFonts w:asciiTheme="minorHAnsi" w:hAnsiTheme="minorHAnsi" w:cstheme="minorHAnsi"/>
          <w:noProof/>
        </w:rPr>
        <w:t xml:space="preserve"> and 30219</w:t>
      </w:r>
      <w:bookmarkEnd w:id="343"/>
    </w:p>
    <w:tbl>
      <w:tblPr>
        <w:tblStyle w:val="TableGrid1"/>
        <w:tblW w:w="4996" w:type="pct"/>
        <w:tblInd w:w="-2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0: Item introduction table for items 30216 and 3021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88"/>
        <w:gridCol w:w="4533"/>
        <w:gridCol w:w="882"/>
        <w:gridCol w:w="881"/>
        <w:gridCol w:w="909"/>
        <w:gridCol w:w="881"/>
      </w:tblGrid>
      <w:tr w:rsidR="00C93D6F" w:rsidRPr="007D2F88" w14:paraId="1F43A77B" w14:textId="77777777" w:rsidTr="00A5038A">
        <w:trPr>
          <w:trHeight w:val="794"/>
          <w:tblHeader/>
        </w:trPr>
        <w:tc>
          <w:tcPr>
            <w:tcW w:w="5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B8B79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3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8684005"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6CFF0C"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81332C"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3994E13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F912811"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EBADE48"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1EE3C4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B8B84F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4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279371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85E87C8" w14:textId="77777777" w:rsidTr="00A5038A">
        <w:trPr>
          <w:trHeight w:val="20"/>
        </w:trPr>
        <w:tc>
          <w:tcPr>
            <w:tcW w:w="5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17CD4A8"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30216</w:t>
            </w:r>
          </w:p>
        </w:tc>
        <w:tc>
          <w:tcPr>
            <w:tcW w:w="4369" w:type="dxa"/>
            <w:tcBorders>
              <w:top w:val="single" w:sz="4" w:space="0" w:color="BFBFBF"/>
              <w:left w:val="single" w:sz="4" w:space="0" w:color="BFBFBF"/>
              <w:bottom w:val="single" w:sz="4" w:space="0" w:color="BFBFBF"/>
              <w:right w:val="single" w:sz="4" w:space="0" w:color="BFBFBF"/>
            </w:tcBorders>
            <w:hideMark/>
          </w:tcPr>
          <w:p w14:paraId="2CF6E2A3"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Haematoma, aspiration of (Anaes.)</w:t>
            </w:r>
          </w:p>
        </w:tc>
        <w:tc>
          <w:tcPr>
            <w:tcW w:w="850" w:type="dxa"/>
            <w:tcBorders>
              <w:top w:val="single" w:sz="4" w:space="0" w:color="BFBFBF"/>
              <w:left w:val="single" w:sz="4" w:space="0" w:color="BFBFBF"/>
              <w:bottom w:val="single" w:sz="4" w:space="0" w:color="BFBFBF"/>
              <w:right w:val="single" w:sz="4" w:space="0" w:color="BFBFBF"/>
            </w:tcBorders>
            <w:hideMark/>
          </w:tcPr>
          <w:p w14:paraId="1661442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$27.35</w:t>
            </w:r>
          </w:p>
        </w:tc>
        <w:tc>
          <w:tcPr>
            <w:tcW w:w="849" w:type="dxa"/>
            <w:tcBorders>
              <w:top w:val="single" w:sz="4" w:space="0" w:color="BFBFBF"/>
              <w:left w:val="single" w:sz="4" w:space="0" w:color="BFBFBF"/>
              <w:bottom w:val="single" w:sz="4" w:space="0" w:color="BFBFBF"/>
              <w:right w:val="single" w:sz="4" w:space="0" w:color="BFBFBF"/>
            </w:tcBorders>
            <w:hideMark/>
          </w:tcPr>
          <w:p w14:paraId="2C7FA52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13,783</w:t>
            </w:r>
          </w:p>
        </w:tc>
        <w:tc>
          <w:tcPr>
            <w:tcW w:w="876" w:type="dxa"/>
            <w:tcBorders>
              <w:top w:val="single" w:sz="4" w:space="0" w:color="BFBFBF"/>
              <w:left w:val="single" w:sz="4" w:space="0" w:color="BFBFBF"/>
              <w:bottom w:val="single" w:sz="4" w:space="0" w:color="BFBFBF"/>
              <w:right w:val="single" w:sz="4" w:space="0" w:color="BFBFBF"/>
            </w:tcBorders>
            <w:hideMark/>
          </w:tcPr>
          <w:p w14:paraId="37F0A93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$329,513</w:t>
            </w:r>
          </w:p>
        </w:tc>
        <w:tc>
          <w:tcPr>
            <w:tcW w:w="849" w:type="dxa"/>
            <w:tcBorders>
              <w:top w:val="single" w:sz="4" w:space="0" w:color="BFBFBF"/>
              <w:left w:val="single" w:sz="4" w:space="0" w:color="BFBFBF"/>
              <w:bottom w:val="single" w:sz="4" w:space="0" w:color="BFBFBF"/>
              <w:right w:val="single" w:sz="4" w:space="0" w:color="BFBFBF"/>
            </w:tcBorders>
            <w:hideMark/>
          </w:tcPr>
          <w:p w14:paraId="2698A0D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1.8%</w:t>
            </w:r>
          </w:p>
        </w:tc>
      </w:tr>
      <w:tr w:rsidR="00C93D6F" w:rsidRPr="007D2F88" w14:paraId="125B9EA1" w14:textId="77777777" w:rsidTr="00A5038A">
        <w:trPr>
          <w:trHeight w:val="20"/>
        </w:trPr>
        <w:tc>
          <w:tcPr>
            <w:tcW w:w="56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D8BE848"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30219</w:t>
            </w:r>
          </w:p>
        </w:tc>
        <w:tc>
          <w:tcPr>
            <w:tcW w:w="4369" w:type="dxa"/>
            <w:tcBorders>
              <w:top w:val="single" w:sz="4" w:space="0" w:color="BFBFBF"/>
              <w:left w:val="single" w:sz="4" w:space="0" w:color="BFBFBF"/>
              <w:bottom w:val="single" w:sz="4" w:space="0" w:color="BFBFBF"/>
              <w:right w:val="single" w:sz="4" w:space="0" w:color="BFBFBF"/>
            </w:tcBorders>
            <w:hideMark/>
          </w:tcPr>
          <w:p w14:paraId="2B5B1030"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Haematoma, furuncle, small abscess or similar lesion not requiring admission to a hospital - incision with drainage of (excluding aftercare)</w:t>
            </w:r>
          </w:p>
        </w:tc>
        <w:tc>
          <w:tcPr>
            <w:tcW w:w="850" w:type="dxa"/>
            <w:tcBorders>
              <w:top w:val="single" w:sz="4" w:space="0" w:color="BFBFBF"/>
              <w:left w:val="single" w:sz="4" w:space="0" w:color="BFBFBF"/>
              <w:bottom w:val="single" w:sz="4" w:space="0" w:color="BFBFBF"/>
              <w:right w:val="single" w:sz="4" w:space="0" w:color="BFBFBF"/>
            </w:tcBorders>
            <w:hideMark/>
          </w:tcPr>
          <w:p w14:paraId="5F88C8F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$27.35</w:t>
            </w:r>
          </w:p>
        </w:tc>
        <w:tc>
          <w:tcPr>
            <w:tcW w:w="849" w:type="dxa"/>
            <w:tcBorders>
              <w:top w:val="single" w:sz="4" w:space="0" w:color="BFBFBF"/>
              <w:left w:val="single" w:sz="4" w:space="0" w:color="BFBFBF"/>
              <w:bottom w:val="single" w:sz="4" w:space="0" w:color="BFBFBF"/>
              <w:right w:val="single" w:sz="4" w:space="0" w:color="BFBFBF"/>
            </w:tcBorders>
            <w:hideMark/>
          </w:tcPr>
          <w:p w14:paraId="1D93A406"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114,796</w:t>
            </w:r>
          </w:p>
        </w:tc>
        <w:tc>
          <w:tcPr>
            <w:tcW w:w="876" w:type="dxa"/>
            <w:tcBorders>
              <w:top w:val="single" w:sz="4" w:space="0" w:color="BFBFBF"/>
              <w:left w:val="single" w:sz="4" w:space="0" w:color="BFBFBF"/>
              <w:bottom w:val="single" w:sz="4" w:space="0" w:color="BFBFBF"/>
              <w:right w:val="single" w:sz="4" w:space="0" w:color="BFBFBF"/>
            </w:tcBorders>
            <w:hideMark/>
          </w:tcPr>
          <w:p w14:paraId="4408354C"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$2,666,887</w:t>
            </w:r>
          </w:p>
        </w:tc>
        <w:tc>
          <w:tcPr>
            <w:tcW w:w="849" w:type="dxa"/>
            <w:tcBorders>
              <w:top w:val="single" w:sz="4" w:space="0" w:color="BFBFBF"/>
              <w:left w:val="single" w:sz="4" w:space="0" w:color="BFBFBF"/>
              <w:bottom w:val="single" w:sz="4" w:space="0" w:color="BFBFBF"/>
              <w:right w:val="single" w:sz="4" w:space="0" w:color="BFBFBF"/>
            </w:tcBorders>
            <w:hideMark/>
          </w:tcPr>
          <w:p w14:paraId="09F18A8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2.5%</w:t>
            </w:r>
          </w:p>
        </w:tc>
      </w:tr>
    </w:tbl>
    <w:p w14:paraId="5FE15490" w14:textId="77777777" w:rsidR="00C93D6F" w:rsidRPr="007D2F88" w:rsidRDefault="00C93D6F" w:rsidP="00A5038A">
      <w:pPr>
        <w:spacing w:before="120"/>
        <w:ind w:left="-284"/>
        <w:rPr>
          <w:rFonts w:asciiTheme="minorHAnsi" w:hAnsiTheme="minorHAnsi" w:cstheme="minorHAnsi"/>
          <w:b/>
        </w:rPr>
      </w:pPr>
      <w:r w:rsidRPr="007D2F88">
        <w:rPr>
          <w:rFonts w:asciiTheme="minorHAnsi" w:hAnsiTheme="minorHAnsi" w:cstheme="minorHAnsi"/>
          <w:b/>
        </w:rPr>
        <w:t>Recommendation:</w:t>
      </w:r>
    </w:p>
    <w:p w14:paraId="6275FC7D" w14:textId="77777777" w:rsidR="00C93D6F" w:rsidRPr="007D2F88" w:rsidRDefault="00C93D6F" w:rsidP="005F6B14">
      <w:pPr>
        <w:pStyle w:val="ListParagraph"/>
        <w:numPr>
          <w:ilvl w:val="0"/>
          <w:numId w:val="127"/>
        </w:numPr>
        <w:spacing w:before="120"/>
        <w:rPr>
          <w:rFonts w:asciiTheme="minorHAnsi" w:hAnsiTheme="minorHAnsi" w:cstheme="minorHAnsi"/>
        </w:rPr>
      </w:pPr>
      <w:r w:rsidRPr="000E449A">
        <w:rPr>
          <w:rFonts w:asciiTheme="minorHAnsi" w:hAnsiTheme="minorHAnsi" w:cstheme="minorHAnsi"/>
        </w:rPr>
        <w:t>The Committee recommends that item 30216 is combined in to 30219 and that the attributed fee is increased to be comparable with item 30071 (diagnostic skin biopsy), which attracts a $52.20 fee</w:t>
      </w:r>
      <w:r w:rsidR="00512628" w:rsidRPr="007D2F88">
        <w:rPr>
          <w:rFonts w:asciiTheme="minorHAnsi" w:hAnsiTheme="minorHAnsi" w:cstheme="minorHAnsi"/>
        </w:rPr>
        <w:t>; and</w:t>
      </w:r>
    </w:p>
    <w:p w14:paraId="636441FE" w14:textId="77777777" w:rsidR="002C17B3" w:rsidRPr="007D2F88" w:rsidRDefault="002C17B3" w:rsidP="005F6B14">
      <w:pPr>
        <w:pStyle w:val="ListParagraph"/>
        <w:numPr>
          <w:ilvl w:val="0"/>
          <w:numId w:val="127"/>
        </w:numPr>
        <w:spacing w:before="120"/>
        <w:rPr>
          <w:rFonts w:asciiTheme="minorHAnsi" w:hAnsiTheme="minorHAnsi" w:cstheme="minorHAnsi"/>
        </w:rPr>
      </w:pPr>
      <w:r w:rsidRPr="007D2F88">
        <w:rPr>
          <w:rFonts w:asciiTheme="minorHAnsi" w:hAnsiTheme="minorHAnsi" w:cstheme="minorHAnsi"/>
        </w:rPr>
        <w:t>The new descriptor reads:</w:t>
      </w:r>
    </w:p>
    <w:p w14:paraId="18448D69" w14:textId="77777777" w:rsidR="00C93D6F" w:rsidRPr="007D2F88" w:rsidRDefault="00C93D6F" w:rsidP="008F64A1">
      <w:pPr>
        <w:spacing w:before="120"/>
        <w:ind w:left="284"/>
        <w:rPr>
          <w:rFonts w:asciiTheme="minorHAnsi" w:hAnsiTheme="minorHAnsi" w:cstheme="minorHAnsi"/>
          <w:szCs w:val="18"/>
        </w:rPr>
      </w:pPr>
      <w:r w:rsidRPr="007D2F88">
        <w:rPr>
          <w:rFonts w:asciiTheme="minorHAnsi" w:hAnsiTheme="minorHAnsi" w:cstheme="minorHAnsi"/>
          <w:sz w:val="26"/>
        </w:rPr>
        <w:t>“</w:t>
      </w:r>
      <w:r w:rsidRPr="007D2F88">
        <w:rPr>
          <w:rFonts w:asciiTheme="minorHAnsi" w:hAnsiTheme="minorHAnsi" w:cstheme="minorHAnsi"/>
          <w:szCs w:val="18"/>
        </w:rPr>
        <w:t>Haematoma, furuncle, small abscess or similar lesion including incision or excision not requiring admission to a hospital - incision with drainage of (excluding aftercare)”</w:t>
      </w:r>
    </w:p>
    <w:p w14:paraId="18F1AA59" w14:textId="77777777" w:rsidR="00C93D6F" w:rsidRPr="007D2F88" w:rsidRDefault="00C93D6F" w:rsidP="00A5038A">
      <w:pPr>
        <w:spacing w:before="120"/>
        <w:ind w:left="-284"/>
        <w:rPr>
          <w:rFonts w:asciiTheme="minorHAnsi" w:hAnsiTheme="minorHAnsi" w:cstheme="minorHAnsi"/>
          <w:szCs w:val="18"/>
        </w:rPr>
      </w:pPr>
      <w:r w:rsidRPr="007D2F88">
        <w:rPr>
          <w:rFonts w:asciiTheme="minorHAnsi" w:hAnsiTheme="minorHAnsi" w:cstheme="minorHAnsi"/>
          <w:b/>
          <w:szCs w:val="18"/>
        </w:rPr>
        <w:t>Rationale:</w:t>
      </w:r>
      <w:r w:rsidRPr="007D2F88">
        <w:rPr>
          <w:rFonts w:asciiTheme="minorHAnsi" w:hAnsiTheme="minorHAnsi" w:cstheme="minorHAnsi"/>
          <w:szCs w:val="18"/>
        </w:rPr>
        <w:t xml:space="preserve"> </w:t>
      </w:r>
    </w:p>
    <w:p w14:paraId="0A20CA76" w14:textId="77777777" w:rsidR="00C93D6F" w:rsidRPr="007D2F88" w:rsidRDefault="00C93D6F" w:rsidP="005F6B14">
      <w:pPr>
        <w:pStyle w:val="ListParagraph"/>
        <w:numPr>
          <w:ilvl w:val="0"/>
          <w:numId w:val="87"/>
        </w:numPr>
        <w:spacing w:before="120"/>
        <w:ind w:left="426"/>
        <w:rPr>
          <w:rFonts w:asciiTheme="minorHAnsi" w:hAnsiTheme="minorHAnsi" w:cstheme="minorHAnsi"/>
          <w:sz w:val="26"/>
        </w:rPr>
      </w:pPr>
      <w:r w:rsidRPr="007D2F88">
        <w:rPr>
          <w:rFonts w:asciiTheme="minorHAnsi" w:hAnsiTheme="minorHAnsi" w:cstheme="minorHAnsi"/>
          <w:szCs w:val="18"/>
        </w:rPr>
        <w:t xml:space="preserve">Fee is not reflective of the time it takes to provide this procedure, which is similar in complexity to that described by item 30071. </w:t>
      </w:r>
    </w:p>
    <w:p w14:paraId="2703D833" w14:textId="77777777" w:rsidR="00C93D6F" w:rsidRPr="007D2F88" w:rsidRDefault="00C93D6F" w:rsidP="005F6B14">
      <w:pPr>
        <w:pStyle w:val="ListParagraph"/>
        <w:numPr>
          <w:ilvl w:val="0"/>
          <w:numId w:val="87"/>
        </w:numPr>
        <w:spacing w:before="120" w:line="276" w:lineRule="auto"/>
        <w:ind w:left="426"/>
        <w:rPr>
          <w:rFonts w:asciiTheme="minorHAnsi" w:hAnsiTheme="minorHAnsi" w:cstheme="minorHAnsi"/>
          <w:sz w:val="26"/>
        </w:rPr>
      </w:pPr>
      <w:r w:rsidRPr="007D2F88">
        <w:rPr>
          <w:rFonts w:asciiTheme="minorHAnsi" w:hAnsiTheme="minorHAnsi" w:cstheme="minorHAnsi"/>
          <w:szCs w:val="18"/>
        </w:rPr>
        <w:t xml:space="preserve">This procedure is normally provided in general practice. There is a risk that failure to increase the fee will increase patients being referred to hospital </w:t>
      </w:r>
      <w:r w:rsidR="008F64A1">
        <w:rPr>
          <w:rFonts w:asciiTheme="minorHAnsi" w:hAnsiTheme="minorHAnsi" w:cstheme="minorHAnsi"/>
          <w:szCs w:val="18"/>
        </w:rPr>
        <w:t>E</w:t>
      </w:r>
      <w:r w:rsidRPr="007D2F88">
        <w:rPr>
          <w:rFonts w:asciiTheme="minorHAnsi" w:hAnsiTheme="minorHAnsi" w:cstheme="minorHAnsi"/>
          <w:szCs w:val="18"/>
        </w:rPr>
        <w:t xml:space="preserve">mergency </w:t>
      </w:r>
      <w:r w:rsidR="008F64A1">
        <w:rPr>
          <w:rFonts w:asciiTheme="minorHAnsi" w:hAnsiTheme="minorHAnsi" w:cstheme="minorHAnsi"/>
          <w:szCs w:val="18"/>
        </w:rPr>
        <w:t>D</w:t>
      </w:r>
      <w:r w:rsidRPr="007D2F88">
        <w:rPr>
          <w:rFonts w:asciiTheme="minorHAnsi" w:hAnsiTheme="minorHAnsi" w:cstheme="minorHAnsi"/>
          <w:szCs w:val="18"/>
        </w:rPr>
        <w:t>epartments for treatment. The Committee want to promote this service staying in general practice.</w:t>
      </w:r>
    </w:p>
    <w:p w14:paraId="5989F35E" w14:textId="77777777" w:rsidR="00C93D6F" w:rsidRPr="007D2F88" w:rsidRDefault="00C93D6F">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1C4A4AFF" w14:textId="77777777" w:rsidR="00C93D6F" w:rsidRPr="000E449A" w:rsidRDefault="00C93D6F" w:rsidP="00931052">
      <w:pPr>
        <w:pStyle w:val="Heading3Numbered"/>
        <w:ind w:left="426"/>
        <w:rPr>
          <w:rFonts w:cstheme="minorHAnsi"/>
        </w:rPr>
      </w:pPr>
      <w:bookmarkStart w:id="344" w:name="_Toc11156235"/>
      <w:r w:rsidRPr="000E449A">
        <w:rPr>
          <w:rFonts w:cstheme="minorHAnsi"/>
        </w:rPr>
        <w:t>Recommendation</w:t>
      </w:r>
      <w:r w:rsidR="002C17B3" w:rsidRPr="000E449A">
        <w:rPr>
          <w:rFonts w:cstheme="minorHAnsi"/>
        </w:rPr>
        <w:t xml:space="preserve"> 89</w:t>
      </w:r>
      <w:r w:rsidRPr="000E449A">
        <w:rPr>
          <w:rFonts w:cstheme="minorHAnsi"/>
        </w:rPr>
        <w:t>: Combine two items in to one, 30024</w:t>
      </w:r>
      <w:bookmarkEnd w:id="344"/>
    </w:p>
    <w:p w14:paraId="692BD70D" w14:textId="77777777" w:rsidR="00C93D6F" w:rsidRPr="007D2F88" w:rsidRDefault="002C17B3" w:rsidP="00931052">
      <w:pPr>
        <w:pStyle w:val="Caption"/>
        <w:ind w:left="-284"/>
        <w:rPr>
          <w:rFonts w:asciiTheme="minorHAnsi" w:hAnsiTheme="minorHAnsi" w:cstheme="minorHAnsi"/>
          <w:bCs/>
          <w:iCs/>
          <w:sz w:val="18"/>
          <w:szCs w:val="18"/>
        </w:rPr>
      </w:pPr>
      <w:bookmarkStart w:id="345" w:name="_Toc1115634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91</w:t>
      </w:r>
      <w:r w:rsidRPr="000E449A">
        <w:rPr>
          <w:rFonts w:asciiTheme="minorHAnsi" w:hAnsiTheme="minorHAnsi" w:cstheme="minorHAnsi"/>
        </w:rPr>
        <w:fldChar w:fldCharType="end"/>
      </w:r>
      <w:r w:rsidRPr="000E449A">
        <w:rPr>
          <w:rFonts w:asciiTheme="minorHAnsi" w:hAnsiTheme="minorHAnsi" w:cstheme="minorHAnsi"/>
        </w:rPr>
        <w:t>: Item introduction table for items 30024 and 30229</w:t>
      </w:r>
      <w:bookmarkEnd w:id="345"/>
    </w:p>
    <w:tbl>
      <w:tblPr>
        <w:tblStyle w:val="TableGrid1"/>
        <w:tblW w:w="5057" w:type="pct"/>
        <w:tblInd w:w="-2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1: Item introduction table for items 30024 and 3022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532"/>
        <w:gridCol w:w="4780"/>
        <w:gridCol w:w="759"/>
        <w:gridCol w:w="856"/>
        <w:gridCol w:w="947"/>
        <w:gridCol w:w="906"/>
      </w:tblGrid>
      <w:tr w:rsidR="00C93D6F" w:rsidRPr="007D2F88" w14:paraId="3CDFA474" w14:textId="77777777" w:rsidTr="00A5038A">
        <w:trPr>
          <w:trHeight w:val="794"/>
          <w:tblHeader/>
        </w:trPr>
        <w:tc>
          <w:tcPr>
            <w:tcW w:w="5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1E5F35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0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DB49CAD"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3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4EB9DC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2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10716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7DB1FEF"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C64F16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8E1DF8"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22057E1"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DD85A0F"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7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003CD1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5F6678FB" w14:textId="77777777" w:rsidTr="00A5038A">
        <w:trPr>
          <w:trHeight w:val="20"/>
        </w:trPr>
        <w:tc>
          <w:tcPr>
            <w:tcW w:w="51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AB4B959"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30024</w:t>
            </w:r>
          </w:p>
        </w:tc>
        <w:tc>
          <w:tcPr>
            <w:tcW w:w="4607" w:type="dxa"/>
            <w:tcBorders>
              <w:top w:val="single" w:sz="4" w:space="0" w:color="BFBFBF"/>
              <w:left w:val="single" w:sz="4" w:space="0" w:color="BFBFBF"/>
              <w:bottom w:val="single" w:sz="4" w:space="0" w:color="BFBFBF"/>
              <w:right w:val="single" w:sz="4" w:space="0" w:color="BFBFBF"/>
            </w:tcBorders>
            <w:hideMark/>
          </w:tcPr>
          <w:p w14:paraId="323788EA"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Wound of soft tissue, debridement of extensively infected post-surgical incision or Fournier's Gangrene, under general anaesthesia or regional or field nerve block, including suturing of that wound when performed (Anaes.) (Assist.)</w:t>
            </w:r>
          </w:p>
        </w:tc>
        <w:tc>
          <w:tcPr>
            <w:tcW w:w="732" w:type="dxa"/>
            <w:tcBorders>
              <w:top w:val="single" w:sz="4" w:space="0" w:color="BFBFBF"/>
              <w:left w:val="single" w:sz="4" w:space="0" w:color="BFBFBF"/>
              <w:bottom w:val="single" w:sz="4" w:space="0" w:color="BFBFBF"/>
              <w:right w:val="single" w:sz="4" w:space="0" w:color="BFBFBF"/>
            </w:tcBorders>
            <w:hideMark/>
          </w:tcPr>
          <w:p w14:paraId="178C3CF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$326.05</w:t>
            </w:r>
          </w:p>
        </w:tc>
        <w:tc>
          <w:tcPr>
            <w:tcW w:w="825" w:type="dxa"/>
            <w:tcBorders>
              <w:top w:val="single" w:sz="4" w:space="0" w:color="BFBFBF"/>
              <w:left w:val="single" w:sz="4" w:space="0" w:color="BFBFBF"/>
              <w:bottom w:val="single" w:sz="4" w:space="0" w:color="BFBFBF"/>
              <w:right w:val="single" w:sz="4" w:space="0" w:color="BFBFBF"/>
            </w:tcBorders>
            <w:hideMark/>
          </w:tcPr>
          <w:p w14:paraId="7A0BC64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1,696</w:t>
            </w:r>
          </w:p>
        </w:tc>
        <w:tc>
          <w:tcPr>
            <w:tcW w:w="913" w:type="dxa"/>
            <w:tcBorders>
              <w:top w:val="single" w:sz="4" w:space="0" w:color="BFBFBF"/>
              <w:left w:val="single" w:sz="4" w:space="0" w:color="BFBFBF"/>
              <w:bottom w:val="single" w:sz="4" w:space="0" w:color="BFBFBF"/>
              <w:right w:val="single" w:sz="4" w:space="0" w:color="BFBFBF"/>
            </w:tcBorders>
            <w:hideMark/>
          </w:tcPr>
          <w:p w14:paraId="30C2062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$324,634</w:t>
            </w:r>
          </w:p>
        </w:tc>
        <w:tc>
          <w:tcPr>
            <w:tcW w:w="873" w:type="dxa"/>
            <w:tcBorders>
              <w:top w:val="single" w:sz="4" w:space="0" w:color="BFBFBF"/>
              <w:left w:val="single" w:sz="4" w:space="0" w:color="BFBFBF"/>
              <w:bottom w:val="single" w:sz="4" w:space="0" w:color="BFBFBF"/>
              <w:right w:val="single" w:sz="4" w:space="0" w:color="BFBFBF"/>
            </w:tcBorders>
            <w:hideMark/>
          </w:tcPr>
          <w:p w14:paraId="1E73E6B5"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9.0%</w:t>
            </w:r>
          </w:p>
        </w:tc>
      </w:tr>
      <w:tr w:rsidR="00C93D6F" w:rsidRPr="007D2F88" w14:paraId="55822B9B" w14:textId="77777777" w:rsidTr="00A5038A">
        <w:trPr>
          <w:trHeight w:val="20"/>
        </w:trPr>
        <w:tc>
          <w:tcPr>
            <w:tcW w:w="51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93C1D1B"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30229</w:t>
            </w:r>
          </w:p>
        </w:tc>
        <w:tc>
          <w:tcPr>
            <w:tcW w:w="4607" w:type="dxa"/>
            <w:tcBorders>
              <w:top w:val="single" w:sz="4" w:space="0" w:color="BFBFBF"/>
              <w:left w:val="single" w:sz="4" w:space="0" w:color="BFBFBF"/>
              <w:bottom w:val="single" w:sz="4" w:space="0" w:color="BFBFBF"/>
              <w:right w:val="single" w:sz="4" w:space="0" w:color="BFBFBF"/>
            </w:tcBorders>
            <w:hideMark/>
          </w:tcPr>
          <w:p w14:paraId="1235928B"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Muscle, excision of (extensive) (Anaes.) (Assist.)</w:t>
            </w:r>
          </w:p>
        </w:tc>
        <w:tc>
          <w:tcPr>
            <w:tcW w:w="732" w:type="dxa"/>
            <w:tcBorders>
              <w:top w:val="single" w:sz="4" w:space="0" w:color="BFBFBF"/>
              <w:left w:val="single" w:sz="4" w:space="0" w:color="BFBFBF"/>
              <w:bottom w:val="single" w:sz="4" w:space="0" w:color="BFBFBF"/>
              <w:right w:val="single" w:sz="4" w:space="0" w:color="BFBFBF"/>
            </w:tcBorders>
            <w:hideMark/>
          </w:tcPr>
          <w:p w14:paraId="2C438A2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 xml:space="preserve"> $272.95 </w:t>
            </w:r>
          </w:p>
        </w:tc>
        <w:tc>
          <w:tcPr>
            <w:tcW w:w="825" w:type="dxa"/>
            <w:tcBorders>
              <w:top w:val="single" w:sz="4" w:space="0" w:color="BFBFBF"/>
              <w:left w:val="single" w:sz="4" w:space="0" w:color="BFBFBF"/>
              <w:bottom w:val="single" w:sz="4" w:space="0" w:color="BFBFBF"/>
              <w:right w:val="single" w:sz="4" w:space="0" w:color="BFBFBF"/>
            </w:tcBorders>
            <w:hideMark/>
          </w:tcPr>
          <w:p w14:paraId="3618DC9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194</w:t>
            </w:r>
          </w:p>
        </w:tc>
        <w:tc>
          <w:tcPr>
            <w:tcW w:w="913" w:type="dxa"/>
            <w:tcBorders>
              <w:top w:val="single" w:sz="4" w:space="0" w:color="BFBFBF"/>
              <w:left w:val="single" w:sz="4" w:space="0" w:color="BFBFBF"/>
              <w:bottom w:val="single" w:sz="4" w:space="0" w:color="BFBFBF"/>
              <w:right w:val="single" w:sz="4" w:space="0" w:color="BFBFBF"/>
            </w:tcBorders>
            <w:hideMark/>
          </w:tcPr>
          <w:p w14:paraId="72D2F9BF"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$15,558</w:t>
            </w:r>
          </w:p>
        </w:tc>
        <w:tc>
          <w:tcPr>
            <w:tcW w:w="873" w:type="dxa"/>
            <w:tcBorders>
              <w:top w:val="single" w:sz="4" w:space="0" w:color="BFBFBF"/>
              <w:left w:val="single" w:sz="4" w:space="0" w:color="BFBFBF"/>
              <w:bottom w:val="single" w:sz="4" w:space="0" w:color="BFBFBF"/>
              <w:right w:val="single" w:sz="4" w:space="0" w:color="BFBFBF"/>
            </w:tcBorders>
            <w:hideMark/>
          </w:tcPr>
          <w:p w14:paraId="22C40861"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12.2%</w:t>
            </w:r>
          </w:p>
        </w:tc>
      </w:tr>
    </w:tbl>
    <w:p w14:paraId="7DCFC640" w14:textId="77777777" w:rsidR="00C93D6F" w:rsidRPr="007D2F88" w:rsidRDefault="00C93D6F" w:rsidP="00A5038A">
      <w:pPr>
        <w:spacing w:before="120" w:line="276" w:lineRule="auto"/>
        <w:ind w:left="-284"/>
        <w:rPr>
          <w:rFonts w:asciiTheme="minorHAnsi" w:hAnsiTheme="minorHAnsi" w:cstheme="minorHAnsi"/>
          <w:b/>
          <w:szCs w:val="22"/>
        </w:rPr>
      </w:pPr>
      <w:r w:rsidRPr="007D2F88">
        <w:rPr>
          <w:rFonts w:asciiTheme="minorHAnsi" w:hAnsiTheme="minorHAnsi" w:cstheme="minorHAnsi"/>
          <w:b/>
          <w:szCs w:val="22"/>
        </w:rPr>
        <w:t>Recommendation:</w:t>
      </w:r>
    </w:p>
    <w:p w14:paraId="26F58980" w14:textId="77777777" w:rsidR="00C93D6F" w:rsidRPr="007D2F88" w:rsidRDefault="00C93D6F" w:rsidP="000319F2">
      <w:pPr>
        <w:spacing w:before="120" w:line="276" w:lineRule="auto"/>
        <w:ind w:left="-284" w:hanging="5"/>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34A8BDE8" w14:textId="77777777" w:rsidR="00C93D6F" w:rsidRPr="007D2F88" w:rsidRDefault="00C93D6F" w:rsidP="005F6B14">
      <w:pPr>
        <w:numPr>
          <w:ilvl w:val="0"/>
          <w:numId w:val="88"/>
        </w:numPr>
        <w:spacing w:before="120" w:line="276" w:lineRule="auto"/>
        <w:ind w:left="426" w:hanging="289"/>
        <w:rPr>
          <w:rFonts w:asciiTheme="minorHAnsi" w:hAnsiTheme="minorHAnsi" w:cstheme="minorHAnsi"/>
          <w:szCs w:val="22"/>
        </w:rPr>
      </w:pPr>
      <w:r w:rsidRPr="007D2F88">
        <w:rPr>
          <w:rFonts w:asciiTheme="minorHAnsi" w:hAnsiTheme="minorHAnsi" w:cstheme="minorHAnsi"/>
          <w:szCs w:val="22"/>
        </w:rPr>
        <w:t xml:space="preserve">Item 30229 is combined with item 30024; </w:t>
      </w:r>
      <w:r w:rsidR="00512628" w:rsidRPr="007D2F88">
        <w:rPr>
          <w:rFonts w:asciiTheme="minorHAnsi" w:hAnsiTheme="minorHAnsi" w:cstheme="minorHAnsi"/>
          <w:szCs w:val="22"/>
        </w:rPr>
        <w:t>and</w:t>
      </w:r>
    </w:p>
    <w:p w14:paraId="488A2EEB" w14:textId="77777777" w:rsidR="00C93D6F" w:rsidRPr="007D2F88" w:rsidRDefault="00C93D6F" w:rsidP="005F6B14">
      <w:pPr>
        <w:numPr>
          <w:ilvl w:val="0"/>
          <w:numId w:val="88"/>
        </w:numPr>
        <w:spacing w:line="276" w:lineRule="auto"/>
        <w:ind w:left="426" w:hanging="289"/>
        <w:rPr>
          <w:rFonts w:asciiTheme="minorHAnsi" w:hAnsiTheme="minorHAnsi" w:cstheme="minorHAnsi"/>
          <w:szCs w:val="22"/>
        </w:rPr>
      </w:pPr>
      <w:r w:rsidRPr="007D2F88">
        <w:rPr>
          <w:rFonts w:asciiTheme="minorHAnsi" w:hAnsiTheme="minorHAnsi" w:cstheme="minorHAnsi"/>
          <w:szCs w:val="22"/>
        </w:rPr>
        <w:t>the new descriptor read</w:t>
      </w:r>
      <w:r w:rsidR="002C17B3" w:rsidRPr="007D2F88">
        <w:rPr>
          <w:rFonts w:asciiTheme="minorHAnsi" w:hAnsiTheme="minorHAnsi" w:cstheme="minorHAnsi"/>
          <w:szCs w:val="22"/>
        </w:rPr>
        <w:t>s</w:t>
      </w:r>
      <w:r w:rsidRPr="007D2F88">
        <w:rPr>
          <w:rFonts w:asciiTheme="minorHAnsi" w:hAnsiTheme="minorHAnsi" w:cstheme="minorHAnsi"/>
          <w:szCs w:val="22"/>
        </w:rPr>
        <w:t>:</w:t>
      </w:r>
    </w:p>
    <w:p w14:paraId="7836CBB4" w14:textId="77777777" w:rsidR="00C93D6F" w:rsidRPr="007D2F88" w:rsidRDefault="00C93D6F" w:rsidP="000319F2">
      <w:pPr>
        <w:spacing w:before="120" w:line="276" w:lineRule="auto"/>
        <w:ind w:left="426" w:right="657" w:hanging="6"/>
        <w:rPr>
          <w:rFonts w:asciiTheme="minorHAnsi" w:hAnsiTheme="minorHAnsi" w:cstheme="minorHAnsi"/>
        </w:rPr>
      </w:pPr>
      <w:r w:rsidRPr="007D2F88">
        <w:rPr>
          <w:rFonts w:asciiTheme="minorHAnsi" w:hAnsiTheme="minorHAnsi" w:cstheme="minorHAnsi"/>
        </w:rPr>
        <w:t xml:space="preserve">“Necrotising infections requiring excision, </w:t>
      </w:r>
      <w:r w:rsidRPr="007D2F88">
        <w:rPr>
          <w:rFonts w:asciiTheme="minorHAnsi" w:hAnsiTheme="minorHAnsi" w:cstheme="minorHAnsi"/>
          <w:szCs w:val="18"/>
        </w:rPr>
        <w:t>under general, regional anaesthesia or procedural sedation</w:t>
      </w:r>
      <w:r w:rsidR="00CD30DF" w:rsidRPr="007D2F88">
        <w:rPr>
          <w:rFonts w:asciiTheme="minorHAnsi" w:hAnsiTheme="minorHAnsi" w:cstheme="minorHAnsi"/>
          <w:szCs w:val="18"/>
        </w:rPr>
        <w:t>, excluding aftercare</w:t>
      </w:r>
      <w:r w:rsidRPr="007D2F88">
        <w:rPr>
          <w:rFonts w:asciiTheme="minorHAnsi" w:hAnsiTheme="minorHAnsi" w:cstheme="minorHAnsi"/>
          <w:szCs w:val="18"/>
        </w:rPr>
        <w:t xml:space="preserve"> </w:t>
      </w:r>
      <w:r w:rsidRPr="007D2F88">
        <w:rPr>
          <w:rFonts w:asciiTheme="minorHAnsi" w:hAnsiTheme="minorHAnsi" w:cstheme="minorHAnsi"/>
        </w:rPr>
        <w:t>(Anaes.) (Assist.)”.</w:t>
      </w:r>
    </w:p>
    <w:p w14:paraId="6931AC87" w14:textId="77777777" w:rsidR="00C93D6F" w:rsidRPr="007D2F88" w:rsidRDefault="00C93D6F" w:rsidP="005F6B14">
      <w:pPr>
        <w:numPr>
          <w:ilvl w:val="0"/>
          <w:numId w:val="89"/>
        </w:numPr>
        <w:spacing w:before="120" w:line="276" w:lineRule="auto"/>
        <w:ind w:left="426" w:right="657" w:hanging="289"/>
        <w:rPr>
          <w:rFonts w:asciiTheme="minorHAnsi" w:hAnsiTheme="minorHAnsi" w:cstheme="minorHAnsi"/>
          <w:szCs w:val="22"/>
        </w:rPr>
      </w:pPr>
      <w:r w:rsidRPr="007D2F88">
        <w:rPr>
          <w:rFonts w:asciiTheme="minorHAnsi" w:hAnsiTheme="minorHAnsi" w:cstheme="minorHAnsi"/>
          <w:szCs w:val="22"/>
        </w:rPr>
        <w:t>the attributed fee should be increased from $326.05, which is better reflects the complexity of and the time taken to perform the procedure. The Committee recommends at least a 50 percent increase to this fee, commensurate with item 30</w:t>
      </w:r>
      <w:r w:rsidR="00A5038A" w:rsidRPr="007D2F88">
        <w:rPr>
          <w:rFonts w:asciiTheme="minorHAnsi" w:hAnsiTheme="minorHAnsi" w:cstheme="minorHAnsi"/>
          <w:szCs w:val="22"/>
        </w:rPr>
        <w:t>3</w:t>
      </w:r>
      <w:r w:rsidRPr="007D2F88">
        <w:rPr>
          <w:rFonts w:asciiTheme="minorHAnsi" w:hAnsiTheme="minorHAnsi" w:cstheme="minorHAnsi"/>
          <w:szCs w:val="22"/>
        </w:rPr>
        <w:t>75</w:t>
      </w:r>
      <w:r w:rsidR="00542073">
        <w:rPr>
          <w:rFonts w:asciiTheme="minorHAnsi" w:hAnsiTheme="minorHAnsi" w:cstheme="minorHAnsi"/>
          <w:szCs w:val="22"/>
        </w:rPr>
        <w:t xml:space="preserve"> ($521.25)</w:t>
      </w:r>
      <w:r w:rsidRPr="007D2F88">
        <w:rPr>
          <w:rFonts w:asciiTheme="minorHAnsi" w:hAnsiTheme="minorHAnsi" w:cstheme="minorHAnsi"/>
          <w:szCs w:val="22"/>
        </w:rPr>
        <w:t>.</w:t>
      </w:r>
    </w:p>
    <w:p w14:paraId="31B4A5DD" w14:textId="77777777" w:rsidR="00C93D6F" w:rsidRPr="007D2F88" w:rsidRDefault="00C93D6F" w:rsidP="000319F2">
      <w:pPr>
        <w:spacing w:before="120" w:line="276" w:lineRule="auto"/>
        <w:ind w:left="142" w:hanging="431"/>
        <w:rPr>
          <w:rFonts w:asciiTheme="minorHAnsi" w:hAnsiTheme="minorHAnsi" w:cstheme="minorHAnsi"/>
          <w:b/>
          <w:szCs w:val="22"/>
        </w:rPr>
      </w:pPr>
      <w:r w:rsidRPr="007D2F88">
        <w:rPr>
          <w:rFonts w:asciiTheme="minorHAnsi" w:hAnsiTheme="minorHAnsi" w:cstheme="minorHAnsi"/>
          <w:b/>
          <w:szCs w:val="22"/>
        </w:rPr>
        <w:t>Rationale:</w:t>
      </w:r>
    </w:p>
    <w:p w14:paraId="7A4BDB8F" w14:textId="77777777" w:rsidR="00C93D6F" w:rsidRPr="007D2F88" w:rsidRDefault="00C93D6F" w:rsidP="005F6B14">
      <w:pPr>
        <w:numPr>
          <w:ilvl w:val="0"/>
          <w:numId w:val="90"/>
        </w:numPr>
        <w:spacing w:before="120" w:line="276" w:lineRule="auto"/>
        <w:ind w:left="426"/>
        <w:rPr>
          <w:rFonts w:asciiTheme="minorHAnsi" w:hAnsiTheme="minorHAnsi" w:cstheme="minorHAnsi"/>
          <w:szCs w:val="22"/>
        </w:rPr>
      </w:pPr>
      <w:r w:rsidRPr="007D2F88">
        <w:rPr>
          <w:rFonts w:asciiTheme="minorHAnsi" w:hAnsiTheme="minorHAnsi" w:cstheme="minorHAnsi"/>
          <w:szCs w:val="22"/>
        </w:rPr>
        <w:t xml:space="preserve">This is a significantly complex procedure than 30023 often requiring extensive excision and laying open of tissue that can take significantly longer to perform. </w:t>
      </w:r>
    </w:p>
    <w:p w14:paraId="4B32F9B4"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The change in wording better aligns the item with current best practice.</w:t>
      </w:r>
    </w:p>
    <w:p w14:paraId="7DA258DC"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 xml:space="preserve">The higher fee is reflective of the complexity of the procedure and the length of time required. </w:t>
      </w:r>
    </w:p>
    <w:p w14:paraId="5837F465"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Necrotizing fasciitis is life-threatening and any treatment delay can result in much greater tissue loss.</w:t>
      </w:r>
    </w:p>
    <w:p w14:paraId="75A7A5EC" w14:textId="77777777" w:rsidR="00C93D6F"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 xml:space="preserve">This procedure is equivalent to an emergency laparotomy and usually takes between one to two hours to complete, and can only be claimed once per patient. </w:t>
      </w:r>
    </w:p>
    <w:p w14:paraId="3B9549C4" w14:textId="77777777" w:rsidR="007F1451" w:rsidRPr="007D2F88" w:rsidRDefault="00C93D6F" w:rsidP="005F6B14">
      <w:pPr>
        <w:numPr>
          <w:ilvl w:val="0"/>
          <w:numId w:val="90"/>
        </w:numPr>
        <w:spacing w:line="276" w:lineRule="auto"/>
        <w:ind w:left="426"/>
        <w:rPr>
          <w:rFonts w:asciiTheme="minorHAnsi" w:hAnsiTheme="minorHAnsi" w:cstheme="minorHAnsi"/>
          <w:szCs w:val="22"/>
        </w:rPr>
      </w:pPr>
      <w:r w:rsidRPr="007D2F88">
        <w:rPr>
          <w:rFonts w:asciiTheme="minorHAnsi" w:hAnsiTheme="minorHAnsi" w:cstheme="minorHAnsi"/>
          <w:szCs w:val="22"/>
        </w:rPr>
        <w:t>The Plastic and Reconstructive Surgery Clinical Committee Chair agreed that this item is under-remunerated, suggesting it is w</w:t>
      </w:r>
      <w:r w:rsidR="00B5518F" w:rsidRPr="007D2F88">
        <w:rPr>
          <w:rFonts w:asciiTheme="minorHAnsi" w:hAnsiTheme="minorHAnsi" w:cstheme="minorHAnsi"/>
          <w:szCs w:val="22"/>
        </w:rPr>
        <w:t xml:space="preserve">orth between $500 and </w:t>
      </w:r>
      <w:r w:rsidR="00782DAE">
        <w:rPr>
          <w:rFonts w:asciiTheme="minorHAnsi" w:hAnsiTheme="minorHAnsi" w:cstheme="minorHAnsi"/>
          <w:szCs w:val="22"/>
        </w:rPr>
        <w:t>$</w:t>
      </w:r>
      <w:r w:rsidR="00B5518F" w:rsidRPr="007D2F88">
        <w:rPr>
          <w:rFonts w:asciiTheme="minorHAnsi" w:hAnsiTheme="minorHAnsi" w:cstheme="minorHAnsi"/>
          <w:szCs w:val="22"/>
        </w:rPr>
        <w:t>600. They</w:t>
      </w:r>
      <w:r w:rsidRPr="007D2F88">
        <w:rPr>
          <w:rFonts w:asciiTheme="minorHAnsi" w:hAnsiTheme="minorHAnsi" w:cstheme="minorHAnsi"/>
          <w:szCs w:val="22"/>
        </w:rPr>
        <w:t xml:space="preserve"> noted that it is a more complex procedure than that described by 30023, and can take one to two hours to perform. They agreed to change the word ‘debridement’ to ‘excision’ as it is a better description of the procedure.</w:t>
      </w:r>
    </w:p>
    <w:p w14:paraId="693BC7EE" w14:textId="77777777" w:rsidR="00B25A7E" w:rsidRPr="007D2F88" w:rsidRDefault="00B25A7E">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3571EC99" w14:textId="77777777" w:rsidR="00C93D6F" w:rsidRPr="000E449A" w:rsidRDefault="00C93D6F" w:rsidP="00931052">
      <w:pPr>
        <w:pStyle w:val="Heading3Numbered"/>
        <w:ind w:left="709"/>
        <w:rPr>
          <w:rFonts w:cstheme="minorHAnsi"/>
        </w:rPr>
      </w:pPr>
      <w:bookmarkStart w:id="346" w:name="_Toc11156236"/>
      <w:r w:rsidRPr="000E449A">
        <w:rPr>
          <w:rFonts w:cstheme="minorHAnsi"/>
        </w:rPr>
        <w:t>Recommendation</w:t>
      </w:r>
      <w:r w:rsidR="00512628" w:rsidRPr="000E449A">
        <w:rPr>
          <w:rFonts w:cstheme="minorHAnsi"/>
        </w:rPr>
        <w:t xml:space="preserve"> 90</w:t>
      </w:r>
      <w:r w:rsidRPr="000E449A">
        <w:rPr>
          <w:rFonts w:cstheme="minorHAnsi"/>
        </w:rPr>
        <w:t>: Change the descriptor for item 30023</w:t>
      </w:r>
      <w:bookmarkEnd w:id="346"/>
    </w:p>
    <w:p w14:paraId="6E8E7C13" w14:textId="77777777" w:rsidR="00C93D6F" w:rsidRPr="007D2F88" w:rsidRDefault="00512628" w:rsidP="00931052">
      <w:pPr>
        <w:pStyle w:val="Caption"/>
        <w:rPr>
          <w:rFonts w:asciiTheme="minorHAnsi" w:hAnsiTheme="minorHAnsi" w:cstheme="minorHAnsi"/>
          <w:bCs/>
          <w:iCs/>
          <w:sz w:val="18"/>
          <w:szCs w:val="18"/>
        </w:rPr>
      </w:pPr>
      <w:bookmarkStart w:id="347" w:name="_Toc1115634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92</w:t>
      </w:r>
      <w:r w:rsidRPr="000E449A">
        <w:rPr>
          <w:rFonts w:asciiTheme="minorHAnsi" w:hAnsiTheme="minorHAnsi" w:cstheme="minorHAnsi"/>
        </w:rPr>
        <w:fldChar w:fldCharType="end"/>
      </w:r>
      <w:r w:rsidRPr="000E449A">
        <w:rPr>
          <w:rFonts w:asciiTheme="minorHAnsi" w:hAnsiTheme="minorHAnsi" w:cstheme="minorHAnsi"/>
        </w:rPr>
        <w:t>: Item introduction table for item 30023</w:t>
      </w:r>
      <w:bookmarkEnd w:id="347"/>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2: Item introduction table for item 30023"/>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0"/>
        <w:gridCol w:w="4433"/>
        <w:gridCol w:w="918"/>
        <w:gridCol w:w="910"/>
        <w:gridCol w:w="963"/>
        <w:gridCol w:w="899"/>
      </w:tblGrid>
      <w:tr w:rsidR="00C93D6F" w:rsidRPr="007D2F88" w14:paraId="5F69BE49" w14:textId="77777777" w:rsidTr="00931052">
        <w:trPr>
          <w:trHeight w:val="794"/>
          <w:tblHeader/>
        </w:trPr>
        <w:tc>
          <w:tcPr>
            <w:tcW w:w="73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3AE494"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8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5FEF6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46F78E9"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1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37E7B9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5657BD3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F021EAC"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6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5FA1D3"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2CFE082"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BE4D8A8"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0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58816A"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BE0CA68" w14:textId="77777777" w:rsidTr="00931052">
        <w:trPr>
          <w:trHeight w:val="20"/>
        </w:trPr>
        <w:tc>
          <w:tcPr>
            <w:tcW w:w="733"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6B5DD3E"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30023</w:t>
            </w:r>
          </w:p>
        </w:tc>
        <w:tc>
          <w:tcPr>
            <w:tcW w:w="4484" w:type="dxa"/>
            <w:tcBorders>
              <w:top w:val="single" w:sz="4" w:space="0" w:color="BFBFBF"/>
              <w:left w:val="single" w:sz="4" w:space="0" w:color="BFBFBF"/>
              <w:bottom w:val="single" w:sz="4" w:space="0" w:color="BFBFBF"/>
              <w:right w:val="single" w:sz="4" w:space="0" w:color="BFBFBF"/>
            </w:tcBorders>
            <w:hideMark/>
          </w:tcPr>
          <w:p w14:paraId="39F594DA"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Wound of soft tissue, traumatic, deep or extensively contaminated, debridement of, under general anaesthesia or regional or field nerve block, including suturing of that wound when performed (Anaes.) (Assist.)</w:t>
            </w:r>
          </w:p>
        </w:tc>
        <w:tc>
          <w:tcPr>
            <w:tcW w:w="921" w:type="dxa"/>
            <w:tcBorders>
              <w:top w:val="single" w:sz="4" w:space="0" w:color="BFBFBF"/>
              <w:left w:val="single" w:sz="4" w:space="0" w:color="BFBFBF"/>
              <w:bottom w:val="single" w:sz="4" w:space="0" w:color="BFBFBF"/>
              <w:right w:val="single" w:sz="4" w:space="0" w:color="BFBFBF"/>
            </w:tcBorders>
            <w:hideMark/>
          </w:tcPr>
          <w:p w14:paraId="1D5C367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$326.05</w:t>
            </w:r>
          </w:p>
        </w:tc>
        <w:tc>
          <w:tcPr>
            <w:tcW w:w="914" w:type="dxa"/>
            <w:tcBorders>
              <w:top w:val="single" w:sz="4" w:space="0" w:color="BFBFBF"/>
              <w:left w:val="single" w:sz="4" w:space="0" w:color="BFBFBF"/>
              <w:bottom w:val="single" w:sz="4" w:space="0" w:color="BFBFBF"/>
              <w:right w:val="single" w:sz="4" w:space="0" w:color="BFBFBF"/>
            </w:tcBorders>
            <w:hideMark/>
          </w:tcPr>
          <w:p w14:paraId="75A1D003"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32,803</w:t>
            </w:r>
          </w:p>
        </w:tc>
        <w:tc>
          <w:tcPr>
            <w:tcW w:w="964" w:type="dxa"/>
            <w:tcBorders>
              <w:top w:val="single" w:sz="4" w:space="0" w:color="BFBFBF"/>
              <w:left w:val="single" w:sz="4" w:space="0" w:color="BFBFBF"/>
              <w:bottom w:val="single" w:sz="4" w:space="0" w:color="BFBFBF"/>
              <w:right w:val="single" w:sz="4" w:space="0" w:color="BFBFBF"/>
            </w:tcBorders>
            <w:hideMark/>
          </w:tcPr>
          <w:p w14:paraId="5BB5F50E"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$5,760,889</w:t>
            </w:r>
          </w:p>
        </w:tc>
        <w:tc>
          <w:tcPr>
            <w:tcW w:w="904" w:type="dxa"/>
            <w:tcBorders>
              <w:top w:val="single" w:sz="4" w:space="0" w:color="BFBFBF"/>
              <w:left w:val="single" w:sz="4" w:space="0" w:color="BFBFBF"/>
              <w:bottom w:val="single" w:sz="4" w:space="0" w:color="BFBFBF"/>
              <w:right w:val="single" w:sz="4" w:space="0" w:color="BFBFBF"/>
            </w:tcBorders>
            <w:hideMark/>
          </w:tcPr>
          <w:p w14:paraId="6E86FE90"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sz w:val="18"/>
                <w:szCs w:val="18"/>
              </w:rPr>
              <w:t>8.6%</w:t>
            </w:r>
          </w:p>
        </w:tc>
      </w:tr>
    </w:tbl>
    <w:p w14:paraId="09C1C76F" w14:textId="77777777" w:rsidR="009A1C55" w:rsidRPr="007D2F88" w:rsidRDefault="009A1C55" w:rsidP="00931052">
      <w:pPr>
        <w:spacing w:before="120" w:line="276" w:lineRule="auto"/>
        <w:ind w:left="426" w:hanging="431"/>
        <w:rPr>
          <w:rFonts w:asciiTheme="minorHAnsi" w:hAnsiTheme="minorHAnsi" w:cstheme="minorHAnsi"/>
          <w:b/>
          <w:szCs w:val="22"/>
        </w:rPr>
      </w:pPr>
      <w:r w:rsidRPr="007D2F88">
        <w:rPr>
          <w:rFonts w:asciiTheme="minorHAnsi" w:hAnsiTheme="minorHAnsi" w:cstheme="minorHAnsi"/>
          <w:b/>
          <w:szCs w:val="22"/>
        </w:rPr>
        <w:t>Recommendation:</w:t>
      </w:r>
    </w:p>
    <w:p w14:paraId="6A0CA405" w14:textId="77777777" w:rsidR="009A1C55" w:rsidRPr="007D2F88" w:rsidRDefault="009A1C55" w:rsidP="00931052">
      <w:pPr>
        <w:spacing w:before="120" w:line="276" w:lineRule="auto"/>
        <w:ind w:left="426" w:hanging="431"/>
        <w:rPr>
          <w:rFonts w:asciiTheme="minorHAnsi" w:hAnsiTheme="minorHAnsi" w:cstheme="minorHAnsi"/>
          <w:szCs w:val="22"/>
        </w:rPr>
      </w:pPr>
      <w:r w:rsidRPr="007D2F88">
        <w:rPr>
          <w:rFonts w:asciiTheme="minorHAnsi" w:hAnsiTheme="minorHAnsi" w:cstheme="minorHAnsi"/>
          <w:szCs w:val="22"/>
        </w:rPr>
        <w:t xml:space="preserve">The Committee recommends that: </w:t>
      </w:r>
    </w:p>
    <w:p w14:paraId="01FD4496" w14:textId="77777777" w:rsidR="009A1C55" w:rsidRDefault="009A1C55" w:rsidP="005F6B14">
      <w:pPr>
        <w:pStyle w:val="ListParagraph"/>
        <w:numPr>
          <w:ilvl w:val="0"/>
          <w:numId w:val="91"/>
        </w:numPr>
        <w:spacing w:before="120" w:line="276" w:lineRule="auto"/>
        <w:ind w:left="709"/>
        <w:rPr>
          <w:rFonts w:asciiTheme="minorHAnsi" w:hAnsiTheme="minorHAnsi" w:cstheme="minorHAnsi"/>
          <w:szCs w:val="22"/>
        </w:rPr>
      </w:pPr>
      <w:r w:rsidRPr="007D2F88">
        <w:rPr>
          <w:rFonts w:asciiTheme="minorHAnsi" w:hAnsiTheme="minorHAnsi" w:cstheme="minorHAnsi"/>
          <w:szCs w:val="22"/>
        </w:rPr>
        <w:t>the new descriptor reads:</w:t>
      </w:r>
    </w:p>
    <w:p w14:paraId="6C3CF021" w14:textId="77777777" w:rsidR="000319F2" w:rsidRPr="000319F2" w:rsidRDefault="000319F2" w:rsidP="000319F2">
      <w:pPr>
        <w:pStyle w:val="ListParagraph"/>
        <w:spacing w:before="120" w:line="276" w:lineRule="auto"/>
        <w:ind w:left="426"/>
        <w:rPr>
          <w:rFonts w:asciiTheme="minorHAnsi" w:hAnsiTheme="minorHAnsi" w:cstheme="minorHAnsi"/>
          <w:sz w:val="12"/>
          <w:szCs w:val="12"/>
        </w:rPr>
      </w:pPr>
    </w:p>
    <w:p w14:paraId="78D50052" w14:textId="77777777" w:rsidR="009A1C55" w:rsidRDefault="009A1C55" w:rsidP="000319F2">
      <w:pPr>
        <w:pStyle w:val="ListParagraph"/>
        <w:spacing w:line="276" w:lineRule="auto"/>
        <w:ind w:left="426"/>
        <w:rPr>
          <w:rFonts w:asciiTheme="minorHAnsi" w:hAnsiTheme="minorHAnsi" w:cstheme="minorHAnsi"/>
          <w:szCs w:val="18"/>
        </w:rPr>
      </w:pPr>
      <w:r w:rsidRPr="007D2F88">
        <w:rPr>
          <w:rFonts w:asciiTheme="minorHAnsi" w:hAnsiTheme="minorHAnsi" w:cstheme="minorHAnsi"/>
          <w:szCs w:val="18"/>
        </w:rPr>
        <w:t xml:space="preserve">“Debridement and/or repair of a wound with macroscopic, visual contamination </w:t>
      </w:r>
      <w:r w:rsidR="004C1662">
        <w:rPr>
          <w:rFonts w:asciiTheme="minorHAnsi" w:hAnsiTheme="minorHAnsi" w:cstheme="minorHAnsi"/>
          <w:szCs w:val="18"/>
        </w:rPr>
        <w:t xml:space="preserve">or necrosis </w:t>
      </w:r>
      <w:r w:rsidRPr="007D2F88">
        <w:rPr>
          <w:rFonts w:asciiTheme="minorHAnsi" w:hAnsiTheme="minorHAnsi" w:cstheme="minorHAnsi"/>
          <w:szCs w:val="18"/>
        </w:rPr>
        <w:t>at the time of presentation that penetrates the deep fascia, or involves subcutaneous muscle on the face, or exposes tendons or neurovascular structures in the hand</w:t>
      </w:r>
      <w:r w:rsidR="00632A69">
        <w:rPr>
          <w:rFonts w:asciiTheme="minorHAnsi" w:hAnsiTheme="minorHAnsi" w:cstheme="minorHAnsi"/>
          <w:szCs w:val="18"/>
        </w:rPr>
        <w:t xml:space="preserve"> or foot</w:t>
      </w:r>
      <w:r w:rsidRPr="007D2F88">
        <w:rPr>
          <w:rFonts w:asciiTheme="minorHAnsi" w:hAnsiTheme="minorHAnsi" w:cstheme="minorHAnsi"/>
          <w:szCs w:val="18"/>
        </w:rPr>
        <w:t>, and the procedure is being performed under general, regional anaesthesia or procedu</w:t>
      </w:r>
      <w:r w:rsidR="00A5038A" w:rsidRPr="007D2F88">
        <w:rPr>
          <w:rFonts w:asciiTheme="minorHAnsi" w:hAnsiTheme="minorHAnsi" w:cstheme="minorHAnsi"/>
          <w:szCs w:val="18"/>
        </w:rPr>
        <w:t>ral sedation</w:t>
      </w:r>
      <w:r w:rsidR="00CD30DF" w:rsidRPr="007D2F88">
        <w:rPr>
          <w:rFonts w:asciiTheme="minorHAnsi" w:hAnsiTheme="minorHAnsi" w:cstheme="minorHAnsi"/>
          <w:szCs w:val="18"/>
        </w:rPr>
        <w:t>, excluding aftercare</w:t>
      </w:r>
      <w:r w:rsidR="00A5038A" w:rsidRPr="007D2F88">
        <w:rPr>
          <w:rFonts w:asciiTheme="minorHAnsi" w:hAnsiTheme="minorHAnsi" w:cstheme="minorHAnsi"/>
          <w:szCs w:val="18"/>
        </w:rPr>
        <w:t xml:space="preserve"> (Anaes) (Assist.)”; and</w:t>
      </w:r>
    </w:p>
    <w:p w14:paraId="1E7A54EF" w14:textId="77777777" w:rsidR="000319F2" w:rsidRPr="000319F2" w:rsidRDefault="000319F2" w:rsidP="000319F2">
      <w:pPr>
        <w:pStyle w:val="ListParagraph"/>
        <w:spacing w:line="276" w:lineRule="auto"/>
        <w:ind w:left="426"/>
        <w:rPr>
          <w:rFonts w:asciiTheme="minorHAnsi" w:hAnsiTheme="minorHAnsi" w:cstheme="minorHAnsi"/>
          <w:sz w:val="12"/>
          <w:szCs w:val="12"/>
        </w:rPr>
      </w:pPr>
    </w:p>
    <w:p w14:paraId="56191423" w14:textId="77777777" w:rsidR="00A5038A" w:rsidRPr="007D2F88" w:rsidRDefault="00A5038A" w:rsidP="005F6B14">
      <w:pPr>
        <w:pStyle w:val="ListParagraph"/>
        <w:numPr>
          <w:ilvl w:val="0"/>
          <w:numId w:val="91"/>
        </w:numPr>
        <w:spacing w:line="276" w:lineRule="auto"/>
        <w:rPr>
          <w:rFonts w:asciiTheme="minorHAnsi" w:hAnsiTheme="minorHAnsi" w:cstheme="minorHAnsi"/>
          <w:szCs w:val="18"/>
        </w:rPr>
      </w:pPr>
      <w:r w:rsidRPr="007D2F88">
        <w:rPr>
          <w:rFonts w:asciiTheme="minorHAnsi" w:hAnsiTheme="minorHAnsi" w:cstheme="minorHAnsi"/>
          <w:szCs w:val="18"/>
        </w:rPr>
        <w:t>the Explanatory Notes should be updated to reflect that, where there are multiple wounds, this item should not be claimed more than three t</w:t>
      </w:r>
      <w:r w:rsidR="009F1658" w:rsidRPr="007D2F88">
        <w:rPr>
          <w:rFonts w:asciiTheme="minorHAnsi" w:hAnsiTheme="minorHAnsi" w:cstheme="minorHAnsi"/>
          <w:szCs w:val="18"/>
        </w:rPr>
        <w:t>imes in the one operative field.</w:t>
      </w:r>
      <w:r w:rsidRPr="007D2F88">
        <w:rPr>
          <w:rFonts w:asciiTheme="minorHAnsi" w:hAnsiTheme="minorHAnsi" w:cstheme="minorHAnsi"/>
          <w:szCs w:val="18"/>
        </w:rPr>
        <w:t xml:space="preserve"> </w:t>
      </w:r>
      <w:r w:rsidR="009F1658" w:rsidRPr="007D2F88">
        <w:rPr>
          <w:rFonts w:asciiTheme="minorHAnsi" w:hAnsiTheme="minorHAnsi" w:cstheme="minorHAnsi"/>
          <w:szCs w:val="18"/>
        </w:rPr>
        <w:t>An operative field should be described as the area exposed by one set of drapes, noting that there is cross-Committee agreement that digits, for example, represent separate operative fields.</w:t>
      </w:r>
    </w:p>
    <w:p w14:paraId="1B266F37" w14:textId="77777777" w:rsidR="009A1C55" w:rsidRPr="007D2F88" w:rsidRDefault="009A1C55" w:rsidP="000319F2">
      <w:pPr>
        <w:spacing w:before="120" w:after="120" w:line="276" w:lineRule="auto"/>
        <w:rPr>
          <w:rFonts w:asciiTheme="minorHAnsi" w:hAnsiTheme="minorHAnsi" w:cstheme="minorHAnsi"/>
          <w:b/>
          <w:color w:val="FF0000"/>
          <w:szCs w:val="22"/>
        </w:rPr>
      </w:pPr>
      <w:r w:rsidRPr="007D2F88">
        <w:rPr>
          <w:rFonts w:asciiTheme="minorHAnsi" w:hAnsiTheme="minorHAnsi" w:cstheme="minorHAnsi"/>
          <w:b/>
          <w:szCs w:val="22"/>
        </w:rPr>
        <w:t xml:space="preserve">Rationale: </w:t>
      </w:r>
    </w:p>
    <w:p w14:paraId="2C85450F" w14:textId="77777777" w:rsidR="009A1C55" w:rsidRPr="007D2F88" w:rsidRDefault="009A1C55" w:rsidP="005F6B14">
      <w:pPr>
        <w:pStyle w:val="ListParagraph"/>
        <w:keepNext/>
        <w:numPr>
          <w:ilvl w:val="0"/>
          <w:numId w:val="91"/>
        </w:numPr>
        <w:ind w:left="709" w:hanging="283"/>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The Committee and the Chair of the Plastic and Reconstructive Surgery Clinical Committee agreed that the definition of deep was appropriate for this item.</w:t>
      </w:r>
    </w:p>
    <w:p w14:paraId="0FB70D25" w14:textId="77777777" w:rsidR="009A1C55" w:rsidRPr="007D2F88" w:rsidRDefault="009A1C55" w:rsidP="005F6B14">
      <w:pPr>
        <w:pStyle w:val="ListParagraph"/>
        <w:keepNext/>
        <w:numPr>
          <w:ilvl w:val="0"/>
          <w:numId w:val="91"/>
        </w:numPr>
        <w:ind w:left="709" w:hanging="283"/>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 xml:space="preserve">The proposed change in descriptor will support appropriate use of the item </w:t>
      </w:r>
    </w:p>
    <w:p w14:paraId="7C7FFCDC" w14:textId="77777777" w:rsidR="001C3397" w:rsidRPr="007D2F88" w:rsidRDefault="009A1C55" w:rsidP="005F6B14">
      <w:pPr>
        <w:pStyle w:val="ListParagraph"/>
        <w:keepNext/>
        <w:numPr>
          <w:ilvl w:val="0"/>
          <w:numId w:val="91"/>
        </w:numPr>
        <w:ind w:left="709" w:hanging="283"/>
        <w:outlineLvl w:val="2"/>
        <w:rPr>
          <w:rFonts w:asciiTheme="minorHAnsi" w:eastAsiaTheme="minorHAnsi" w:hAnsiTheme="minorHAnsi" w:cstheme="minorHAnsi"/>
          <w:bCs/>
          <w:iCs/>
          <w:szCs w:val="22"/>
        </w:rPr>
      </w:pPr>
      <w:r w:rsidRPr="007D2F88">
        <w:rPr>
          <w:rFonts w:asciiTheme="minorHAnsi" w:eastAsiaTheme="minorHAnsi" w:hAnsiTheme="minorHAnsi" w:cstheme="minorHAnsi"/>
          <w:bCs/>
          <w:iCs/>
          <w:szCs w:val="22"/>
        </w:rPr>
        <w:t>The proposed change in the descriptor should reduce variability in use of this item number</w:t>
      </w:r>
      <w:r w:rsidR="00A5038A" w:rsidRPr="007D2F88">
        <w:rPr>
          <w:rFonts w:asciiTheme="minorHAnsi" w:eastAsiaTheme="minorHAnsi" w:hAnsiTheme="minorHAnsi" w:cstheme="minorHAnsi"/>
          <w:bCs/>
          <w:iCs/>
          <w:szCs w:val="22"/>
        </w:rPr>
        <w:t>.</w:t>
      </w:r>
    </w:p>
    <w:p w14:paraId="55147B82" w14:textId="77777777" w:rsidR="00C93D6F" w:rsidRPr="000E449A" w:rsidRDefault="00C93D6F" w:rsidP="00931052">
      <w:pPr>
        <w:pStyle w:val="Heading3Numbered"/>
        <w:ind w:left="709"/>
        <w:rPr>
          <w:rFonts w:cstheme="minorHAnsi"/>
        </w:rPr>
      </w:pPr>
      <w:bookmarkStart w:id="348" w:name="_Toc11156237"/>
      <w:r w:rsidRPr="000E449A">
        <w:rPr>
          <w:rFonts w:cstheme="minorHAnsi"/>
        </w:rPr>
        <w:t>Recommendation</w:t>
      </w:r>
      <w:r w:rsidR="00512628" w:rsidRPr="000E449A">
        <w:rPr>
          <w:rFonts w:cstheme="minorHAnsi"/>
        </w:rPr>
        <w:t xml:space="preserve"> 91</w:t>
      </w:r>
      <w:r w:rsidRPr="000E449A">
        <w:rPr>
          <w:rFonts w:cstheme="minorHAnsi"/>
        </w:rPr>
        <w:t>: Change the descriptor for item 30029</w:t>
      </w:r>
      <w:bookmarkEnd w:id="348"/>
    </w:p>
    <w:p w14:paraId="0DD3002C" w14:textId="77777777" w:rsidR="00C93D6F" w:rsidRPr="007D2F88" w:rsidRDefault="00512628" w:rsidP="00931052">
      <w:pPr>
        <w:pStyle w:val="Caption"/>
        <w:rPr>
          <w:rFonts w:asciiTheme="minorHAnsi" w:hAnsiTheme="minorHAnsi" w:cstheme="minorHAnsi"/>
          <w:bCs/>
          <w:iCs/>
          <w:sz w:val="18"/>
          <w:szCs w:val="18"/>
        </w:rPr>
      </w:pPr>
      <w:bookmarkStart w:id="349" w:name="_Toc1115634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93</w:t>
      </w:r>
      <w:r w:rsidRPr="000E449A">
        <w:rPr>
          <w:rFonts w:asciiTheme="minorHAnsi" w:hAnsiTheme="minorHAnsi" w:cstheme="minorHAnsi"/>
        </w:rPr>
        <w:fldChar w:fldCharType="end"/>
      </w:r>
      <w:r w:rsidRPr="000E449A">
        <w:rPr>
          <w:rFonts w:asciiTheme="minorHAnsi" w:hAnsiTheme="minorHAnsi" w:cstheme="minorHAnsi"/>
        </w:rPr>
        <w:t>: Item introduction table for item 30029</w:t>
      </w:r>
      <w:bookmarkEnd w:id="34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3: Item introduction table for item 3002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97"/>
        <w:gridCol w:w="4502"/>
        <w:gridCol w:w="865"/>
        <w:gridCol w:w="863"/>
        <w:gridCol w:w="891"/>
        <w:gridCol w:w="863"/>
      </w:tblGrid>
      <w:tr w:rsidR="00C93D6F" w:rsidRPr="007D2F88" w14:paraId="13586B30" w14:textId="77777777" w:rsidTr="00931052">
        <w:trPr>
          <w:trHeight w:val="794"/>
          <w:tblHeader/>
        </w:trPr>
        <w:tc>
          <w:tcPr>
            <w:tcW w:w="40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2BA5892"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2592"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1E4C8E7"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49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FC4D7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A349856"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EC4E771"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2EFCFD7"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5053344"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038C681C"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C82BAB0"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40B478" w14:textId="77777777" w:rsidR="00C93D6F" w:rsidRPr="007D2F88" w:rsidRDefault="00C93D6F" w:rsidP="00C93D6F">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5426497A" w14:textId="77777777" w:rsidTr="00931052">
        <w:trPr>
          <w:trHeight w:val="20"/>
        </w:trPr>
        <w:tc>
          <w:tcPr>
            <w:tcW w:w="402"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214D333"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30029</w:t>
            </w:r>
          </w:p>
        </w:tc>
        <w:tc>
          <w:tcPr>
            <w:tcW w:w="2592" w:type="pct"/>
            <w:tcBorders>
              <w:top w:val="single" w:sz="4" w:space="0" w:color="BFBFBF"/>
              <w:left w:val="single" w:sz="4" w:space="0" w:color="BFBFBF"/>
              <w:bottom w:val="single" w:sz="4" w:space="0" w:color="BFBFBF"/>
              <w:right w:val="single" w:sz="4" w:space="0" w:color="BFBFBF"/>
            </w:tcBorders>
            <w:hideMark/>
          </w:tcPr>
          <w:p w14:paraId="33F71F4C" w14:textId="77777777" w:rsidR="00C93D6F" w:rsidRPr="007D2F88" w:rsidRDefault="00C93D6F" w:rsidP="00C93D6F">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not on face or neck, small (not more than 7cm in length), involving deeper tissue, not being a service to which another item in Group T4 applies (Anaes.)</w:t>
            </w:r>
          </w:p>
        </w:tc>
        <w:tc>
          <w:tcPr>
            <w:tcW w:w="498" w:type="pct"/>
            <w:tcBorders>
              <w:top w:val="single" w:sz="4" w:space="0" w:color="BFBFBF"/>
              <w:left w:val="single" w:sz="4" w:space="0" w:color="BFBFBF"/>
              <w:bottom w:val="single" w:sz="4" w:space="0" w:color="BFBFBF"/>
              <w:right w:val="single" w:sz="4" w:space="0" w:color="BFBFBF"/>
            </w:tcBorders>
            <w:hideMark/>
          </w:tcPr>
          <w:p w14:paraId="2A78834C"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$90.00</w:t>
            </w:r>
          </w:p>
        </w:tc>
        <w:tc>
          <w:tcPr>
            <w:tcW w:w="497" w:type="pct"/>
            <w:tcBorders>
              <w:top w:val="single" w:sz="4" w:space="0" w:color="BFBFBF"/>
              <w:left w:val="single" w:sz="4" w:space="0" w:color="BFBFBF"/>
              <w:bottom w:val="single" w:sz="4" w:space="0" w:color="BFBFBF"/>
              <w:right w:val="single" w:sz="4" w:space="0" w:color="BFBFBF"/>
            </w:tcBorders>
            <w:hideMark/>
          </w:tcPr>
          <w:p w14:paraId="6C51C888"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26,756</w:t>
            </w:r>
          </w:p>
        </w:tc>
        <w:tc>
          <w:tcPr>
            <w:tcW w:w="513" w:type="pct"/>
            <w:tcBorders>
              <w:top w:val="single" w:sz="4" w:space="0" w:color="BFBFBF"/>
              <w:left w:val="single" w:sz="4" w:space="0" w:color="BFBFBF"/>
              <w:bottom w:val="single" w:sz="4" w:space="0" w:color="BFBFBF"/>
              <w:right w:val="single" w:sz="4" w:space="0" w:color="BFBFBF"/>
            </w:tcBorders>
            <w:hideMark/>
          </w:tcPr>
          <w:p w14:paraId="18870604"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$2,012,152</w:t>
            </w:r>
          </w:p>
        </w:tc>
        <w:tc>
          <w:tcPr>
            <w:tcW w:w="497" w:type="pct"/>
            <w:tcBorders>
              <w:top w:val="single" w:sz="4" w:space="0" w:color="BFBFBF"/>
              <w:left w:val="single" w:sz="4" w:space="0" w:color="BFBFBF"/>
              <w:bottom w:val="single" w:sz="4" w:space="0" w:color="BFBFBF"/>
              <w:right w:val="single" w:sz="4" w:space="0" w:color="BFBFBF"/>
            </w:tcBorders>
            <w:hideMark/>
          </w:tcPr>
          <w:p w14:paraId="0EFE7DA1" w14:textId="77777777" w:rsidR="00C93D6F" w:rsidRPr="007D2F88" w:rsidRDefault="00C93D6F" w:rsidP="00C93D6F">
            <w:pPr>
              <w:jc w:val="center"/>
              <w:rPr>
                <w:rFonts w:asciiTheme="minorHAnsi" w:hAnsiTheme="minorHAnsi" w:cstheme="minorHAnsi"/>
                <w:sz w:val="18"/>
                <w:szCs w:val="18"/>
              </w:rPr>
            </w:pPr>
            <w:r w:rsidRPr="007D2F88">
              <w:rPr>
                <w:rFonts w:asciiTheme="minorHAnsi" w:hAnsiTheme="minorHAnsi" w:cstheme="minorHAnsi"/>
                <w:color w:val="000000"/>
                <w:sz w:val="18"/>
                <w:szCs w:val="18"/>
              </w:rPr>
              <w:t>1.7%</w:t>
            </w:r>
          </w:p>
        </w:tc>
      </w:tr>
    </w:tbl>
    <w:p w14:paraId="5BDDABCE" w14:textId="77777777" w:rsidR="00C93D6F" w:rsidRPr="007D2F88" w:rsidRDefault="00C93D6F" w:rsidP="00931052">
      <w:pPr>
        <w:spacing w:before="120" w:line="276" w:lineRule="auto"/>
        <w:ind w:left="426" w:hanging="431"/>
        <w:rPr>
          <w:rFonts w:asciiTheme="minorHAnsi" w:hAnsiTheme="minorHAnsi" w:cstheme="minorHAnsi"/>
          <w:b/>
          <w:szCs w:val="22"/>
        </w:rPr>
      </w:pPr>
      <w:r w:rsidRPr="007D2F88">
        <w:rPr>
          <w:rFonts w:asciiTheme="minorHAnsi" w:hAnsiTheme="minorHAnsi" w:cstheme="minorHAnsi"/>
          <w:b/>
          <w:szCs w:val="22"/>
        </w:rPr>
        <w:t>Recommendation:</w:t>
      </w:r>
    </w:p>
    <w:p w14:paraId="6214D98C" w14:textId="77777777" w:rsidR="00C93D6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755190" w:rsidRPr="007D2F88">
        <w:rPr>
          <w:rFonts w:asciiTheme="minorHAnsi" w:hAnsiTheme="minorHAnsi" w:cstheme="minorHAnsi"/>
          <w:szCs w:val="22"/>
        </w:rPr>
        <w:t xml:space="preserve"> </w:t>
      </w:r>
      <w:r w:rsidRPr="007D2F88">
        <w:rPr>
          <w:rFonts w:asciiTheme="minorHAnsi" w:hAnsiTheme="minorHAnsi" w:cstheme="minorHAnsi"/>
          <w:szCs w:val="22"/>
        </w:rPr>
        <w:t>the new descriptor should read:</w:t>
      </w:r>
    </w:p>
    <w:p w14:paraId="54EAB649" w14:textId="77777777" w:rsidR="00C93D6F" w:rsidRPr="007D2F88" w:rsidRDefault="00C93D6F" w:rsidP="00931052">
      <w:pPr>
        <w:spacing w:before="60" w:line="276" w:lineRule="auto"/>
        <w:ind w:left="567" w:right="657" w:hanging="5"/>
        <w:rPr>
          <w:rFonts w:asciiTheme="minorHAnsi" w:hAnsiTheme="minorHAnsi" w:cstheme="minorHAnsi"/>
        </w:rPr>
      </w:pPr>
      <w:r w:rsidRPr="007D2F88">
        <w:rPr>
          <w:rFonts w:asciiTheme="minorHAnsi" w:hAnsiTheme="minorHAnsi" w:cstheme="minorHAnsi"/>
        </w:rPr>
        <w:t>“Skin and subcutaneous tissue or mucous membrane, repair of wound of, other than wound closure at time of surgery, not on face or neck, small (not more than 7cm in length), involving deep tissue including fascia or muscle but not including subcutaneous tissue, not being a service to which another item in Group T4 applies</w:t>
      </w:r>
      <w:r w:rsidR="00CD30DF" w:rsidRPr="007D2F88">
        <w:rPr>
          <w:rFonts w:asciiTheme="minorHAnsi" w:hAnsiTheme="minorHAnsi" w:cstheme="minorHAnsi"/>
        </w:rPr>
        <w:t>, excluding aftercare</w:t>
      </w:r>
      <w:r w:rsidRPr="007D2F88">
        <w:rPr>
          <w:rFonts w:asciiTheme="minorHAnsi" w:hAnsiTheme="minorHAnsi" w:cstheme="minorHAnsi"/>
        </w:rPr>
        <w:t xml:space="preserve"> (Anaes.)”</w:t>
      </w:r>
      <w:r w:rsidR="005523C1" w:rsidRPr="007D2F88">
        <w:rPr>
          <w:rFonts w:asciiTheme="minorHAnsi" w:hAnsiTheme="minorHAnsi" w:cstheme="minorHAnsi"/>
        </w:rPr>
        <w:t>; and</w:t>
      </w:r>
    </w:p>
    <w:p w14:paraId="4B5FF3F9" w14:textId="77777777" w:rsidR="005523C1" w:rsidRPr="007D2F88" w:rsidRDefault="005523C1" w:rsidP="005F6B14">
      <w:pPr>
        <w:pStyle w:val="ListParagraph"/>
        <w:numPr>
          <w:ilvl w:val="0"/>
          <w:numId w:val="114"/>
        </w:numPr>
        <w:spacing w:before="60" w:line="276" w:lineRule="auto"/>
        <w:ind w:left="709" w:right="657"/>
        <w:rPr>
          <w:rFonts w:asciiTheme="minorHAnsi" w:hAnsiTheme="minorHAnsi" w:cstheme="minorHAnsi"/>
          <w:szCs w:val="22"/>
        </w:rPr>
      </w:pPr>
      <w:r w:rsidRPr="007D2F88">
        <w:rPr>
          <w:rFonts w:asciiTheme="minorHAnsi" w:hAnsiTheme="minorHAnsi" w:cstheme="minorHAnsi"/>
          <w:szCs w:val="22"/>
        </w:rPr>
        <w:t>the fee is increased by approximately 5</w:t>
      </w:r>
      <w:r w:rsidR="00E94C54" w:rsidRPr="007D2F88">
        <w:rPr>
          <w:rFonts w:asciiTheme="minorHAnsi" w:hAnsiTheme="minorHAnsi" w:cstheme="minorHAnsi"/>
          <w:szCs w:val="22"/>
        </w:rPr>
        <w:t>0 percent (to $134.40).</w:t>
      </w:r>
    </w:p>
    <w:p w14:paraId="3B1F6F0D" w14:textId="77777777" w:rsidR="00C93D6F" w:rsidRPr="007D2F88" w:rsidRDefault="00C93D6F" w:rsidP="00931052">
      <w:pPr>
        <w:spacing w:before="60" w:line="276" w:lineRule="auto"/>
        <w:ind w:hanging="5"/>
        <w:rPr>
          <w:rFonts w:asciiTheme="minorHAnsi" w:hAnsiTheme="minorHAnsi" w:cstheme="minorHAnsi"/>
          <w:b/>
          <w:szCs w:val="22"/>
        </w:rPr>
      </w:pPr>
      <w:r w:rsidRPr="007D2F88">
        <w:rPr>
          <w:rFonts w:asciiTheme="minorHAnsi" w:hAnsiTheme="minorHAnsi" w:cstheme="minorHAnsi"/>
          <w:b/>
          <w:szCs w:val="22"/>
        </w:rPr>
        <w:t>Rationale:</w:t>
      </w:r>
    </w:p>
    <w:p w14:paraId="3FF40629" w14:textId="77777777" w:rsidR="00C93D6F" w:rsidRPr="007D2F88" w:rsidRDefault="00C93D6F" w:rsidP="005F6B14">
      <w:pPr>
        <w:numPr>
          <w:ilvl w:val="0"/>
          <w:numId w:val="92"/>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The current descriptor does not adequately define ‘deep’. This is defined in Explanatory Note TN.8.6 as "all tissues deep to but not including subcutaneous tissue such as fascia and muscle". </w:t>
      </w:r>
    </w:p>
    <w:p w14:paraId="0F9D34D4" w14:textId="77777777" w:rsidR="00C93D6F" w:rsidRPr="007D2F88" w:rsidRDefault="00C93D6F" w:rsidP="005F6B14">
      <w:pPr>
        <w:numPr>
          <w:ilvl w:val="0"/>
          <w:numId w:val="92"/>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The proposed descriptor ensures clarity for proceduralists. </w:t>
      </w:r>
    </w:p>
    <w:p w14:paraId="1D006C01" w14:textId="77777777" w:rsidR="00C93D6F" w:rsidRPr="007D2F88" w:rsidRDefault="005523C1" w:rsidP="005F6B14">
      <w:pPr>
        <w:numPr>
          <w:ilvl w:val="0"/>
          <w:numId w:val="92"/>
        </w:numPr>
        <w:spacing w:line="276" w:lineRule="auto"/>
        <w:ind w:left="709"/>
        <w:rPr>
          <w:rFonts w:asciiTheme="minorHAnsi" w:hAnsiTheme="minorHAnsi" w:cstheme="minorHAnsi"/>
          <w:szCs w:val="22"/>
        </w:rPr>
      </w:pPr>
      <w:r w:rsidRPr="007D2F88">
        <w:rPr>
          <w:rFonts w:asciiTheme="minorHAnsi" w:hAnsiTheme="minorHAnsi" w:cstheme="minorHAnsi"/>
          <w:szCs w:val="22"/>
        </w:rPr>
        <w:t>The proposed descriptor</w:t>
      </w:r>
      <w:r w:rsidR="00C93D6F" w:rsidRPr="007D2F88">
        <w:rPr>
          <w:rFonts w:asciiTheme="minorHAnsi" w:hAnsiTheme="minorHAnsi" w:cstheme="minorHAnsi"/>
          <w:szCs w:val="22"/>
        </w:rPr>
        <w:t xml:space="preserve"> will e</w:t>
      </w:r>
      <w:r w:rsidR="00E94C54" w:rsidRPr="007D2F88">
        <w:rPr>
          <w:rFonts w:asciiTheme="minorHAnsi" w:hAnsiTheme="minorHAnsi" w:cstheme="minorHAnsi"/>
          <w:szCs w:val="22"/>
        </w:rPr>
        <w:t>nsure</w:t>
      </w:r>
      <w:r w:rsidR="00C93D6F" w:rsidRPr="007D2F88">
        <w:rPr>
          <w:rFonts w:asciiTheme="minorHAnsi" w:hAnsiTheme="minorHAnsi" w:cstheme="minorHAnsi"/>
          <w:szCs w:val="22"/>
        </w:rPr>
        <w:t xml:space="preserve"> th</w:t>
      </w:r>
      <w:r w:rsidR="006E0B70" w:rsidRPr="007D2F88">
        <w:rPr>
          <w:rFonts w:asciiTheme="minorHAnsi" w:hAnsiTheme="minorHAnsi" w:cstheme="minorHAnsi"/>
          <w:szCs w:val="22"/>
        </w:rPr>
        <w:t>e</w:t>
      </w:r>
      <w:r w:rsidR="00C93D6F" w:rsidRPr="007D2F88">
        <w:rPr>
          <w:rFonts w:asciiTheme="minorHAnsi" w:hAnsiTheme="minorHAnsi" w:cstheme="minorHAnsi"/>
          <w:szCs w:val="22"/>
        </w:rPr>
        <w:t xml:space="preserve"> item </w:t>
      </w:r>
      <w:r w:rsidR="00E94C54" w:rsidRPr="007D2F88">
        <w:rPr>
          <w:rFonts w:asciiTheme="minorHAnsi" w:hAnsiTheme="minorHAnsi" w:cstheme="minorHAnsi"/>
          <w:szCs w:val="22"/>
        </w:rPr>
        <w:t>is only</w:t>
      </w:r>
      <w:r w:rsidR="00C93D6F" w:rsidRPr="007D2F88">
        <w:rPr>
          <w:rFonts w:asciiTheme="minorHAnsi" w:hAnsiTheme="minorHAnsi" w:cstheme="minorHAnsi"/>
          <w:szCs w:val="22"/>
        </w:rPr>
        <w:t xml:space="preserve"> used for significantly more complex wounds</w:t>
      </w:r>
      <w:r w:rsidRPr="007D2F88">
        <w:rPr>
          <w:rFonts w:asciiTheme="minorHAnsi" w:hAnsiTheme="minorHAnsi" w:cstheme="minorHAnsi"/>
          <w:szCs w:val="22"/>
        </w:rPr>
        <w:t xml:space="preserve">, for which the current fee is </w:t>
      </w:r>
      <w:r w:rsidR="00E94C54" w:rsidRPr="007D2F88">
        <w:rPr>
          <w:rFonts w:asciiTheme="minorHAnsi" w:hAnsiTheme="minorHAnsi" w:cstheme="minorHAnsi"/>
          <w:szCs w:val="22"/>
        </w:rPr>
        <w:t>undervalued</w:t>
      </w:r>
      <w:r w:rsidR="00C93D6F" w:rsidRPr="007D2F88">
        <w:rPr>
          <w:rFonts w:asciiTheme="minorHAnsi" w:hAnsiTheme="minorHAnsi" w:cstheme="minorHAnsi"/>
          <w:szCs w:val="22"/>
        </w:rPr>
        <w:t xml:space="preserve">. </w:t>
      </w:r>
    </w:p>
    <w:p w14:paraId="343C24AD" w14:textId="77777777" w:rsidR="00C93D6F" w:rsidRPr="000E449A" w:rsidRDefault="00C93D6F" w:rsidP="00931052">
      <w:pPr>
        <w:pStyle w:val="Heading3Numbered"/>
        <w:spacing w:before="240"/>
        <w:rPr>
          <w:rFonts w:cstheme="minorHAnsi"/>
        </w:rPr>
      </w:pPr>
      <w:bookmarkStart w:id="350" w:name="_Toc11156238"/>
      <w:r w:rsidRPr="000E449A">
        <w:rPr>
          <w:rFonts w:cstheme="minorHAnsi"/>
        </w:rPr>
        <w:t>Recommendation</w:t>
      </w:r>
      <w:r w:rsidR="00512628" w:rsidRPr="000E449A">
        <w:rPr>
          <w:rFonts w:cstheme="minorHAnsi"/>
        </w:rPr>
        <w:t xml:space="preserve"> 9</w:t>
      </w:r>
      <w:r w:rsidR="0059015A" w:rsidRPr="000E449A">
        <w:rPr>
          <w:rFonts w:cstheme="minorHAnsi"/>
        </w:rPr>
        <w:t>2</w:t>
      </w:r>
      <w:r w:rsidRPr="000E449A">
        <w:rPr>
          <w:rFonts w:cstheme="minorHAnsi"/>
        </w:rPr>
        <w:t>: Change the descriptor for item 30042</w:t>
      </w:r>
      <w:bookmarkEnd w:id="350"/>
    </w:p>
    <w:p w14:paraId="0257D12D" w14:textId="77777777" w:rsidR="00C93D6F" w:rsidRPr="007D2F88" w:rsidRDefault="00512628" w:rsidP="000E449A">
      <w:pPr>
        <w:pStyle w:val="Caption"/>
        <w:rPr>
          <w:rFonts w:asciiTheme="minorHAnsi" w:hAnsiTheme="minorHAnsi" w:cstheme="minorHAnsi"/>
          <w:bCs/>
          <w:iCs/>
          <w:sz w:val="18"/>
          <w:szCs w:val="18"/>
        </w:rPr>
      </w:pPr>
      <w:bookmarkStart w:id="351" w:name="_Toc1115635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94</w:t>
      </w:r>
      <w:r w:rsidRPr="000E449A">
        <w:rPr>
          <w:rFonts w:asciiTheme="minorHAnsi" w:hAnsiTheme="minorHAnsi" w:cstheme="minorHAnsi"/>
        </w:rPr>
        <w:fldChar w:fldCharType="end"/>
      </w:r>
      <w:r w:rsidRPr="000E449A">
        <w:rPr>
          <w:rFonts w:asciiTheme="minorHAnsi" w:hAnsiTheme="minorHAnsi" w:cstheme="minorHAnsi"/>
        </w:rPr>
        <w:t>: Item introduction table for item 30042</w:t>
      </w:r>
      <w:bookmarkEnd w:id="351"/>
    </w:p>
    <w:tbl>
      <w:tblPr>
        <w:tblStyle w:val="TableGrid1"/>
        <w:tblW w:w="5336"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4: Item introduction table for item 3004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7"/>
        <w:gridCol w:w="5124"/>
        <w:gridCol w:w="889"/>
        <w:gridCol w:w="740"/>
        <w:gridCol w:w="887"/>
        <w:gridCol w:w="887"/>
      </w:tblGrid>
      <w:tr w:rsidR="00C93D6F" w:rsidRPr="007D2F88" w14:paraId="09E59873" w14:textId="77777777" w:rsidTr="00931052">
        <w:trPr>
          <w:trHeight w:val="794"/>
          <w:tblHeader/>
        </w:trPr>
        <w:tc>
          <w:tcPr>
            <w:tcW w:w="74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E00540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5182"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DA4A8F2"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F24E5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74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AB528C4"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22E9BF05"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C51F82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9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AA127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6A93237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9C55E89"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9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3C8655F"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206ECC19" w14:textId="77777777" w:rsidTr="00931052">
        <w:trPr>
          <w:trHeight w:val="20"/>
        </w:trPr>
        <w:tc>
          <w:tcPr>
            <w:tcW w:w="740"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8162A53"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30042</w:t>
            </w:r>
          </w:p>
        </w:tc>
        <w:tc>
          <w:tcPr>
            <w:tcW w:w="5182" w:type="dxa"/>
            <w:tcBorders>
              <w:top w:val="single" w:sz="4" w:space="0" w:color="BFBFBF"/>
              <w:left w:val="single" w:sz="4" w:space="0" w:color="BFBFBF"/>
              <w:bottom w:val="single" w:sz="4" w:space="0" w:color="BFBFBF"/>
              <w:right w:val="single" w:sz="4" w:space="0" w:color="BFBFBF"/>
            </w:tcBorders>
            <w:hideMark/>
          </w:tcPr>
          <w:p w14:paraId="156294FC"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other than on face or neck, large (more than 7cm long), involving deeper tissue, not being a service to which another item in Group T4 applies (Anaes.)</w:t>
            </w:r>
          </w:p>
        </w:tc>
        <w:tc>
          <w:tcPr>
            <w:tcW w:w="891" w:type="dxa"/>
            <w:tcBorders>
              <w:top w:val="single" w:sz="4" w:space="0" w:color="BFBFBF"/>
              <w:left w:val="single" w:sz="4" w:space="0" w:color="BFBFBF"/>
              <w:bottom w:val="single" w:sz="4" w:space="0" w:color="BFBFBF"/>
              <w:right w:val="single" w:sz="4" w:space="0" w:color="BFBFBF"/>
            </w:tcBorders>
            <w:hideMark/>
          </w:tcPr>
          <w:p w14:paraId="01FA516E"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$185.60</w:t>
            </w:r>
          </w:p>
        </w:tc>
        <w:tc>
          <w:tcPr>
            <w:tcW w:w="741" w:type="dxa"/>
            <w:tcBorders>
              <w:top w:val="single" w:sz="4" w:space="0" w:color="BFBFBF"/>
              <w:left w:val="single" w:sz="4" w:space="0" w:color="BFBFBF"/>
              <w:bottom w:val="single" w:sz="4" w:space="0" w:color="BFBFBF"/>
              <w:right w:val="single" w:sz="4" w:space="0" w:color="BFBFBF"/>
            </w:tcBorders>
            <w:hideMark/>
          </w:tcPr>
          <w:p w14:paraId="7B12A02E"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116</w:t>
            </w:r>
          </w:p>
        </w:tc>
        <w:tc>
          <w:tcPr>
            <w:tcW w:w="890" w:type="dxa"/>
            <w:tcBorders>
              <w:top w:val="single" w:sz="4" w:space="0" w:color="BFBFBF"/>
              <w:left w:val="single" w:sz="4" w:space="0" w:color="BFBFBF"/>
              <w:bottom w:val="single" w:sz="4" w:space="0" w:color="BFBFBF"/>
              <w:right w:val="single" w:sz="4" w:space="0" w:color="BFBFBF"/>
            </w:tcBorders>
            <w:hideMark/>
          </w:tcPr>
          <w:p w14:paraId="1497FFE6"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$14,440</w:t>
            </w:r>
          </w:p>
        </w:tc>
        <w:tc>
          <w:tcPr>
            <w:tcW w:w="891" w:type="dxa"/>
            <w:tcBorders>
              <w:top w:val="single" w:sz="4" w:space="0" w:color="BFBFBF"/>
              <w:left w:val="single" w:sz="4" w:space="0" w:color="BFBFBF"/>
              <w:bottom w:val="single" w:sz="4" w:space="0" w:color="BFBFBF"/>
              <w:right w:val="single" w:sz="4" w:space="0" w:color="BFBFBF"/>
            </w:tcBorders>
            <w:hideMark/>
          </w:tcPr>
          <w:p w14:paraId="2640D66D"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-4.9%</w:t>
            </w:r>
          </w:p>
        </w:tc>
      </w:tr>
    </w:tbl>
    <w:p w14:paraId="55988CE9"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8629877" w14:textId="77777777" w:rsidR="00C93D6F" w:rsidRPr="007D2F88" w:rsidRDefault="00C93D6F" w:rsidP="00931052">
      <w:pPr>
        <w:spacing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p>
    <w:p w14:paraId="597FF48E" w14:textId="77777777" w:rsidR="009A72F9" w:rsidRPr="007D2F88" w:rsidRDefault="009A72F9" w:rsidP="005F6B14">
      <w:pPr>
        <w:pStyle w:val="ListParagraph"/>
        <w:numPr>
          <w:ilvl w:val="0"/>
          <w:numId w:val="114"/>
        </w:numPr>
        <w:spacing w:line="276" w:lineRule="auto"/>
        <w:ind w:left="709"/>
        <w:rPr>
          <w:rFonts w:asciiTheme="minorHAnsi" w:hAnsiTheme="minorHAnsi" w:cstheme="minorHAnsi"/>
          <w:szCs w:val="22"/>
        </w:rPr>
      </w:pPr>
      <w:r w:rsidRPr="007D2F88">
        <w:rPr>
          <w:rFonts w:asciiTheme="minorHAnsi" w:hAnsiTheme="minorHAnsi" w:cstheme="minorHAnsi"/>
          <w:szCs w:val="22"/>
        </w:rPr>
        <w:t>the descriptor reads:</w:t>
      </w:r>
    </w:p>
    <w:p w14:paraId="1CD5D7EF" w14:textId="77777777" w:rsidR="00C93D6F" w:rsidRPr="007D2F88" w:rsidRDefault="00C93D6F" w:rsidP="00931052">
      <w:pPr>
        <w:spacing w:before="60" w:line="276" w:lineRule="auto"/>
        <w:ind w:left="709" w:right="657" w:hanging="5"/>
        <w:rPr>
          <w:rFonts w:asciiTheme="minorHAnsi" w:hAnsiTheme="minorHAnsi" w:cstheme="minorHAnsi"/>
        </w:rPr>
      </w:pPr>
      <w:r w:rsidRPr="007D2F88">
        <w:rPr>
          <w:rFonts w:asciiTheme="minorHAnsi" w:hAnsiTheme="minorHAnsi" w:cstheme="minorHAnsi"/>
        </w:rPr>
        <w:t>“Skin and subcutaneous tissue or mucous membrane, repair of wound of, other than wound closure at time of surgery, other than on face or neck, large (more than 7cm in length), involving deep tissue including fascia or muscle but not including subcutaneous tissue, not being a service to which another ite</w:t>
      </w:r>
      <w:r w:rsidR="009A72F9" w:rsidRPr="007D2F88">
        <w:rPr>
          <w:rFonts w:asciiTheme="minorHAnsi" w:hAnsiTheme="minorHAnsi" w:cstheme="minorHAnsi"/>
        </w:rPr>
        <w:t>m in Group T4 applies</w:t>
      </w:r>
      <w:r w:rsidR="00CD30DF" w:rsidRPr="007D2F88">
        <w:rPr>
          <w:rFonts w:asciiTheme="minorHAnsi" w:hAnsiTheme="minorHAnsi" w:cstheme="minorHAnsi"/>
        </w:rPr>
        <w:t>, excludes aftercare</w:t>
      </w:r>
      <w:r w:rsidR="009A72F9" w:rsidRPr="007D2F88">
        <w:rPr>
          <w:rFonts w:asciiTheme="minorHAnsi" w:hAnsiTheme="minorHAnsi" w:cstheme="minorHAnsi"/>
        </w:rPr>
        <w:t xml:space="preserve"> (Anaes.)”, and </w:t>
      </w:r>
    </w:p>
    <w:p w14:paraId="52C9B853" w14:textId="77777777" w:rsidR="009A72F9" w:rsidRPr="007D2F88" w:rsidRDefault="009A72F9" w:rsidP="005F6B14">
      <w:pPr>
        <w:pStyle w:val="ListParagraph"/>
        <w:numPr>
          <w:ilvl w:val="0"/>
          <w:numId w:val="114"/>
        </w:numPr>
        <w:spacing w:before="60" w:line="276" w:lineRule="auto"/>
        <w:ind w:left="709" w:right="657"/>
        <w:rPr>
          <w:rFonts w:asciiTheme="minorHAnsi" w:hAnsiTheme="minorHAnsi" w:cstheme="minorHAnsi"/>
          <w:szCs w:val="22"/>
        </w:rPr>
      </w:pPr>
      <w:r w:rsidRPr="007D2F88">
        <w:rPr>
          <w:rFonts w:asciiTheme="minorHAnsi" w:hAnsiTheme="minorHAnsi" w:cstheme="minorHAnsi"/>
          <w:szCs w:val="22"/>
        </w:rPr>
        <w:t xml:space="preserve">the fee is increased by </w:t>
      </w:r>
      <w:r w:rsidR="00CD30DF" w:rsidRPr="007D2F88">
        <w:rPr>
          <w:rFonts w:asciiTheme="minorHAnsi" w:hAnsiTheme="minorHAnsi" w:cstheme="minorHAnsi"/>
          <w:szCs w:val="22"/>
        </w:rPr>
        <w:t>25</w:t>
      </w:r>
      <w:r w:rsidR="00E94C54" w:rsidRPr="007D2F88">
        <w:rPr>
          <w:rFonts w:asciiTheme="minorHAnsi" w:hAnsiTheme="minorHAnsi" w:cstheme="minorHAnsi"/>
          <w:szCs w:val="22"/>
        </w:rPr>
        <w:t xml:space="preserve"> percent (to $235.50).</w:t>
      </w:r>
    </w:p>
    <w:p w14:paraId="1FB13374" w14:textId="77777777" w:rsidR="00C93D6F" w:rsidRPr="007D2F88" w:rsidRDefault="00C93D6F" w:rsidP="00931052">
      <w:pPr>
        <w:spacing w:line="276" w:lineRule="auto"/>
        <w:rPr>
          <w:rFonts w:asciiTheme="minorHAnsi" w:hAnsiTheme="minorHAnsi" w:cstheme="minorHAnsi"/>
          <w:color w:val="FF0000"/>
          <w:szCs w:val="22"/>
        </w:rPr>
      </w:pPr>
      <w:r w:rsidRPr="007D2F88">
        <w:rPr>
          <w:rFonts w:asciiTheme="minorHAnsi" w:hAnsiTheme="minorHAnsi" w:cstheme="minorHAnsi"/>
          <w:b/>
          <w:szCs w:val="22"/>
        </w:rPr>
        <w:t>Rationale:</w:t>
      </w:r>
    </w:p>
    <w:p w14:paraId="6C0FA0CF" w14:textId="77777777" w:rsidR="00C93D6F" w:rsidRPr="007D2F88" w:rsidRDefault="00C93D6F" w:rsidP="005F6B14">
      <w:pPr>
        <w:numPr>
          <w:ilvl w:val="0"/>
          <w:numId w:val="93"/>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Better defining 'deep' will reduce the risk of misuse and make claiming easier for providers. </w:t>
      </w:r>
    </w:p>
    <w:p w14:paraId="2E9923D4" w14:textId="77777777" w:rsidR="00C93D6F" w:rsidRPr="007D2F88" w:rsidRDefault="00C93D6F" w:rsidP="005F6B14">
      <w:pPr>
        <w:numPr>
          <w:ilvl w:val="0"/>
          <w:numId w:val="93"/>
        </w:numPr>
        <w:spacing w:line="276" w:lineRule="auto"/>
        <w:ind w:left="709"/>
        <w:rPr>
          <w:rFonts w:asciiTheme="minorHAnsi" w:hAnsiTheme="minorHAnsi" w:cstheme="minorHAnsi"/>
          <w:szCs w:val="22"/>
        </w:rPr>
      </w:pPr>
      <w:r w:rsidRPr="007D2F88">
        <w:rPr>
          <w:rFonts w:asciiTheme="minorHAnsi" w:hAnsiTheme="minorHAnsi" w:cstheme="minorHAnsi"/>
          <w:szCs w:val="22"/>
        </w:rPr>
        <w:t>The current descriptor does not define ‘deep’. This is defined in Explanatory Note TN.8.6 as "all tissues deep to but not including subcutaneous tissue such as fascia and muscle". This is clear and simple and could be incorporated this into the item descriptor for clarity as the Committee suspect that TN.8.6 is not being read or adhered to by providers.</w:t>
      </w:r>
    </w:p>
    <w:p w14:paraId="440054F5" w14:textId="77777777" w:rsidR="00C93D6F" w:rsidRPr="007D2F88" w:rsidRDefault="009A72F9" w:rsidP="005F6B14">
      <w:pPr>
        <w:numPr>
          <w:ilvl w:val="0"/>
          <w:numId w:val="93"/>
        </w:numPr>
        <w:spacing w:line="276" w:lineRule="auto"/>
        <w:ind w:left="709"/>
        <w:rPr>
          <w:rFonts w:asciiTheme="minorHAnsi" w:hAnsiTheme="minorHAnsi" w:cstheme="minorHAnsi"/>
          <w:szCs w:val="22"/>
        </w:rPr>
      </w:pPr>
      <w:r w:rsidRPr="007D2F88">
        <w:rPr>
          <w:rFonts w:asciiTheme="minorHAnsi" w:hAnsiTheme="minorHAnsi" w:cstheme="minorHAnsi"/>
          <w:szCs w:val="22"/>
        </w:rPr>
        <w:t>The proposed descriptor</w:t>
      </w:r>
      <w:r w:rsidR="00C93D6F" w:rsidRPr="007D2F88">
        <w:rPr>
          <w:rFonts w:asciiTheme="minorHAnsi" w:hAnsiTheme="minorHAnsi" w:cstheme="minorHAnsi"/>
          <w:szCs w:val="22"/>
        </w:rPr>
        <w:t xml:space="preserve"> will </w:t>
      </w:r>
      <w:r w:rsidR="00EE1EF3" w:rsidRPr="007D2F88">
        <w:rPr>
          <w:rFonts w:asciiTheme="minorHAnsi" w:hAnsiTheme="minorHAnsi" w:cstheme="minorHAnsi"/>
          <w:szCs w:val="22"/>
        </w:rPr>
        <w:t>ensure</w:t>
      </w:r>
      <w:r w:rsidR="00C93D6F" w:rsidRPr="007D2F88">
        <w:rPr>
          <w:rFonts w:asciiTheme="minorHAnsi" w:hAnsiTheme="minorHAnsi" w:cstheme="minorHAnsi"/>
          <w:szCs w:val="22"/>
        </w:rPr>
        <w:t xml:space="preserve"> this item </w:t>
      </w:r>
      <w:r w:rsidR="00EE1EF3" w:rsidRPr="007D2F88">
        <w:rPr>
          <w:rFonts w:asciiTheme="minorHAnsi" w:hAnsiTheme="minorHAnsi" w:cstheme="minorHAnsi"/>
          <w:szCs w:val="22"/>
        </w:rPr>
        <w:t>is only</w:t>
      </w:r>
      <w:r w:rsidR="00C93D6F" w:rsidRPr="007D2F88">
        <w:rPr>
          <w:rFonts w:asciiTheme="minorHAnsi" w:hAnsiTheme="minorHAnsi" w:cstheme="minorHAnsi"/>
          <w:szCs w:val="22"/>
        </w:rPr>
        <w:t xml:space="preserve"> used for significantly more complex wounds</w:t>
      </w:r>
      <w:r w:rsidR="00EE1EF3" w:rsidRPr="007D2F88">
        <w:rPr>
          <w:rFonts w:asciiTheme="minorHAnsi" w:hAnsiTheme="minorHAnsi" w:cstheme="minorHAnsi"/>
          <w:szCs w:val="22"/>
        </w:rPr>
        <w:t>, for which the current fee is underva</w:t>
      </w:r>
      <w:r w:rsidR="00CD30DF" w:rsidRPr="007D2F88">
        <w:rPr>
          <w:rFonts w:asciiTheme="minorHAnsi" w:hAnsiTheme="minorHAnsi" w:cstheme="minorHAnsi"/>
          <w:szCs w:val="22"/>
        </w:rPr>
        <w:t>l</w:t>
      </w:r>
      <w:r w:rsidR="00EE1EF3" w:rsidRPr="007D2F88">
        <w:rPr>
          <w:rFonts w:asciiTheme="minorHAnsi" w:hAnsiTheme="minorHAnsi" w:cstheme="minorHAnsi"/>
          <w:szCs w:val="22"/>
        </w:rPr>
        <w:t>ued</w:t>
      </w:r>
      <w:r w:rsidR="00C93D6F" w:rsidRPr="007D2F88">
        <w:rPr>
          <w:rFonts w:asciiTheme="minorHAnsi" w:hAnsiTheme="minorHAnsi" w:cstheme="minorHAnsi"/>
          <w:szCs w:val="22"/>
        </w:rPr>
        <w:t xml:space="preserve">. </w:t>
      </w:r>
    </w:p>
    <w:p w14:paraId="5BC805C8" w14:textId="77777777" w:rsidR="00C93D6F" w:rsidRPr="000E449A" w:rsidRDefault="00C93D6F" w:rsidP="00931052">
      <w:pPr>
        <w:pStyle w:val="Heading3Numbered"/>
        <w:spacing w:before="240"/>
        <w:rPr>
          <w:rFonts w:cstheme="minorHAnsi"/>
        </w:rPr>
      </w:pPr>
      <w:bookmarkStart w:id="352" w:name="_Toc11156239"/>
      <w:r w:rsidRPr="000E449A">
        <w:rPr>
          <w:rFonts w:cstheme="minorHAnsi"/>
        </w:rPr>
        <w:t>Recommendation</w:t>
      </w:r>
      <w:r w:rsidR="0059015A" w:rsidRPr="000E449A">
        <w:rPr>
          <w:rFonts w:cstheme="minorHAnsi"/>
        </w:rPr>
        <w:t xml:space="preserve"> 93</w:t>
      </w:r>
      <w:r w:rsidRPr="000E449A">
        <w:rPr>
          <w:rFonts w:cstheme="minorHAnsi"/>
        </w:rPr>
        <w:t>: Change the descriptor for item 30032</w:t>
      </w:r>
      <w:bookmarkEnd w:id="352"/>
    </w:p>
    <w:p w14:paraId="2392AE23" w14:textId="77777777" w:rsidR="00C93D6F" w:rsidRPr="007D2F88" w:rsidRDefault="00512628" w:rsidP="000E449A">
      <w:pPr>
        <w:pStyle w:val="Caption"/>
        <w:rPr>
          <w:rFonts w:asciiTheme="minorHAnsi" w:hAnsiTheme="minorHAnsi" w:cstheme="minorHAnsi"/>
          <w:bCs/>
          <w:iCs/>
          <w:sz w:val="18"/>
          <w:szCs w:val="18"/>
        </w:rPr>
      </w:pPr>
      <w:bookmarkStart w:id="353" w:name="_Toc1115635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95</w:t>
      </w:r>
      <w:r w:rsidRPr="000E449A">
        <w:rPr>
          <w:rFonts w:asciiTheme="minorHAnsi" w:hAnsiTheme="minorHAnsi" w:cstheme="minorHAnsi"/>
        </w:rPr>
        <w:fldChar w:fldCharType="end"/>
      </w:r>
      <w:r w:rsidRPr="000E449A">
        <w:rPr>
          <w:rFonts w:asciiTheme="minorHAnsi" w:hAnsiTheme="minorHAnsi" w:cstheme="minorHAnsi"/>
        </w:rPr>
        <w:t>: Item introduction table for item 30032</w:t>
      </w:r>
      <w:bookmarkEnd w:id="353"/>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5: Item introduction table for item 30032"/>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71"/>
        <w:gridCol w:w="886"/>
        <w:gridCol w:w="884"/>
        <w:gridCol w:w="915"/>
        <w:gridCol w:w="883"/>
      </w:tblGrid>
      <w:tr w:rsidR="00C93D6F" w:rsidRPr="007D2F88" w14:paraId="26CB8CD6"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D2F3E72"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87B6B11"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C721E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6B58C7"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0439B24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479C595"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1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E9DB2E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2E5369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E6BFD31"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FDD45C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61AB9E09"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9E6AC88"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30032</w:t>
            </w:r>
          </w:p>
        </w:tc>
        <w:tc>
          <w:tcPr>
            <w:tcW w:w="4624" w:type="dxa"/>
            <w:tcBorders>
              <w:top w:val="single" w:sz="4" w:space="0" w:color="BFBFBF"/>
              <w:left w:val="single" w:sz="4" w:space="0" w:color="BFBFBF"/>
              <w:bottom w:val="single" w:sz="4" w:space="0" w:color="BFBFBF"/>
              <w:right w:val="single" w:sz="4" w:space="0" w:color="BFBFBF"/>
            </w:tcBorders>
            <w:hideMark/>
          </w:tcPr>
          <w:p w14:paraId="5175BF7D"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small (not more than 7cm long), superficial (Anaes.)</w:t>
            </w:r>
          </w:p>
        </w:tc>
        <w:tc>
          <w:tcPr>
            <w:tcW w:w="888" w:type="dxa"/>
            <w:tcBorders>
              <w:top w:val="single" w:sz="4" w:space="0" w:color="BFBFBF"/>
              <w:left w:val="single" w:sz="4" w:space="0" w:color="BFBFBF"/>
              <w:bottom w:val="single" w:sz="4" w:space="0" w:color="BFBFBF"/>
              <w:right w:val="single" w:sz="4" w:space="0" w:color="BFBFBF"/>
            </w:tcBorders>
            <w:hideMark/>
          </w:tcPr>
          <w:p w14:paraId="2D3FEF56"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$82.50</w:t>
            </w:r>
          </w:p>
        </w:tc>
        <w:tc>
          <w:tcPr>
            <w:tcW w:w="887" w:type="dxa"/>
            <w:tcBorders>
              <w:top w:val="single" w:sz="4" w:space="0" w:color="BFBFBF"/>
              <w:left w:val="single" w:sz="4" w:space="0" w:color="BFBFBF"/>
              <w:bottom w:val="single" w:sz="4" w:space="0" w:color="BFBFBF"/>
              <w:right w:val="single" w:sz="4" w:space="0" w:color="BFBFBF"/>
            </w:tcBorders>
            <w:hideMark/>
          </w:tcPr>
          <w:p w14:paraId="08CD7051"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35,962</w:t>
            </w:r>
          </w:p>
        </w:tc>
        <w:tc>
          <w:tcPr>
            <w:tcW w:w="916" w:type="dxa"/>
            <w:tcBorders>
              <w:top w:val="single" w:sz="4" w:space="0" w:color="BFBFBF"/>
              <w:left w:val="single" w:sz="4" w:space="0" w:color="BFBFBF"/>
              <w:bottom w:val="single" w:sz="4" w:space="0" w:color="BFBFBF"/>
              <w:right w:val="single" w:sz="4" w:space="0" w:color="BFBFBF"/>
            </w:tcBorders>
            <w:hideMark/>
          </w:tcPr>
          <w:p w14:paraId="4C5A7E22"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$2,495,486</w:t>
            </w:r>
          </w:p>
        </w:tc>
        <w:tc>
          <w:tcPr>
            <w:tcW w:w="887" w:type="dxa"/>
            <w:tcBorders>
              <w:top w:val="single" w:sz="4" w:space="0" w:color="BFBFBF"/>
              <w:left w:val="single" w:sz="4" w:space="0" w:color="BFBFBF"/>
              <w:bottom w:val="single" w:sz="4" w:space="0" w:color="BFBFBF"/>
              <w:right w:val="single" w:sz="4" w:space="0" w:color="BFBFBF"/>
            </w:tcBorders>
            <w:hideMark/>
          </w:tcPr>
          <w:p w14:paraId="46A5CCB9"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-0.5%</w:t>
            </w:r>
          </w:p>
        </w:tc>
      </w:tr>
    </w:tbl>
    <w:p w14:paraId="0FDAAE64" w14:textId="77777777" w:rsidR="00C93D6F" w:rsidRPr="007D2F88" w:rsidRDefault="00C93D6F" w:rsidP="00931052">
      <w:pPr>
        <w:spacing w:before="120" w:line="276" w:lineRule="auto"/>
        <w:ind w:hanging="5"/>
        <w:rPr>
          <w:rFonts w:asciiTheme="minorHAnsi" w:hAnsiTheme="minorHAnsi" w:cstheme="minorHAnsi"/>
          <w:b/>
          <w:szCs w:val="22"/>
        </w:rPr>
      </w:pPr>
      <w:r w:rsidRPr="007D2F88">
        <w:rPr>
          <w:rFonts w:asciiTheme="minorHAnsi" w:hAnsiTheme="minorHAnsi" w:cstheme="minorHAnsi"/>
          <w:b/>
          <w:szCs w:val="22"/>
        </w:rPr>
        <w:t>Recommendation:</w:t>
      </w:r>
    </w:p>
    <w:p w14:paraId="5360F41D" w14:textId="77777777" w:rsidR="00F07D5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F07D5F" w:rsidRPr="007D2F88">
        <w:rPr>
          <w:rFonts w:asciiTheme="minorHAnsi" w:hAnsiTheme="minorHAnsi" w:cstheme="minorHAnsi"/>
          <w:szCs w:val="22"/>
        </w:rPr>
        <w:t>:</w:t>
      </w:r>
      <w:r w:rsidRPr="007D2F88">
        <w:rPr>
          <w:rFonts w:asciiTheme="minorHAnsi" w:hAnsiTheme="minorHAnsi" w:cstheme="minorHAnsi"/>
          <w:szCs w:val="22"/>
        </w:rPr>
        <w:t xml:space="preserve"> </w:t>
      </w:r>
    </w:p>
    <w:p w14:paraId="4981E8CE" w14:textId="77777777" w:rsidR="00C93D6F" w:rsidRPr="007D2F88" w:rsidRDefault="00C93D6F" w:rsidP="005F6B14">
      <w:pPr>
        <w:pStyle w:val="ListParagraph"/>
        <w:numPr>
          <w:ilvl w:val="0"/>
          <w:numId w:val="114"/>
        </w:numPr>
        <w:spacing w:before="120" w:line="276" w:lineRule="auto"/>
        <w:ind w:left="709"/>
        <w:rPr>
          <w:rFonts w:asciiTheme="minorHAnsi" w:hAnsiTheme="minorHAnsi" w:cstheme="minorHAnsi"/>
          <w:szCs w:val="22"/>
        </w:rPr>
      </w:pPr>
      <w:r w:rsidRPr="007D2F88">
        <w:rPr>
          <w:rFonts w:asciiTheme="minorHAnsi" w:hAnsiTheme="minorHAnsi" w:cstheme="minorHAnsi"/>
          <w:szCs w:val="22"/>
        </w:rPr>
        <w:t>the new descriptor read</w:t>
      </w:r>
      <w:r w:rsidR="0059015A" w:rsidRPr="007D2F88">
        <w:rPr>
          <w:rFonts w:asciiTheme="minorHAnsi" w:hAnsiTheme="minorHAnsi" w:cstheme="minorHAnsi"/>
          <w:szCs w:val="22"/>
        </w:rPr>
        <w:t>s</w:t>
      </w:r>
      <w:r w:rsidRPr="007D2F88">
        <w:rPr>
          <w:rFonts w:asciiTheme="minorHAnsi" w:hAnsiTheme="minorHAnsi" w:cstheme="minorHAnsi"/>
          <w:szCs w:val="22"/>
        </w:rPr>
        <w:t>:</w:t>
      </w:r>
    </w:p>
    <w:p w14:paraId="17CD12BC" w14:textId="77777777" w:rsidR="00C93D6F" w:rsidRPr="007D2F88" w:rsidRDefault="00C93D6F" w:rsidP="00A5038A">
      <w:pPr>
        <w:spacing w:before="60" w:line="276" w:lineRule="auto"/>
        <w:ind w:left="567" w:hanging="5"/>
        <w:rPr>
          <w:rFonts w:asciiTheme="minorHAnsi" w:hAnsiTheme="minorHAnsi" w:cstheme="minorHAnsi"/>
          <w:szCs w:val="22"/>
        </w:rPr>
      </w:pPr>
      <w:r w:rsidRPr="007D2F88">
        <w:rPr>
          <w:rFonts w:asciiTheme="minorHAnsi" w:hAnsiTheme="minorHAnsi" w:cstheme="minorHAnsi"/>
          <w:szCs w:val="22"/>
        </w:rPr>
        <w:t xml:space="preserve">“Skin and subcutaneous tissue or mucous membrane, repair of wound of, other than wound closure at time of surgery, on face or neck, small (not more than </w:t>
      </w:r>
      <w:r w:rsidR="00F07D5F" w:rsidRPr="007D2F88">
        <w:rPr>
          <w:rFonts w:asciiTheme="minorHAnsi" w:hAnsiTheme="minorHAnsi" w:cstheme="minorHAnsi"/>
          <w:szCs w:val="22"/>
        </w:rPr>
        <w:t>3cm long), superficial</w:t>
      </w:r>
      <w:r w:rsidR="00CD30DF" w:rsidRPr="007D2F88">
        <w:rPr>
          <w:rFonts w:asciiTheme="minorHAnsi" w:hAnsiTheme="minorHAnsi" w:cstheme="minorHAnsi"/>
          <w:szCs w:val="22"/>
        </w:rPr>
        <w:t>, excluding aftercare</w:t>
      </w:r>
      <w:r w:rsidR="00F07D5F" w:rsidRPr="007D2F88">
        <w:rPr>
          <w:rFonts w:asciiTheme="minorHAnsi" w:hAnsiTheme="minorHAnsi" w:cstheme="minorHAnsi"/>
          <w:szCs w:val="22"/>
        </w:rPr>
        <w:t xml:space="preserve"> (Anaes.)</w:t>
      </w:r>
      <w:r w:rsidRPr="007D2F88">
        <w:rPr>
          <w:rFonts w:asciiTheme="minorHAnsi" w:hAnsiTheme="minorHAnsi" w:cstheme="minorHAnsi"/>
          <w:szCs w:val="22"/>
        </w:rPr>
        <w:t>”</w:t>
      </w:r>
      <w:r w:rsidR="00F07D5F" w:rsidRPr="007D2F88">
        <w:rPr>
          <w:rFonts w:asciiTheme="minorHAnsi" w:hAnsiTheme="minorHAnsi" w:cstheme="minorHAnsi"/>
          <w:szCs w:val="22"/>
        </w:rPr>
        <w:t>; and</w:t>
      </w:r>
    </w:p>
    <w:p w14:paraId="31547F5A" w14:textId="77777777" w:rsidR="00F07D5F" w:rsidRPr="007D2F88" w:rsidRDefault="00F07D5F" w:rsidP="005F6B14">
      <w:pPr>
        <w:pStyle w:val="ListParagraph"/>
        <w:numPr>
          <w:ilvl w:val="0"/>
          <w:numId w:val="114"/>
        </w:numPr>
        <w:spacing w:before="60" w:line="276" w:lineRule="auto"/>
        <w:ind w:left="709"/>
        <w:rPr>
          <w:rFonts w:asciiTheme="minorHAnsi" w:hAnsiTheme="minorHAnsi" w:cstheme="minorHAnsi"/>
          <w:szCs w:val="22"/>
        </w:rPr>
      </w:pPr>
      <w:r w:rsidRPr="007D2F88">
        <w:rPr>
          <w:rFonts w:asciiTheme="minorHAnsi" w:hAnsiTheme="minorHAnsi" w:cstheme="minorHAnsi"/>
          <w:szCs w:val="22"/>
        </w:rPr>
        <w:t xml:space="preserve">the fee is increased by </w:t>
      </w:r>
      <w:r w:rsidR="00EE1EF3" w:rsidRPr="007D2F88">
        <w:rPr>
          <w:rFonts w:asciiTheme="minorHAnsi" w:hAnsiTheme="minorHAnsi" w:cstheme="minorHAnsi"/>
          <w:szCs w:val="22"/>
        </w:rPr>
        <w:t>appr</w:t>
      </w:r>
      <w:r w:rsidR="00CD30DF" w:rsidRPr="007D2F88">
        <w:rPr>
          <w:rFonts w:asciiTheme="minorHAnsi" w:hAnsiTheme="minorHAnsi" w:cstheme="minorHAnsi"/>
          <w:szCs w:val="22"/>
        </w:rPr>
        <w:t>oximately 30</w:t>
      </w:r>
      <w:r w:rsidR="00EE1EF3" w:rsidRPr="007D2F88">
        <w:rPr>
          <w:rFonts w:asciiTheme="minorHAnsi" w:hAnsiTheme="minorHAnsi" w:cstheme="minorHAnsi"/>
          <w:szCs w:val="22"/>
        </w:rPr>
        <w:t xml:space="preserve"> percent (to $114)</w:t>
      </w:r>
      <w:r w:rsidRPr="007D2F88">
        <w:rPr>
          <w:rFonts w:asciiTheme="minorHAnsi" w:hAnsiTheme="minorHAnsi" w:cstheme="minorHAnsi"/>
          <w:szCs w:val="22"/>
        </w:rPr>
        <w:t xml:space="preserve">. </w:t>
      </w:r>
    </w:p>
    <w:p w14:paraId="11A67D5C" w14:textId="77777777" w:rsidR="00C93D6F" w:rsidRPr="007D2F88" w:rsidRDefault="00C93D6F" w:rsidP="00A5038A">
      <w:pPr>
        <w:tabs>
          <w:tab w:val="left" w:pos="142"/>
        </w:tabs>
        <w:spacing w:before="120" w:line="276" w:lineRule="auto"/>
        <w:ind w:left="142" w:hanging="431"/>
        <w:rPr>
          <w:rFonts w:asciiTheme="minorHAnsi" w:hAnsiTheme="minorHAnsi" w:cstheme="minorHAnsi"/>
          <w:b/>
          <w:szCs w:val="22"/>
        </w:rPr>
      </w:pPr>
      <w:r w:rsidRPr="007D2F88">
        <w:rPr>
          <w:rFonts w:asciiTheme="minorHAnsi" w:hAnsiTheme="minorHAnsi" w:cstheme="minorHAnsi"/>
          <w:b/>
          <w:szCs w:val="22"/>
        </w:rPr>
        <w:t>Rationale:</w:t>
      </w:r>
    </w:p>
    <w:p w14:paraId="3B23E7D9"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6B8236DD"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The face is a cosmetically important and complex structure. Repair of even small facial wounds is significantly more complex than elsewhere on the body.</w:t>
      </w:r>
      <w:r w:rsidR="00EE1EF3" w:rsidRPr="007D2F88">
        <w:rPr>
          <w:rFonts w:asciiTheme="minorHAnsi" w:hAnsiTheme="minorHAnsi" w:cstheme="minorHAnsi"/>
          <w:szCs w:val="22"/>
        </w:rPr>
        <w:t xml:space="preserve"> The higher fee would better reflect the increased skill required to perform facial surgery. </w:t>
      </w:r>
      <w:r w:rsidRPr="007D2F88">
        <w:rPr>
          <w:rFonts w:asciiTheme="minorHAnsi" w:hAnsiTheme="minorHAnsi" w:cstheme="minorHAnsi"/>
          <w:szCs w:val="22"/>
        </w:rPr>
        <w:t xml:space="preserve"> </w:t>
      </w:r>
    </w:p>
    <w:p w14:paraId="7D7F9D9D"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Consultations with the Chair of the Plastic and Reconstructive Surgery Clinical Committee Chair confirmed that reducing facial wounds to three centimetres is appropriate, and that the reduced size is more reflective of a facial wound. </w:t>
      </w:r>
    </w:p>
    <w:p w14:paraId="23CE8E71"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It was agreed by the Committee and the Chair of the Plastic and Reconstructive Surgery Clinical Committee that wounds greater than three centimetres on the face should </w:t>
      </w:r>
      <w:r w:rsidR="00EE1EF3" w:rsidRPr="007D2F88">
        <w:rPr>
          <w:rFonts w:asciiTheme="minorHAnsi" w:hAnsiTheme="minorHAnsi" w:cstheme="minorHAnsi"/>
          <w:szCs w:val="22"/>
        </w:rPr>
        <w:t xml:space="preserve">generally </w:t>
      </w:r>
      <w:r w:rsidRPr="007D2F88">
        <w:rPr>
          <w:rFonts w:asciiTheme="minorHAnsi" w:hAnsiTheme="minorHAnsi" w:cstheme="minorHAnsi"/>
          <w:szCs w:val="22"/>
        </w:rPr>
        <w:t>be referred to a Plastic Surgeon</w:t>
      </w:r>
      <w:r w:rsidR="00EE1EF3" w:rsidRPr="007D2F88">
        <w:rPr>
          <w:rFonts w:asciiTheme="minorHAnsi" w:hAnsiTheme="minorHAnsi" w:cstheme="minorHAnsi"/>
          <w:szCs w:val="22"/>
        </w:rPr>
        <w:t xml:space="preserve">, noting that in regional areas this is not possible, and wounds this size are often repaired by GPs. </w:t>
      </w:r>
      <w:r w:rsidRPr="007D2F88">
        <w:rPr>
          <w:rFonts w:asciiTheme="minorHAnsi" w:hAnsiTheme="minorHAnsi" w:cstheme="minorHAnsi"/>
          <w:szCs w:val="22"/>
        </w:rPr>
        <w:t xml:space="preserve"> </w:t>
      </w:r>
    </w:p>
    <w:p w14:paraId="463B4903" w14:textId="77777777" w:rsidR="00EE1EF3" w:rsidRPr="007D2F88" w:rsidRDefault="00EE1EF3">
      <w:pPr>
        <w:rPr>
          <w:rFonts w:asciiTheme="minorHAnsi" w:eastAsiaTheme="minorHAnsi" w:hAnsiTheme="minorHAnsi" w:cstheme="minorHAnsi"/>
          <w:b/>
          <w:bCs/>
          <w:iCs/>
        </w:rPr>
      </w:pPr>
      <w:r w:rsidRPr="007D2F88">
        <w:rPr>
          <w:rFonts w:asciiTheme="minorHAnsi" w:eastAsiaTheme="minorHAnsi" w:hAnsiTheme="minorHAnsi" w:cstheme="minorHAnsi"/>
          <w:b/>
          <w:bCs/>
          <w:iCs/>
        </w:rPr>
        <w:br w:type="page"/>
      </w:r>
    </w:p>
    <w:p w14:paraId="6B6CC843" w14:textId="77777777" w:rsidR="00C93D6F" w:rsidRPr="000E449A" w:rsidRDefault="00C93D6F" w:rsidP="000E449A">
      <w:pPr>
        <w:pStyle w:val="Heading3Numbered"/>
        <w:rPr>
          <w:rFonts w:cstheme="minorHAnsi"/>
        </w:rPr>
      </w:pPr>
      <w:bookmarkStart w:id="354" w:name="_Toc11156240"/>
      <w:r w:rsidRPr="000E449A">
        <w:rPr>
          <w:rFonts w:cstheme="minorHAnsi"/>
        </w:rPr>
        <w:t>Recommendation</w:t>
      </w:r>
      <w:r w:rsidR="0059015A" w:rsidRPr="000E449A">
        <w:rPr>
          <w:rFonts w:cstheme="minorHAnsi"/>
        </w:rPr>
        <w:t xml:space="preserve"> 94</w:t>
      </w:r>
      <w:r w:rsidRPr="000E449A">
        <w:rPr>
          <w:rFonts w:cstheme="minorHAnsi"/>
        </w:rPr>
        <w:t>: Change the descriptor for item 30035</w:t>
      </w:r>
      <w:bookmarkEnd w:id="354"/>
    </w:p>
    <w:p w14:paraId="474B99D1" w14:textId="77777777" w:rsidR="00C93D6F" w:rsidRPr="007D2F88" w:rsidRDefault="0059015A" w:rsidP="000E449A">
      <w:pPr>
        <w:pStyle w:val="Caption"/>
        <w:rPr>
          <w:rFonts w:asciiTheme="minorHAnsi" w:hAnsiTheme="minorHAnsi" w:cstheme="minorHAnsi"/>
          <w:bCs/>
          <w:iCs/>
          <w:sz w:val="18"/>
          <w:szCs w:val="18"/>
        </w:rPr>
      </w:pPr>
      <w:bookmarkStart w:id="355" w:name="_Toc1115635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96</w:t>
      </w:r>
      <w:r w:rsidRPr="000E449A">
        <w:rPr>
          <w:rFonts w:asciiTheme="minorHAnsi" w:hAnsiTheme="minorHAnsi" w:cstheme="minorHAnsi"/>
        </w:rPr>
        <w:fldChar w:fldCharType="end"/>
      </w:r>
      <w:r w:rsidRPr="000E449A">
        <w:rPr>
          <w:rFonts w:asciiTheme="minorHAnsi" w:hAnsiTheme="minorHAnsi" w:cstheme="minorHAnsi"/>
        </w:rPr>
        <w:t>: Item introduction table for item 30035</w:t>
      </w:r>
      <w:bookmarkEnd w:id="355"/>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6: Item introduction table for item 3003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95"/>
        <w:gridCol w:w="887"/>
        <w:gridCol w:w="885"/>
        <w:gridCol w:w="887"/>
        <w:gridCol w:w="885"/>
      </w:tblGrid>
      <w:tr w:rsidR="00C93D6F" w:rsidRPr="007D2F88" w14:paraId="73D4B569"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A58BAE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907BAF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9C574B"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0CDAFB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DD9CBC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76C61A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3EADF8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48EA0D9"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EBD9E5E"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714799" w14:textId="77777777" w:rsidR="00C93D6F" w:rsidRPr="007D2F88" w:rsidRDefault="00C93D6F" w:rsidP="00782DA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21B7BA92"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2406EA9"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30035</w:t>
            </w:r>
          </w:p>
        </w:tc>
        <w:tc>
          <w:tcPr>
            <w:tcW w:w="4647" w:type="dxa"/>
            <w:tcBorders>
              <w:top w:val="single" w:sz="4" w:space="0" w:color="BFBFBF"/>
              <w:left w:val="single" w:sz="4" w:space="0" w:color="BFBFBF"/>
              <w:bottom w:val="single" w:sz="4" w:space="0" w:color="BFBFBF"/>
              <w:right w:val="single" w:sz="4" w:space="0" w:color="BFBFBF"/>
            </w:tcBorders>
            <w:hideMark/>
          </w:tcPr>
          <w:p w14:paraId="3CE22A6D"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small (not more than 7cm long), involving deeper tissue (Anaes.)</w:t>
            </w:r>
          </w:p>
        </w:tc>
        <w:tc>
          <w:tcPr>
            <w:tcW w:w="889" w:type="dxa"/>
            <w:tcBorders>
              <w:top w:val="single" w:sz="4" w:space="0" w:color="BFBFBF"/>
              <w:left w:val="single" w:sz="4" w:space="0" w:color="BFBFBF"/>
              <w:bottom w:val="single" w:sz="4" w:space="0" w:color="BFBFBF"/>
              <w:right w:val="single" w:sz="4" w:space="0" w:color="BFBFBF"/>
            </w:tcBorders>
            <w:hideMark/>
          </w:tcPr>
          <w:p w14:paraId="4B827A0E"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$117.55</w:t>
            </w:r>
          </w:p>
        </w:tc>
        <w:tc>
          <w:tcPr>
            <w:tcW w:w="888" w:type="dxa"/>
            <w:tcBorders>
              <w:top w:val="single" w:sz="4" w:space="0" w:color="BFBFBF"/>
              <w:left w:val="single" w:sz="4" w:space="0" w:color="BFBFBF"/>
              <w:bottom w:val="single" w:sz="4" w:space="0" w:color="BFBFBF"/>
              <w:right w:val="single" w:sz="4" w:space="0" w:color="BFBFBF"/>
            </w:tcBorders>
            <w:hideMark/>
          </w:tcPr>
          <w:p w14:paraId="6791387C"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9,059</w:t>
            </w:r>
          </w:p>
        </w:tc>
        <w:tc>
          <w:tcPr>
            <w:tcW w:w="889" w:type="dxa"/>
            <w:tcBorders>
              <w:top w:val="single" w:sz="4" w:space="0" w:color="BFBFBF"/>
              <w:left w:val="single" w:sz="4" w:space="0" w:color="BFBFBF"/>
              <w:bottom w:val="single" w:sz="4" w:space="0" w:color="BFBFBF"/>
              <w:right w:val="single" w:sz="4" w:space="0" w:color="BFBFBF"/>
            </w:tcBorders>
            <w:hideMark/>
          </w:tcPr>
          <w:p w14:paraId="4930DF3D"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$897,050</w:t>
            </w:r>
          </w:p>
        </w:tc>
        <w:tc>
          <w:tcPr>
            <w:tcW w:w="889" w:type="dxa"/>
            <w:tcBorders>
              <w:top w:val="single" w:sz="4" w:space="0" w:color="BFBFBF"/>
              <w:left w:val="single" w:sz="4" w:space="0" w:color="BFBFBF"/>
              <w:bottom w:val="single" w:sz="4" w:space="0" w:color="BFBFBF"/>
              <w:right w:val="single" w:sz="4" w:space="0" w:color="BFBFBF"/>
            </w:tcBorders>
            <w:hideMark/>
          </w:tcPr>
          <w:p w14:paraId="72F0FA1A"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color w:val="000000"/>
                <w:sz w:val="18"/>
                <w:szCs w:val="18"/>
              </w:rPr>
              <w:t>0.0%</w:t>
            </w:r>
          </w:p>
        </w:tc>
      </w:tr>
    </w:tbl>
    <w:p w14:paraId="207D4816"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01432DB1" w14:textId="77777777" w:rsidR="00C93D6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 the size defined in the item should reflect three centimetres rather than seven centimetres, and recommends that the new descriptor read</w:t>
      </w:r>
      <w:r w:rsidR="00782DAE">
        <w:rPr>
          <w:rFonts w:asciiTheme="minorHAnsi" w:hAnsiTheme="minorHAnsi" w:cstheme="minorHAnsi"/>
          <w:szCs w:val="22"/>
        </w:rPr>
        <w:t>s</w:t>
      </w:r>
      <w:r w:rsidRPr="007D2F88">
        <w:rPr>
          <w:rFonts w:asciiTheme="minorHAnsi" w:hAnsiTheme="minorHAnsi" w:cstheme="minorHAnsi"/>
          <w:szCs w:val="22"/>
        </w:rPr>
        <w:t>:</w:t>
      </w:r>
    </w:p>
    <w:p w14:paraId="093C8D89" w14:textId="77777777" w:rsidR="00C93D6F" w:rsidRPr="007D2F88" w:rsidRDefault="00C93D6F" w:rsidP="00931052">
      <w:pPr>
        <w:spacing w:before="60" w:line="276" w:lineRule="auto"/>
        <w:ind w:left="567" w:hanging="5"/>
        <w:rPr>
          <w:rFonts w:asciiTheme="minorHAnsi" w:hAnsiTheme="minorHAnsi" w:cstheme="minorHAnsi"/>
          <w:szCs w:val="22"/>
        </w:rPr>
      </w:pPr>
      <w:r w:rsidRPr="007D2F88">
        <w:rPr>
          <w:rFonts w:asciiTheme="minorHAnsi" w:hAnsiTheme="minorHAnsi" w:cstheme="minorHAnsi"/>
          <w:szCs w:val="22"/>
        </w:rPr>
        <w:t>“Skin and subcutaneous tissue or mucous membrane, repair of wound of, other than wound closure at time of surgery, on face or neck, small (not more than 3cm long), involving deeper tissue</w:t>
      </w:r>
      <w:r w:rsidR="00CD30DF" w:rsidRPr="007D2F88">
        <w:rPr>
          <w:rFonts w:asciiTheme="minorHAnsi" w:hAnsiTheme="minorHAnsi" w:cstheme="minorHAnsi"/>
          <w:szCs w:val="22"/>
        </w:rPr>
        <w:t>, excluding aftercare</w:t>
      </w:r>
      <w:r w:rsidRPr="007D2F88">
        <w:rPr>
          <w:rFonts w:asciiTheme="minorHAnsi" w:hAnsiTheme="minorHAnsi" w:cstheme="minorHAnsi"/>
          <w:szCs w:val="22"/>
        </w:rPr>
        <w:t xml:space="preserve"> (Anaes.)”</w:t>
      </w:r>
      <w:r w:rsidR="00F07D5F" w:rsidRPr="007D2F88">
        <w:rPr>
          <w:rFonts w:asciiTheme="minorHAnsi" w:hAnsiTheme="minorHAnsi" w:cstheme="minorHAnsi"/>
          <w:szCs w:val="22"/>
        </w:rPr>
        <w:t>; and</w:t>
      </w:r>
    </w:p>
    <w:p w14:paraId="730E7704" w14:textId="77777777" w:rsidR="00F07D5F" w:rsidRPr="007D2F88" w:rsidRDefault="00EE1EF3" w:rsidP="005F6B14">
      <w:pPr>
        <w:pStyle w:val="ListParagraph"/>
        <w:numPr>
          <w:ilvl w:val="0"/>
          <w:numId w:val="114"/>
        </w:numPr>
        <w:spacing w:before="60" w:line="276" w:lineRule="auto"/>
        <w:ind w:left="567"/>
        <w:rPr>
          <w:rFonts w:asciiTheme="minorHAnsi" w:hAnsiTheme="minorHAnsi" w:cstheme="minorHAnsi"/>
          <w:szCs w:val="22"/>
        </w:rPr>
      </w:pPr>
      <w:r w:rsidRPr="007D2F88">
        <w:rPr>
          <w:rFonts w:asciiTheme="minorHAnsi" w:hAnsiTheme="minorHAnsi" w:cstheme="minorHAnsi"/>
          <w:szCs w:val="22"/>
        </w:rPr>
        <w:t>The fee should be increased by approximately 40 percent (to $163.50)</w:t>
      </w:r>
      <w:r w:rsidR="00F07D5F" w:rsidRPr="007D2F88">
        <w:rPr>
          <w:rFonts w:asciiTheme="minorHAnsi" w:hAnsiTheme="minorHAnsi" w:cstheme="minorHAnsi"/>
          <w:szCs w:val="22"/>
        </w:rPr>
        <w:t xml:space="preserve">. </w:t>
      </w:r>
    </w:p>
    <w:p w14:paraId="0CF8CD47" w14:textId="77777777" w:rsidR="00C93D6F" w:rsidRPr="007D2F88" w:rsidRDefault="00C93D6F" w:rsidP="00931052">
      <w:pPr>
        <w:spacing w:before="60" w:line="276" w:lineRule="auto"/>
        <w:rPr>
          <w:rFonts w:asciiTheme="minorHAnsi" w:hAnsiTheme="minorHAnsi" w:cstheme="minorHAnsi"/>
          <w:b/>
          <w:szCs w:val="22"/>
        </w:rPr>
      </w:pPr>
      <w:r w:rsidRPr="007D2F88">
        <w:rPr>
          <w:rFonts w:asciiTheme="minorHAnsi" w:hAnsiTheme="minorHAnsi" w:cstheme="minorHAnsi"/>
          <w:b/>
          <w:szCs w:val="22"/>
        </w:rPr>
        <w:t>Rationale:</w:t>
      </w:r>
    </w:p>
    <w:p w14:paraId="3FE7DF8E" w14:textId="77777777" w:rsidR="00C93D6F" w:rsidRPr="007D2F88" w:rsidRDefault="00C93D6F" w:rsidP="005F6B14">
      <w:pPr>
        <w:numPr>
          <w:ilvl w:val="0"/>
          <w:numId w:val="94"/>
        </w:numPr>
        <w:spacing w:line="276" w:lineRule="auto"/>
        <w:ind w:left="567"/>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3D781E5B" w14:textId="77777777" w:rsidR="00C93D6F" w:rsidRPr="007D2F88" w:rsidRDefault="00C93D6F" w:rsidP="005F6B14">
      <w:pPr>
        <w:numPr>
          <w:ilvl w:val="0"/>
          <w:numId w:val="94"/>
        </w:numPr>
        <w:spacing w:line="276" w:lineRule="auto"/>
        <w:ind w:left="567"/>
        <w:rPr>
          <w:rFonts w:asciiTheme="minorHAnsi" w:hAnsiTheme="minorHAnsi" w:cstheme="minorHAnsi"/>
          <w:szCs w:val="22"/>
        </w:rPr>
      </w:pPr>
      <w:r w:rsidRPr="007D2F88">
        <w:rPr>
          <w:rFonts w:asciiTheme="minorHAnsi" w:hAnsiTheme="minorHAnsi" w:cstheme="minorHAnsi"/>
          <w:szCs w:val="22"/>
        </w:rPr>
        <w:t>The face is a cosmetically important and complex structure. Repair of even small facial wounds is significantly more comp</w:t>
      </w:r>
      <w:r w:rsidR="00F07D5F" w:rsidRPr="007D2F88">
        <w:rPr>
          <w:rFonts w:asciiTheme="minorHAnsi" w:hAnsiTheme="minorHAnsi" w:cstheme="minorHAnsi"/>
          <w:szCs w:val="22"/>
        </w:rPr>
        <w:t xml:space="preserve">lex than elsewhere on the body and the current fee is undervalued for the skill and time required for these procedures. </w:t>
      </w:r>
      <w:r w:rsidRPr="007D2F88">
        <w:rPr>
          <w:rFonts w:asciiTheme="minorHAnsi" w:hAnsiTheme="minorHAnsi" w:cstheme="minorHAnsi"/>
          <w:szCs w:val="22"/>
        </w:rPr>
        <w:t xml:space="preserve"> </w:t>
      </w:r>
    </w:p>
    <w:p w14:paraId="443165BF" w14:textId="77777777" w:rsidR="00C93D6F" w:rsidRPr="000E449A" w:rsidRDefault="00C93D6F" w:rsidP="00931052">
      <w:pPr>
        <w:pStyle w:val="Heading3Numbered"/>
        <w:spacing w:before="240"/>
        <w:ind w:left="0" w:firstLine="0"/>
        <w:rPr>
          <w:rFonts w:cstheme="minorHAnsi"/>
        </w:rPr>
      </w:pPr>
      <w:bookmarkStart w:id="356" w:name="_Toc11156241"/>
      <w:r w:rsidRPr="000E449A">
        <w:rPr>
          <w:rFonts w:cstheme="minorHAnsi"/>
        </w:rPr>
        <w:t>Recommendation</w:t>
      </w:r>
      <w:r w:rsidR="0059015A" w:rsidRPr="000E449A">
        <w:rPr>
          <w:rFonts w:cstheme="minorHAnsi"/>
        </w:rPr>
        <w:t xml:space="preserve"> 95</w:t>
      </w:r>
      <w:r w:rsidRPr="000E449A">
        <w:rPr>
          <w:rFonts w:cstheme="minorHAnsi"/>
        </w:rPr>
        <w:t>: Change the descriptor for item 30045</w:t>
      </w:r>
      <w:bookmarkEnd w:id="356"/>
    </w:p>
    <w:p w14:paraId="36191E50" w14:textId="77777777" w:rsidR="00C93D6F" w:rsidRPr="007D2F88" w:rsidRDefault="0059015A" w:rsidP="000E449A">
      <w:pPr>
        <w:pStyle w:val="Caption"/>
        <w:rPr>
          <w:rFonts w:asciiTheme="minorHAnsi" w:hAnsiTheme="minorHAnsi" w:cstheme="minorHAnsi"/>
          <w:bCs/>
          <w:iCs/>
          <w:sz w:val="18"/>
          <w:szCs w:val="18"/>
        </w:rPr>
      </w:pPr>
      <w:bookmarkStart w:id="357" w:name="_Toc11156353"/>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97</w:t>
      </w:r>
      <w:r w:rsidRPr="000E449A">
        <w:rPr>
          <w:rFonts w:asciiTheme="minorHAnsi" w:hAnsiTheme="minorHAnsi" w:cstheme="minorHAnsi"/>
        </w:rPr>
        <w:fldChar w:fldCharType="end"/>
      </w:r>
      <w:r w:rsidRPr="000E449A">
        <w:rPr>
          <w:rFonts w:asciiTheme="minorHAnsi" w:hAnsiTheme="minorHAnsi" w:cstheme="minorHAnsi"/>
        </w:rPr>
        <w:t>: Item introduction table for item 30045</w:t>
      </w:r>
      <w:bookmarkEnd w:id="357"/>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7: Item introduction table for item 3004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95"/>
        <w:gridCol w:w="887"/>
        <w:gridCol w:w="885"/>
        <w:gridCol w:w="887"/>
        <w:gridCol w:w="885"/>
      </w:tblGrid>
      <w:tr w:rsidR="00C93D6F" w:rsidRPr="007D2F88" w14:paraId="180D25E3"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CACB94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94DC1C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108EA6"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13D1A1F"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01FEA5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36E8FC2"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8DD22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52C30ED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01DE3B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5B5BC7F" w14:textId="77777777" w:rsidR="00C93D6F" w:rsidRPr="007D2F88" w:rsidRDefault="00C93D6F" w:rsidP="00782DAE">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409DE509"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B732F75"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30045</w:t>
            </w:r>
          </w:p>
        </w:tc>
        <w:tc>
          <w:tcPr>
            <w:tcW w:w="4647" w:type="dxa"/>
            <w:tcBorders>
              <w:top w:val="single" w:sz="4" w:space="0" w:color="BFBFBF"/>
              <w:left w:val="single" w:sz="4" w:space="0" w:color="BFBFBF"/>
              <w:bottom w:val="single" w:sz="4" w:space="0" w:color="BFBFBF"/>
              <w:right w:val="single" w:sz="4" w:space="0" w:color="BFBFBF"/>
            </w:tcBorders>
            <w:hideMark/>
          </w:tcPr>
          <w:p w14:paraId="1CF08BF9"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large (more than 7cm long), superficial (Anaes.)</w:t>
            </w:r>
          </w:p>
        </w:tc>
        <w:tc>
          <w:tcPr>
            <w:tcW w:w="889" w:type="dxa"/>
            <w:tcBorders>
              <w:top w:val="single" w:sz="4" w:space="0" w:color="BFBFBF"/>
              <w:left w:val="single" w:sz="4" w:space="0" w:color="BFBFBF"/>
              <w:bottom w:val="single" w:sz="4" w:space="0" w:color="BFBFBF"/>
              <w:right w:val="single" w:sz="4" w:space="0" w:color="BFBFBF"/>
            </w:tcBorders>
            <w:hideMark/>
          </w:tcPr>
          <w:p w14:paraId="53369B95"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$117.55</w:t>
            </w:r>
          </w:p>
        </w:tc>
        <w:tc>
          <w:tcPr>
            <w:tcW w:w="888" w:type="dxa"/>
            <w:tcBorders>
              <w:top w:val="single" w:sz="4" w:space="0" w:color="BFBFBF"/>
              <w:left w:val="single" w:sz="4" w:space="0" w:color="BFBFBF"/>
              <w:bottom w:val="single" w:sz="4" w:space="0" w:color="BFBFBF"/>
              <w:right w:val="single" w:sz="4" w:space="0" w:color="BFBFBF"/>
            </w:tcBorders>
            <w:hideMark/>
          </w:tcPr>
          <w:p w14:paraId="70FB91F2"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1,172</w:t>
            </w:r>
          </w:p>
        </w:tc>
        <w:tc>
          <w:tcPr>
            <w:tcW w:w="889" w:type="dxa"/>
            <w:tcBorders>
              <w:top w:val="single" w:sz="4" w:space="0" w:color="BFBFBF"/>
              <w:left w:val="single" w:sz="4" w:space="0" w:color="BFBFBF"/>
              <w:bottom w:val="single" w:sz="4" w:space="0" w:color="BFBFBF"/>
              <w:right w:val="single" w:sz="4" w:space="0" w:color="BFBFBF"/>
            </w:tcBorders>
            <w:hideMark/>
          </w:tcPr>
          <w:p w14:paraId="7E1AE38D"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$116,544</w:t>
            </w:r>
          </w:p>
        </w:tc>
        <w:tc>
          <w:tcPr>
            <w:tcW w:w="889" w:type="dxa"/>
            <w:tcBorders>
              <w:top w:val="single" w:sz="4" w:space="0" w:color="BFBFBF"/>
              <w:left w:val="single" w:sz="4" w:space="0" w:color="BFBFBF"/>
              <w:bottom w:val="single" w:sz="4" w:space="0" w:color="BFBFBF"/>
              <w:right w:val="single" w:sz="4" w:space="0" w:color="BFBFBF"/>
            </w:tcBorders>
            <w:hideMark/>
          </w:tcPr>
          <w:p w14:paraId="68989520"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-4.6%</w:t>
            </w:r>
          </w:p>
        </w:tc>
      </w:tr>
    </w:tbl>
    <w:p w14:paraId="04686024"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333CFEB3" w14:textId="77777777" w:rsidR="00F07D5F" w:rsidRPr="007D2F88" w:rsidRDefault="00C93D6F" w:rsidP="00931052">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F07D5F" w:rsidRPr="007D2F88">
        <w:rPr>
          <w:rFonts w:asciiTheme="minorHAnsi" w:hAnsiTheme="minorHAnsi" w:cstheme="minorHAnsi"/>
          <w:szCs w:val="22"/>
        </w:rPr>
        <w:t>:</w:t>
      </w:r>
      <w:r w:rsidRPr="007D2F88">
        <w:rPr>
          <w:rFonts w:asciiTheme="minorHAnsi" w:hAnsiTheme="minorHAnsi" w:cstheme="minorHAnsi"/>
          <w:szCs w:val="22"/>
        </w:rPr>
        <w:t xml:space="preserve"> </w:t>
      </w:r>
    </w:p>
    <w:p w14:paraId="4603E6A7" w14:textId="77777777" w:rsidR="00C93D6F" w:rsidRPr="007D2F88" w:rsidRDefault="00C93D6F" w:rsidP="005F6B14">
      <w:pPr>
        <w:pStyle w:val="ListParagraph"/>
        <w:numPr>
          <w:ilvl w:val="0"/>
          <w:numId w:val="114"/>
        </w:numPr>
        <w:spacing w:before="120" w:line="276" w:lineRule="auto"/>
        <w:ind w:left="709"/>
        <w:rPr>
          <w:rFonts w:asciiTheme="minorHAnsi" w:hAnsiTheme="minorHAnsi" w:cstheme="minorHAnsi"/>
          <w:szCs w:val="22"/>
        </w:rPr>
      </w:pPr>
      <w:r w:rsidRPr="007D2F88">
        <w:rPr>
          <w:rFonts w:asciiTheme="minorHAnsi" w:hAnsiTheme="minorHAnsi" w:cstheme="minorHAnsi"/>
          <w:szCs w:val="22"/>
        </w:rPr>
        <w:t>the new descriptor read</w:t>
      </w:r>
      <w:r w:rsidR="0059015A" w:rsidRPr="007D2F88">
        <w:rPr>
          <w:rFonts w:asciiTheme="minorHAnsi" w:hAnsiTheme="minorHAnsi" w:cstheme="minorHAnsi"/>
          <w:szCs w:val="22"/>
        </w:rPr>
        <w:t>s</w:t>
      </w:r>
      <w:r w:rsidRPr="007D2F88">
        <w:rPr>
          <w:rFonts w:asciiTheme="minorHAnsi" w:hAnsiTheme="minorHAnsi" w:cstheme="minorHAnsi"/>
          <w:szCs w:val="22"/>
        </w:rPr>
        <w:t xml:space="preserve">: </w:t>
      </w:r>
    </w:p>
    <w:p w14:paraId="1EB47567" w14:textId="77777777" w:rsidR="00C93D6F" w:rsidRPr="007D2F88" w:rsidRDefault="00C93D6F" w:rsidP="00931052">
      <w:pPr>
        <w:spacing w:before="60" w:line="276" w:lineRule="auto"/>
        <w:ind w:left="709"/>
        <w:rPr>
          <w:rFonts w:asciiTheme="minorHAnsi" w:hAnsiTheme="minorHAnsi" w:cstheme="minorHAnsi"/>
          <w:szCs w:val="22"/>
        </w:rPr>
      </w:pPr>
      <w:r w:rsidRPr="007D2F88">
        <w:rPr>
          <w:rFonts w:asciiTheme="minorHAnsi" w:hAnsiTheme="minorHAnsi" w:cstheme="minorHAnsi"/>
          <w:szCs w:val="22"/>
        </w:rPr>
        <w:t>“Skin and subcutaneous tissue or mucous membrane, repair of wound of, other than wound closure at time of surgery, on face or neck, large (more than 3cm long), superficial</w:t>
      </w:r>
      <w:r w:rsidR="00CD30DF" w:rsidRPr="007D2F88">
        <w:rPr>
          <w:rFonts w:asciiTheme="minorHAnsi" w:hAnsiTheme="minorHAnsi" w:cstheme="minorHAnsi"/>
          <w:szCs w:val="22"/>
        </w:rPr>
        <w:t>, excluding aftercare</w:t>
      </w:r>
      <w:r w:rsidRPr="007D2F88">
        <w:rPr>
          <w:rFonts w:asciiTheme="minorHAnsi" w:hAnsiTheme="minorHAnsi" w:cstheme="minorHAnsi"/>
          <w:szCs w:val="22"/>
        </w:rPr>
        <w:t xml:space="preserve"> (Anaes.)”</w:t>
      </w:r>
      <w:r w:rsidR="00F07D5F" w:rsidRPr="007D2F88">
        <w:rPr>
          <w:rFonts w:asciiTheme="minorHAnsi" w:hAnsiTheme="minorHAnsi" w:cstheme="minorHAnsi"/>
          <w:szCs w:val="22"/>
        </w:rPr>
        <w:t>; and</w:t>
      </w:r>
    </w:p>
    <w:p w14:paraId="0C08B701" w14:textId="77777777" w:rsidR="00F07D5F" w:rsidRPr="007D2F88" w:rsidRDefault="00F07D5F" w:rsidP="005F6B14">
      <w:pPr>
        <w:pStyle w:val="ListParagraph"/>
        <w:numPr>
          <w:ilvl w:val="0"/>
          <w:numId w:val="114"/>
        </w:numPr>
        <w:spacing w:before="60" w:line="276" w:lineRule="auto"/>
        <w:ind w:left="709"/>
        <w:rPr>
          <w:rFonts w:asciiTheme="minorHAnsi" w:hAnsiTheme="minorHAnsi" w:cstheme="minorHAnsi"/>
          <w:szCs w:val="22"/>
        </w:rPr>
      </w:pPr>
      <w:r w:rsidRPr="007D2F88">
        <w:rPr>
          <w:rFonts w:asciiTheme="minorHAnsi" w:hAnsiTheme="minorHAnsi" w:cstheme="minorHAnsi"/>
          <w:szCs w:val="22"/>
        </w:rPr>
        <w:t xml:space="preserve">the fee should be increased by approximately </w:t>
      </w:r>
      <w:r w:rsidR="00CD30DF" w:rsidRPr="007D2F88">
        <w:rPr>
          <w:rFonts w:asciiTheme="minorHAnsi" w:hAnsiTheme="minorHAnsi" w:cstheme="minorHAnsi"/>
          <w:szCs w:val="22"/>
        </w:rPr>
        <w:t>40</w:t>
      </w:r>
      <w:r w:rsidRPr="007D2F88">
        <w:rPr>
          <w:rFonts w:asciiTheme="minorHAnsi" w:hAnsiTheme="minorHAnsi" w:cstheme="minorHAnsi"/>
          <w:szCs w:val="22"/>
        </w:rPr>
        <w:t xml:space="preserve"> percent </w:t>
      </w:r>
      <w:r w:rsidR="00EE1EF3" w:rsidRPr="007D2F88">
        <w:rPr>
          <w:rFonts w:asciiTheme="minorHAnsi" w:hAnsiTheme="minorHAnsi" w:cstheme="minorHAnsi"/>
          <w:szCs w:val="22"/>
        </w:rPr>
        <w:t xml:space="preserve">(to $153.50) </w:t>
      </w:r>
      <w:r w:rsidRPr="007D2F88">
        <w:rPr>
          <w:rFonts w:asciiTheme="minorHAnsi" w:hAnsiTheme="minorHAnsi" w:cstheme="minorHAnsi"/>
          <w:szCs w:val="22"/>
        </w:rPr>
        <w:t xml:space="preserve">to ensure continued relativity with item 30035. </w:t>
      </w:r>
    </w:p>
    <w:p w14:paraId="456158E3" w14:textId="77777777" w:rsidR="00C93D6F" w:rsidRPr="007D2F88" w:rsidRDefault="00C93D6F" w:rsidP="00931052">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429BC6CB"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6D263AC7" w14:textId="77777777" w:rsidR="00C93D6F" w:rsidRPr="007D2F88" w:rsidRDefault="00C93D6F" w:rsidP="005F6B14">
      <w:pPr>
        <w:numPr>
          <w:ilvl w:val="0"/>
          <w:numId w:val="94"/>
        </w:numPr>
        <w:spacing w:line="276" w:lineRule="auto"/>
        <w:ind w:left="709"/>
        <w:rPr>
          <w:rFonts w:asciiTheme="minorHAnsi" w:hAnsiTheme="minorHAnsi" w:cstheme="minorHAnsi"/>
          <w:szCs w:val="22"/>
        </w:rPr>
      </w:pPr>
      <w:r w:rsidRPr="007D2F88">
        <w:rPr>
          <w:rFonts w:asciiTheme="minorHAnsi" w:hAnsiTheme="minorHAnsi" w:cstheme="minorHAnsi"/>
          <w:szCs w:val="22"/>
        </w:rPr>
        <w:t xml:space="preserve">The face is a cosmetically important and complex structure. Repair of even small facial wounds is significantly more complex than elsewhere on the body. </w:t>
      </w:r>
    </w:p>
    <w:p w14:paraId="6EA9C6BF" w14:textId="77777777" w:rsidR="00C93D6F" w:rsidRPr="000E449A" w:rsidRDefault="00C93D6F" w:rsidP="000E449A">
      <w:pPr>
        <w:pStyle w:val="Heading3Numbered"/>
        <w:rPr>
          <w:rFonts w:cstheme="minorHAnsi"/>
        </w:rPr>
      </w:pPr>
      <w:bookmarkStart w:id="358" w:name="_Toc11156242"/>
      <w:r w:rsidRPr="000E449A">
        <w:rPr>
          <w:rFonts w:cstheme="minorHAnsi"/>
        </w:rPr>
        <w:t>Recommendation</w:t>
      </w:r>
      <w:r w:rsidR="0059015A" w:rsidRPr="000E449A">
        <w:rPr>
          <w:rFonts w:cstheme="minorHAnsi"/>
        </w:rPr>
        <w:t xml:space="preserve"> 96</w:t>
      </w:r>
      <w:r w:rsidRPr="000E449A">
        <w:rPr>
          <w:rFonts w:cstheme="minorHAnsi"/>
        </w:rPr>
        <w:t>: Change the descriptor for item 30049</w:t>
      </w:r>
      <w:bookmarkEnd w:id="358"/>
    </w:p>
    <w:p w14:paraId="023A814E" w14:textId="77777777" w:rsidR="00C93D6F" w:rsidRPr="007D2F88" w:rsidRDefault="0059015A" w:rsidP="000E449A">
      <w:pPr>
        <w:pStyle w:val="Caption"/>
        <w:rPr>
          <w:rFonts w:asciiTheme="minorHAnsi" w:hAnsiTheme="minorHAnsi" w:cstheme="minorHAnsi"/>
          <w:bCs/>
          <w:iCs/>
          <w:sz w:val="18"/>
          <w:szCs w:val="18"/>
        </w:rPr>
      </w:pPr>
      <w:bookmarkStart w:id="359" w:name="_Toc11156354"/>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98</w:t>
      </w:r>
      <w:r w:rsidRPr="000E449A">
        <w:rPr>
          <w:rFonts w:asciiTheme="minorHAnsi" w:hAnsiTheme="minorHAnsi" w:cstheme="minorHAnsi"/>
        </w:rPr>
        <w:fldChar w:fldCharType="end"/>
      </w:r>
      <w:r w:rsidRPr="000E449A">
        <w:rPr>
          <w:rFonts w:asciiTheme="minorHAnsi" w:hAnsiTheme="minorHAnsi" w:cstheme="minorHAnsi"/>
        </w:rPr>
        <w:t>: Item introduction table for item 30049</w:t>
      </w:r>
      <w:bookmarkEnd w:id="359"/>
    </w:p>
    <w:tbl>
      <w:tblPr>
        <w:tblStyle w:val="TableGrid1"/>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8: Item introduction table for item 3004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1"/>
        <w:gridCol w:w="4611"/>
        <w:gridCol w:w="883"/>
        <w:gridCol w:w="882"/>
        <w:gridCol w:w="883"/>
        <w:gridCol w:w="883"/>
      </w:tblGrid>
      <w:tr w:rsidR="00C93D6F" w:rsidRPr="007D2F88" w14:paraId="7E54D3C8" w14:textId="77777777" w:rsidTr="00C93D6F">
        <w:trPr>
          <w:trHeight w:val="794"/>
          <w:tblHeader/>
        </w:trPr>
        <w:tc>
          <w:tcPr>
            <w:tcW w:w="686"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97F40D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1E63D3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C81731"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5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F2E77F5"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4BCE4F1"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3DA7E3F7"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CE16294"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1D8FBE88"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E8D1723"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51"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5BD683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16BDB852" w14:textId="77777777" w:rsidTr="00C93D6F">
        <w:trPr>
          <w:trHeight w:val="20"/>
        </w:trPr>
        <w:tc>
          <w:tcPr>
            <w:tcW w:w="686"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74DA7F4"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30049</w:t>
            </w:r>
          </w:p>
        </w:tc>
        <w:tc>
          <w:tcPr>
            <w:tcW w:w="4445" w:type="dxa"/>
            <w:tcBorders>
              <w:top w:val="single" w:sz="4" w:space="0" w:color="BFBFBF"/>
              <w:left w:val="single" w:sz="4" w:space="0" w:color="BFBFBF"/>
              <w:bottom w:val="single" w:sz="4" w:space="0" w:color="BFBFBF"/>
              <w:right w:val="single" w:sz="4" w:space="0" w:color="BFBFBF"/>
            </w:tcBorders>
            <w:hideMark/>
          </w:tcPr>
          <w:p w14:paraId="1930FEB4"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Skin and subcutaneous tissue or mucous membrane, repair of wound of, other than wound closure at time of surgery, on face or neck, large (more than 7cm long), involving deeper tissue (Anaes.)</w:t>
            </w:r>
          </w:p>
        </w:tc>
        <w:tc>
          <w:tcPr>
            <w:tcW w:w="851" w:type="dxa"/>
            <w:tcBorders>
              <w:top w:val="single" w:sz="4" w:space="0" w:color="BFBFBF"/>
              <w:left w:val="single" w:sz="4" w:space="0" w:color="BFBFBF"/>
              <w:bottom w:val="single" w:sz="4" w:space="0" w:color="BFBFBF"/>
              <w:right w:val="single" w:sz="4" w:space="0" w:color="BFBFBF"/>
            </w:tcBorders>
            <w:hideMark/>
          </w:tcPr>
          <w:p w14:paraId="07A808AD"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$185.60</w:t>
            </w:r>
          </w:p>
        </w:tc>
        <w:tc>
          <w:tcPr>
            <w:tcW w:w="850" w:type="dxa"/>
            <w:tcBorders>
              <w:top w:val="single" w:sz="4" w:space="0" w:color="BFBFBF"/>
              <w:left w:val="single" w:sz="4" w:space="0" w:color="BFBFBF"/>
              <w:bottom w:val="single" w:sz="4" w:space="0" w:color="BFBFBF"/>
              <w:right w:val="single" w:sz="4" w:space="0" w:color="BFBFBF"/>
            </w:tcBorders>
            <w:hideMark/>
          </w:tcPr>
          <w:p w14:paraId="54617AAF"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47</w:t>
            </w:r>
          </w:p>
        </w:tc>
        <w:tc>
          <w:tcPr>
            <w:tcW w:w="851" w:type="dxa"/>
            <w:tcBorders>
              <w:top w:val="single" w:sz="4" w:space="0" w:color="BFBFBF"/>
              <w:left w:val="single" w:sz="4" w:space="0" w:color="BFBFBF"/>
              <w:bottom w:val="single" w:sz="4" w:space="0" w:color="BFBFBF"/>
              <w:right w:val="single" w:sz="4" w:space="0" w:color="BFBFBF"/>
            </w:tcBorders>
            <w:hideMark/>
          </w:tcPr>
          <w:p w14:paraId="3AAC815D"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$6,204</w:t>
            </w:r>
          </w:p>
        </w:tc>
        <w:tc>
          <w:tcPr>
            <w:tcW w:w="851" w:type="dxa"/>
            <w:tcBorders>
              <w:top w:val="single" w:sz="4" w:space="0" w:color="BFBFBF"/>
              <w:left w:val="single" w:sz="4" w:space="0" w:color="BFBFBF"/>
              <w:bottom w:val="single" w:sz="4" w:space="0" w:color="BFBFBF"/>
              <w:right w:val="single" w:sz="4" w:space="0" w:color="BFBFBF"/>
            </w:tcBorders>
            <w:hideMark/>
          </w:tcPr>
          <w:p w14:paraId="06EB94F2"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-1.2%</w:t>
            </w:r>
          </w:p>
        </w:tc>
      </w:tr>
    </w:tbl>
    <w:p w14:paraId="0754E24E" w14:textId="77777777" w:rsidR="00C93D6F" w:rsidRPr="007D2F88" w:rsidRDefault="00C93D6F" w:rsidP="00C93D6F">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E7A8CDF" w14:textId="77777777" w:rsidR="009A72F9" w:rsidRPr="007D2F88" w:rsidRDefault="00C93D6F" w:rsidP="006E0B70">
      <w:pPr>
        <w:spacing w:before="120" w:line="276" w:lineRule="auto"/>
        <w:ind w:hanging="5"/>
        <w:rPr>
          <w:rFonts w:asciiTheme="minorHAnsi" w:hAnsiTheme="minorHAnsi" w:cstheme="minorHAnsi"/>
          <w:szCs w:val="22"/>
        </w:rPr>
      </w:pPr>
      <w:r w:rsidRPr="007D2F88">
        <w:rPr>
          <w:rFonts w:asciiTheme="minorHAnsi" w:hAnsiTheme="minorHAnsi" w:cstheme="minorHAnsi"/>
          <w:szCs w:val="22"/>
        </w:rPr>
        <w:t>The Committee recommends that</w:t>
      </w:r>
      <w:r w:rsidR="009A72F9" w:rsidRPr="007D2F88">
        <w:rPr>
          <w:rFonts w:asciiTheme="minorHAnsi" w:hAnsiTheme="minorHAnsi" w:cstheme="minorHAnsi"/>
          <w:szCs w:val="22"/>
        </w:rPr>
        <w:t>:</w:t>
      </w:r>
      <w:r w:rsidRPr="007D2F88">
        <w:rPr>
          <w:rFonts w:asciiTheme="minorHAnsi" w:hAnsiTheme="minorHAnsi" w:cstheme="minorHAnsi"/>
          <w:szCs w:val="22"/>
        </w:rPr>
        <w:t xml:space="preserve"> </w:t>
      </w:r>
    </w:p>
    <w:p w14:paraId="1E7B2C3E" w14:textId="77777777" w:rsidR="00C93D6F" w:rsidRPr="007D2F88" w:rsidRDefault="00C93D6F" w:rsidP="005F6B14">
      <w:pPr>
        <w:pStyle w:val="ListParagraph"/>
        <w:numPr>
          <w:ilvl w:val="0"/>
          <w:numId w:val="114"/>
        </w:numPr>
        <w:spacing w:before="120" w:line="276" w:lineRule="auto"/>
        <w:rPr>
          <w:rFonts w:asciiTheme="minorHAnsi" w:hAnsiTheme="minorHAnsi" w:cstheme="minorHAnsi"/>
          <w:szCs w:val="22"/>
        </w:rPr>
      </w:pPr>
      <w:r w:rsidRPr="007D2F88">
        <w:rPr>
          <w:rFonts w:asciiTheme="minorHAnsi" w:hAnsiTheme="minorHAnsi" w:cstheme="minorHAnsi"/>
          <w:szCs w:val="22"/>
        </w:rPr>
        <w:t>the new descriptor read</w:t>
      </w:r>
      <w:r w:rsidR="0059015A" w:rsidRPr="007D2F88">
        <w:rPr>
          <w:rFonts w:asciiTheme="minorHAnsi" w:hAnsiTheme="minorHAnsi" w:cstheme="minorHAnsi"/>
          <w:szCs w:val="22"/>
        </w:rPr>
        <w:t>s</w:t>
      </w:r>
      <w:r w:rsidRPr="007D2F88">
        <w:rPr>
          <w:rFonts w:asciiTheme="minorHAnsi" w:hAnsiTheme="minorHAnsi" w:cstheme="minorHAnsi"/>
          <w:szCs w:val="22"/>
        </w:rPr>
        <w:t xml:space="preserve">: </w:t>
      </w:r>
    </w:p>
    <w:p w14:paraId="765D0935" w14:textId="77777777" w:rsidR="00C93D6F" w:rsidRPr="007D2F88" w:rsidRDefault="00C93D6F" w:rsidP="00C93D6F">
      <w:pPr>
        <w:spacing w:before="120" w:line="276" w:lineRule="auto"/>
        <w:ind w:left="720"/>
        <w:rPr>
          <w:rFonts w:asciiTheme="minorHAnsi" w:hAnsiTheme="minorHAnsi" w:cstheme="minorHAnsi"/>
          <w:szCs w:val="22"/>
        </w:rPr>
      </w:pPr>
      <w:r w:rsidRPr="007D2F88">
        <w:rPr>
          <w:rFonts w:asciiTheme="minorHAnsi" w:hAnsiTheme="minorHAnsi" w:cstheme="minorHAnsi"/>
          <w:szCs w:val="22"/>
        </w:rPr>
        <w:t xml:space="preserve">“Skin and subcutaneous tissue or mucous membrane, repair of wound of, other than </w:t>
      </w:r>
      <w:r w:rsidR="008E7671">
        <w:rPr>
          <w:rFonts w:asciiTheme="minorHAnsi" w:hAnsiTheme="minorHAnsi" w:cstheme="minorHAnsi"/>
          <w:szCs w:val="22"/>
        </w:rPr>
        <w:t xml:space="preserve">a </w:t>
      </w:r>
      <w:r w:rsidRPr="007D2F88">
        <w:rPr>
          <w:rFonts w:asciiTheme="minorHAnsi" w:hAnsiTheme="minorHAnsi" w:cstheme="minorHAnsi"/>
          <w:szCs w:val="22"/>
        </w:rPr>
        <w:t>wound closure at time of surgery, on face or neck, large (more than 3cm long), invo</w:t>
      </w:r>
      <w:r w:rsidR="009A72F9" w:rsidRPr="007D2F88">
        <w:rPr>
          <w:rFonts w:asciiTheme="minorHAnsi" w:hAnsiTheme="minorHAnsi" w:cstheme="minorHAnsi"/>
          <w:szCs w:val="22"/>
        </w:rPr>
        <w:t>lving deeper tissue</w:t>
      </w:r>
      <w:r w:rsidR="00CD30DF" w:rsidRPr="007D2F88">
        <w:rPr>
          <w:rFonts w:asciiTheme="minorHAnsi" w:hAnsiTheme="minorHAnsi" w:cstheme="minorHAnsi"/>
          <w:szCs w:val="22"/>
        </w:rPr>
        <w:t>, excluding aftercare</w:t>
      </w:r>
      <w:r w:rsidR="009A72F9" w:rsidRPr="007D2F88">
        <w:rPr>
          <w:rFonts w:asciiTheme="minorHAnsi" w:hAnsiTheme="minorHAnsi" w:cstheme="minorHAnsi"/>
          <w:szCs w:val="22"/>
        </w:rPr>
        <w:t xml:space="preserve"> (Anaes.)</w:t>
      </w:r>
      <w:r w:rsidRPr="007D2F88">
        <w:rPr>
          <w:rFonts w:asciiTheme="minorHAnsi" w:hAnsiTheme="minorHAnsi" w:cstheme="minorHAnsi"/>
          <w:szCs w:val="22"/>
        </w:rPr>
        <w:t>”</w:t>
      </w:r>
      <w:r w:rsidR="009A72F9" w:rsidRPr="007D2F88">
        <w:rPr>
          <w:rFonts w:asciiTheme="minorHAnsi" w:hAnsiTheme="minorHAnsi" w:cstheme="minorHAnsi"/>
          <w:szCs w:val="22"/>
        </w:rPr>
        <w:t>, and</w:t>
      </w:r>
    </w:p>
    <w:p w14:paraId="6A37296B" w14:textId="77777777" w:rsidR="00111936" w:rsidRPr="007D2F88" w:rsidRDefault="009A72F9" w:rsidP="005F6B14">
      <w:pPr>
        <w:pStyle w:val="ListParagraph"/>
        <w:numPr>
          <w:ilvl w:val="0"/>
          <w:numId w:val="114"/>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fee is increased by approximately </w:t>
      </w:r>
      <w:r w:rsidR="00CD30DF" w:rsidRPr="007D2F88">
        <w:rPr>
          <w:rFonts w:asciiTheme="minorHAnsi" w:hAnsiTheme="minorHAnsi" w:cstheme="minorHAnsi"/>
          <w:szCs w:val="22"/>
        </w:rPr>
        <w:t xml:space="preserve">25 to </w:t>
      </w:r>
      <w:r w:rsidR="00111936" w:rsidRPr="007D2F88">
        <w:rPr>
          <w:rFonts w:asciiTheme="minorHAnsi" w:hAnsiTheme="minorHAnsi" w:cstheme="minorHAnsi"/>
          <w:szCs w:val="22"/>
        </w:rPr>
        <w:t>30 percent</w:t>
      </w:r>
      <w:r w:rsidR="00EE1EF3" w:rsidRPr="007D2F88">
        <w:rPr>
          <w:rFonts w:asciiTheme="minorHAnsi" w:hAnsiTheme="minorHAnsi" w:cstheme="minorHAnsi"/>
          <w:szCs w:val="22"/>
        </w:rPr>
        <w:t xml:space="preserve"> (to $235.50) to maintain relativity with item 30042</w:t>
      </w:r>
      <w:r w:rsidR="00111936" w:rsidRPr="007D2F88">
        <w:rPr>
          <w:rFonts w:asciiTheme="minorHAnsi" w:hAnsiTheme="minorHAnsi" w:cstheme="minorHAnsi"/>
          <w:szCs w:val="22"/>
        </w:rPr>
        <w:t xml:space="preserve">. </w:t>
      </w:r>
    </w:p>
    <w:p w14:paraId="613CCEC0" w14:textId="77777777" w:rsidR="00C93D6F" w:rsidRPr="007D2F88" w:rsidRDefault="00C93D6F" w:rsidP="006E0B70">
      <w:pPr>
        <w:spacing w:before="120" w:line="276" w:lineRule="auto"/>
        <w:ind w:left="431" w:hanging="431"/>
        <w:rPr>
          <w:rFonts w:asciiTheme="minorHAnsi" w:hAnsiTheme="minorHAnsi" w:cstheme="minorHAnsi"/>
          <w:b/>
          <w:szCs w:val="22"/>
        </w:rPr>
      </w:pPr>
      <w:r w:rsidRPr="007D2F88">
        <w:rPr>
          <w:rFonts w:asciiTheme="minorHAnsi" w:hAnsiTheme="minorHAnsi" w:cstheme="minorHAnsi"/>
          <w:b/>
          <w:szCs w:val="22"/>
        </w:rPr>
        <w:t>Rationale:</w:t>
      </w:r>
    </w:p>
    <w:p w14:paraId="74D496A1" w14:textId="77777777" w:rsidR="00C93D6F" w:rsidRPr="007D2F88" w:rsidRDefault="00C93D6F" w:rsidP="005F6B14">
      <w:pPr>
        <w:numPr>
          <w:ilvl w:val="0"/>
          <w:numId w:val="94"/>
        </w:numPr>
        <w:spacing w:line="276" w:lineRule="auto"/>
        <w:rPr>
          <w:rFonts w:asciiTheme="minorHAnsi" w:hAnsiTheme="minorHAnsi" w:cstheme="minorHAnsi"/>
          <w:szCs w:val="22"/>
        </w:rPr>
      </w:pPr>
      <w:r w:rsidRPr="007D2F88">
        <w:rPr>
          <w:rFonts w:asciiTheme="minorHAnsi" w:hAnsiTheme="minorHAnsi" w:cstheme="minorHAnsi"/>
          <w:szCs w:val="22"/>
        </w:rPr>
        <w:t>A seven centimetre wound on the face is substantial. Reducing this length to three centimetres is a more accurate reflection of the size of the majority of facial wounds.</w:t>
      </w:r>
    </w:p>
    <w:p w14:paraId="1AA39A7F" w14:textId="77777777" w:rsidR="00C93D6F" w:rsidRPr="007D2F88" w:rsidRDefault="00C93D6F" w:rsidP="005F6B14">
      <w:pPr>
        <w:numPr>
          <w:ilvl w:val="0"/>
          <w:numId w:val="94"/>
        </w:numPr>
        <w:spacing w:line="276" w:lineRule="auto"/>
        <w:rPr>
          <w:rFonts w:asciiTheme="minorHAnsi" w:hAnsiTheme="minorHAnsi" w:cstheme="minorHAnsi"/>
          <w:szCs w:val="22"/>
        </w:rPr>
      </w:pPr>
      <w:r w:rsidRPr="007D2F88">
        <w:rPr>
          <w:rFonts w:asciiTheme="minorHAnsi" w:hAnsiTheme="minorHAnsi" w:cstheme="minorHAnsi"/>
          <w:szCs w:val="22"/>
        </w:rPr>
        <w:t xml:space="preserve">The face is a cosmetically important and complex structure. Repair of even small facial wounds is significantly more complex than elsewhere on the body.  </w:t>
      </w:r>
    </w:p>
    <w:p w14:paraId="116AC54B" w14:textId="77777777" w:rsidR="006E0B70" w:rsidRPr="007D2F88" w:rsidRDefault="00C93D6F" w:rsidP="005F6B14">
      <w:pPr>
        <w:numPr>
          <w:ilvl w:val="0"/>
          <w:numId w:val="94"/>
        </w:numPr>
        <w:spacing w:line="276" w:lineRule="auto"/>
        <w:rPr>
          <w:rFonts w:asciiTheme="minorHAnsi" w:hAnsiTheme="minorHAnsi" w:cstheme="minorHAnsi"/>
          <w:b/>
          <w:szCs w:val="22"/>
        </w:rPr>
      </w:pPr>
      <w:r w:rsidRPr="007D2F88">
        <w:rPr>
          <w:rFonts w:asciiTheme="minorHAnsi" w:hAnsiTheme="minorHAnsi" w:cstheme="minorHAnsi"/>
          <w:szCs w:val="22"/>
        </w:rPr>
        <w:t>This item covers the largest, most complex wounds likely to be repaired in a General Practice setting. Data indicates that nearly all of these items are currently claimed by specialists</w:t>
      </w:r>
      <w:r w:rsidRPr="007D2F88">
        <w:rPr>
          <w:rFonts w:asciiTheme="minorHAnsi" w:hAnsiTheme="minorHAnsi" w:cstheme="minorHAnsi"/>
          <w:color w:val="FF0000"/>
          <w:szCs w:val="22"/>
        </w:rPr>
        <w:t>.</w:t>
      </w:r>
      <w:r w:rsidRPr="007D2F88">
        <w:rPr>
          <w:rFonts w:asciiTheme="minorHAnsi" w:hAnsiTheme="minorHAnsi" w:cstheme="minorHAnsi"/>
          <w:szCs w:val="22"/>
        </w:rPr>
        <w:t xml:space="preserve"> This may be due to the severity and complexity of the wound. </w:t>
      </w:r>
    </w:p>
    <w:p w14:paraId="481F88D7" w14:textId="77777777" w:rsidR="003B58C4" w:rsidRPr="007D2F88" w:rsidRDefault="003B58C4" w:rsidP="00C93D6F">
      <w:pPr>
        <w:spacing w:before="240" w:line="276" w:lineRule="auto"/>
        <w:ind w:left="431" w:hanging="431"/>
        <w:rPr>
          <w:rFonts w:asciiTheme="minorHAnsi" w:hAnsiTheme="minorHAnsi" w:cstheme="minorHAnsi"/>
          <w:b/>
        </w:rPr>
      </w:pPr>
    </w:p>
    <w:p w14:paraId="7CD17B97" w14:textId="77777777" w:rsidR="00B25A7E" w:rsidRPr="007D2F88" w:rsidRDefault="00B25A7E">
      <w:pPr>
        <w:rPr>
          <w:rFonts w:asciiTheme="minorHAnsi" w:hAnsiTheme="minorHAnsi" w:cstheme="minorHAnsi"/>
          <w:b/>
          <w:sz w:val="26"/>
          <w:szCs w:val="26"/>
        </w:rPr>
      </w:pPr>
      <w:r w:rsidRPr="007D2F88">
        <w:rPr>
          <w:rFonts w:asciiTheme="minorHAnsi" w:hAnsiTheme="minorHAnsi" w:cstheme="minorHAnsi"/>
          <w:b/>
          <w:sz w:val="26"/>
          <w:szCs w:val="26"/>
        </w:rPr>
        <w:br w:type="page"/>
      </w:r>
    </w:p>
    <w:p w14:paraId="0B7F47BF" w14:textId="77777777" w:rsidR="00C93D6F" w:rsidRPr="000E449A" w:rsidRDefault="00C93D6F" w:rsidP="000E449A">
      <w:pPr>
        <w:pStyle w:val="Heading3Numbered"/>
        <w:rPr>
          <w:rFonts w:cstheme="minorHAnsi"/>
          <w:b w:val="0"/>
        </w:rPr>
      </w:pPr>
      <w:bookmarkStart w:id="360" w:name="_Toc11156243"/>
      <w:r w:rsidRPr="000E449A">
        <w:rPr>
          <w:rFonts w:cstheme="minorHAnsi"/>
        </w:rPr>
        <w:t>Recommendation</w:t>
      </w:r>
      <w:r w:rsidR="0059015A" w:rsidRPr="007D2F88">
        <w:rPr>
          <w:rFonts w:cstheme="minorHAnsi"/>
        </w:rPr>
        <w:t xml:space="preserve"> 97</w:t>
      </w:r>
      <w:r w:rsidRPr="000E449A">
        <w:rPr>
          <w:rFonts w:cstheme="minorHAnsi"/>
        </w:rPr>
        <w:t>: Change the descriptor for item 30058</w:t>
      </w:r>
      <w:bookmarkEnd w:id="360"/>
    </w:p>
    <w:p w14:paraId="2CF00F7A" w14:textId="77777777" w:rsidR="00C93D6F" w:rsidRPr="007D2F88" w:rsidRDefault="00EE2D3A" w:rsidP="000E449A">
      <w:pPr>
        <w:pStyle w:val="Caption"/>
        <w:rPr>
          <w:rFonts w:asciiTheme="minorHAnsi" w:hAnsiTheme="minorHAnsi" w:cstheme="minorHAnsi"/>
        </w:rPr>
      </w:pPr>
      <w:bookmarkStart w:id="361" w:name="_Toc11156355"/>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99</w:t>
      </w:r>
      <w:r w:rsidRPr="000E449A">
        <w:rPr>
          <w:rFonts w:asciiTheme="minorHAnsi" w:hAnsiTheme="minorHAnsi" w:cstheme="minorHAnsi"/>
        </w:rPr>
        <w:fldChar w:fldCharType="end"/>
      </w:r>
      <w:r w:rsidRPr="000E449A">
        <w:rPr>
          <w:rFonts w:asciiTheme="minorHAnsi" w:hAnsiTheme="minorHAnsi" w:cstheme="minorHAnsi"/>
        </w:rPr>
        <w:t>: Item introduction table for item 30058</w:t>
      </w:r>
      <w:bookmarkEnd w:id="361"/>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9: Item introduction table for item 30058"/>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14"/>
        <w:gridCol w:w="4596"/>
        <w:gridCol w:w="887"/>
        <w:gridCol w:w="885"/>
        <w:gridCol w:w="886"/>
        <w:gridCol w:w="885"/>
      </w:tblGrid>
      <w:tr w:rsidR="00C93D6F" w:rsidRPr="007D2F88" w14:paraId="7A05BE60" w14:textId="77777777" w:rsidTr="00931052">
        <w:trPr>
          <w:trHeight w:val="794"/>
          <w:tblHeader/>
        </w:trPr>
        <w:tc>
          <w:tcPr>
            <w:tcW w:w="71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08E91CA"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64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87BBD63"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4E1D51FC"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88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5DF1447"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6A19B890"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77CA652B"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A98224D"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2968AB3B"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F7DC64F"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88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72D904E" w14:textId="77777777" w:rsidR="00C93D6F" w:rsidRPr="007D2F88" w:rsidRDefault="00C93D6F"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93D6F" w:rsidRPr="007D2F88" w14:paraId="653413F6" w14:textId="77777777" w:rsidTr="00931052">
        <w:trPr>
          <w:trHeight w:val="20"/>
        </w:trPr>
        <w:tc>
          <w:tcPr>
            <w:tcW w:w="718"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655200" w14:textId="77777777" w:rsidR="00C93D6F" w:rsidRPr="007D2F88" w:rsidRDefault="00C93D6F" w:rsidP="00895502">
            <w:pPr>
              <w:jc w:val="center"/>
              <w:rPr>
                <w:rFonts w:asciiTheme="minorHAnsi" w:hAnsiTheme="minorHAnsi" w:cstheme="minorHAnsi"/>
                <w:sz w:val="18"/>
                <w:szCs w:val="18"/>
              </w:rPr>
            </w:pPr>
            <w:r w:rsidRPr="007D2F88">
              <w:rPr>
                <w:rFonts w:asciiTheme="minorHAnsi" w:hAnsiTheme="minorHAnsi" w:cstheme="minorHAnsi"/>
                <w:sz w:val="18"/>
                <w:szCs w:val="18"/>
              </w:rPr>
              <w:t>30058</w:t>
            </w:r>
          </w:p>
        </w:tc>
        <w:tc>
          <w:tcPr>
            <w:tcW w:w="4647" w:type="dxa"/>
            <w:tcBorders>
              <w:top w:val="single" w:sz="4" w:space="0" w:color="BFBFBF"/>
              <w:left w:val="single" w:sz="4" w:space="0" w:color="BFBFBF"/>
              <w:bottom w:val="single" w:sz="4" w:space="0" w:color="BFBFBF"/>
              <w:right w:val="single" w:sz="4" w:space="0" w:color="BFBFBF"/>
            </w:tcBorders>
            <w:hideMark/>
          </w:tcPr>
          <w:p w14:paraId="4F079DD8" w14:textId="77777777" w:rsidR="00C93D6F" w:rsidRPr="007D2F88" w:rsidRDefault="00C93D6F" w:rsidP="006E0B70">
            <w:pPr>
              <w:rPr>
                <w:rFonts w:asciiTheme="minorHAnsi" w:hAnsiTheme="minorHAnsi" w:cstheme="minorHAnsi"/>
                <w:sz w:val="18"/>
                <w:szCs w:val="18"/>
              </w:rPr>
            </w:pPr>
            <w:r w:rsidRPr="007D2F88">
              <w:rPr>
                <w:rFonts w:asciiTheme="minorHAnsi" w:hAnsiTheme="minorHAnsi" w:cstheme="minorHAnsi"/>
                <w:sz w:val="18"/>
                <w:szCs w:val="18"/>
              </w:rPr>
              <w:t>Postoperative haemorrhage, control of, under general anaesthesia, as an independent procedure (Anaes.)</w:t>
            </w:r>
          </w:p>
        </w:tc>
        <w:tc>
          <w:tcPr>
            <w:tcW w:w="889" w:type="dxa"/>
            <w:tcBorders>
              <w:top w:val="single" w:sz="4" w:space="0" w:color="BFBFBF"/>
              <w:left w:val="single" w:sz="4" w:space="0" w:color="BFBFBF"/>
              <w:bottom w:val="single" w:sz="4" w:space="0" w:color="BFBFBF"/>
              <w:right w:val="single" w:sz="4" w:space="0" w:color="BFBFBF"/>
            </w:tcBorders>
            <w:hideMark/>
          </w:tcPr>
          <w:p w14:paraId="723F4B1F"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$144.35</w:t>
            </w:r>
          </w:p>
        </w:tc>
        <w:tc>
          <w:tcPr>
            <w:tcW w:w="888" w:type="dxa"/>
            <w:tcBorders>
              <w:top w:val="single" w:sz="4" w:space="0" w:color="BFBFBF"/>
              <w:left w:val="single" w:sz="4" w:space="0" w:color="BFBFBF"/>
              <w:bottom w:val="single" w:sz="4" w:space="0" w:color="BFBFBF"/>
              <w:right w:val="single" w:sz="4" w:space="0" w:color="BFBFBF"/>
            </w:tcBorders>
            <w:hideMark/>
          </w:tcPr>
          <w:p w14:paraId="0131D46F"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252</w:t>
            </w:r>
          </w:p>
        </w:tc>
        <w:tc>
          <w:tcPr>
            <w:tcW w:w="889" w:type="dxa"/>
            <w:tcBorders>
              <w:top w:val="single" w:sz="4" w:space="0" w:color="BFBFBF"/>
              <w:left w:val="single" w:sz="4" w:space="0" w:color="BFBFBF"/>
              <w:bottom w:val="single" w:sz="4" w:space="0" w:color="BFBFBF"/>
              <w:right w:val="single" w:sz="4" w:space="0" w:color="BFBFBF"/>
            </w:tcBorders>
            <w:hideMark/>
          </w:tcPr>
          <w:p w14:paraId="6FAF56A6"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$25,829</w:t>
            </w:r>
          </w:p>
        </w:tc>
        <w:tc>
          <w:tcPr>
            <w:tcW w:w="889" w:type="dxa"/>
            <w:tcBorders>
              <w:top w:val="single" w:sz="4" w:space="0" w:color="BFBFBF"/>
              <w:left w:val="single" w:sz="4" w:space="0" w:color="BFBFBF"/>
              <w:bottom w:val="single" w:sz="4" w:space="0" w:color="BFBFBF"/>
              <w:right w:val="single" w:sz="4" w:space="0" w:color="BFBFBF"/>
            </w:tcBorders>
            <w:hideMark/>
          </w:tcPr>
          <w:p w14:paraId="349C2494" w14:textId="77777777" w:rsidR="00C93D6F" w:rsidRPr="007D2F88" w:rsidRDefault="00C93D6F" w:rsidP="006E0B70">
            <w:pPr>
              <w:jc w:val="center"/>
              <w:rPr>
                <w:rFonts w:asciiTheme="minorHAnsi" w:hAnsiTheme="minorHAnsi" w:cstheme="minorHAnsi"/>
                <w:sz w:val="18"/>
                <w:szCs w:val="18"/>
              </w:rPr>
            </w:pPr>
            <w:r w:rsidRPr="007D2F88">
              <w:rPr>
                <w:rFonts w:asciiTheme="minorHAnsi" w:hAnsiTheme="minorHAnsi" w:cstheme="minorHAnsi"/>
                <w:sz w:val="18"/>
                <w:szCs w:val="18"/>
              </w:rPr>
              <w:t>-2.6%</w:t>
            </w:r>
          </w:p>
        </w:tc>
      </w:tr>
    </w:tbl>
    <w:p w14:paraId="19EEA82D" w14:textId="77777777" w:rsidR="00C93D6F" w:rsidRPr="007D2F88" w:rsidRDefault="00C93D6F" w:rsidP="00030B4B">
      <w:pPr>
        <w:spacing w:before="120" w:line="276" w:lineRule="auto"/>
        <w:rPr>
          <w:rFonts w:asciiTheme="minorHAnsi" w:hAnsiTheme="minorHAnsi" w:cstheme="minorHAnsi"/>
          <w:b/>
          <w:szCs w:val="22"/>
        </w:rPr>
      </w:pPr>
      <w:r w:rsidRPr="007D2F88">
        <w:rPr>
          <w:rFonts w:asciiTheme="minorHAnsi" w:hAnsiTheme="minorHAnsi" w:cstheme="minorHAnsi"/>
          <w:b/>
          <w:szCs w:val="22"/>
        </w:rPr>
        <w:t xml:space="preserve">Recommendation: </w:t>
      </w:r>
    </w:p>
    <w:p w14:paraId="73B677B9" w14:textId="77777777" w:rsidR="00C93D6F" w:rsidRPr="007D2F88" w:rsidRDefault="00C93D6F" w:rsidP="00030B4B">
      <w:pPr>
        <w:spacing w:line="276" w:lineRule="auto"/>
        <w:rPr>
          <w:rFonts w:asciiTheme="minorHAnsi" w:hAnsiTheme="minorHAnsi" w:cstheme="minorHAnsi"/>
          <w:szCs w:val="22"/>
        </w:rPr>
      </w:pPr>
      <w:r w:rsidRPr="007D2F88">
        <w:rPr>
          <w:rFonts w:asciiTheme="minorHAnsi" w:hAnsiTheme="minorHAnsi" w:cstheme="minorHAnsi"/>
          <w:szCs w:val="22"/>
        </w:rPr>
        <w:t>The Committee recommends that the new descriptor reads:</w:t>
      </w:r>
    </w:p>
    <w:p w14:paraId="3A1BE8F2" w14:textId="77777777" w:rsidR="00C93D6F" w:rsidRPr="007D2F88" w:rsidRDefault="00C93D6F" w:rsidP="003B58C4">
      <w:pPr>
        <w:spacing w:before="60" w:line="276" w:lineRule="auto"/>
        <w:ind w:left="426"/>
        <w:rPr>
          <w:rFonts w:asciiTheme="minorHAnsi" w:hAnsiTheme="minorHAnsi" w:cstheme="minorHAnsi"/>
          <w:szCs w:val="22"/>
        </w:rPr>
      </w:pPr>
      <w:r w:rsidRPr="007D2F88">
        <w:rPr>
          <w:rFonts w:asciiTheme="minorHAnsi" w:hAnsiTheme="minorHAnsi" w:cstheme="minorHAnsi"/>
        </w:rPr>
        <w:t xml:space="preserve">“Postoperative haemorrhage from a wound, control of, </w:t>
      </w:r>
      <w:r w:rsidRPr="007D2F88">
        <w:rPr>
          <w:rFonts w:asciiTheme="minorHAnsi" w:hAnsiTheme="minorHAnsi" w:cstheme="minorHAnsi"/>
          <w:szCs w:val="18"/>
        </w:rPr>
        <w:t>under general, regional anaesthesia or procedural sedation</w:t>
      </w:r>
      <w:r w:rsidR="00CD30DF" w:rsidRPr="007D2F88">
        <w:rPr>
          <w:rFonts w:asciiTheme="minorHAnsi" w:hAnsiTheme="minorHAnsi" w:cstheme="minorHAnsi"/>
        </w:rPr>
        <w:t>, as an independent procedure, e</w:t>
      </w:r>
      <w:r w:rsidRPr="007D2F88">
        <w:rPr>
          <w:rFonts w:asciiTheme="minorHAnsi" w:hAnsiTheme="minorHAnsi" w:cstheme="minorHAnsi"/>
        </w:rPr>
        <w:t>xcluding aftercare. (Anaes.).”</w:t>
      </w:r>
    </w:p>
    <w:p w14:paraId="5BC465C0" w14:textId="77777777" w:rsidR="00C93D6F" w:rsidRPr="007D2F88" w:rsidRDefault="00C93D6F" w:rsidP="000E449A">
      <w:pPr>
        <w:spacing w:before="120" w:line="276" w:lineRule="auto"/>
        <w:ind w:left="426" w:hanging="431"/>
        <w:rPr>
          <w:rFonts w:asciiTheme="minorHAnsi" w:hAnsiTheme="minorHAnsi" w:cstheme="minorHAnsi"/>
          <w:b/>
          <w:szCs w:val="22"/>
        </w:rPr>
      </w:pPr>
      <w:r w:rsidRPr="007D2F88">
        <w:rPr>
          <w:rFonts w:asciiTheme="minorHAnsi" w:hAnsiTheme="minorHAnsi" w:cstheme="minorHAnsi"/>
          <w:b/>
          <w:szCs w:val="22"/>
        </w:rPr>
        <w:t xml:space="preserve">Rationale: </w:t>
      </w:r>
    </w:p>
    <w:p w14:paraId="18806ECA" w14:textId="77777777" w:rsidR="00C93D6F" w:rsidRPr="007D2F88" w:rsidRDefault="00C93D6F" w:rsidP="005F6B14">
      <w:pPr>
        <w:pStyle w:val="ListParagraph"/>
        <w:numPr>
          <w:ilvl w:val="0"/>
          <w:numId w:val="95"/>
        </w:numPr>
        <w:spacing w:line="276" w:lineRule="auto"/>
        <w:ind w:left="426"/>
        <w:rPr>
          <w:rFonts w:asciiTheme="minorHAnsi" w:hAnsiTheme="minorHAnsi" w:cstheme="minorHAnsi"/>
          <w:szCs w:val="22"/>
        </w:rPr>
      </w:pPr>
      <w:r w:rsidRPr="007D2F88">
        <w:rPr>
          <w:rFonts w:asciiTheme="minorHAnsi" w:hAnsiTheme="minorHAnsi" w:cstheme="minorHAnsi"/>
          <w:szCs w:val="22"/>
        </w:rPr>
        <w:t>The change of descriptor ensures that the item better reflects the procedure and aligns with current best practice.</w:t>
      </w:r>
    </w:p>
    <w:p w14:paraId="1226EE69" w14:textId="77777777" w:rsidR="00C93D6F" w:rsidRPr="00931052" w:rsidRDefault="009A1C55" w:rsidP="005F6B14">
      <w:pPr>
        <w:pStyle w:val="ListParagraph"/>
        <w:numPr>
          <w:ilvl w:val="0"/>
          <w:numId w:val="95"/>
        </w:numPr>
        <w:spacing w:line="276" w:lineRule="auto"/>
        <w:ind w:left="426"/>
        <w:rPr>
          <w:rFonts w:asciiTheme="minorHAnsi" w:hAnsiTheme="minorHAnsi" w:cstheme="minorHAnsi"/>
          <w:szCs w:val="22"/>
        </w:rPr>
      </w:pPr>
      <w:r w:rsidRPr="007D2F88">
        <w:rPr>
          <w:rFonts w:asciiTheme="minorHAnsi" w:hAnsiTheme="minorHAnsi" w:cstheme="minorHAnsi"/>
          <w:szCs w:val="22"/>
        </w:rPr>
        <w:t>The proposed descriptor allows for a variety of anaesthesia delivery methods but avoids specifying a hospital operating theatre as sometimes these wound complications need to be managed in a remote or rural health centre.</w:t>
      </w:r>
    </w:p>
    <w:p w14:paraId="7A95005E" w14:textId="77777777" w:rsidR="003B58C4" w:rsidRPr="007D2F88" w:rsidRDefault="003B58C4" w:rsidP="00931052">
      <w:pPr>
        <w:pStyle w:val="Heading3Numbered"/>
        <w:spacing w:before="240"/>
        <w:rPr>
          <w:rFonts w:cstheme="minorHAnsi"/>
        </w:rPr>
      </w:pPr>
      <w:bookmarkStart w:id="362" w:name="_Toc11156244"/>
      <w:r w:rsidRPr="000E449A">
        <w:rPr>
          <w:rFonts w:cstheme="minorHAnsi"/>
        </w:rPr>
        <w:t>Recommendation</w:t>
      </w:r>
      <w:r w:rsidR="0059015A" w:rsidRPr="007D2F88">
        <w:rPr>
          <w:rFonts w:cstheme="minorHAnsi"/>
        </w:rPr>
        <w:t xml:space="preserve"> 98</w:t>
      </w:r>
      <w:r w:rsidRPr="000E449A">
        <w:rPr>
          <w:rFonts w:cstheme="minorHAnsi"/>
        </w:rPr>
        <w:t>: Add a new item number for</w:t>
      </w:r>
      <w:r w:rsidR="00240ABC" w:rsidRPr="000E449A">
        <w:rPr>
          <w:rFonts w:cstheme="minorHAnsi"/>
        </w:rPr>
        <w:t xml:space="preserve"> neck wounds to the MBS</w:t>
      </w:r>
      <w:bookmarkEnd w:id="362"/>
      <w:r w:rsidRPr="000E449A">
        <w:rPr>
          <w:rFonts w:cstheme="minorHAnsi"/>
        </w:rPr>
        <w:t xml:space="preserve">  </w:t>
      </w:r>
    </w:p>
    <w:p w14:paraId="413C0844" w14:textId="77777777" w:rsidR="00EE2D3A" w:rsidRPr="000E449A" w:rsidRDefault="00EE2D3A" w:rsidP="000E449A">
      <w:pPr>
        <w:pStyle w:val="Caption"/>
        <w:rPr>
          <w:rFonts w:asciiTheme="minorHAnsi" w:hAnsiTheme="minorHAnsi" w:cstheme="minorHAnsi"/>
          <w:sz w:val="24"/>
          <w:szCs w:val="26"/>
        </w:rPr>
      </w:pPr>
      <w:bookmarkStart w:id="363" w:name="_Toc11156356"/>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100</w:t>
      </w:r>
      <w:r w:rsidRPr="000E449A">
        <w:rPr>
          <w:rFonts w:asciiTheme="minorHAnsi" w:hAnsiTheme="minorHAnsi" w:cstheme="minorHAnsi"/>
        </w:rPr>
        <w:fldChar w:fldCharType="end"/>
      </w:r>
      <w:r w:rsidRPr="000E449A">
        <w:rPr>
          <w:rFonts w:asciiTheme="minorHAnsi" w:hAnsiTheme="minorHAnsi" w:cstheme="minorHAnsi"/>
        </w:rPr>
        <w:t>: Item introduction table for item 30</w:t>
      </w:r>
      <w:r w:rsidR="00146E43">
        <w:rPr>
          <w:rFonts w:asciiTheme="minorHAnsi" w:hAnsiTheme="minorHAnsi" w:cstheme="minorHAnsi"/>
        </w:rPr>
        <w:t>YYY</w:t>
      </w:r>
      <w:bookmarkEnd w:id="363"/>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0: Item introduction table for item 30YYY"/>
        <w:tblDescription w:val="The table is presented as a three-column table with Column 1 listing the proposed new MBS item, Column 2 the desciptor and Column 3 the proposed schedule fee for the new MBS item"/>
      </w:tblPr>
      <w:tblGrid>
        <w:gridCol w:w="997"/>
        <w:gridCol w:w="6450"/>
        <w:gridCol w:w="1234"/>
      </w:tblGrid>
      <w:tr w:rsidR="0059015A" w:rsidRPr="007D2F88" w14:paraId="1CCEEB02" w14:textId="77777777" w:rsidTr="000E449A">
        <w:trPr>
          <w:trHeight w:val="794"/>
          <w:tblHeader/>
        </w:trPr>
        <w:tc>
          <w:tcPr>
            <w:tcW w:w="574"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715E4C2" w14:textId="77777777" w:rsidR="0059015A" w:rsidRPr="007D2F88" w:rsidRDefault="0059015A" w:rsidP="0059015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715"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F5A7F6" w14:textId="77777777" w:rsidR="0059015A" w:rsidRPr="007D2F88" w:rsidRDefault="0059015A" w:rsidP="0059015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711"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4397F21" w14:textId="77777777" w:rsidR="0059015A" w:rsidRPr="007D2F88" w:rsidRDefault="0059015A" w:rsidP="0059015A">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r>
      <w:tr w:rsidR="0059015A" w:rsidRPr="007D2F88" w14:paraId="3C0B6B0B" w14:textId="77777777" w:rsidTr="00146E43">
        <w:trPr>
          <w:trHeight w:val="460"/>
        </w:trPr>
        <w:tc>
          <w:tcPr>
            <w:tcW w:w="574"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91A7348" w14:textId="77777777" w:rsidR="0059015A" w:rsidRPr="007D2F88" w:rsidRDefault="0059015A" w:rsidP="00146E43">
            <w:pPr>
              <w:jc w:val="center"/>
              <w:rPr>
                <w:rFonts w:asciiTheme="minorHAnsi" w:hAnsiTheme="minorHAnsi" w:cstheme="minorHAnsi"/>
                <w:sz w:val="18"/>
                <w:szCs w:val="18"/>
              </w:rPr>
            </w:pPr>
            <w:r w:rsidRPr="007D2F88">
              <w:rPr>
                <w:rFonts w:asciiTheme="minorHAnsi" w:hAnsiTheme="minorHAnsi" w:cstheme="minorHAnsi"/>
                <w:sz w:val="18"/>
                <w:szCs w:val="18"/>
              </w:rPr>
              <w:t>30</w:t>
            </w:r>
            <w:r w:rsidR="00146E43">
              <w:rPr>
                <w:rFonts w:asciiTheme="minorHAnsi" w:hAnsiTheme="minorHAnsi" w:cstheme="minorHAnsi"/>
                <w:sz w:val="18"/>
                <w:szCs w:val="18"/>
              </w:rPr>
              <w:t>YYY</w:t>
            </w:r>
          </w:p>
        </w:tc>
        <w:tc>
          <w:tcPr>
            <w:tcW w:w="3715" w:type="pct"/>
            <w:tcBorders>
              <w:top w:val="single" w:sz="4" w:space="0" w:color="BFBFBF"/>
              <w:left w:val="single" w:sz="4" w:space="0" w:color="BFBFBF"/>
              <w:bottom w:val="single" w:sz="4" w:space="0" w:color="BFBFBF"/>
              <w:right w:val="single" w:sz="4" w:space="0" w:color="BFBFBF"/>
            </w:tcBorders>
            <w:hideMark/>
          </w:tcPr>
          <w:p w14:paraId="16C57CE8" w14:textId="77777777" w:rsidR="0059015A" w:rsidRPr="007D2F88" w:rsidRDefault="0059015A" w:rsidP="0059015A">
            <w:pPr>
              <w:rPr>
                <w:rFonts w:asciiTheme="minorHAnsi" w:hAnsiTheme="minorHAnsi" w:cstheme="minorHAnsi"/>
                <w:sz w:val="18"/>
                <w:szCs w:val="18"/>
              </w:rPr>
            </w:pPr>
            <w:r w:rsidRPr="007D2F88">
              <w:rPr>
                <w:rFonts w:asciiTheme="minorHAnsi" w:hAnsiTheme="minorHAnsi" w:cstheme="minorHAnsi"/>
                <w:sz w:val="18"/>
                <w:szCs w:val="18"/>
              </w:rPr>
              <w:t>Exploration of neck wounds penetrating the investing layer of the cervical fascia to exclude or expose major structural injury (Anaes.) (Assist.)</w:t>
            </w:r>
          </w:p>
        </w:tc>
        <w:tc>
          <w:tcPr>
            <w:tcW w:w="711" w:type="pct"/>
            <w:tcBorders>
              <w:top w:val="single" w:sz="4" w:space="0" w:color="BFBFBF"/>
              <w:left w:val="single" w:sz="4" w:space="0" w:color="BFBFBF"/>
              <w:bottom w:val="single" w:sz="4" w:space="0" w:color="BFBFBF"/>
              <w:right w:val="single" w:sz="4" w:space="0" w:color="BFBFBF"/>
            </w:tcBorders>
            <w:hideMark/>
          </w:tcPr>
          <w:p w14:paraId="31558B67" w14:textId="77777777" w:rsidR="0059015A" w:rsidRPr="007D2F88" w:rsidRDefault="00146E43" w:rsidP="0059015A">
            <w:pPr>
              <w:jc w:val="center"/>
              <w:rPr>
                <w:rFonts w:asciiTheme="minorHAnsi" w:hAnsiTheme="minorHAnsi" w:cstheme="minorHAnsi"/>
                <w:sz w:val="18"/>
                <w:szCs w:val="18"/>
              </w:rPr>
            </w:pPr>
            <w:r>
              <w:rPr>
                <w:rFonts w:asciiTheme="minorHAnsi" w:hAnsiTheme="minorHAnsi" w:cstheme="minorHAnsi"/>
                <w:sz w:val="18"/>
                <w:szCs w:val="18"/>
              </w:rPr>
              <w:t>$521.25</w:t>
            </w:r>
          </w:p>
          <w:p w14:paraId="39D1ADF5" w14:textId="77777777" w:rsidR="0059015A" w:rsidRPr="007D2F88" w:rsidRDefault="0059015A" w:rsidP="000E449A">
            <w:pPr>
              <w:rPr>
                <w:rFonts w:asciiTheme="minorHAnsi" w:hAnsiTheme="minorHAnsi" w:cstheme="minorHAnsi"/>
                <w:sz w:val="18"/>
                <w:szCs w:val="18"/>
              </w:rPr>
            </w:pPr>
          </w:p>
        </w:tc>
      </w:tr>
    </w:tbl>
    <w:p w14:paraId="1D165313" w14:textId="77777777" w:rsidR="00240ABC" w:rsidRPr="007D2F88" w:rsidRDefault="00240ABC" w:rsidP="000E449A">
      <w:pPr>
        <w:spacing w:before="120" w:line="276" w:lineRule="auto"/>
        <w:rPr>
          <w:rFonts w:asciiTheme="minorHAnsi" w:hAnsiTheme="minorHAnsi" w:cstheme="minorHAnsi"/>
        </w:rPr>
      </w:pPr>
      <w:r w:rsidRPr="007D2F88">
        <w:rPr>
          <w:rFonts w:asciiTheme="minorHAnsi" w:hAnsiTheme="minorHAnsi" w:cstheme="minorHAnsi"/>
        </w:rPr>
        <w:t>The Committee recommends that a new item number is added to the MBS which provides for penetrating neck injuries, and that:</w:t>
      </w:r>
    </w:p>
    <w:p w14:paraId="7C7DBDB7" w14:textId="77777777" w:rsidR="00240ABC" w:rsidRPr="007D2F88" w:rsidRDefault="00240ABC" w:rsidP="00240ABC">
      <w:pPr>
        <w:spacing w:before="120" w:line="276" w:lineRule="auto"/>
        <w:ind w:left="284"/>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 xml:space="preserve">the descriptor reads: </w:t>
      </w:r>
    </w:p>
    <w:p w14:paraId="7EE4100F" w14:textId="77777777" w:rsidR="00240ABC" w:rsidRPr="007D2F88" w:rsidRDefault="00240ABC" w:rsidP="000E449A">
      <w:pPr>
        <w:spacing w:before="120" w:line="276" w:lineRule="auto"/>
        <w:ind w:left="709" w:hanging="710"/>
        <w:rPr>
          <w:rFonts w:asciiTheme="minorHAnsi" w:hAnsiTheme="minorHAnsi" w:cstheme="minorHAnsi"/>
        </w:rPr>
      </w:pPr>
      <w:r w:rsidRPr="007D2F88">
        <w:rPr>
          <w:rFonts w:asciiTheme="minorHAnsi" w:hAnsiTheme="minorHAnsi" w:cstheme="minorHAnsi"/>
        </w:rPr>
        <w:t>30</w:t>
      </w:r>
      <w:r w:rsidR="00146E43">
        <w:rPr>
          <w:rFonts w:asciiTheme="minorHAnsi" w:hAnsiTheme="minorHAnsi" w:cstheme="minorHAnsi"/>
        </w:rPr>
        <w:t>YYY</w:t>
      </w:r>
      <w:r w:rsidRPr="007D2F88">
        <w:rPr>
          <w:rFonts w:asciiTheme="minorHAnsi" w:hAnsiTheme="minorHAnsi" w:cstheme="minorHAnsi"/>
        </w:rPr>
        <w:t>: “Exploration of neck wounds penetrating the investing layer of the cervical fascia to exclude or expose major structural injury</w:t>
      </w:r>
      <w:r w:rsidR="00CD30DF" w:rsidRPr="007D2F88">
        <w:rPr>
          <w:rFonts w:asciiTheme="minorHAnsi" w:hAnsiTheme="minorHAnsi" w:cstheme="minorHAnsi"/>
        </w:rPr>
        <w:t xml:space="preserve"> (Anaes.) (Assist.)”</w:t>
      </w:r>
      <w:r w:rsidRPr="007D2F88">
        <w:rPr>
          <w:rFonts w:asciiTheme="minorHAnsi" w:hAnsiTheme="minorHAnsi" w:cstheme="minorHAnsi"/>
        </w:rPr>
        <w:t xml:space="preserve">. </w:t>
      </w:r>
    </w:p>
    <w:p w14:paraId="0E4915F3" w14:textId="77777777" w:rsidR="00240ABC" w:rsidRPr="007D2F88" w:rsidRDefault="00240ABC" w:rsidP="00240ABC">
      <w:pPr>
        <w:spacing w:before="120" w:line="276" w:lineRule="auto"/>
        <w:ind w:left="567" w:hanging="283"/>
        <w:rPr>
          <w:rFonts w:asciiTheme="minorHAnsi" w:hAnsiTheme="minorHAnsi" w:cstheme="minorHAnsi"/>
        </w:rPr>
      </w:pPr>
      <w:r w:rsidRPr="007D2F88">
        <w:rPr>
          <w:rFonts w:asciiTheme="minorHAnsi" w:hAnsiTheme="minorHAnsi" w:cstheme="minorHAnsi"/>
        </w:rPr>
        <w:t>•</w:t>
      </w:r>
      <w:r w:rsidRPr="007D2F88">
        <w:rPr>
          <w:rFonts w:asciiTheme="minorHAnsi" w:hAnsiTheme="minorHAnsi" w:cstheme="minorHAnsi"/>
        </w:rPr>
        <w:tab/>
        <w:t>the fee for this item should be commensurate with item 30375</w:t>
      </w:r>
      <w:r w:rsidR="00542073">
        <w:rPr>
          <w:rFonts w:asciiTheme="minorHAnsi" w:hAnsiTheme="minorHAnsi" w:cstheme="minorHAnsi"/>
        </w:rPr>
        <w:t xml:space="preserve"> ($521.25)</w:t>
      </w:r>
      <w:r w:rsidRPr="007D2F88">
        <w:rPr>
          <w:rFonts w:asciiTheme="minorHAnsi" w:hAnsiTheme="minorHAnsi" w:cstheme="minorHAnsi"/>
        </w:rPr>
        <w:t xml:space="preserve">. </w:t>
      </w:r>
    </w:p>
    <w:p w14:paraId="24DBC08E" w14:textId="77777777" w:rsidR="00240ABC" w:rsidRPr="007D2F88" w:rsidRDefault="00240ABC" w:rsidP="000E449A">
      <w:pPr>
        <w:spacing w:before="120" w:line="276" w:lineRule="auto"/>
        <w:rPr>
          <w:rFonts w:asciiTheme="minorHAnsi" w:hAnsiTheme="minorHAnsi" w:cstheme="minorHAnsi"/>
          <w:b/>
        </w:rPr>
      </w:pPr>
      <w:r w:rsidRPr="007D2F88">
        <w:rPr>
          <w:rFonts w:asciiTheme="minorHAnsi" w:hAnsiTheme="minorHAnsi" w:cstheme="minorHAnsi"/>
          <w:b/>
        </w:rPr>
        <w:t>Rationale:</w:t>
      </w:r>
    </w:p>
    <w:p w14:paraId="1D76C0AF" w14:textId="77777777" w:rsidR="00240ABC" w:rsidRPr="007D2F88" w:rsidRDefault="00240ABC" w:rsidP="005F6B14">
      <w:pPr>
        <w:pStyle w:val="ListParagraph"/>
        <w:numPr>
          <w:ilvl w:val="0"/>
          <w:numId w:val="119"/>
        </w:numPr>
        <w:spacing w:before="120" w:line="276" w:lineRule="auto"/>
        <w:rPr>
          <w:rFonts w:asciiTheme="minorHAnsi" w:hAnsiTheme="minorHAnsi" w:cstheme="minorHAnsi"/>
        </w:rPr>
      </w:pPr>
      <w:r w:rsidRPr="007D2F88">
        <w:rPr>
          <w:rFonts w:asciiTheme="minorHAnsi" w:hAnsiTheme="minorHAnsi" w:cstheme="minorHAnsi"/>
        </w:rPr>
        <w:t xml:space="preserve">This item is performed regularly by surgeons managing trauma; however there is no current item which provides for these deeper, more significant injuries. </w:t>
      </w:r>
    </w:p>
    <w:p w14:paraId="6FCABCC8" w14:textId="77777777" w:rsidR="00240ABC" w:rsidRPr="007D2F88" w:rsidRDefault="00240ABC" w:rsidP="005F6B14">
      <w:pPr>
        <w:pStyle w:val="ListParagraph"/>
        <w:numPr>
          <w:ilvl w:val="0"/>
          <w:numId w:val="119"/>
        </w:numPr>
        <w:spacing w:before="120" w:line="276" w:lineRule="auto"/>
        <w:rPr>
          <w:rFonts w:asciiTheme="minorHAnsi" w:hAnsiTheme="minorHAnsi" w:cstheme="minorHAnsi"/>
        </w:rPr>
      </w:pPr>
      <w:r w:rsidRPr="007D2F88">
        <w:rPr>
          <w:rFonts w:asciiTheme="minorHAnsi" w:hAnsiTheme="minorHAnsi" w:cstheme="minorHAnsi"/>
        </w:rPr>
        <w:t xml:space="preserve">The operation involves opening multiple, often large, planes of the neck to exclude or expose injury to the structures of the neck which can include, but are not exclusive to, the oesophagus, thyroid, larynx etc. </w:t>
      </w:r>
    </w:p>
    <w:p w14:paraId="4FB9423C" w14:textId="77777777" w:rsidR="00240ABC" w:rsidRPr="007D2F88" w:rsidRDefault="004C7ABF" w:rsidP="005F6B14">
      <w:pPr>
        <w:pStyle w:val="ListParagraph"/>
        <w:numPr>
          <w:ilvl w:val="0"/>
          <w:numId w:val="119"/>
        </w:numPr>
        <w:spacing w:before="120" w:line="276" w:lineRule="auto"/>
        <w:rPr>
          <w:rFonts w:asciiTheme="minorHAnsi" w:hAnsiTheme="minorHAnsi" w:cstheme="minorHAnsi"/>
        </w:rPr>
      </w:pPr>
      <w:r>
        <w:rPr>
          <w:rFonts w:asciiTheme="minorHAnsi" w:hAnsiTheme="minorHAnsi" w:cstheme="minorHAnsi"/>
        </w:rPr>
        <w:t>ATS</w:t>
      </w:r>
      <w:r w:rsidR="00240ABC" w:rsidRPr="007D2F88">
        <w:rPr>
          <w:rFonts w:asciiTheme="minorHAnsi" w:hAnsiTheme="minorHAnsi" w:cstheme="minorHAnsi"/>
        </w:rPr>
        <w:t xml:space="preserve"> provided a submission to the Committee that an item relating to significant neck injury is required. </w:t>
      </w:r>
    </w:p>
    <w:p w14:paraId="112EE220" w14:textId="77777777" w:rsidR="006744CB" w:rsidRPr="007D2F88" w:rsidRDefault="006744CB" w:rsidP="005F6B14">
      <w:pPr>
        <w:pStyle w:val="ListParagraph"/>
        <w:numPr>
          <w:ilvl w:val="0"/>
          <w:numId w:val="119"/>
        </w:numPr>
        <w:spacing w:before="120" w:line="276" w:lineRule="auto"/>
        <w:rPr>
          <w:rFonts w:asciiTheme="minorHAnsi" w:hAnsiTheme="minorHAnsi" w:cstheme="minorHAnsi"/>
        </w:rPr>
      </w:pPr>
      <w:r w:rsidRPr="007D2F88">
        <w:rPr>
          <w:rFonts w:asciiTheme="minorHAnsi" w:hAnsiTheme="minorHAnsi" w:cstheme="minorHAnsi"/>
        </w:rPr>
        <w:t xml:space="preserve">Item 30023 would continue to be used for less significant “deep” injuries penetrating the platysma level only, but not transgressing the deep cervical fascia. </w:t>
      </w:r>
    </w:p>
    <w:p w14:paraId="4EA58F6F" w14:textId="77777777" w:rsidR="000A78CC" w:rsidRDefault="000A78CC" w:rsidP="003B58C4">
      <w:pPr>
        <w:spacing w:line="276" w:lineRule="auto"/>
        <w:ind w:left="-284"/>
        <w:rPr>
          <w:rFonts w:asciiTheme="minorHAnsi" w:hAnsiTheme="minorHAnsi" w:cstheme="minorHAnsi"/>
          <w:szCs w:val="22"/>
        </w:rPr>
      </w:pPr>
    </w:p>
    <w:p w14:paraId="407C7CCD" w14:textId="77777777" w:rsidR="00931052" w:rsidRDefault="00931052">
      <w:pPr>
        <w:rPr>
          <w:rFonts w:asciiTheme="minorHAnsi" w:hAnsiTheme="minorHAnsi" w:cstheme="minorHAnsi"/>
          <w:szCs w:val="22"/>
        </w:rPr>
      </w:pPr>
      <w:r>
        <w:rPr>
          <w:rFonts w:asciiTheme="minorHAnsi" w:hAnsiTheme="minorHAnsi" w:cstheme="minorHAnsi"/>
          <w:szCs w:val="22"/>
        </w:rPr>
        <w:br w:type="page"/>
      </w:r>
    </w:p>
    <w:p w14:paraId="02CC9865" w14:textId="77777777" w:rsidR="006E0B70" w:rsidRPr="000E449A" w:rsidRDefault="006E0B70" w:rsidP="000E449A">
      <w:pPr>
        <w:pStyle w:val="Heading2"/>
        <w:ind w:left="0" w:firstLine="0"/>
        <w:rPr>
          <w:rFonts w:cstheme="minorHAnsi"/>
        </w:rPr>
      </w:pPr>
      <w:bookmarkStart w:id="364" w:name="_Toc11156245"/>
      <w:r w:rsidRPr="000E449A">
        <w:rPr>
          <w:rFonts w:cstheme="minorHAnsi"/>
        </w:rPr>
        <w:t>Excision Items</w:t>
      </w:r>
      <w:bookmarkEnd w:id="364"/>
    </w:p>
    <w:p w14:paraId="7DFF1EF3"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The Committee reviewed 1</w:t>
      </w:r>
      <w:r w:rsidR="00CD0D93">
        <w:rPr>
          <w:rFonts w:asciiTheme="minorHAnsi" w:eastAsiaTheme="minorHAnsi" w:hAnsiTheme="minorHAnsi" w:cstheme="minorHAnsi"/>
        </w:rPr>
        <w:t>5</w:t>
      </w:r>
      <w:r w:rsidRPr="007D2F88">
        <w:rPr>
          <w:rFonts w:asciiTheme="minorHAnsi" w:eastAsiaTheme="minorHAnsi" w:hAnsiTheme="minorHAnsi" w:cstheme="minorHAnsi"/>
        </w:rPr>
        <w:t xml:space="preserve"> excision items.</w:t>
      </w:r>
    </w:p>
    <w:p w14:paraId="3F533C54"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 xml:space="preserve">Surgical excision is the removal of tissue using a scalpel or other cutting instrument. </w:t>
      </w:r>
    </w:p>
    <w:p w14:paraId="773E2A38"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rPr>
        <w:t>The items in scope for the Committee included:</w:t>
      </w:r>
    </w:p>
    <w:p w14:paraId="26E6A007"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shd w:val="clear" w:color="auto" w:fill="FFFFFF"/>
        </w:rPr>
        <w:t xml:space="preserve">Sinus excision: the sinus is a tract which commonly contains hair and skin debris and is prone to recurring infections and can occur in the </w:t>
      </w:r>
      <w:r w:rsidRPr="007D2F88">
        <w:rPr>
          <w:rFonts w:asciiTheme="minorHAnsi" w:eastAsiaTheme="minorHAnsi" w:hAnsiTheme="minorHAnsi" w:cstheme="minorHAnsi"/>
        </w:rPr>
        <w:t>pilonidal area (</w:t>
      </w:r>
      <w:r w:rsidRPr="007D2F88">
        <w:rPr>
          <w:rFonts w:asciiTheme="minorHAnsi" w:eastAsiaTheme="minorHAnsi" w:hAnsiTheme="minorHAnsi" w:cstheme="minorHAnsi"/>
          <w:shd w:val="clear" w:color="auto" w:fill="FFFFFF"/>
        </w:rPr>
        <w:t>midline of the natal cleft.) </w:t>
      </w:r>
      <w:r w:rsidRPr="007D2F88">
        <w:rPr>
          <w:rFonts w:asciiTheme="minorHAnsi" w:eastAsiaTheme="minorHAnsi" w:hAnsiTheme="minorHAnsi" w:cstheme="minorHAnsi"/>
        </w:rPr>
        <w:t xml:space="preserve">, pre-auricular (adjacent to the external ear)  or sacral (lower back). Surgery to remove a sinus involves </w:t>
      </w:r>
      <w:r w:rsidRPr="007D2F88">
        <w:rPr>
          <w:rFonts w:asciiTheme="minorHAnsi" w:eastAsiaTheme="minorHAnsi" w:hAnsiTheme="minorHAnsi" w:cstheme="minorHAnsi"/>
          <w:shd w:val="clear" w:color="auto" w:fill="FFFFFF"/>
        </w:rPr>
        <w:t>cutting out of the sinus as well as a wide margin of skin surrounding the sinus. The wound is not stitched but left to heal by normal healing processes. This wound will take weeks to heal and requires regular dressings until it heals. The advantage is that all the inflamed tissue is removed and the chance of reoccurrence is low</w:t>
      </w:r>
      <w:sdt>
        <w:sdtPr>
          <w:rPr>
            <w:rFonts w:asciiTheme="minorHAnsi" w:eastAsiaTheme="minorHAnsi" w:hAnsiTheme="minorHAnsi" w:cstheme="minorHAnsi"/>
            <w:shd w:val="clear" w:color="auto" w:fill="FFFFFF"/>
          </w:rPr>
          <w:id w:val="968638133"/>
          <w:citation/>
        </w:sdtPr>
        <w:sdtEndPr/>
        <w:sdtContent>
          <w:r w:rsidRPr="000E449A">
            <w:rPr>
              <w:rFonts w:asciiTheme="minorHAnsi" w:eastAsiaTheme="minorHAnsi" w:hAnsiTheme="minorHAnsi" w:cstheme="minorHAnsi"/>
              <w:shd w:val="clear" w:color="auto" w:fill="FFFFFF"/>
            </w:rPr>
            <w:fldChar w:fldCharType="begin"/>
          </w:r>
          <w:r w:rsidRPr="007D2F88">
            <w:rPr>
              <w:rFonts w:asciiTheme="minorHAnsi" w:eastAsiaTheme="minorHAnsi" w:hAnsiTheme="minorHAnsi" w:cstheme="minorHAnsi"/>
              <w:shd w:val="clear" w:color="auto" w:fill="FFFFFF"/>
            </w:rPr>
            <w:instrText xml:space="preserve">CITATION Mat18 \l 3081 </w:instrText>
          </w:r>
          <w:r w:rsidRPr="000E449A">
            <w:rPr>
              <w:rFonts w:asciiTheme="minorHAnsi" w:eastAsiaTheme="minorHAnsi" w:hAnsiTheme="minorHAnsi" w:cstheme="minorHAnsi"/>
              <w:shd w:val="clear" w:color="auto" w:fill="FFFFFF"/>
            </w:rPr>
            <w:fldChar w:fldCharType="separate"/>
          </w:r>
          <w:r w:rsidR="006652D8">
            <w:rPr>
              <w:rFonts w:asciiTheme="minorHAnsi" w:eastAsiaTheme="minorHAnsi" w:hAnsiTheme="minorHAnsi" w:cstheme="minorHAnsi"/>
              <w:noProof/>
              <w:shd w:val="clear" w:color="auto" w:fill="FFFFFF"/>
            </w:rPr>
            <w:t xml:space="preserve"> </w:t>
          </w:r>
          <w:r w:rsidR="006652D8" w:rsidRPr="006652D8">
            <w:rPr>
              <w:rFonts w:asciiTheme="minorHAnsi" w:eastAsiaTheme="minorHAnsi" w:hAnsiTheme="minorHAnsi" w:cstheme="minorHAnsi"/>
              <w:noProof/>
              <w:shd w:val="clear" w:color="auto" w:fill="FFFFFF"/>
            </w:rPr>
            <w:t>(32)</w:t>
          </w:r>
          <w:r w:rsidRPr="000E449A">
            <w:rPr>
              <w:rFonts w:asciiTheme="minorHAnsi" w:eastAsiaTheme="minorHAnsi" w:hAnsiTheme="minorHAnsi" w:cstheme="minorHAnsi"/>
              <w:shd w:val="clear" w:color="auto" w:fill="FFFFFF"/>
            </w:rPr>
            <w:fldChar w:fldCharType="end"/>
          </w:r>
        </w:sdtContent>
      </w:sdt>
      <w:r w:rsidRPr="007D2F88">
        <w:rPr>
          <w:rFonts w:asciiTheme="minorHAnsi" w:eastAsiaTheme="minorHAnsi" w:hAnsiTheme="minorHAnsi" w:cstheme="minorHAnsi"/>
          <w:shd w:val="clear" w:color="auto" w:fill="FFFFFF"/>
        </w:rPr>
        <w:t>.</w:t>
      </w:r>
    </w:p>
    <w:p w14:paraId="789605C8" w14:textId="77777777" w:rsidR="00782DAE" w:rsidRDefault="00B25A7E" w:rsidP="00B25A7E">
      <w:pPr>
        <w:spacing w:before="120" w:line="276" w:lineRule="auto"/>
        <w:rPr>
          <w:rFonts w:asciiTheme="minorHAnsi" w:eastAsiaTheme="minorHAnsi" w:hAnsiTheme="minorHAnsi" w:cstheme="minorHAnsi"/>
          <w:shd w:val="clear" w:color="auto" w:fill="FFFFFF"/>
        </w:rPr>
      </w:pPr>
      <w:r w:rsidRPr="007D2F88">
        <w:rPr>
          <w:rFonts w:asciiTheme="minorHAnsi" w:eastAsiaTheme="minorHAnsi" w:hAnsiTheme="minorHAnsi" w:cstheme="minorHAnsi"/>
        </w:rPr>
        <w:t xml:space="preserve">Ganglion excision: a ganglion, otherwise known as a ganglion </w:t>
      </w:r>
      <w:r w:rsidRPr="007D2F88">
        <w:rPr>
          <w:rFonts w:asciiTheme="minorHAnsi" w:eastAsiaTheme="minorHAnsi" w:hAnsiTheme="minorHAnsi" w:cstheme="minorHAnsi"/>
          <w:shd w:val="clear" w:color="auto" w:fill="FFFFFF"/>
        </w:rPr>
        <w:t xml:space="preserve">cyst is a benign ball of fluid that grows on a tendon or joint. </w:t>
      </w:r>
    </w:p>
    <w:p w14:paraId="2E68B04F" w14:textId="77777777" w:rsidR="00B25A7E" w:rsidRPr="007D2F88" w:rsidRDefault="00B25A7E" w:rsidP="00B25A7E">
      <w:pPr>
        <w:spacing w:before="120" w:line="276" w:lineRule="auto"/>
        <w:rPr>
          <w:rFonts w:asciiTheme="minorHAnsi" w:eastAsiaTheme="minorHAnsi" w:hAnsiTheme="minorHAnsi" w:cstheme="minorHAnsi"/>
        </w:rPr>
      </w:pPr>
      <w:r w:rsidRPr="007D2F88">
        <w:rPr>
          <w:rFonts w:asciiTheme="minorHAnsi" w:eastAsiaTheme="minorHAnsi" w:hAnsiTheme="minorHAnsi" w:cstheme="minorHAnsi"/>
          <w:shd w:val="clear" w:color="auto" w:fill="FFFFFF"/>
        </w:rPr>
        <w:t xml:space="preserve">A </w:t>
      </w:r>
      <w:r w:rsidRPr="007D2F88">
        <w:rPr>
          <w:rFonts w:asciiTheme="minorHAnsi" w:eastAsiaTheme="minorHAnsi" w:hAnsiTheme="minorHAnsi" w:cstheme="minorHAnsi"/>
        </w:rPr>
        <w:t>bursa</w:t>
      </w:r>
      <w:r w:rsidRPr="007D2F88">
        <w:rPr>
          <w:rFonts w:asciiTheme="minorHAnsi" w:eastAsiaTheme="minorHAnsi" w:hAnsiTheme="minorHAnsi" w:cstheme="minorHAnsi"/>
          <w:shd w:val="clear" w:color="auto" w:fill="FFFFFF"/>
        </w:rPr>
        <w:t xml:space="preserve"> is a small fluid-filled sac that acts as a cushion between bone and soft tissue</w:t>
      </w:r>
      <w:r w:rsidRPr="007D2F88">
        <w:rPr>
          <w:rFonts w:asciiTheme="minorHAnsi" w:eastAsiaTheme="minorHAnsi" w:hAnsiTheme="minorHAnsi" w:cstheme="minorHAnsi"/>
        </w:rPr>
        <w:t>.</w:t>
      </w:r>
    </w:p>
    <w:p w14:paraId="01409AD9" w14:textId="77777777" w:rsidR="00B25A7E" w:rsidRPr="007D2F88" w:rsidRDefault="00B25A7E" w:rsidP="00B25A7E">
      <w:pPr>
        <w:shd w:val="clear" w:color="auto" w:fill="FFFFFF"/>
        <w:spacing w:before="120" w:line="276" w:lineRule="auto"/>
        <w:rPr>
          <w:rFonts w:asciiTheme="minorHAnsi" w:eastAsiaTheme="minorHAnsi" w:hAnsiTheme="minorHAnsi" w:cstheme="minorHAnsi"/>
          <w:shd w:val="clear" w:color="auto" w:fill="FFFFFF"/>
        </w:rPr>
      </w:pPr>
      <w:r w:rsidRPr="007D2F88">
        <w:rPr>
          <w:rFonts w:asciiTheme="minorHAnsi" w:hAnsiTheme="minorHAnsi" w:cstheme="minorHAnsi"/>
          <w:lang w:eastAsia="en-AU"/>
        </w:rPr>
        <w:t xml:space="preserve">Removal of warts </w:t>
      </w:r>
      <w:r w:rsidR="00396DEB">
        <w:rPr>
          <w:rFonts w:asciiTheme="minorHAnsi" w:hAnsiTheme="minorHAnsi" w:cstheme="minorHAnsi"/>
          <w:lang w:eastAsia="en-AU"/>
        </w:rPr>
        <w:t>or</w:t>
      </w:r>
      <w:r w:rsidRPr="007D2F88">
        <w:rPr>
          <w:rFonts w:asciiTheme="minorHAnsi" w:hAnsiTheme="minorHAnsi" w:cstheme="minorHAnsi"/>
          <w:lang w:eastAsia="en-AU"/>
        </w:rPr>
        <w:t xml:space="preserve"> </w:t>
      </w:r>
      <w:r w:rsidR="00396DEB">
        <w:rPr>
          <w:rFonts w:asciiTheme="minorHAnsi" w:hAnsiTheme="minorHAnsi" w:cstheme="minorHAnsi"/>
          <w:lang w:eastAsia="en-AU"/>
        </w:rPr>
        <w:t>m</w:t>
      </w:r>
      <w:r w:rsidRPr="007D2F88">
        <w:rPr>
          <w:rFonts w:asciiTheme="minorHAnsi" w:hAnsiTheme="minorHAnsi" w:cstheme="minorHAnsi"/>
          <w:lang w:eastAsia="en-AU"/>
        </w:rPr>
        <w:t>olluscum contagiosum: th</w:t>
      </w:r>
      <w:r w:rsidR="00396DEB">
        <w:rPr>
          <w:rFonts w:asciiTheme="minorHAnsi" w:hAnsiTheme="minorHAnsi" w:cstheme="minorHAnsi"/>
          <w:lang w:eastAsia="en-AU"/>
        </w:rPr>
        <w:t>ese</w:t>
      </w:r>
      <w:r w:rsidR="00F97165" w:rsidRPr="007D2F88">
        <w:rPr>
          <w:rFonts w:asciiTheme="minorHAnsi" w:hAnsiTheme="minorHAnsi" w:cstheme="minorHAnsi"/>
          <w:lang w:eastAsia="en-AU"/>
        </w:rPr>
        <w:t xml:space="preserve"> a common viral disease that affects the skin and mucous membranes. </w:t>
      </w:r>
      <w:r w:rsidRPr="007D2F88">
        <w:rPr>
          <w:rFonts w:asciiTheme="minorHAnsi" w:eastAsiaTheme="minorHAnsi" w:hAnsiTheme="minorHAnsi" w:cstheme="minorHAnsi"/>
          <w:shd w:val="clear" w:color="auto" w:fill="FFFFFF"/>
        </w:rPr>
        <w:t xml:space="preserve">The virus </w:t>
      </w:r>
      <w:r w:rsidR="00F97165" w:rsidRPr="007D2F88">
        <w:rPr>
          <w:rFonts w:asciiTheme="minorHAnsi" w:eastAsiaTheme="minorHAnsi" w:hAnsiTheme="minorHAnsi" w:cstheme="minorHAnsi"/>
          <w:shd w:val="clear" w:color="auto" w:fill="FFFFFF"/>
        </w:rPr>
        <w:t xml:space="preserve">is found worldwide and </w:t>
      </w:r>
      <w:r w:rsidRPr="007D2F88">
        <w:rPr>
          <w:rFonts w:asciiTheme="minorHAnsi" w:eastAsiaTheme="minorHAnsi" w:hAnsiTheme="minorHAnsi" w:cstheme="minorHAnsi"/>
          <w:shd w:val="clear" w:color="auto" w:fill="FFFFFF"/>
        </w:rPr>
        <w:t>causes small, raised spots that can be spread by skin-to-skin contact</w:t>
      </w:r>
      <w:r w:rsidR="00F97165" w:rsidRPr="007D2F88">
        <w:rPr>
          <w:rFonts w:asciiTheme="minorHAnsi" w:eastAsiaTheme="minorHAnsi" w:hAnsiTheme="minorHAnsi" w:cstheme="minorHAnsi"/>
          <w:shd w:val="clear" w:color="auto" w:fill="FFFFFF"/>
        </w:rPr>
        <w:t xml:space="preserve">, with a higher incidence in children, sexually active adults, and those who are immunodeficent. </w:t>
      </w:r>
      <w:sdt>
        <w:sdtPr>
          <w:rPr>
            <w:rFonts w:asciiTheme="minorHAnsi" w:eastAsiaTheme="minorHAnsi" w:hAnsiTheme="minorHAnsi" w:cstheme="minorHAnsi"/>
            <w:shd w:val="clear" w:color="auto" w:fill="FFFFFF"/>
          </w:rPr>
          <w:id w:val="348070132"/>
          <w:citation/>
        </w:sdtPr>
        <w:sdtEndPr/>
        <w:sdtContent>
          <w:r w:rsidR="00F97165" w:rsidRPr="000E449A">
            <w:rPr>
              <w:rFonts w:asciiTheme="minorHAnsi" w:eastAsiaTheme="minorHAnsi" w:hAnsiTheme="minorHAnsi" w:cstheme="minorHAnsi"/>
              <w:shd w:val="clear" w:color="auto" w:fill="FFFFFF"/>
            </w:rPr>
            <w:fldChar w:fldCharType="begin"/>
          </w:r>
          <w:r w:rsidR="00F97165" w:rsidRPr="007D2F88">
            <w:rPr>
              <w:rFonts w:asciiTheme="minorHAnsi" w:eastAsiaTheme="minorHAnsi" w:hAnsiTheme="minorHAnsi" w:cstheme="minorHAnsi"/>
              <w:shd w:val="clear" w:color="auto" w:fill="FFFFFF"/>
            </w:rPr>
            <w:instrText xml:space="preserve"> CITATION Han03 \l 3081 </w:instrText>
          </w:r>
          <w:r w:rsidR="00F97165" w:rsidRPr="000E449A">
            <w:rPr>
              <w:rFonts w:asciiTheme="minorHAnsi" w:eastAsiaTheme="minorHAnsi" w:hAnsiTheme="minorHAnsi" w:cstheme="minorHAnsi"/>
              <w:shd w:val="clear" w:color="auto" w:fill="FFFFFF"/>
            </w:rPr>
            <w:fldChar w:fldCharType="separate"/>
          </w:r>
          <w:r w:rsidR="006652D8" w:rsidRPr="006652D8">
            <w:rPr>
              <w:rFonts w:asciiTheme="minorHAnsi" w:eastAsiaTheme="minorHAnsi" w:hAnsiTheme="minorHAnsi" w:cstheme="minorHAnsi"/>
              <w:noProof/>
              <w:shd w:val="clear" w:color="auto" w:fill="FFFFFF"/>
            </w:rPr>
            <w:t>(33)</w:t>
          </w:r>
          <w:r w:rsidR="00F97165" w:rsidRPr="000E449A">
            <w:rPr>
              <w:rFonts w:asciiTheme="minorHAnsi" w:eastAsiaTheme="minorHAnsi" w:hAnsiTheme="minorHAnsi" w:cstheme="minorHAnsi"/>
              <w:shd w:val="clear" w:color="auto" w:fill="FFFFFF"/>
            </w:rPr>
            <w:fldChar w:fldCharType="end"/>
          </w:r>
        </w:sdtContent>
      </w:sdt>
    </w:p>
    <w:p w14:paraId="268129A3"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found that most items under this group were appropriate and did not require changes, while other items required minor amendments. </w:t>
      </w:r>
    </w:p>
    <w:p w14:paraId="44270B89" w14:textId="77777777" w:rsidR="00B25A7E" w:rsidRPr="000E449A" w:rsidRDefault="00B25A7E" w:rsidP="00B25A7E">
      <w:pPr>
        <w:spacing w:before="120" w:line="276" w:lineRule="auto"/>
        <w:rPr>
          <w:rFonts w:asciiTheme="minorHAnsi" w:eastAsiaTheme="minorHAnsi" w:hAnsiTheme="minorHAnsi" w:cstheme="minorHAnsi"/>
        </w:rPr>
      </w:pPr>
      <w:r w:rsidRPr="000E449A">
        <w:rPr>
          <w:rFonts w:asciiTheme="minorHAnsi" w:eastAsiaTheme="minorHAnsi" w:hAnsiTheme="minorHAnsi" w:cstheme="minorHAnsi"/>
        </w:rPr>
        <w:t xml:space="preserve">The Committee also considered the complete medical service principle in changing some descriptors, and recommends clear definitions and guidance within the Explanatory Notes.  </w:t>
      </w:r>
    </w:p>
    <w:p w14:paraId="28F26A63" w14:textId="77777777" w:rsidR="00B25A7E" w:rsidRPr="007D2F88" w:rsidRDefault="00B25A7E" w:rsidP="0084592B">
      <w:pPr>
        <w:ind w:left="-284"/>
        <w:rPr>
          <w:rFonts w:asciiTheme="minorHAnsi" w:hAnsiTheme="minorHAnsi" w:cstheme="minorHAnsi"/>
          <w:b/>
        </w:rPr>
      </w:pPr>
    </w:p>
    <w:p w14:paraId="76E8316D" w14:textId="77777777" w:rsidR="00B25A7E" w:rsidRPr="007D2F88" w:rsidRDefault="00B25A7E">
      <w:pPr>
        <w:rPr>
          <w:rFonts w:asciiTheme="minorHAnsi" w:hAnsiTheme="minorHAnsi" w:cstheme="minorHAnsi"/>
          <w:b/>
        </w:rPr>
      </w:pPr>
      <w:r w:rsidRPr="007D2F88">
        <w:rPr>
          <w:rFonts w:asciiTheme="minorHAnsi" w:hAnsiTheme="minorHAnsi" w:cstheme="minorHAnsi"/>
          <w:b/>
        </w:rPr>
        <w:br w:type="page"/>
      </w:r>
    </w:p>
    <w:p w14:paraId="44BD1E28" w14:textId="77777777" w:rsidR="006E0B70" w:rsidRPr="007D2F88" w:rsidRDefault="006E0B70" w:rsidP="000E449A">
      <w:pPr>
        <w:pStyle w:val="Heading3Numbered"/>
        <w:rPr>
          <w:rFonts w:cstheme="minorHAnsi"/>
        </w:rPr>
      </w:pPr>
      <w:bookmarkStart w:id="365" w:name="_Toc11156246"/>
      <w:r w:rsidRPr="000E449A">
        <w:rPr>
          <w:rFonts w:cstheme="minorHAnsi"/>
        </w:rPr>
        <w:t>Recommendation</w:t>
      </w:r>
      <w:r w:rsidR="00030B4B" w:rsidRPr="000E449A">
        <w:rPr>
          <w:rFonts w:cstheme="minorHAnsi"/>
        </w:rPr>
        <w:t xml:space="preserve"> 99</w:t>
      </w:r>
      <w:r w:rsidRPr="000E449A">
        <w:rPr>
          <w:rFonts w:cstheme="minorHAnsi"/>
        </w:rPr>
        <w:t xml:space="preserve">: Leave </w:t>
      </w:r>
      <w:r w:rsidR="003907BE" w:rsidRPr="000E449A">
        <w:rPr>
          <w:rFonts w:cstheme="minorHAnsi"/>
        </w:rPr>
        <w:t>11</w:t>
      </w:r>
      <w:r w:rsidRPr="000E449A">
        <w:rPr>
          <w:rFonts w:cstheme="minorHAnsi"/>
        </w:rPr>
        <w:t xml:space="preserve"> excision items unchanged</w:t>
      </w:r>
      <w:bookmarkEnd w:id="365"/>
      <w:r w:rsidRPr="000E449A">
        <w:rPr>
          <w:rFonts w:cstheme="minorHAnsi"/>
        </w:rPr>
        <w:t xml:space="preserve"> </w:t>
      </w:r>
    </w:p>
    <w:p w14:paraId="263AAC3D" w14:textId="77777777" w:rsidR="006E0B70" w:rsidRPr="007D2F88" w:rsidRDefault="00030B4B" w:rsidP="000E449A">
      <w:pPr>
        <w:pStyle w:val="Caption"/>
        <w:rPr>
          <w:rFonts w:asciiTheme="minorHAnsi" w:hAnsiTheme="minorHAnsi" w:cstheme="minorHAnsi"/>
        </w:rPr>
      </w:pPr>
      <w:bookmarkStart w:id="366" w:name="_Toc11156357"/>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101</w:t>
      </w:r>
      <w:r w:rsidRPr="000E449A">
        <w:rPr>
          <w:rFonts w:asciiTheme="minorHAnsi" w:hAnsiTheme="minorHAnsi" w:cstheme="minorHAnsi"/>
        </w:rPr>
        <w:fldChar w:fldCharType="end"/>
      </w:r>
      <w:r w:rsidRPr="000E449A">
        <w:rPr>
          <w:rFonts w:asciiTheme="minorHAnsi" w:hAnsiTheme="minorHAnsi" w:cstheme="minorHAnsi"/>
        </w:rPr>
        <w:t>:</w:t>
      </w:r>
      <w:r w:rsidR="00931052">
        <w:rPr>
          <w:rFonts w:asciiTheme="minorHAnsi" w:hAnsiTheme="minorHAnsi" w:cstheme="minorHAnsi"/>
        </w:rPr>
        <w:t xml:space="preserve"> </w:t>
      </w:r>
      <w:r w:rsidRPr="000E449A">
        <w:rPr>
          <w:rFonts w:asciiTheme="minorHAnsi" w:hAnsiTheme="minorHAnsi" w:cstheme="minorHAnsi"/>
        </w:rPr>
        <w:t xml:space="preserve">Item introduction table for items 30099, 30103, 30104, </w:t>
      </w:r>
      <w:r w:rsidR="00782DAE">
        <w:rPr>
          <w:rFonts w:asciiTheme="minorHAnsi" w:hAnsiTheme="minorHAnsi" w:cstheme="minorHAnsi"/>
        </w:rPr>
        <w:t xml:space="preserve">30107, </w:t>
      </w:r>
      <w:r w:rsidRPr="000E449A">
        <w:rPr>
          <w:rFonts w:asciiTheme="minorHAnsi" w:hAnsiTheme="minorHAnsi" w:cstheme="minorHAnsi"/>
        </w:rPr>
        <w:t>30187, 30189, 30226, 30232, 30235, 30238 and 31345</w:t>
      </w:r>
      <w:r w:rsidR="008E1662">
        <w:rPr>
          <w:rFonts w:asciiTheme="minorHAnsi" w:hAnsiTheme="minorHAnsi" w:cstheme="minorHAnsi"/>
        </w:rPr>
        <w:t xml:space="preserve"> and 31350</w:t>
      </w:r>
      <w:bookmarkEnd w:id="366"/>
    </w:p>
    <w:tbl>
      <w:tblPr>
        <w:tblStyle w:val="TableGrid1"/>
        <w:tblW w:w="4937"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1: Item introduction table for items 30099, 30103, 30104, 30107, 30187, 30189, 30226, 30232, 30235, 30238, 31345 and 3135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05"/>
        <w:gridCol w:w="3933"/>
        <w:gridCol w:w="956"/>
        <w:gridCol w:w="965"/>
        <w:gridCol w:w="1022"/>
        <w:gridCol w:w="991"/>
      </w:tblGrid>
      <w:tr w:rsidR="000E449A" w:rsidRPr="007D2F88" w14:paraId="2B6EECAC" w14:textId="77777777" w:rsidTr="000E449A">
        <w:trPr>
          <w:trHeight w:val="794"/>
          <w:tblHeader/>
        </w:trPr>
        <w:tc>
          <w:tcPr>
            <w:tcW w:w="70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EE737B"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397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D10EEC"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60"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8365A63"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69"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365BF6"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7872B798"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3FA2A24"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10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F2FA4E3"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1D54AF8"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EA9CFE7"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97"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399B985"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E0B70" w:rsidRPr="007D2F88" w14:paraId="24B1AE9B"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597A55A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30099</w:t>
            </w:r>
          </w:p>
        </w:tc>
        <w:tc>
          <w:tcPr>
            <w:tcW w:w="3978" w:type="dxa"/>
            <w:tcBorders>
              <w:top w:val="single" w:sz="4" w:space="0" w:color="BFBFBF"/>
              <w:left w:val="single" w:sz="4" w:space="0" w:color="BFBFBF"/>
              <w:bottom w:val="single" w:sz="4" w:space="0" w:color="BFBFBF"/>
              <w:right w:val="single" w:sz="4" w:space="0" w:color="BFBFBF"/>
            </w:tcBorders>
            <w:hideMark/>
          </w:tcPr>
          <w:p w14:paraId="4534D956"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Sinus, excision of, involving superficial tissue only (Anaes.)</w:t>
            </w:r>
          </w:p>
        </w:tc>
        <w:tc>
          <w:tcPr>
            <w:tcW w:w="960" w:type="dxa"/>
            <w:tcBorders>
              <w:top w:val="single" w:sz="4" w:space="0" w:color="BFBFBF"/>
              <w:left w:val="single" w:sz="4" w:space="0" w:color="BFBFBF"/>
              <w:bottom w:val="single" w:sz="4" w:space="0" w:color="BFBFBF"/>
              <w:right w:val="single" w:sz="4" w:space="0" w:color="BFBFBF"/>
            </w:tcBorders>
            <w:hideMark/>
          </w:tcPr>
          <w:p w14:paraId="178280C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$90.00 </w:t>
            </w:r>
          </w:p>
        </w:tc>
        <w:tc>
          <w:tcPr>
            <w:tcW w:w="969" w:type="dxa"/>
            <w:tcBorders>
              <w:top w:val="single" w:sz="4" w:space="0" w:color="BFBFBF"/>
              <w:left w:val="single" w:sz="4" w:space="0" w:color="BFBFBF"/>
              <w:bottom w:val="single" w:sz="4" w:space="0" w:color="BFBFBF"/>
              <w:right w:val="single" w:sz="4" w:space="0" w:color="BFBFBF"/>
            </w:tcBorders>
            <w:hideMark/>
          </w:tcPr>
          <w:p w14:paraId="0492FF2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138</w:t>
            </w:r>
          </w:p>
        </w:tc>
        <w:tc>
          <w:tcPr>
            <w:tcW w:w="1024" w:type="dxa"/>
            <w:tcBorders>
              <w:top w:val="single" w:sz="4" w:space="0" w:color="BFBFBF"/>
              <w:left w:val="single" w:sz="4" w:space="0" w:color="BFBFBF"/>
              <w:bottom w:val="single" w:sz="4" w:space="0" w:color="BFBFBF"/>
              <w:right w:val="single" w:sz="4" w:space="0" w:color="BFBFBF"/>
            </w:tcBorders>
            <w:hideMark/>
          </w:tcPr>
          <w:p w14:paraId="1654339F"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$9,283 </w:t>
            </w:r>
          </w:p>
        </w:tc>
        <w:tc>
          <w:tcPr>
            <w:tcW w:w="997" w:type="dxa"/>
            <w:tcBorders>
              <w:top w:val="single" w:sz="4" w:space="0" w:color="BFBFBF"/>
              <w:left w:val="single" w:sz="4" w:space="0" w:color="BFBFBF"/>
              <w:bottom w:val="single" w:sz="4" w:space="0" w:color="BFBFBF"/>
              <w:right w:val="single" w:sz="4" w:space="0" w:color="BFBFBF"/>
            </w:tcBorders>
            <w:hideMark/>
          </w:tcPr>
          <w:p w14:paraId="374D1F2C"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-6.7%</w:t>
            </w:r>
          </w:p>
        </w:tc>
      </w:tr>
      <w:tr w:rsidR="006E0B70" w:rsidRPr="007D2F88" w14:paraId="11BC0F1A"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4F843F0F"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30103</w:t>
            </w:r>
          </w:p>
        </w:tc>
        <w:tc>
          <w:tcPr>
            <w:tcW w:w="3978" w:type="dxa"/>
            <w:tcBorders>
              <w:top w:val="single" w:sz="4" w:space="0" w:color="BFBFBF"/>
              <w:left w:val="single" w:sz="4" w:space="0" w:color="BFBFBF"/>
              <w:bottom w:val="single" w:sz="4" w:space="0" w:color="BFBFBF"/>
              <w:right w:val="single" w:sz="4" w:space="0" w:color="BFBFBF"/>
            </w:tcBorders>
            <w:hideMark/>
          </w:tcPr>
          <w:p w14:paraId="1F73F89E"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Sinus, excision of, involving muscle and deep tissue (Anaes.)</w:t>
            </w:r>
          </w:p>
        </w:tc>
        <w:tc>
          <w:tcPr>
            <w:tcW w:w="960" w:type="dxa"/>
            <w:tcBorders>
              <w:top w:val="single" w:sz="4" w:space="0" w:color="BFBFBF"/>
              <w:left w:val="single" w:sz="4" w:space="0" w:color="BFBFBF"/>
              <w:bottom w:val="single" w:sz="4" w:space="0" w:color="BFBFBF"/>
              <w:right w:val="single" w:sz="4" w:space="0" w:color="BFBFBF"/>
            </w:tcBorders>
            <w:hideMark/>
          </w:tcPr>
          <w:p w14:paraId="3F159AE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$183.90 </w:t>
            </w:r>
          </w:p>
        </w:tc>
        <w:tc>
          <w:tcPr>
            <w:tcW w:w="969" w:type="dxa"/>
            <w:tcBorders>
              <w:top w:val="single" w:sz="4" w:space="0" w:color="BFBFBF"/>
              <w:left w:val="single" w:sz="4" w:space="0" w:color="BFBFBF"/>
              <w:bottom w:val="single" w:sz="4" w:space="0" w:color="BFBFBF"/>
              <w:right w:val="single" w:sz="4" w:space="0" w:color="BFBFBF"/>
            </w:tcBorders>
            <w:hideMark/>
          </w:tcPr>
          <w:p w14:paraId="3AE4005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213</w:t>
            </w:r>
          </w:p>
        </w:tc>
        <w:tc>
          <w:tcPr>
            <w:tcW w:w="1024" w:type="dxa"/>
            <w:tcBorders>
              <w:top w:val="single" w:sz="4" w:space="0" w:color="BFBFBF"/>
              <w:left w:val="single" w:sz="4" w:space="0" w:color="BFBFBF"/>
              <w:bottom w:val="single" w:sz="4" w:space="0" w:color="BFBFBF"/>
              <w:right w:val="single" w:sz="4" w:space="0" w:color="BFBFBF"/>
            </w:tcBorders>
            <w:hideMark/>
          </w:tcPr>
          <w:p w14:paraId="57ED9F1C"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$23,651 </w:t>
            </w:r>
          </w:p>
        </w:tc>
        <w:tc>
          <w:tcPr>
            <w:tcW w:w="997" w:type="dxa"/>
            <w:tcBorders>
              <w:top w:val="single" w:sz="4" w:space="0" w:color="BFBFBF"/>
              <w:left w:val="single" w:sz="4" w:space="0" w:color="BFBFBF"/>
              <w:bottom w:val="single" w:sz="4" w:space="0" w:color="BFBFBF"/>
              <w:right w:val="single" w:sz="4" w:space="0" w:color="BFBFBF"/>
            </w:tcBorders>
            <w:hideMark/>
          </w:tcPr>
          <w:p w14:paraId="51FDD40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-2.1%</w:t>
            </w:r>
          </w:p>
        </w:tc>
      </w:tr>
      <w:tr w:rsidR="006E0B70" w:rsidRPr="007D2F88" w14:paraId="61507922"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69C03E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30104</w:t>
            </w:r>
          </w:p>
        </w:tc>
        <w:tc>
          <w:tcPr>
            <w:tcW w:w="3978" w:type="dxa"/>
            <w:tcBorders>
              <w:top w:val="single" w:sz="4" w:space="0" w:color="BFBFBF"/>
              <w:left w:val="single" w:sz="4" w:space="0" w:color="BFBFBF"/>
              <w:bottom w:val="single" w:sz="4" w:space="0" w:color="BFBFBF"/>
              <w:right w:val="single" w:sz="4" w:space="0" w:color="BFBFBF"/>
            </w:tcBorders>
            <w:hideMark/>
          </w:tcPr>
          <w:p w14:paraId="5A4E9C3E"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Pre-auricular sinus, on a person 10 years of age or over. excision of, (Anaes.)</w:t>
            </w:r>
          </w:p>
        </w:tc>
        <w:tc>
          <w:tcPr>
            <w:tcW w:w="960" w:type="dxa"/>
            <w:tcBorders>
              <w:top w:val="single" w:sz="4" w:space="0" w:color="BFBFBF"/>
              <w:left w:val="single" w:sz="4" w:space="0" w:color="BFBFBF"/>
              <w:bottom w:val="single" w:sz="4" w:space="0" w:color="BFBFBF"/>
              <w:right w:val="single" w:sz="4" w:space="0" w:color="BFBFBF"/>
            </w:tcBorders>
            <w:hideMark/>
          </w:tcPr>
          <w:p w14:paraId="14CCE2F3"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$126.90 </w:t>
            </w:r>
          </w:p>
        </w:tc>
        <w:tc>
          <w:tcPr>
            <w:tcW w:w="969" w:type="dxa"/>
            <w:tcBorders>
              <w:top w:val="single" w:sz="4" w:space="0" w:color="BFBFBF"/>
              <w:left w:val="single" w:sz="4" w:space="0" w:color="BFBFBF"/>
              <w:bottom w:val="single" w:sz="4" w:space="0" w:color="BFBFBF"/>
              <w:right w:val="single" w:sz="4" w:space="0" w:color="BFBFBF"/>
            </w:tcBorders>
            <w:hideMark/>
          </w:tcPr>
          <w:p w14:paraId="132B3163"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58</w:t>
            </w:r>
          </w:p>
        </w:tc>
        <w:tc>
          <w:tcPr>
            <w:tcW w:w="1024" w:type="dxa"/>
            <w:tcBorders>
              <w:top w:val="single" w:sz="4" w:space="0" w:color="BFBFBF"/>
              <w:left w:val="single" w:sz="4" w:space="0" w:color="BFBFBF"/>
              <w:bottom w:val="single" w:sz="4" w:space="0" w:color="BFBFBF"/>
              <w:right w:val="single" w:sz="4" w:space="0" w:color="BFBFBF"/>
            </w:tcBorders>
            <w:hideMark/>
          </w:tcPr>
          <w:p w14:paraId="7B1263C6"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$4,508 </w:t>
            </w:r>
          </w:p>
        </w:tc>
        <w:tc>
          <w:tcPr>
            <w:tcW w:w="997" w:type="dxa"/>
            <w:tcBorders>
              <w:top w:val="single" w:sz="4" w:space="0" w:color="BFBFBF"/>
              <w:left w:val="single" w:sz="4" w:space="0" w:color="BFBFBF"/>
              <w:bottom w:val="single" w:sz="4" w:space="0" w:color="BFBFBF"/>
              <w:right w:val="single" w:sz="4" w:space="0" w:color="BFBFBF"/>
            </w:tcBorders>
            <w:hideMark/>
          </w:tcPr>
          <w:p w14:paraId="0B8AA7B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-14.6%</w:t>
            </w:r>
          </w:p>
        </w:tc>
      </w:tr>
      <w:tr w:rsidR="006E0B70" w:rsidRPr="007D2F88" w14:paraId="4CD4CE79"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743F7E6"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30107</w:t>
            </w:r>
          </w:p>
        </w:tc>
        <w:tc>
          <w:tcPr>
            <w:tcW w:w="3978" w:type="dxa"/>
            <w:tcBorders>
              <w:top w:val="single" w:sz="4" w:space="0" w:color="BFBFBF"/>
              <w:left w:val="single" w:sz="4" w:space="0" w:color="BFBFBF"/>
              <w:bottom w:val="single" w:sz="4" w:space="0" w:color="BFBFBF"/>
              <w:right w:val="single" w:sz="4" w:space="0" w:color="BFBFBF"/>
            </w:tcBorders>
            <w:hideMark/>
          </w:tcPr>
          <w:p w14:paraId="358A17A2"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Ganglion or small bursa, excision of, not being a service associated with a service to which another item in this Group applies (Anaes.)</w:t>
            </w:r>
          </w:p>
        </w:tc>
        <w:tc>
          <w:tcPr>
            <w:tcW w:w="960" w:type="dxa"/>
            <w:tcBorders>
              <w:top w:val="single" w:sz="4" w:space="0" w:color="BFBFBF"/>
              <w:left w:val="single" w:sz="4" w:space="0" w:color="BFBFBF"/>
              <w:bottom w:val="single" w:sz="4" w:space="0" w:color="BFBFBF"/>
              <w:right w:val="single" w:sz="4" w:space="0" w:color="BFBFBF"/>
            </w:tcBorders>
            <w:hideMark/>
          </w:tcPr>
          <w:p w14:paraId="0DB97CF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$219.95 </w:t>
            </w:r>
          </w:p>
        </w:tc>
        <w:tc>
          <w:tcPr>
            <w:tcW w:w="969" w:type="dxa"/>
            <w:tcBorders>
              <w:top w:val="single" w:sz="4" w:space="0" w:color="BFBFBF"/>
              <w:left w:val="single" w:sz="4" w:space="0" w:color="BFBFBF"/>
              <w:bottom w:val="single" w:sz="4" w:space="0" w:color="BFBFBF"/>
              <w:right w:val="single" w:sz="4" w:space="0" w:color="BFBFBF"/>
            </w:tcBorders>
            <w:hideMark/>
          </w:tcPr>
          <w:p w14:paraId="1FFBE4C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609</w:t>
            </w:r>
          </w:p>
        </w:tc>
        <w:tc>
          <w:tcPr>
            <w:tcW w:w="1024" w:type="dxa"/>
            <w:tcBorders>
              <w:top w:val="single" w:sz="4" w:space="0" w:color="BFBFBF"/>
              <w:left w:val="single" w:sz="4" w:space="0" w:color="BFBFBF"/>
              <w:bottom w:val="single" w:sz="4" w:space="0" w:color="BFBFBF"/>
              <w:right w:val="single" w:sz="4" w:space="0" w:color="BFBFBF"/>
            </w:tcBorders>
            <w:hideMark/>
          </w:tcPr>
          <w:p w14:paraId="1D845FFD"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$94,155 </w:t>
            </w:r>
          </w:p>
        </w:tc>
        <w:tc>
          <w:tcPr>
            <w:tcW w:w="997" w:type="dxa"/>
            <w:tcBorders>
              <w:top w:val="single" w:sz="4" w:space="0" w:color="BFBFBF"/>
              <w:left w:val="single" w:sz="4" w:space="0" w:color="BFBFBF"/>
              <w:bottom w:val="single" w:sz="4" w:space="0" w:color="BFBFBF"/>
              <w:right w:val="single" w:sz="4" w:space="0" w:color="BFBFBF"/>
            </w:tcBorders>
            <w:hideMark/>
          </w:tcPr>
          <w:p w14:paraId="7A634180"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-2.7%</w:t>
            </w:r>
          </w:p>
        </w:tc>
      </w:tr>
      <w:tr w:rsidR="006E0B70" w:rsidRPr="007D2F88" w14:paraId="59856D53"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1B01E54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30187</w:t>
            </w:r>
          </w:p>
        </w:tc>
        <w:tc>
          <w:tcPr>
            <w:tcW w:w="3978" w:type="dxa"/>
            <w:tcBorders>
              <w:top w:val="single" w:sz="4" w:space="0" w:color="BFBFBF"/>
              <w:left w:val="single" w:sz="4" w:space="0" w:color="BFBFBF"/>
              <w:bottom w:val="single" w:sz="4" w:space="0" w:color="BFBFBF"/>
              <w:right w:val="single" w:sz="4" w:space="0" w:color="BFBFBF"/>
            </w:tcBorders>
            <w:hideMark/>
          </w:tcPr>
          <w:p w14:paraId="32C5AF28"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Palmar or plantar warts, removal of, by carbon dioxide laser or erbium laser, requiring admission to a hospital, or when performed by a specialist in the practice of his/her specialty, (5 or more warts) (Anaes.)</w:t>
            </w:r>
          </w:p>
        </w:tc>
        <w:tc>
          <w:tcPr>
            <w:tcW w:w="960" w:type="dxa"/>
            <w:tcBorders>
              <w:top w:val="single" w:sz="4" w:space="0" w:color="BFBFBF"/>
              <w:left w:val="single" w:sz="4" w:space="0" w:color="BFBFBF"/>
              <w:bottom w:val="single" w:sz="4" w:space="0" w:color="BFBFBF"/>
              <w:right w:val="single" w:sz="4" w:space="0" w:color="BFBFBF"/>
            </w:tcBorders>
            <w:hideMark/>
          </w:tcPr>
          <w:p w14:paraId="64DD6D9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$256.95 </w:t>
            </w:r>
          </w:p>
        </w:tc>
        <w:tc>
          <w:tcPr>
            <w:tcW w:w="969" w:type="dxa"/>
            <w:tcBorders>
              <w:top w:val="single" w:sz="4" w:space="0" w:color="BFBFBF"/>
              <w:left w:val="single" w:sz="4" w:space="0" w:color="BFBFBF"/>
              <w:bottom w:val="single" w:sz="4" w:space="0" w:color="BFBFBF"/>
              <w:right w:val="single" w:sz="4" w:space="0" w:color="BFBFBF"/>
            </w:tcBorders>
            <w:hideMark/>
          </w:tcPr>
          <w:p w14:paraId="1DC3294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238</w:t>
            </w:r>
          </w:p>
        </w:tc>
        <w:tc>
          <w:tcPr>
            <w:tcW w:w="1024" w:type="dxa"/>
            <w:tcBorders>
              <w:top w:val="single" w:sz="4" w:space="0" w:color="BFBFBF"/>
              <w:left w:val="single" w:sz="4" w:space="0" w:color="BFBFBF"/>
              <w:bottom w:val="single" w:sz="4" w:space="0" w:color="BFBFBF"/>
              <w:right w:val="single" w:sz="4" w:space="0" w:color="BFBFBF"/>
            </w:tcBorders>
            <w:hideMark/>
          </w:tcPr>
          <w:p w14:paraId="6314662F"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$49,285 </w:t>
            </w:r>
          </w:p>
        </w:tc>
        <w:tc>
          <w:tcPr>
            <w:tcW w:w="997" w:type="dxa"/>
            <w:tcBorders>
              <w:top w:val="single" w:sz="4" w:space="0" w:color="BFBFBF"/>
              <w:left w:val="single" w:sz="4" w:space="0" w:color="BFBFBF"/>
              <w:bottom w:val="single" w:sz="4" w:space="0" w:color="BFBFBF"/>
              <w:right w:val="single" w:sz="4" w:space="0" w:color="BFBFBF"/>
            </w:tcBorders>
            <w:hideMark/>
          </w:tcPr>
          <w:p w14:paraId="20A0F28A"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w:t>
            </w:r>
          </w:p>
        </w:tc>
      </w:tr>
      <w:tr w:rsidR="006E0B70" w:rsidRPr="007D2F88" w14:paraId="166353F9"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EBFF725"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30189</w:t>
            </w:r>
          </w:p>
        </w:tc>
        <w:tc>
          <w:tcPr>
            <w:tcW w:w="3978" w:type="dxa"/>
            <w:tcBorders>
              <w:top w:val="single" w:sz="4" w:space="0" w:color="BFBFBF"/>
              <w:left w:val="single" w:sz="4" w:space="0" w:color="BFBFBF"/>
              <w:bottom w:val="single" w:sz="4" w:space="0" w:color="BFBFBF"/>
              <w:right w:val="single" w:sz="4" w:space="0" w:color="BFBFBF"/>
            </w:tcBorders>
            <w:hideMark/>
          </w:tcPr>
          <w:p w14:paraId="55793928"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Warts or molluscum contagiosum (one or more), removal of, by any method (other than by chemical means), where undertaken in the operating theatre of a hospital, not being a service associated with a service to which another item in this group applies (H) (Anaes.)</w:t>
            </w:r>
          </w:p>
        </w:tc>
        <w:tc>
          <w:tcPr>
            <w:tcW w:w="960" w:type="dxa"/>
            <w:tcBorders>
              <w:top w:val="single" w:sz="4" w:space="0" w:color="BFBFBF"/>
              <w:left w:val="single" w:sz="4" w:space="0" w:color="BFBFBF"/>
              <w:bottom w:val="single" w:sz="4" w:space="0" w:color="BFBFBF"/>
              <w:right w:val="single" w:sz="4" w:space="0" w:color="BFBFBF"/>
            </w:tcBorders>
            <w:hideMark/>
          </w:tcPr>
          <w:p w14:paraId="269290F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$147.30 </w:t>
            </w:r>
          </w:p>
        </w:tc>
        <w:tc>
          <w:tcPr>
            <w:tcW w:w="969" w:type="dxa"/>
            <w:tcBorders>
              <w:top w:val="single" w:sz="4" w:space="0" w:color="BFBFBF"/>
              <w:left w:val="single" w:sz="4" w:space="0" w:color="BFBFBF"/>
              <w:bottom w:val="single" w:sz="4" w:space="0" w:color="BFBFBF"/>
              <w:right w:val="single" w:sz="4" w:space="0" w:color="BFBFBF"/>
            </w:tcBorders>
            <w:hideMark/>
          </w:tcPr>
          <w:p w14:paraId="5FD040F9"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498</w:t>
            </w:r>
          </w:p>
        </w:tc>
        <w:tc>
          <w:tcPr>
            <w:tcW w:w="1024" w:type="dxa"/>
            <w:tcBorders>
              <w:top w:val="single" w:sz="4" w:space="0" w:color="BFBFBF"/>
              <w:left w:val="single" w:sz="4" w:space="0" w:color="BFBFBF"/>
              <w:bottom w:val="single" w:sz="4" w:space="0" w:color="BFBFBF"/>
              <w:right w:val="single" w:sz="4" w:space="0" w:color="BFBFBF"/>
            </w:tcBorders>
            <w:hideMark/>
          </w:tcPr>
          <w:p w14:paraId="53598A37"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$50,136</w:t>
            </w:r>
          </w:p>
        </w:tc>
        <w:tc>
          <w:tcPr>
            <w:tcW w:w="997" w:type="dxa"/>
            <w:tcBorders>
              <w:top w:val="single" w:sz="4" w:space="0" w:color="BFBFBF"/>
              <w:left w:val="single" w:sz="4" w:space="0" w:color="BFBFBF"/>
              <w:bottom w:val="single" w:sz="4" w:space="0" w:color="BFBFBF"/>
              <w:right w:val="single" w:sz="4" w:space="0" w:color="BFBFBF"/>
            </w:tcBorders>
            <w:hideMark/>
          </w:tcPr>
          <w:p w14:paraId="2D184031"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-12.5%</w:t>
            </w:r>
          </w:p>
        </w:tc>
      </w:tr>
      <w:tr w:rsidR="006749FA" w:rsidRPr="007D2F88" w14:paraId="608B75D4"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7B992576"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30226</w:t>
            </w:r>
          </w:p>
        </w:tc>
        <w:tc>
          <w:tcPr>
            <w:tcW w:w="3978" w:type="dxa"/>
            <w:tcBorders>
              <w:top w:val="single" w:sz="4" w:space="0" w:color="BFBFBF"/>
              <w:left w:val="single" w:sz="4" w:space="0" w:color="BFBFBF"/>
              <w:bottom w:val="single" w:sz="4" w:space="0" w:color="BFBFBF"/>
              <w:right w:val="single" w:sz="4" w:space="0" w:color="BFBFBF"/>
            </w:tcBorders>
          </w:tcPr>
          <w:p w14:paraId="3D3F0DF0" w14:textId="77777777" w:rsidR="006749FA" w:rsidRPr="007D2F88" w:rsidRDefault="006749FA" w:rsidP="006E0B70">
            <w:pPr>
              <w:rPr>
                <w:rFonts w:asciiTheme="minorHAnsi" w:hAnsiTheme="minorHAnsi" w:cstheme="minorHAnsi"/>
                <w:sz w:val="18"/>
                <w:szCs w:val="18"/>
              </w:rPr>
            </w:pPr>
            <w:r w:rsidRPr="000E449A">
              <w:rPr>
                <w:rFonts w:asciiTheme="minorHAnsi" w:hAnsiTheme="minorHAnsi" w:cstheme="minorHAnsi"/>
                <w:sz w:val="18"/>
                <w:szCs w:val="18"/>
              </w:rPr>
              <w:t>Muscle, excision of (limited) or fasciotomy (Anaes.)</w:t>
            </w:r>
          </w:p>
        </w:tc>
        <w:tc>
          <w:tcPr>
            <w:tcW w:w="960" w:type="dxa"/>
            <w:tcBorders>
              <w:top w:val="single" w:sz="4" w:space="0" w:color="BFBFBF"/>
              <w:left w:val="single" w:sz="4" w:space="0" w:color="BFBFBF"/>
              <w:bottom w:val="single" w:sz="4" w:space="0" w:color="BFBFBF"/>
              <w:right w:val="single" w:sz="4" w:space="0" w:color="BFBFBF"/>
            </w:tcBorders>
          </w:tcPr>
          <w:p w14:paraId="37068395"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$149.75 </w:t>
            </w:r>
          </w:p>
        </w:tc>
        <w:tc>
          <w:tcPr>
            <w:tcW w:w="969" w:type="dxa"/>
            <w:tcBorders>
              <w:top w:val="single" w:sz="4" w:space="0" w:color="BFBFBF"/>
              <w:left w:val="single" w:sz="4" w:space="0" w:color="BFBFBF"/>
              <w:bottom w:val="single" w:sz="4" w:space="0" w:color="BFBFBF"/>
              <w:right w:val="single" w:sz="4" w:space="0" w:color="BFBFBF"/>
            </w:tcBorders>
          </w:tcPr>
          <w:p w14:paraId="0FF2CB57"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217 </w:t>
            </w:r>
          </w:p>
        </w:tc>
        <w:tc>
          <w:tcPr>
            <w:tcW w:w="1024" w:type="dxa"/>
            <w:tcBorders>
              <w:top w:val="single" w:sz="4" w:space="0" w:color="BFBFBF"/>
              <w:left w:val="single" w:sz="4" w:space="0" w:color="BFBFBF"/>
              <w:bottom w:val="single" w:sz="4" w:space="0" w:color="BFBFBF"/>
              <w:right w:val="single" w:sz="4" w:space="0" w:color="BFBFBF"/>
            </w:tcBorders>
          </w:tcPr>
          <w:p w14:paraId="706F84C5"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$12,061 </w:t>
            </w:r>
          </w:p>
        </w:tc>
        <w:tc>
          <w:tcPr>
            <w:tcW w:w="997" w:type="dxa"/>
            <w:tcBorders>
              <w:top w:val="single" w:sz="4" w:space="0" w:color="BFBFBF"/>
              <w:left w:val="single" w:sz="4" w:space="0" w:color="BFBFBF"/>
              <w:bottom w:val="single" w:sz="4" w:space="0" w:color="BFBFBF"/>
              <w:right w:val="single" w:sz="4" w:space="0" w:color="BFBFBF"/>
            </w:tcBorders>
          </w:tcPr>
          <w:p w14:paraId="0145744E"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3.0%</w:t>
            </w:r>
          </w:p>
        </w:tc>
      </w:tr>
      <w:tr w:rsidR="000109D6" w:rsidRPr="007D2F88" w14:paraId="72B760C2"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61342746" w14:textId="77777777" w:rsidR="000109D6" w:rsidRPr="000E449A" w:rsidRDefault="000109D6" w:rsidP="000109D6">
            <w:pPr>
              <w:jc w:val="center"/>
              <w:rPr>
                <w:rFonts w:asciiTheme="minorHAnsi" w:hAnsiTheme="minorHAnsi" w:cstheme="minorHAnsi"/>
                <w:sz w:val="18"/>
                <w:szCs w:val="18"/>
              </w:rPr>
            </w:pPr>
            <w:r w:rsidRPr="000E449A">
              <w:rPr>
                <w:rFonts w:asciiTheme="minorHAnsi" w:hAnsiTheme="minorHAnsi" w:cstheme="minorHAnsi"/>
                <w:sz w:val="18"/>
                <w:szCs w:val="18"/>
              </w:rPr>
              <w:t>30232</w:t>
            </w:r>
          </w:p>
        </w:tc>
        <w:tc>
          <w:tcPr>
            <w:tcW w:w="3978" w:type="dxa"/>
            <w:tcBorders>
              <w:top w:val="single" w:sz="4" w:space="0" w:color="BFBFBF"/>
              <w:left w:val="single" w:sz="4" w:space="0" w:color="BFBFBF"/>
              <w:bottom w:val="single" w:sz="4" w:space="0" w:color="BFBFBF"/>
              <w:right w:val="single" w:sz="4" w:space="0" w:color="BFBFBF"/>
            </w:tcBorders>
          </w:tcPr>
          <w:p w14:paraId="28D384E5" w14:textId="77777777" w:rsidR="000109D6" w:rsidRPr="000E449A" w:rsidRDefault="000109D6" w:rsidP="00275789">
            <w:pPr>
              <w:rPr>
                <w:rFonts w:asciiTheme="minorHAnsi" w:hAnsiTheme="minorHAnsi" w:cstheme="minorHAnsi"/>
                <w:sz w:val="18"/>
                <w:szCs w:val="18"/>
              </w:rPr>
            </w:pPr>
            <w:r w:rsidRPr="000E449A">
              <w:rPr>
                <w:rFonts w:asciiTheme="minorHAnsi" w:hAnsiTheme="minorHAnsi" w:cstheme="minorHAnsi"/>
                <w:sz w:val="18"/>
                <w:szCs w:val="18"/>
              </w:rPr>
              <w:t>Muscle, ruptured, repair of (limited), not associated with external wound (Anaes.)</w:t>
            </w:r>
          </w:p>
        </w:tc>
        <w:tc>
          <w:tcPr>
            <w:tcW w:w="960" w:type="dxa"/>
            <w:tcBorders>
              <w:top w:val="single" w:sz="4" w:space="0" w:color="BFBFBF"/>
              <w:left w:val="single" w:sz="4" w:space="0" w:color="BFBFBF"/>
              <w:bottom w:val="single" w:sz="4" w:space="0" w:color="BFBFBF"/>
              <w:right w:val="single" w:sz="4" w:space="0" w:color="BFBFBF"/>
            </w:tcBorders>
          </w:tcPr>
          <w:p w14:paraId="559DFE36" w14:textId="77777777" w:rsidR="000109D6" w:rsidRPr="000E449A" w:rsidRDefault="000109D6" w:rsidP="0097338C">
            <w:pPr>
              <w:jc w:val="center"/>
              <w:rPr>
                <w:rFonts w:asciiTheme="minorHAnsi" w:hAnsiTheme="minorHAnsi" w:cstheme="minorHAnsi"/>
                <w:sz w:val="18"/>
                <w:szCs w:val="18"/>
              </w:rPr>
            </w:pPr>
            <w:r w:rsidRPr="000E449A">
              <w:rPr>
                <w:rFonts w:asciiTheme="minorHAnsi" w:hAnsiTheme="minorHAnsi" w:cstheme="minorHAnsi"/>
                <w:sz w:val="18"/>
                <w:szCs w:val="18"/>
              </w:rPr>
              <w:t>$223.60</w:t>
            </w:r>
          </w:p>
        </w:tc>
        <w:tc>
          <w:tcPr>
            <w:tcW w:w="969" w:type="dxa"/>
            <w:tcBorders>
              <w:top w:val="single" w:sz="4" w:space="0" w:color="BFBFBF"/>
              <w:left w:val="single" w:sz="4" w:space="0" w:color="BFBFBF"/>
              <w:bottom w:val="single" w:sz="4" w:space="0" w:color="BFBFBF"/>
              <w:right w:val="single" w:sz="4" w:space="0" w:color="BFBFBF"/>
            </w:tcBorders>
          </w:tcPr>
          <w:p w14:paraId="292E4039" w14:textId="77777777" w:rsidR="000109D6" w:rsidRPr="007D2F88" w:rsidRDefault="000109D6" w:rsidP="006E0B70">
            <w:pPr>
              <w:jc w:val="center"/>
              <w:rPr>
                <w:rFonts w:asciiTheme="minorHAnsi" w:hAnsiTheme="minorHAnsi" w:cstheme="minorHAnsi"/>
                <w:sz w:val="18"/>
                <w:szCs w:val="18"/>
              </w:rPr>
            </w:pPr>
            <w:r w:rsidRPr="007D2F88">
              <w:rPr>
                <w:rFonts w:asciiTheme="minorHAnsi" w:hAnsiTheme="minorHAnsi" w:cstheme="minorHAnsi"/>
                <w:sz w:val="18"/>
                <w:szCs w:val="18"/>
              </w:rPr>
              <w:t>11</w:t>
            </w:r>
          </w:p>
        </w:tc>
        <w:tc>
          <w:tcPr>
            <w:tcW w:w="1024" w:type="dxa"/>
            <w:tcBorders>
              <w:top w:val="single" w:sz="4" w:space="0" w:color="BFBFBF"/>
              <w:left w:val="single" w:sz="4" w:space="0" w:color="BFBFBF"/>
              <w:bottom w:val="single" w:sz="4" w:space="0" w:color="BFBFBF"/>
              <w:right w:val="single" w:sz="4" w:space="0" w:color="BFBFBF"/>
            </w:tcBorders>
          </w:tcPr>
          <w:p w14:paraId="6E62A60B" w14:textId="77777777" w:rsidR="000109D6" w:rsidRPr="007D2F88" w:rsidRDefault="000109D6" w:rsidP="006E0B70">
            <w:pPr>
              <w:jc w:val="center"/>
              <w:rPr>
                <w:rFonts w:asciiTheme="minorHAnsi" w:hAnsiTheme="minorHAnsi" w:cstheme="minorHAnsi"/>
                <w:sz w:val="18"/>
                <w:szCs w:val="18"/>
              </w:rPr>
            </w:pPr>
            <w:r w:rsidRPr="007D2F88">
              <w:rPr>
                <w:rFonts w:asciiTheme="minorHAnsi" w:hAnsiTheme="minorHAnsi" w:cstheme="minorHAnsi"/>
                <w:sz w:val="18"/>
                <w:szCs w:val="18"/>
              </w:rPr>
              <w:t>$1,360</w:t>
            </w:r>
          </w:p>
        </w:tc>
        <w:tc>
          <w:tcPr>
            <w:tcW w:w="997" w:type="dxa"/>
            <w:tcBorders>
              <w:top w:val="single" w:sz="4" w:space="0" w:color="BFBFBF"/>
              <w:left w:val="single" w:sz="4" w:space="0" w:color="BFBFBF"/>
              <w:bottom w:val="single" w:sz="4" w:space="0" w:color="BFBFBF"/>
              <w:right w:val="single" w:sz="4" w:space="0" w:color="BFBFBF"/>
            </w:tcBorders>
          </w:tcPr>
          <w:p w14:paraId="5988DDF2" w14:textId="77777777" w:rsidR="000109D6" w:rsidRPr="007D2F88" w:rsidRDefault="000109D6" w:rsidP="006E0B70">
            <w:pPr>
              <w:jc w:val="center"/>
              <w:rPr>
                <w:rFonts w:asciiTheme="minorHAnsi" w:hAnsiTheme="minorHAnsi" w:cstheme="minorHAnsi"/>
                <w:sz w:val="18"/>
                <w:szCs w:val="18"/>
              </w:rPr>
            </w:pPr>
            <w:r w:rsidRPr="007D2F88">
              <w:rPr>
                <w:rFonts w:asciiTheme="minorHAnsi" w:hAnsiTheme="minorHAnsi" w:cstheme="minorHAnsi"/>
                <w:sz w:val="18"/>
                <w:szCs w:val="18"/>
              </w:rPr>
              <w:t>6.6%</w:t>
            </w:r>
          </w:p>
        </w:tc>
      </w:tr>
      <w:tr w:rsidR="006749FA" w:rsidRPr="007D2F88" w14:paraId="1958AB1C"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0007D623"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30235</w:t>
            </w:r>
          </w:p>
        </w:tc>
        <w:tc>
          <w:tcPr>
            <w:tcW w:w="3978" w:type="dxa"/>
            <w:tcBorders>
              <w:top w:val="single" w:sz="4" w:space="0" w:color="BFBFBF"/>
              <w:left w:val="single" w:sz="4" w:space="0" w:color="BFBFBF"/>
              <w:bottom w:val="single" w:sz="4" w:space="0" w:color="BFBFBF"/>
              <w:right w:val="single" w:sz="4" w:space="0" w:color="BFBFBF"/>
            </w:tcBorders>
          </w:tcPr>
          <w:p w14:paraId="47AEA04E" w14:textId="77777777" w:rsidR="006749FA" w:rsidRPr="007D2F88" w:rsidRDefault="006749FA" w:rsidP="006E0B70">
            <w:pPr>
              <w:rPr>
                <w:rFonts w:asciiTheme="minorHAnsi" w:hAnsiTheme="minorHAnsi" w:cstheme="minorHAnsi"/>
                <w:sz w:val="18"/>
                <w:szCs w:val="18"/>
              </w:rPr>
            </w:pPr>
            <w:r w:rsidRPr="000E449A">
              <w:rPr>
                <w:rFonts w:asciiTheme="minorHAnsi" w:hAnsiTheme="minorHAnsi" w:cstheme="minorHAnsi"/>
                <w:sz w:val="18"/>
                <w:szCs w:val="18"/>
              </w:rPr>
              <w:t>Muscle, ruptured, repair of (extensive), not associated with external wound (Anaes.) (Assist.)</w:t>
            </w:r>
          </w:p>
        </w:tc>
        <w:tc>
          <w:tcPr>
            <w:tcW w:w="960" w:type="dxa"/>
            <w:tcBorders>
              <w:top w:val="single" w:sz="4" w:space="0" w:color="BFBFBF"/>
              <w:left w:val="single" w:sz="4" w:space="0" w:color="BFBFBF"/>
              <w:bottom w:val="single" w:sz="4" w:space="0" w:color="BFBFBF"/>
              <w:right w:val="single" w:sz="4" w:space="0" w:color="BFBFBF"/>
            </w:tcBorders>
          </w:tcPr>
          <w:p w14:paraId="1148B4E5" w14:textId="77777777" w:rsidR="006749FA" w:rsidRPr="007D2F88" w:rsidRDefault="006749FA" w:rsidP="006E0B70">
            <w:pPr>
              <w:jc w:val="center"/>
              <w:rPr>
                <w:rFonts w:asciiTheme="minorHAnsi" w:hAnsiTheme="minorHAnsi" w:cstheme="minorHAnsi"/>
                <w:sz w:val="18"/>
                <w:szCs w:val="18"/>
              </w:rPr>
            </w:pPr>
            <w:r w:rsidRPr="000E449A">
              <w:rPr>
                <w:rFonts w:asciiTheme="minorHAnsi" w:hAnsiTheme="minorHAnsi" w:cstheme="minorHAnsi"/>
                <w:sz w:val="18"/>
                <w:szCs w:val="18"/>
              </w:rPr>
              <w:t xml:space="preserve"> $295.70 </w:t>
            </w:r>
          </w:p>
        </w:tc>
        <w:tc>
          <w:tcPr>
            <w:tcW w:w="969" w:type="dxa"/>
            <w:tcBorders>
              <w:top w:val="single" w:sz="4" w:space="0" w:color="BFBFBF"/>
              <w:left w:val="single" w:sz="4" w:space="0" w:color="BFBFBF"/>
              <w:bottom w:val="single" w:sz="4" w:space="0" w:color="BFBFBF"/>
              <w:right w:val="single" w:sz="4" w:space="0" w:color="BFBFBF"/>
            </w:tcBorders>
          </w:tcPr>
          <w:p w14:paraId="2D506D2A" w14:textId="77777777" w:rsidR="006749FA" w:rsidRPr="007D2F88" w:rsidRDefault="006749FA" w:rsidP="006E0B70">
            <w:pPr>
              <w:jc w:val="center"/>
              <w:rPr>
                <w:rFonts w:asciiTheme="minorHAnsi" w:hAnsiTheme="minorHAnsi" w:cstheme="minorHAnsi"/>
                <w:sz w:val="18"/>
                <w:szCs w:val="18"/>
              </w:rPr>
            </w:pPr>
            <w:r w:rsidRPr="007D2F88">
              <w:rPr>
                <w:rFonts w:asciiTheme="minorHAnsi" w:hAnsiTheme="minorHAnsi" w:cstheme="minorHAnsi"/>
                <w:sz w:val="18"/>
                <w:szCs w:val="18"/>
              </w:rPr>
              <w:t>57</w:t>
            </w:r>
          </w:p>
        </w:tc>
        <w:tc>
          <w:tcPr>
            <w:tcW w:w="1024" w:type="dxa"/>
            <w:tcBorders>
              <w:top w:val="single" w:sz="4" w:space="0" w:color="BFBFBF"/>
              <w:left w:val="single" w:sz="4" w:space="0" w:color="BFBFBF"/>
              <w:bottom w:val="single" w:sz="4" w:space="0" w:color="BFBFBF"/>
              <w:right w:val="single" w:sz="4" w:space="0" w:color="BFBFBF"/>
            </w:tcBorders>
          </w:tcPr>
          <w:p w14:paraId="0178B20A" w14:textId="77777777" w:rsidR="006749FA" w:rsidRPr="007D2F88" w:rsidRDefault="006749FA" w:rsidP="006E0B70">
            <w:pPr>
              <w:jc w:val="center"/>
              <w:rPr>
                <w:rFonts w:asciiTheme="minorHAnsi" w:hAnsiTheme="minorHAnsi" w:cstheme="minorHAnsi"/>
                <w:sz w:val="18"/>
                <w:szCs w:val="18"/>
              </w:rPr>
            </w:pPr>
            <w:r w:rsidRPr="007D2F88">
              <w:rPr>
                <w:rFonts w:asciiTheme="minorHAnsi" w:hAnsiTheme="minorHAnsi" w:cstheme="minorHAnsi"/>
                <w:sz w:val="18"/>
                <w:szCs w:val="18"/>
              </w:rPr>
              <w:t>$5,441</w:t>
            </w:r>
          </w:p>
        </w:tc>
        <w:tc>
          <w:tcPr>
            <w:tcW w:w="997" w:type="dxa"/>
            <w:tcBorders>
              <w:top w:val="single" w:sz="4" w:space="0" w:color="BFBFBF"/>
              <w:left w:val="single" w:sz="4" w:space="0" w:color="BFBFBF"/>
              <w:bottom w:val="single" w:sz="4" w:space="0" w:color="BFBFBF"/>
              <w:right w:val="single" w:sz="4" w:space="0" w:color="BFBFBF"/>
            </w:tcBorders>
          </w:tcPr>
          <w:p w14:paraId="0E52CB94" w14:textId="77777777" w:rsidR="006749FA" w:rsidRPr="007D2F88" w:rsidRDefault="006749FA" w:rsidP="006E0B70">
            <w:pPr>
              <w:jc w:val="center"/>
              <w:rPr>
                <w:rFonts w:asciiTheme="minorHAnsi" w:hAnsiTheme="minorHAnsi" w:cstheme="minorHAnsi"/>
                <w:sz w:val="18"/>
                <w:szCs w:val="18"/>
              </w:rPr>
            </w:pPr>
            <w:r w:rsidRPr="007D2F88">
              <w:rPr>
                <w:rFonts w:asciiTheme="minorHAnsi" w:hAnsiTheme="minorHAnsi" w:cstheme="minorHAnsi"/>
                <w:sz w:val="18"/>
                <w:szCs w:val="18"/>
              </w:rPr>
              <w:t>0.7%</w:t>
            </w:r>
          </w:p>
        </w:tc>
      </w:tr>
      <w:tr w:rsidR="006E0B70" w:rsidRPr="007D2F88" w14:paraId="28CDE99C"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9A914F1"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30238</w:t>
            </w:r>
          </w:p>
        </w:tc>
        <w:tc>
          <w:tcPr>
            <w:tcW w:w="3978" w:type="dxa"/>
            <w:tcBorders>
              <w:top w:val="single" w:sz="4" w:space="0" w:color="BFBFBF"/>
              <w:left w:val="single" w:sz="4" w:space="0" w:color="BFBFBF"/>
              <w:bottom w:val="single" w:sz="4" w:space="0" w:color="BFBFBF"/>
              <w:right w:val="single" w:sz="4" w:space="0" w:color="BFBFBF"/>
            </w:tcBorders>
            <w:hideMark/>
          </w:tcPr>
          <w:p w14:paraId="669559D9"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Fascia, deep, repair of, for herniated muscle (Anaes.)</w:t>
            </w:r>
          </w:p>
        </w:tc>
        <w:tc>
          <w:tcPr>
            <w:tcW w:w="960" w:type="dxa"/>
            <w:tcBorders>
              <w:top w:val="single" w:sz="4" w:space="0" w:color="BFBFBF"/>
              <w:left w:val="single" w:sz="4" w:space="0" w:color="BFBFBF"/>
              <w:bottom w:val="single" w:sz="4" w:space="0" w:color="BFBFBF"/>
              <w:right w:val="single" w:sz="4" w:space="0" w:color="BFBFBF"/>
            </w:tcBorders>
            <w:hideMark/>
          </w:tcPr>
          <w:p w14:paraId="0AA4B87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$149.75 </w:t>
            </w:r>
          </w:p>
        </w:tc>
        <w:tc>
          <w:tcPr>
            <w:tcW w:w="969" w:type="dxa"/>
            <w:tcBorders>
              <w:top w:val="single" w:sz="4" w:space="0" w:color="BFBFBF"/>
              <w:left w:val="single" w:sz="4" w:space="0" w:color="BFBFBF"/>
              <w:bottom w:val="single" w:sz="4" w:space="0" w:color="BFBFBF"/>
              <w:right w:val="single" w:sz="4" w:space="0" w:color="BFBFBF"/>
            </w:tcBorders>
            <w:hideMark/>
          </w:tcPr>
          <w:p w14:paraId="6C4596E1"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45</w:t>
            </w:r>
          </w:p>
        </w:tc>
        <w:tc>
          <w:tcPr>
            <w:tcW w:w="1024" w:type="dxa"/>
            <w:tcBorders>
              <w:top w:val="single" w:sz="4" w:space="0" w:color="BFBFBF"/>
              <w:left w:val="single" w:sz="4" w:space="0" w:color="BFBFBF"/>
              <w:bottom w:val="single" w:sz="4" w:space="0" w:color="BFBFBF"/>
              <w:right w:val="single" w:sz="4" w:space="0" w:color="BFBFBF"/>
            </w:tcBorders>
            <w:hideMark/>
          </w:tcPr>
          <w:p w14:paraId="44BA13EC"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$2,600</w:t>
            </w:r>
          </w:p>
        </w:tc>
        <w:tc>
          <w:tcPr>
            <w:tcW w:w="997" w:type="dxa"/>
            <w:tcBorders>
              <w:top w:val="single" w:sz="4" w:space="0" w:color="BFBFBF"/>
              <w:left w:val="single" w:sz="4" w:space="0" w:color="BFBFBF"/>
              <w:bottom w:val="single" w:sz="4" w:space="0" w:color="BFBFBF"/>
              <w:right w:val="single" w:sz="4" w:space="0" w:color="BFBFBF"/>
            </w:tcBorders>
            <w:hideMark/>
          </w:tcPr>
          <w:p w14:paraId="319B2B03"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7.1%</w:t>
            </w:r>
          </w:p>
        </w:tc>
      </w:tr>
      <w:tr w:rsidR="006E0B70" w:rsidRPr="007D2F88" w14:paraId="49FEB80D"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7E87BF23"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31345</w:t>
            </w:r>
          </w:p>
        </w:tc>
        <w:tc>
          <w:tcPr>
            <w:tcW w:w="3978" w:type="dxa"/>
            <w:tcBorders>
              <w:top w:val="single" w:sz="4" w:space="0" w:color="BFBFBF"/>
              <w:left w:val="single" w:sz="4" w:space="0" w:color="BFBFBF"/>
              <w:bottom w:val="single" w:sz="4" w:space="0" w:color="BFBFBF"/>
              <w:right w:val="single" w:sz="4" w:space="0" w:color="BFBFBF"/>
            </w:tcBorders>
            <w:hideMark/>
          </w:tcPr>
          <w:p w14:paraId="38BCAE22"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Lipoma, removal of by surgical excision or liposuction, where lesion is subcutaneous and 50mm or more in diameter, or is sub-fascial, where the specimen is sent for histological confirmation of diagnosis (Anaes.)</w:t>
            </w:r>
          </w:p>
        </w:tc>
        <w:tc>
          <w:tcPr>
            <w:tcW w:w="960" w:type="dxa"/>
            <w:tcBorders>
              <w:top w:val="single" w:sz="4" w:space="0" w:color="BFBFBF"/>
              <w:left w:val="single" w:sz="4" w:space="0" w:color="BFBFBF"/>
              <w:bottom w:val="single" w:sz="4" w:space="0" w:color="BFBFBF"/>
              <w:right w:val="single" w:sz="4" w:space="0" w:color="BFBFBF"/>
            </w:tcBorders>
            <w:hideMark/>
          </w:tcPr>
          <w:p w14:paraId="3971111D"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$210.95</w:t>
            </w:r>
          </w:p>
        </w:tc>
        <w:tc>
          <w:tcPr>
            <w:tcW w:w="969" w:type="dxa"/>
            <w:tcBorders>
              <w:top w:val="single" w:sz="4" w:space="0" w:color="BFBFBF"/>
              <w:left w:val="single" w:sz="4" w:space="0" w:color="BFBFBF"/>
              <w:bottom w:val="single" w:sz="4" w:space="0" w:color="BFBFBF"/>
              <w:right w:val="single" w:sz="4" w:space="0" w:color="BFBFBF"/>
            </w:tcBorders>
            <w:hideMark/>
          </w:tcPr>
          <w:p w14:paraId="41AA594E"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9,011</w:t>
            </w:r>
          </w:p>
        </w:tc>
        <w:tc>
          <w:tcPr>
            <w:tcW w:w="1024" w:type="dxa"/>
            <w:tcBorders>
              <w:top w:val="single" w:sz="4" w:space="0" w:color="BFBFBF"/>
              <w:left w:val="single" w:sz="4" w:space="0" w:color="BFBFBF"/>
              <w:bottom w:val="single" w:sz="4" w:space="0" w:color="BFBFBF"/>
              <w:right w:val="single" w:sz="4" w:space="0" w:color="BFBFBF"/>
            </w:tcBorders>
            <w:hideMark/>
          </w:tcPr>
          <w:p w14:paraId="3F30E206"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$1,193,223</w:t>
            </w:r>
          </w:p>
        </w:tc>
        <w:tc>
          <w:tcPr>
            <w:tcW w:w="997" w:type="dxa"/>
            <w:tcBorders>
              <w:top w:val="single" w:sz="4" w:space="0" w:color="BFBFBF"/>
              <w:left w:val="single" w:sz="4" w:space="0" w:color="BFBFBF"/>
              <w:bottom w:val="single" w:sz="4" w:space="0" w:color="BFBFBF"/>
              <w:right w:val="single" w:sz="4" w:space="0" w:color="BFBFBF"/>
            </w:tcBorders>
            <w:hideMark/>
          </w:tcPr>
          <w:p w14:paraId="515BCE1B"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2.5%</w:t>
            </w:r>
          </w:p>
        </w:tc>
      </w:tr>
      <w:tr w:rsidR="0097338C" w:rsidRPr="007D2F88" w14:paraId="5DCD5FB6" w14:textId="77777777" w:rsidTr="000E449A">
        <w:trPr>
          <w:trHeight w:val="20"/>
        </w:trPr>
        <w:tc>
          <w:tcPr>
            <w:tcW w:w="709"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4BE7A72F"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31350</w:t>
            </w:r>
          </w:p>
        </w:tc>
        <w:tc>
          <w:tcPr>
            <w:tcW w:w="3978" w:type="dxa"/>
            <w:tcBorders>
              <w:top w:val="single" w:sz="4" w:space="0" w:color="BFBFBF"/>
              <w:left w:val="single" w:sz="4" w:space="0" w:color="BFBFBF"/>
              <w:bottom w:val="single" w:sz="4" w:space="0" w:color="BFBFBF"/>
              <w:right w:val="single" w:sz="4" w:space="0" w:color="BFBFBF"/>
            </w:tcBorders>
          </w:tcPr>
          <w:p w14:paraId="11059576" w14:textId="77777777" w:rsidR="0097338C" w:rsidRPr="007D2F88" w:rsidRDefault="0097338C" w:rsidP="006E0B70">
            <w:pPr>
              <w:rPr>
                <w:rFonts w:asciiTheme="minorHAnsi" w:hAnsiTheme="minorHAnsi" w:cstheme="minorHAnsi"/>
                <w:sz w:val="18"/>
                <w:szCs w:val="18"/>
              </w:rPr>
            </w:pPr>
            <w:r w:rsidRPr="007D2F88">
              <w:rPr>
                <w:rFonts w:asciiTheme="minorHAnsi" w:hAnsiTheme="minorHAnsi" w:cstheme="minorHAnsi"/>
                <w:sz w:val="18"/>
                <w:szCs w:val="18"/>
              </w:rPr>
              <w:t>Benign tumour of soft tissue, excluding tumours of skin, cartilage, and bone, simple lipomas covered by item 31345 and lipomata, removal of by surgical excision, where the specimen excised is sent for histological confirmation of diagnosis, on a person 10 years of age or over, not being a service to which another item in this Group applies (Anaes.) (Assist.)</w:t>
            </w:r>
          </w:p>
        </w:tc>
        <w:tc>
          <w:tcPr>
            <w:tcW w:w="960" w:type="dxa"/>
            <w:tcBorders>
              <w:top w:val="single" w:sz="4" w:space="0" w:color="BFBFBF"/>
              <w:left w:val="single" w:sz="4" w:space="0" w:color="BFBFBF"/>
              <w:bottom w:val="single" w:sz="4" w:space="0" w:color="BFBFBF"/>
              <w:right w:val="single" w:sz="4" w:space="0" w:color="BFBFBF"/>
            </w:tcBorders>
          </w:tcPr>
          <w:p w14:paraId="1E438C1D"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$433.35 </w:t>
            </w:r>
          </w:p>
        </w:tc>
        <w:tc>
          <w:tcPr>
            <w:tcW w:w="969" w:type="dxa"/>
            <w:tcBorders>
              <w:top w:val="single" w:sz="4" w:space="0" w:color="BFBFBF"/>
              <w:left w:val="single" w:sz="4" w:space="0" w:color="BFBFBF"/>
              <w:bottom w:val="single" w:sz="4" w:space="0" w:color="BFBFBF"/>
              <w:right w:val="single" w:sz="4" w:space="0" w:color="BFBFBF"/>
            </w:tcBorders>
          </w:tcPr>
          <w:p w14:paraId="2062E983"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8,778</w:t>
            </w:r>
          </w:p>
        </w:tc>
        <w:tc>
          <w:tcPr>
            <w:tcW w:w="1024" w:type="dxa"/>
            <w:tcBorders>
              <w:top w:val="single" w:sz="4" w:space="0" w:color="BFBFBF"/>
              <w:left w:val="single" w:sz="4" w:space="0" w:color="BFBFBF"/>
              <w:bottom w:val="single" w:sz="4" w:space="0" w:color="BFBFBF"/>
              <w:right w:val="single" w:sz="4" w:space="0" w:color="BFBFBF"/>
            </w:tcBorders>
          </w:tcPr>
          <w:p w14:paraId="0DA50A2E"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$2,551,745</w:t>
            </w:r>
          </w:p>
        </w:tc>
        <w:tc>
          <w:tcPr>
            <w:tcW w:w="997" w:type="dxa"/>
            <w:tcBorders>
              <w:top w:val="single" w:sz="4" w:space="0" w:color="BFBFBF"/>
              <w:left w:val="single" w:sz="4" w:space="0" w:color="BFBFBF"/>
              <w:bottom w:val="single" w:sz="4" w:space="0" w:color="BFBFBF"/>
              <w:right w:val="single" w:sz="4" w:space="0" w:color="BFBFBF"/>
            </w:tcBorders>
          </w:tcPr>
          <w:p w14:paraId="0F84340C" w14:textId="77777777" w:rsidR="0097338C" w:rsidRPr="007D2F88" w:rsidRDefault="0097338C" w:rsidP="006E0B70">
            <w:pPr>
              <w:jc w:val="center"/>
              <w:rPr>
                <w:rFonts w:asciiTheme="minorHAnsi" w:hAnsiTheme="minorHAnsi" w:cstheme="minorHAnsi"/>
                <w:sz w:val="18"/>
                <w:szCs w:val="18"/>
              </w:rPr>
            </w:pPr>
            <w:r w:rsidRPr="007D2F88">
              <w:rPr>
                <w:rFonts w:asciiTheme="minorHAnsi" w:hAnsiTheme="minorHAnsi" w:cstheme="minorHAnsi"/>
                <w:sz w:val="18"/>
                <w:szCs w:val="18"/>
              </w:rPr>
              <w:t>3.3%</w:t>
            </w:r>
          </w:p>
        </w:tc>
      </w:tr>
    </w:tbl>
    <w:p w14:paraId="2ADDC187" w14:textId="77777777" w:rsidR="006E0B70" w:rsidRPr="007D2F88" w:rsidRDefault="006E0B70" w:rsidP="00030B4B">
      <w:pPr>
        <w:spacing w:before="120"/>
        <w:rPr>
          <w:rFonts w:asciiTheme="minorHAnsi" w:hAnsiTheme="minorHAnsi" w:cstheme="minorHAnsi"/>
          <w:b/>
          <w:szCs w:val="22"/>
        </w:rPr>
      </w:pPr>
      <w:r w:rsidRPr="007D2F88">
        <w:rPr>
          <w:rFonts w:asciiTheme="minorHAnsi" w:hAnsiTheme="minorHAnsi" w:cstheme="minorHAnsi"/>
          <w:b/>
          <w:szCs w:val="22"/>
        </w:rPr>
        <w:t>Recommendation:</w:t>
      </w:r>
    </w:p>
    <w:p w14:paraId="18562DEA" w14:textId="77777777" w:rsidR="006E0B70" w:rsidRDefault="006E0B70" w:rsidP="00030B4B">
      <w:pPr>
        <w:spacing w:before="120"/>
        <w:rPr>
          <w:rFonts w:asciiTheme="minorHAnsi" w:hAnsiTheme="minorHAnsi" w:cstheme="minorHAnsi"/>
          <w:szCs w:val="22"/>
        </w:rPr>
      </w:pPr>
      <w:r w:rsidRPr="007D2F88">
        <w:rPr>
          <w:rFonts w:asciiTheme="minorHAnsi" w:hAnsiTheme="minorHAnsi" w:cstheme="minorHAnsi"/>
          <w:szCs w:val="22"/>
        </w:rPr>
        <w:t xml:space="preserve">The Committee recommends that these items remain unchanged. However the Committee also noted the fee discrepancy for item 31345, and advised that this is not reflective of the effort required for this procedure. </w:t>
      </w:r>
    </w:p>
    <w:p w14:paraId="3D2C23A1" w14:textId="77777777" w:rsidR="00E02D97" w:rsidRPr="007D2F88" w:rsidRDefault="00E02D97" w:rsidP="00030B4B">
      <w:pPr>
        <w:spacing w:before="120"/>
        <w:rPr>
          <w:rFonts w:asciiTheme="minorHAnsi" w:hAnsiTheme="minorHAnsi" w:cstheme="minorHAnsi"/>
          <w:szCs w:val="22"/>
        </w:rPr>
      </w:pPr>
      <w:r>
        <w:rPr>
          <w:rFonts w:asciiTheme="minorHAnsi" w:hAnsiTheme="minorHAnsi" w:cstheme="minorHAnsi"/>
          <w:szCs w:val="22"/>
        </w:rPr>
        <w:t xml:space="preserve">The Committee recommends that the Explanatory notes are updated to reflect the definitions of ‘deep’ and extensively contaminated’. This is supported by ATS. </w:t>
      </w:r>
    </w:p>
    <w:p w14:paraId="615FA51D" w14:textId="77777777" w:rsidR="0097338C" w:rsidRDefault="0097338C" w:rsidP="00782DAE">
      <w:pPr>
        <w:spacing w:before="120" w:after="120"/>
        <w:rPr>
          <w:rFonts w:asciiTheme="minorHAnsi" w:hAnsiTheme="minorHAnsi" w:cstheme="minorHAnsi"/>
          <w:b/>
          <w:szCs w:val="22"/>
        </w:rPr>
      </w:pPr>
    </w:p>
    <w:p w14:paraId="2D4E2A45" w14:textId="77777777" w:rsidR="006E0B70" w:rsidRPr="007D2F88" w:rsidRDefault="006E0B70" w:rsidP="00782DAE">
      <w:pPr>
        <w:spacing w:before="120" w:after="120"/>
        <w:rPr>
          <w:rFonts w:asciiTheme="minorHAnsi" w:hAnsiTheme="minorHAnsi" w:cstheme="minorHAnsi"/>
          <w:b/>
          <w:szCs w:val="22"/>
        </w:rPr>
      </w:pPr>
      <w:r w:rsidRPr="007D2F88">
        <w:rPr>
          <w:rFonts w:asciiTheme="minorHAnsi" w:hAnsiTheme="minorHAnsi" w:cstheme="minorHAnsi"/>
          <w:b/>
          <w:szCs w:val="22"/>
        </w:rPr>
        <w:t>Rationale:</w:t>
      </w:r>
    </w:p>
    <w:p w14:paraId="2AB85FA7" w14:textId="77777777" w:rsidR="006E0B70" w:rsidRPr="007D2F88" w:rsidRDefault="006E0B70" w:rsidP="005F6B14">
      <w:pPr>
        <w:numPr>
          <w:ilvl w:val="0"/>
          <w:numId w:val="67"/>
        </w:numPr>
        <w:spacing w:before="120"/>
        <w:ind w:left="851" w:right="941"/>
        <w:contextualSpacing/>
        <w:rPr>
          <w:rFonts w:asciiTheme="minorHAnsi" w:hAnsiTheme="minorHAnsi" w:cstheme="minorHAnsi"/>
        </w:rPr>
      </w:pPr>
      <w:r w:rsidRPr="007D2F88">
        <w:rPr>
          <w:rFonts w:asciiTheme="minorHAnsi" w:hAnsiTheme="minorHAnsi" w:cstheme="minorHAnsi"/>
        </w:rPr>
        <w:t>The items define the procedures adequately.</w:t>
      </w:r>
    </w:p>
    <w:p w14:paraId="7E3A4130" w14:textId="77777777" w:rsidR="006E0B70" w:rsidRPr="007D2F88" w:rsidRDefault="006E0B70" w:rsidP="005F6B14">
      <w:pPr>
        <w:numPr>
          <w:ilvl w:val="0"/>
          <w:numId w:val="67"/>
        </w:numPr>
        <w:spacing w:before="120"/>
        <w:ind w:left="851" w:right="941"/>
        <w:contextualSpacing/>
        <w:rPr>
          <w:rFonts w:asciiTheme="minorHAnsi" w:hAnsiTheme="minorHAnsi" w:cstheme="minorHAnsi"/>
        </w:rPr>
      </w:pPr>
      <w:r w:rsidRPr="007D2F88">
        <w:rPr>
          <w:rFonts w:asciiTheme="minorHAnsi" w:hAnsiTheme="minorHAnsi" w:cstheme="minorHAnsi"/>
        </w:rPr>
        <w:t>The procedures are reflective of current best practice.</w:t>
      </w:r>
    </w:p>
    <w:p w14:paraId="1BE3BF22" w14:textId="77777777" w:rsidR="006E0B70" w:rsidRPr="007D2F88" w:rsidRDefault="006E0B70" w:rsidP="005F6B14">
      <w:pPr>
        <w:numPr>
          <w:ilvl w:val="0"/>
          <w:numId w:val="67"/>
        </w:numPr>
        <w:spacing w:before="120"/>
        <w:ind w:left="851" w:right="941"/>
        <w:contextualSpacing/>
        <w:rPr>
          <w:rFonts w:asciiTheme="minorHAnsi" w:hAnsiTheme="minorHAnsi" w:cstheme="minorHAnsi"/>
        </w:rPr>
      </w:pPr>
      <w:r w:rsidRPr="007D2F88">
        <w:rPr>
          <w:rFonts w:asciiTheme="minorHAnsi" w:hAnsiTheme="minorHAnsi" w:cstheme="minorHAnsi"/>
        </w:rPr>
        <w:t xml:space="preserve">These are well-used items and </w:t>
      </w:r>
      <w:r w:rsidR="00030B4B" w:rsidRPr="007D2F88">
        <w:rPr>
          <w:rFonts w:asciiTheme="minorHAnsi" w:hAnsiTheme="minorHAnsi" w:cstheme="minorHAnsi"/>
        </w:rPr>
        <w:t>appear to be used appropriately</w:t>
      </w:r>
      <w:r w:rsidRPr="007D2F88">
        <w:rPr>
          <w:rFonts w:asciiTheme="minorHAnsi" w:hAnsiTheme="minorHAnsi" w:cstheme="minorHAnsi"/>
        </w:rPr>
        <w:t xml:space="preserve">. </w:t>
      </w:r>
    </w:p>
    <w:p w14:paraId="0B283606" w14:textId="77777777" w:rsidR="008177B1" w:rsidRDefault="006E0B70" w:rsidP="0097338C">
      <w:pPr>
        <w:numPr>
          <w:ilvl w:val="0"/>
          <w:numId w:val="67"/>
        </w:numPr>
        <w:spacing w:before="120" w:after="120"/>
        <w:ind w:left="851" w:right="941"/>
        <w:contextualSpacing/>
        <w:rPr>
          <w:rFonts w:asciiTheme="minorHAnsi" w:hAnsiTheme="minorHAnsi" w:cstheme="minorHAnsi"/>
        </w:rPr>
      </w:pPr>
      <w:r w:rsidRPr="007D2F88">
        <w:rPr>
          <w:rFonts w:asciiTheme="minorHAnsi" w:hAnsiTheme="minorHAnsi" w:cstheme="minorHAnsi"/>
        </w:rPr>
        <w:t xml:space="preserve">Except for item 31345, the attributed fees are reflective of the complexity of the procedures. </w:t>
      </w:r>
      <w:r w:rsidR="009A1C55" w:rsidRPr="007D2F88">
        <w:rPr>
          <w:rFonts w:asciiTheme="minorHAnsi" w:hAnsiTheme="minorHAnsi" w:cstheme="minorHAnsi"/>
        </w:rPr>
        <w:t xml:space="preserve">The </w:t>
      </w:r>
      <w:r w:rsidR="00EE2D3A" w:rsidRPr="007D2F88">
        <w:rPr>
          <w:rFonts w:asciiTheme="minorHAnsi" w:hAnsiTheme="minorHAnsi" w:cstheme="minorHAnsi"/>
        </w:rPr>
        <w:t>Plastic and Reconstructive Surgery Clinical Committee</w:t>
      </w:r>
      <w:r w:rsidR="00EE2D3A" w:rsidRPr="007D2F88" w:rsidDel="00EE2D3A">
        <w:rPr>
          <w:rFonts w:asciiTheme="minorHAnsi" w:hAnsiTheme="minorHAnsi" w:cstheme="minorHAnsi"/>
        </w:rPr>
        <w:t xml:space="preserve"> </w:t>
      </w:r>
      <w:r w:rsidR="009A1C55" w:rsidRPr="007D2F88">
        <w:rPr>
          <w:rFonts w:asciiTheme="minorHAnsi" w:hAnsiTheme="minorHAnsi" w:cstheme="minorHAnsi"/>
        </w:rPr>
        <w:t>recommendations for larger or multiple lipomas will address the more complex procedures.</w:t>
      </w:r>
    </w:p>
    <w:p w14:paraId="20AD4046" w14:textId="77777777" w:rsidR="0097338C" w:rsidRPr="0097338C" w:rsidRDefault="0097338C" w:rsidP="0097338C">
      <w:pPr>
        <w:spacing w:before="120" w:after="120"/>
        <w:ind w:left="851" w:right="941"/>
        <w:contextualSpacing/>
        <w:rPr>
          <w:rFonts w:asciiTheme="minorHAnsi" w:hAnsiTheme="minorHAnsi" w:cstheme="minorHAnsi"/>
          <w:sz w:val="12"/>
          <w:szCs w:val="12"/>
        </w:rPr>
      </w:pPr>
    </w:p>
    <w:p w14:paraId="31878AD5" w14:textId="77777777" w:rsidR="00546D02" w:rsidRPr="007D2F88" w:rsidRDefault="009A1C55" w:rsidP="00546D02">
      <w:pPr>
        <w:spacing w:before="120"/>
        <w:ind w:right="941"/>
        <w:contextualSpacing/>
        <w:rPr>
          <w:rFonts w:asciiTheme="minorHAnsi" w:hAnsiTheme="minorHAnsi" w:cstheme="minorHAnsi"/>
        </w:rPr>
      </w:pPr>
      <w:r w:rsidRPr="007D2F88">
        <w:rPr>
          <w:rFonts w:asciiTheme="minorHAnsi" w:hAnsiTheme="minorHAnsi" w:cstheme="minorHAnsi"/>
        </w:rPr>
        <w:t>The Plastic and Reconstructive Surgery Clinical Committee have confirmed in their recommendations on lipomas, and that 31345 remains fit for purpose and should be unchanged.</w:t>
      </w:r>
    </w:p>
    <w:p w14:paraId="37E5D935" w14:textId="77777777" w:rsidR="006E0B70" w:rsidRPr="000E449A" w:rsidRDefault="006E0B70" w:rsidP="000E449A">
      <w:pPr>
        <w:pStyle w:val="Heading3Numbered"/>
        <w:rPr>
          <w:rFonts w:cstheme="minorHAnsi"/>
        </w:rPr>
      </w:pPr>
      <w:bookmarkStart w:id="367" w:name="_Toc524644551"/>
      <w:bookmarkStart w:id="368" w:name="_Toc524645688"/>
      <w:bookmarkStart w:id="369" w:name="_Toc524645875"/>
      <w:bookmarkStart w:id="370" w:name="_Toc524644552"/>
      <w:bookmarkStart w:id="371" w:name="_Toc524645689"/>
      <w:bookmarkStart w:id="372" w:name="_Toc524645876"/>
      <w:bookmarkStart w:id="373" w:name="_Toc11156247"/>
      <w:bookmarkEnd w:id="367"/>
      <w:bookmarkEnd w:id="368"/>
      <w:bookmarkEnd w:id="369"/>
      <w:bookmarkEnd w:id="370"/>
      <w:bookmarkEnd w:id="371"/>
      <w:bookmarkEnd w:id="372"/>
      <w:r w:rsidRPr="000E449A">
        <w:rPr>
          <w:rFonts w:cstheme="minorHAnsi"/>
        </w:rPr>
        <w:t>Recommendation</w:t>
      </w:r>
      <w:r w:rsidR="00EE2D3A" w:rsidRPr="000E449A">
        <w:rPr>
          <w:rFonts w:cstheme="minorHAnsi"/>
        </w:rPr>
        <w:t xml:space="preserve"> 100</w:t>
      </w:r>
      <w:r w:rsidRPr="000E449A">
        <w:rPr>
          <w:rFonts w:cstheme="minorHAnsi"/>
        </w:rPr>
        <w:t>: Delete item 30679 from the MBS.</w:t>
      </w:r>
      <w:bookmarkEnd w:id="373"/>
    </w:p>
    <w:p w14:paraId="07CA9934" w14:textId="77777777" w:rsidR="006E0B70" w:rsidRPr="007D2F88" w:rsidRDefault="00EE2D3A" w:rsidP="000E449A">
      <w:pPr>
        <w:pStyle w:val="Caption"/>
        <w:rPr>
          <w:rFonts w:asciiTheme="minorHAnsi" w:hAnsiTheme="minorHAnsi" w:cstheme="minorHAnsi"/>
          <w:sz w:val="18"/>
          <w:szCs w:val="18"/>
        </w:rPr>
      </w:pPr>
      <w:bookmarkStart w:id="374" w:name="_Toc11156358"/>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102</w:t>
      </w:r>
      <w:r w:rsidRPr="000E449A">
        <w:rPr>
          <w:rFonts w:asciiTheme="minorHAnsi" w:hAnsiTheme="minorHAnsi" w:cstheme="minorHAnsi"/>
        </w:rPr>
        <w:fldChar w:fldCharType="end"/>
      </w:r>
      <w:r w:rsidRPr="000E449A">
        <w:rPr>
          <w:rFonts w:asciiTheme="minorHAnsi" w:hAnsiTheme="minorHAnsi" w:cstheme="minorHAnsi"/>
        </w:rPr>
        <w:t>: Item introduction table for item 30679</w:t>
      </w:r>
      <w:bookmarkEnd w:id="37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2: Item introduction table for item 30679"/>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94"/>
        <w:gridCol w:w="4476"/>
        <w:gridCol w:w="865"/>
        <w:gridCol w:w="892"/>
        <w:gridCol w:w="891"/>
        <w:gridCol w:w="863"/>
      </w:tblGrid>
      <w:tr w:rsidR="006E0B70" w:rsidRPr="007D2F88" w14:paraId="4CEC67AC" w14:textId="77777777" w:rsidTr="000E449A">
        <w:trPr>
          <w:trHeight w:val="794"/>
          <w:tblHeader/>
        </w:trPr>
        <w:tc>
          <w:tcPr>
            <w:tcW w:w="40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264164B"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257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4B7E9C7"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498"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E90496B"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514"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705D5B58"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8863821"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602418E3"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3DBA091"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7BABCE49"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915D124"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505070E" w14:textId="77777777" w:rsidR="006E0B70" w:rsidRPr="007D2F88" w:rsidRDefault="006E0B70" w:rsidP="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E0B70" w:rsidRPr="007D2F88" w14:paraId="7DCF56E3" w14:textId="77777777" w:rsidTr="000E449A">
        <w:trPr>
          <w:trHeight w:val="20"/>
        </w:trPr>
        <w:tc>
          <w:tcPr>
            <w:tcW w:w="400"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2452052E" w14:textId="77777777" w:rsidR="006E0B70" w:rsidRPr="007D2F88" w:rsidRDefault="006E0B70" w:rsidP="00895502">
            <w:pPr>
              <w:jc w:val="center"/>
              <w:rPr>
                <w:rFonts w:asciiTheme="minorHAnsi" w:hAnsiTheme="minorHAnsi" w:cstheme="minorHAnsi"/>
                <w:sz w:val="18"/>
                <w:szCs w:val="18"/>
              </w:rPr>
            </w:pPr>
            <w:r w:rsidRPr="007D2F88">
              <w:rPr>
                <w:rFonts w:asciiTheme="minorHAnsi" w:hAnsiTheme="minorHAnsi" w:cstheme="minorHAnsi"/>
                <w:sz w:val="18"/>
                <w:szCs w:val="18"/>
              </w:rPr>
              <w:t>30679</w:t>
            </w:r>
          </w:p>
        </w:tc>
        <w:tc>
          <w:tcPr>
            <w:tcW w:w="2578" w:type="pct"/>
            <w:tcBorders>
              <w:top w:val="single" w:sz="4" w:space="0" w:color="BFBFBF"/>
              <w:left w:val="single" w:sz="4" w:space="0" w:color="BFBFBF"/>
              <w:bottom w:val="single" w:sz="4" w:space="0" w:color="BFBFBF"/>
              <w:right w:val="single" w:sz="4" w:space="0" w:color="BFBFBF"/>
            </w:tcBorders>
            <w:hideMark/>
          </w:tcPr>
          <w:p w14:paraId="799D8B6D" w14:textId="77777777" w:rsidR="006E0B70" w:rsidRPr="007D2F88" w:rsidRDefault="006E0B70" w:rsidP="006E0B70">
            <w:pPr>
              <w:rPr>
                <w:rFonts w:asciiTheme="minorHAnsi" w:hAnsiTheme="minorHAnsi" w:cstheme="minorHAnsi"/>
                <w:sz w:val="18"/>
                <w:szCs w:val="18"/>
              </w:rPr>
            </w:pPr>
            <w:r w:rsidRPr="007D2F88">
              <w:rPr>
                <w:rFonts w:asciiTheme="minorHAnsi" w:hAnsiTheme="minorHAnsi" w:cstheme="minorHAnsi"/>
                <w:sz w:val="18"/>
                <w:szCs w:val="18"/>
              </w:rPr>
              <w:t>Pilonidal sinus, injection of sclerosant fluid under anaesthesia (Anaes.)</w:t>
            </w:r>
          </w:p>
        </w:tc>
        <w:tc>
          <w:tcPr>
            <w:tcW w:w="498" w:type="pct"/>
            <w:tcBorders>
              <w:top w:val="single" w:sz="4" w:space="0" w:color="BFBFBF"/>
              <w:left w:val="single" w:sz="4" w:space="0" w:color="BFBFBF"/>
              <w:bottom w:val="single" w:sz="4" w:space="0" w:color="BFBFBF"/>
              <w:right w:val="single" w:sz="4" w:space="0" w:color="BFBFBF"/>
            </w:tcBorders>
            <w:hideMark/>
          </w:tcPr>
          <w:p w14:paraId="2BFACD02" w14:textId="77777777" w:rsidR="006E0B70" w:rsidRPr="007D2F88" w:rsidRDefault="006E0B70" w:rsidP="00D7031C">
            <w:pPr>
              <w:jc w:val="center"/>
              <w:rPr>
                <w:rFonts w:asciiTheme="minorHAnsi" w:hAnsiTheme="minorHAnsi" w:cstheme="minorHAnsi"/>
                <w:sz w:val="18"/>
                <w:szCs w:val="18"/>
              </w:rPr>
            </w:pPr>
            <w:r w:rsidRPr="007D2F88">
              <w:rPr>
                <w:rFonts w:asciiTheme="minorHAnsi" w:hAnsiTheme="minorHAnsi" w:cstheme="minorHAnsi"/>
                <w:sz w:val="18"/>
                <w:szCs w:val="18"/>
              </w:rPr>
              <w:t>$96.30</w:t>
            </w:r>
          </w:p>
        </w:tc>
        <w:tc>
          <w:tcPr>
            <w:tcW w:w="514" w:type="pct"/>
            <w:tcBorders>
              <w:top w:val="single" w:sz="4" w:space="0" w:color="BFBFBF"/>
              <w:left w:val="single" w:sz="4" w:space="0" w:color="BFBFBF"/>
              <w:bottom w:val="single" w:sz="4" w:space="0" w:color="BFBFBF"/>
              <w:right w:val="single" w:sz="4" w:space="0" w:color="BFBFBF"/>
            </w:tcBorders>
            <w:hideMark/>
          </w:tcPr>
          <w:p w14:paraId="4F979BAB"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49</w:t>
            </w:r>
          </w:p>
        </w:tc>
        <w:tc>
          <w:tcPr>
            <w:tcW w:w="513" w:type="pct"/>
            <w:tcBorders>
              <w:top w:val="single" w:sz="4" w:space="0" w:color="BFBFBF"/>
              <w:left w:val="single" w:sz="4" w:space="0" w:color="BFBFBF"/>
              <w:bottom w:val="single" w:sz="4" w:space="0" w:color="BFBFBF"/>
              <w:right w:val="single" w:sz="4" w:space="0" w:color="BFBFBF"/>
            </w:tcBorders>
            <w:hideMark/>
          </w:tcPr>
          <w:p w14:paraId="063BD614"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$3,335</w:t>
            </w:r>
          </w:p>
        </w:tc>
        <w:tc>
          <w:tcPr>
            <w:tcW w:w="497" w:type="pct"/>
            <w:tcBorders>
              <w:top w:val="single" w:sz="4" w:space="0" w:color="BFBFBF"/>
              <w:left w:val="single" w:sz="4" w:space="0" w:color="BFBFBF"/>
              <w:bottom w:val="single" w:sz="4" w:space="0" w:color="BFBFBF"/>
              <w:right w:val="single" w:sz="4" w:space="0" w:color="BFBFBF"/>
            </w:tcBorders>
            <w:hideMark/>
          </w:tcPr>
          <w:p w14:paraId="40906068" w14:textId="77777777" w:rsidR="006E0B70" w:rsidRPr="007D2F88" w:rsidRDefault="006E0B70" w:rsidP="006E0B70">
            <w:pPr>
              <w:jc w:val="center"/>
              <w:rPr>
                <w:rFonts w:asciiTheme="minorHAnsi" w:hAnsiTheme="minorHAnsi" w:cstheme="minorHAnsi"/>
                <w:sz w:val="18"/>
                <w:szCs w:val="18"/>
              </w:rPr>
            </w:pPr>
            <w:r w:rsidRPr="007D2F88">
              <w:rPr>
                <w:rFonts w:asciiTheme="minorHAnsi" w:hAnsiTheme="minorHAnsi" w:cstheme="minorHAnsi"/>
                <w:sz w:val="18"/>
                <w:szCs w:val="18"/>
              </w:rPr>
              <w:t>-0.4%</w:t>
            </w:r>
          </w:p>
        </w:tc>
      </w:tr>
    </w:tbl>
    <w:p w14:paraId="16452BE4" w14:textId="77777777" w:rsidR="006E0B70" w:rsidRPr="007D2F88" w:rsidRDefault="00EE2D3A" w:rsidP="00EE1EF3">
      <w:pPr>
        <w:spacing w:before="120"/>
        <w:ind w:left="-284"/>
        <w:rPr>
          <w:rFonts w:asciiTheme="minorHAnsi" w:hAnsiTheme="minorHAnsi" w:cstheme="minorHAnsi"/>
          <w:b/>
          <w:szCs w:val="22"/>
        </w:rPr>
      </w:pPr>
      <w:r w:rsidRPr="007D2F88">
        <w:rPr>
          <w:rFonts w:asciiTheme="minorHAnsi" w:hAnsiTheme="minorHAnsi" w:cstheme="minorHAnsi"/>
          <w:b/>
          <w:szCs w:val="22"/>
        </w:rPr>
        <w:tab/>
      </w:r>
      <w:r w:rsidR="006E0B70" w:rsidRPr="007D2F88">
        <w:rPr>
          <w:rFonts w:asciiTheme="minorHAnsi" w:hAnsiTheme="minorHAnsi" w:cstheme="minorHAnsi"/>
          <w:b/>
          <w:szCs w:val="22"/>
        </w:rPr>
        <w:t>Recommendation:</w:t>
      </w:r>
    </w:p>
    <w:p w14:paraId="76B1932E" w14:textId="77777777" w:rsidR="006E0B70" w:rsidRPr="007D2F88" w:rsidRDefault="00EE2D3A" w:rsidP="00EE1EF3">
      <w:pPr>
        <w:spacing w:before="60" w:after="120"/>
        <w:ind w:left="-284" w:right="941"/>
        <w:rPr>
          <w:rFonts w:asciiTheme="minorHAnsi" w:hAnsiTheme="minorHAnsi" w:cstheme="minorHAnsi"/>
        </w:rPr>
      </w:pPr>
      <w:r w:rsidRPr="007D2F88">
        <w:rPr>
          <w:rFonts w:asciiTheme="minorHAnsi" w:hAnsiTheme="minorHAnsi" w:cstheme="minorHAnsi"/>
        </w:rPr>
        <w:tab/>
      </w:r>
      <w:r w:rsidR="006E0B70" w:rsidRPr="007D2F88">
        <w:rPr>
          <w:rFonts w:asciiTheme="minorHAnsi" w:hAnsiTheme="minorHAnsi" w:cstheme="minorHAnsi"/>
        </w:rPr>
        <w:t xml:space="preserve">The Committee recommends that this item is deleted from the MBS. </w:t>
      </w:r>
    </w:p>
    <w:p w14:paraId="1568453F" w14:textId="77777777" w:rsidR="006E0B70" w:rsidRPr="007D2F88" w:rsidRDefault="00EE2D3A" w:rsidP="00EE1EF3">
      <w:pPr>
        <w:spacing w:before="60" w:after="120"/>
        <w:ind w:left="-284" w:right="941"/>
        <w:rPr>
          <w:rFonts w:asciiTheme="minorHAnsi" w:hAnsiTheme="minorHAnsi" w:cstheme="minorHAnsi"/>
          <w:b/>
          <w:szCs w:val="22"/>
        </w:rPr>
      </w:pPr>
      <w:r w:rsidRPr="007D2F88">
        <w:rPr>
          <w:rFonts w:asciiTheme="minorHAnsi" w:hAnsiTheme="minorHAnsi" w:cstheme="minorHAnsi"/>
          <w:b/>
          <w:szCs w:val="22"/>
        </w:rPr>
        <w:tab/>
      </w:r>
      <w:r w:rsidR="006E0B70" w:rsidRPr="007D2F88">
        <w:rPr>
          <w:rFonts w:asciiTheme="minorHAnsi" w:hAnsiTheme="minorHAnsi" w:cstheme="minorHAnsi"/>
          <w:b/>
          <w:szCs w:val="22"/>
        </w:rPr>
        <w:t>Rationale:</w:t>
      </w:r>
    </w:p>
    <w:p w14:paraId="5C354D57" w14:textId="77777777" w:rsidR="006E0B70" w:rsidRPr="007D2F88" w:rsidRDefault="006E0B70" w:rsidP="005F6B14">
      <w:pPr>
        <w:pStyle w:val="ListParagraph"/>
        <w:numPr>
          <w:ilvl w:val="0"/>
          <w:numId w:val="96"/>
        </w:numPr>
        <w:spacing w:before="60" w:after="120"/>
        <w:ind w:left="426" w:right="941"/>
        <w:rPr>
          <w:rFonts w:asciiTheme="minorHAnsi" w:hAnsiTheme="minorHAnsi" w:cstheme="minorHAnsi"/>
          <w:szCs w:val="22"/>
        </w:rPr>
      </w:pPr>
      <w:r w:rsidRPr="007D2F88">
        <w:rPr>
          <w:rFonts w:asciiTheme="minorHAnsi" w:hAnsiTheme="minorHAnsi" w:cstheme="minorHAnsi"/>
          <w:szCs w:val="22"/>
        </w:rPr>
        <w:t xml:space="preserve">This service </w:t>
      </w:r>
      <w:r w:rsidR="00EE1EF3" w:rsidRPr="007D2F88">
        <w:rPr>
          <w:rFonts w:asciiTheme="minorHAnsi" w:hAnsiTheme="minorHAnsi" w:cstheme="minorHAnsi"/>
          <w:szCs w:val="22"/>
        </w:rPr>
        <w:t>can be</w:t>
      </w:r>
      <w:r w:rsidRPr="007D2F88">
        <w:rPr>
          <w:rFonts w:asciiTheme="minorHAnsi" w:hAnsiTheme="minorHAnsi" w:cstheme="minorHAnsi"/>
          <w:szCs w:val="22"/>
        </w:rPr>
        <w:t xml:space="preserve"> provided under item 59739 (sinogram). </w:t>
      </w:r>
    </w:p>
    <w:p w14:paraId="03E4D914" w14:textId="77777777" w:rsidR="006E0B70" w:rsidRPr="007D2F88" w:rsidRDefault="006E0B70" w:rsidP="005F6B14">
      <w:pPr>
        <w:pStyle w:val="ListParagraph"/>
        <w:numPr>
          <w:ilvl w:val="0"/>
          <w:numId w:val="96"/>
        </w:numPr>
        <w:spacing w:before="60" w:after="120"/>
        <w:ind w:left="426" w:right="-98"/>
        <w:rPr>
          <w:rFonts w:asciiTheme="minorHAnsi" w:hAnsiTheme="minorHAnsi" w:cstheme="minorHAnsi"/>
          <w:szCs w:val="22"/>
        </w:rPr>
      </w:pPr>
      <w:r w:rsidRPr="007D2F88">
        <w:rPr>
          <w:rFonts w:asciiTheme="minorHAnsi" w:hAnsiTheme="minorHAnsi" w:cstheme="minorHAnsi"/>
          <w:szCs w:val="22"/>
        </w:rPr>
        <w:t>The Chair of the Plastic and Reconstructive Surgery Clinical Committee agreed with the deletion of this item from the MBS.</w:t>
      </w:r>
    </w:p>
    <w:p w14:paraId="7D6878E7" w14:textId="77777777" w:rsidR="006E0B70" w:rsidRPr="000E449A" w:rsidRDefault="006E0B70" w:rsidP="000E449A">
      <w:pPr>
        <w:pStyle w:val="Heading3Numbered"/>
        <w:rPr>
          <w:rFonts w:cstheme="minorHAnsi"/>
        </w:rPr>
      </w:pPr>
      <w:bookmarkStart w:id="375" w:name="_Toc524644555"/>
      <w:bookmarkStart w:id="376" w:name="_Toc524645692"/>
      <w:bookmarkStart w:id="377" w:name="_Toc524645879"/>
      <w:bookmarkStart w:id="378" w:name="_Toc524644556"/>
      <w:bookmarkStart w:id="379" w:name="_Toc524645693"/>
      <w:bookmarkStart w:id="380" w:name="_Toc524645880"/>
      <w:bookmarkStart w:id="381" w:name="_Toc524644557"/>
      <w:bookmarkStart w:id="382" w:name="_Toc524645694"/>
      <w:bookmarkStart w:id="383" w:name="_Toc524645881"/>
      <w:bookmarkStart w:id="384" w:name="_Toc524644558"/>
      <w:bookmarkStart w:id="385" w:name="_Toc524645695"/>
      <w:bookmarkStart w:id="386" w:name="_Toc524645882"/>
      <w:bookmarkStart w:id="387" w:name="_Toc11156248"/>
      <w:bookmarkEnd w:id="375"/>
      <w:bookmarkEnd w:id="376"/>
      <w:bookmarkEnd w:id="377"/>
      <w:bookmarkEnd w:id="378"/>
      <w:bookmarkEnd w:id="379"/>
      <w:bookmarkEnd w:id="380"/>
      <w:bookmarkEnd w:id="381"/>
      <w:bookmarkEnd w:id="382"/>
      <w:bookmarkEnd w:id="383"/>
      <w:bookmarkEnd w:id="384"/>
      <w:bookmarkEnd w:id="385"/>
      <w:bookmarkEnd w:id="386"/>
      <w:r w:rsidRPr="000E449A">
        <w:rPr>
          <w:rFonts w:cstheme="minorHAnsi"/>
        </w:rPr>
        <w:t>Recommendation</w:t>
      </w:r>
      <w:r w:rsidR="00EE2D3A" w:rsidRPr="000E449A">
        <w:rPr>
          <w:rFonts w:cstheme="minorHAnsi"/>
        </w:rPr>
        <w:t xml:space="preserve"> 10</w:t>
      </w:r>
      <w:r w:rsidR="00973911">
        <w:rPr>
          <w:rFonts w:cstheme="minorHAnsi"/>
        </w:rPr>
        <w:t>1</w:t>
      </w:r>
      <w:r w:rsidRPr="000E449A">
        <w:rPr>
          <w:rFonts w:cstheme="minorHAnsi"/>
        </w:rPr>
        <w:t>: Change the descriptor for item 30676.</w:t>
      </w:r>
      <w:bookmarkEnd w:id="387"/>
    </w:p>
    <w:p w14:paraId="2BF32F4E" w14:textId="77777777" w:rsidR="006E0B70" w:rsidRPr="007D2F88" w:rsidRDefault="00EE2D3A" w:rsidP="000E449A">
      <w:pPr>
        <w:pStyle w:val="Caption"/>
        <w:rPr>
          <w:rFonts w:asciiTheme="minorHAnsi" w:hAnsiTheme="minorHAnsi" w:cstheme="minorHAnsi"/>
          <w:sz w:val="18"/>
          <w:szCs w:val="18"/>
        </w:rPr>
      </w:pPr>
      <w:bookmarkStart w:id="388" w:name="_Toc11156359"/>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103</w:t>
      </w:r>
      <w:r w:rsidRPr="000E449A">
        <w:rPr>
          <w:rFonts w:asciiTheme="minorHAnsi" w:hAnsiTheme="minorHAnsi" w:cstheme="minorHAnsi"/>
        </w:rPr>
        <w:fldChar w:fldCharType="end"/>
      </w:r>
      <w:r w:rsidRPr="000E449A">
        <w:rPr>
          <w:rFonts w:asciiTheme="minorHAnsi" w:hAnsiTheme="minorHAnsi" w:cstheme="minorHAnsi"/>
        </w:rPr>
        <w:t>: Item introduction table for item 30676</w:t>
      </w:r>
      <w:bookmarkEnd w:id="38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3: Item introduction table for item 30676"/>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96"/>
        <w:gridCol w:w="4479"/>
        <w:gridCol w:w="863"/>
        <w:gridCol w:w="891"/>
        <w:gridCol w:w="891"/>
        <w:gridCol w:w="861"/>
      </w:tblGrid>
      <w:tr w:rsidR="006E0B70" w:rsidRPr="007D2F88" w14:paraId="2C0F5AF6" w14:textId="77777777" w:rsidTr="000E449A">
        <w:trPr>
          <w:trHeight w:val="794"/>
          <w:tblHeader/>
        </w:trPr>
        <w:tc>
          <w:tcPr>
            <w:tcW w:w="401"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B6A80B4" w14:textId="77777777" w:rsidR="006E0B70" w:rsidRPr="007D2F88" w:rsidRDefault="006E0B70"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2580"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2FD84A2A" w14:textId="77777777" w:rsidR="006E0B70" w:rsidRPr="007D2F88" w:rsidRDefault="006E0B70"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497"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7A1FFC2"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DD686E"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14FC0B38"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24473338"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513"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A84B6F2"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306B4652"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1E757A8D"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496" w:type="pct"/>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EB46FF" w14:textId="77777777" w:rsidR="006E0B70" w:rsidRPr="007D2F88" w:rsidRDefault="006E0B70">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6E0B70" w:rsidRPr="007D2F88" w14:paraId="11CFA659" w14:textId="77777777" w:rsidTr="000E449A">
        <w:trPr>
          <w:trHeight w:val="20"/>
        </w:trPr>
        <w:tc>
          <w:tcPr>
            <w:tcW w:w="401" w:type="pct"/>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64215D4A" w14:textId="77777777" w:rsidR="006E0B70" w:rsidRPr="007D2F88" w:rsidRDefault="006E0B70" w:rsidP="00895502">
            <w:pPr>
              <w:jc w:val="center"/>
              <w:rPr>
                <w:rFonts w:asciiTheme="minorHAnsi" w:hAnsiTheme="minorHAnsi" w:cstheme="minorHAnsi"/>
                <w:sz w:val="18"/>
                <w:szCs w:val="18"/>
              </w:rPr>
            </w:pPr>
            <w:r w:rsidRPr="007D2F88">
              <w:rPr>
                <w:rFonts w:asciiTheme="minorHAnsi" w:hAnsiTheme="minorHAnsi" w:cstheme="minorHAnsi"/>
                <w:sz w:val="18"/>
                <w:szCs w:val="18"/>
              </w:rPr>
              <w:t>30676</w:t>
            </w:r>
          </w:p>
        </w:tc>
        <w:tc>
          <w:tcPr>
            <w:tcW w:w="2580" w:type="pct"/>
            <w:tcBorders>
              <w:top w:val="single" w:sz="4" w:space="0" w:color="BFBFBF"/>
              <w:left w:val="single" w:sz="4" w:space="0" w:color="BFBFBF"/>
              <w:bottom w:val="single" w:sz="4" w:space="0" w:color="BFBFBF"/>
              <w:right w:val="single" w:sz="4" w:space="0" w:color="BFBFBF"/>
            </w:tcBorders>
            <w:hideMark/>
          </w:tcPr>
          <w:p w14:paraId="6F04DC7C" w14:textId="77777777" w:rsidR="006E0B70" w:rsidRPr="007D2F88" w:rsidRDefault="006E0B70">
            <w:pPr>
              <w:rPr>
                <w:rFonts w:asciiTheme="minorHAnsi" w:hAnsiTheme="minorHAnsi" w:cstheme="minorHAnsi"/>
                <w:sz w:val="18"/>
                <w:szCs w:val="18"/>
              </w:rPr>
            </w:pPr>
            <w:r w:rsidRPr="007D2F88">
              <w:rPr>
                <w:rFonts w:asciiTheme="minorHAnsi" w:hAnsiTheme="minorHAnsi" w:cstheme="minorHAnsi"/>
                <w:sz w:val="18"/>
                <w:szCs w:val="18"/>
              </w:rPr>
              <w:t>Pilonidal sinus or cyst, or sacral sinus or cyst, excision of (Anaes.)</w:t>
            </w:r>
          </w:p>
        </w:tc>
        <w:tc>
          <w:tcPr>
            <w:tcW w:w="497" w:type="pct"/>
            <w:tcBorders>
              <w:top w:val="single" w:sz="4" w:space="0" w:color="BFBFBF"/>
              <w:left w:val="single" w:sz="4" w:space="0" w:color="BFBFBF"/>
              <w:bottom w:val="single" w:sz="4" w:space="0" w:color="BFBFBF"/>
              <w:right w:val="single" w:sz="4" w:space="0" w:color="BFBFBF"/>
            </w:tcBorders>
            <w:hideMark/>
          </w:tcPr>
          <w:p w14:paraId="288B83E0"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 $379.05 </w:t>
            </w:r>
          </w:p>
        </w:tc>
        <w:tc>
          <w:tcPr>
            <w:tcW w:w="513" w:type="pct"/>
            <w:tcBorders>
              <w:top w:val="single" w:sz="4" w:space="0" w:color="BFBFBF"/>
              <w:left w:val="single" w:sz="4" w:space="0" w:color="BFBFBF"/>
              <w:bottom w:val="single" w:sz="4" w:space="0" w:color="BFBFBF"/>
              <w:right w:val="single" w:sz="4" w:space="0" w:color="BFBFBF"/>
            </w:tcBorders>
            <w:hideMark/>
          </w:tcPr>
          <w:p w14:paraId="0B4EE18D"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$549,217</w:t>
            </w:r>
          </w:p>
        </w:tc>
        <w:tc>
          <w:tcPr>
            <w:tcW w:w="513" w:type="pct"/>
            <w:tcBorders>
              <w:top w:val="single" w:sz="4" w:space="0" w:color="BFBFBF"/>
              <w:left w:val="single" w:sz="4" w:space="0" w:color="BFBFBF"/>
              <w:bottom w:val="single" w:sz="4" w:space="0" w:color="BFBFBF"/>
              <w:right w:val="single" w:sz="4" w:space="0" w:color="BFBFBF"/>
            </w:tcBorders>
            <w:hideMark/>
          </w:tcPr>
          <w:p w14:paraId="6C2F8209"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 xml:space="preserve">2,240 </w:t>
            </w:r>
          </w:p>
        </w:tc>
        <w:tc>
          <w:tcPr>
            <w:tcW w:w="496" w:type="pct"/>
            <w:tcBorders>
              <w:top w:val="single" w:sz="4" w:space="0" w:color="BFBFBF"/>
              <w:left w:val="single" w:sz="4" w:space="0" w:color="BFBFBF"/>
              <w:bottom w:val="single" w:sz="4" w:space="0" w:color="BFBFBF"/>
              <w:right w:val="single" w:sz="4" w:space="0" w:color="BFBFBF"/>
            </w:tcBorders>
            <w:hideMark/>
          </w:tcPr>
          <w:p w14:paraId="759C8CBA" w14:textId="77777777" w:rsidR="006E0B70" w:rsidRPr="007D2F88" w:rsidRDefault="006E0B70">
            <w:pPr>
              <w:jc w:val="center"/>
              <w:rPr>
                <w:rFonts w:asciiTheme="minorHAnsi" w:hAnsiTheme="minorHAnsi" w:cstheme="minorHAnsi"/>
                <w:sz w:val="18"/>
                <w:szCs w:val="18"/>
              </w:rPr>
            </w:pPr>
            <w:r w:rsidRPr="007D2F88">
              <w:rPr>
                <w:rFonts w:asciiTheme="minorHAnsi" w:hAnsiTheme="minorHAnsi" w:cstheme="minorHAnsi"/>
                <w:sz w:val="18"/>
                <w:szCs w:val="18"/>
              </w:rPr>
              <w:t>0.6%</w:t>
            </w:r>
          </w:p>
        </w:tc>
      </w:tr>
    </w:tbl>
    <w:p w14:paraId="662D51A9" w14:textId="77777777" w:rsidR="006E0B70" w:rsidRPr="007D2F88" w:rsidRDefault="00EE2D3A" w:rsidP="00C2629F">
      <w:pPr>
        <w:spacing w:before="120"/>
        <w:ind w:left="-284"/>
        <w:rPr>
          <w:rFonts w:asciiTheme="minorHAnsi" w:hAnsiTheme="minorHAnsi" w:cstheme="minorHAnsi"/>
          <w:b/>
          <w:szCs w:val="22"/>
        </w:rPr>
      </w:pPr>
      <w:r w:rsidRPr="007D2F88">
        <w:rPr>
          <w:rFonts w:asciiTheme="minorHAnsi" w:hAnsiTheme="minorHAnsi" w:cstheme="minorHAnsi"/>
          <w:b/>
          <w:szCs w:val="22"/>
        </w:rPr>
        <w:tab/>
      </w:r>
      <w:r w:rsidR="006E0B70" w:rsidRPr="007D2F88">
        <w:rPr>
          <w:rFonts w:asciiTheme="minorHAnsi" w:hAnsiTheme="minorHAnsi" w:cstheme="minorHAnsi"/>
          <w:b/>
          <w:szCs w:val="22"/>
        </w:rPr>
        <w:t xml:space="preserve">Recommendation: </w:t>
      </w:r>
    </w:p>
    <w:p w14:paraId="73A2BC79" w14:textId="77777777" w:rsidR="002E31B1" w:rsidRPr="007D2F88" w:rsidRDefault="00EE2D3A" w:rsidP="00C2629F">
      <w:pPr>
        <w:spacing w:before="120"/>
        <w:ind w:left="-284"/>
        <w:rPr>
          <w:rFonts w:asciiTheme="minorHAnsi" w:hAnsiTheme="minorHAnsi" w:cstheme="minorHAnsi"/>
          <w:szCs w:val="22"/>
        </w:rPr>
      </w:pPr>
      <w:r w:rsidRPr="007D2F88">
        <w:rPr>
          <w:rFonts w:asciiTheme="minorHAnsi" w:hAnsiTheme="minorHAnsi" w:cstheme="minorHAnsi"/>
          <w:szCs w:val="22"/>
        </w:rPr>
        <w:tab/>
      </w:r>
      <w:r w:rsidR="006E0B70" w:rsidRPr="007D2F88">
        <w:rPr>
          <w:rFonts w:asciiTheme="minorHAnsi" w:hAnsiTheme="minorHAnsi" w:cstheme="minorHAnsi"/>
          <w:szCs w:val="22"/>
        </w:rPr>
        <w:t>The Committee recommends that</w:t>
      </w:r>
      <w:r w:rsidR="002E31B1" w:rsidRPr="007D2F88">
        <w:rPr>
          <w:rFonts w:asciiTheme="minorHAnsi" w:hAnsiTheme="minorHAnsi" w:cstheme="minorHAnsi"/>
          <w:szCs w:val="22"/>
        </w:rPr>
        <w:t>:</w:t>
      </w:r>
    </w:p>
    <w:p w14:paraId="4525665E" w14:textId="77777777" w:rsidR="006E0B70" w:rsidRPr="007D2F88" w:rsidRDefault="006E0B70" w:rsidP="005F6B14">
      <w:pPr>
        <w:pStyle w:val="ListParagraph"/>
        <w:numPr>
          <w:ilvl w:val="0"/>
          <w:numId w:val="110"/>
        </w:numPr>
        <w:spacing w:before="120"/>
        <w:ind w:left="709"/>
        <w:rPr>
          <w:rFonts w:asciiTheme="minorHAnsi" w:hAnsiTheme="minorHAnsi" w:cstheme="minorHAnsi"/>
          <w:szCs w:val="22"/>
        </w:rPr>
      </w:pPr>
      <w:r w:rsidRPr="007D2F88">
        <w:rPr>
          <w:rFonts w:asciiTheme="minorHAnsi" w:hAnsiTheme="minorHAnsi" w:cstheme="minorHAnsi"/>
          <w:szCs w:val="22"/>
        </w:rPr>
        <w:t xml:space="preserve">the </w:t>
      </w:r>
      <w:r w:rsidR="00EE2D3A"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46D4FA17" w14:textId="77777777" w:rsidR="006E0B70" w:rsidRPr="007D2F88" w:rsidRDefault="006E0B70" w:rsidP="00744336">
      <w:pPr>
        <w:spacing w:before="60" w:after="120"/>
        <w:ind w:left="426" w:right="-240"/>
        <w:rPr>
          <w:rFonts w:asciiTheme="minorHAnsi" w:hAnsiTheme="minorHAnsi" w:cstheme="minorHAnsi"/>
          <w:szCs w:val="22"/>
        </w:rPr>
      </w:pPr>
      <w:r w:rsidRPr="007D2F88">
        <w:rPr>
          <w:rFonts w:asciiTheme="minorHAnsi" w:hAnsiTheme="minorHAnsi" w:cstheme="minorHAnsi"/>
          <w:szCs w:val="22"/>
        </w:rPr>
        <w:t>“Pilonidal sinus or cyst, or sacral sinus or cyst, definitive excision of (Anaes.)(Assist)”</w:t>
      </w:r>
      <w:r w:rsidR="002E31B1" w:rsidRPr="007D2F88">
        <w:rPr>
          <w:rFonts w:asciiTheme="minorHAnsi" w:hAnsiTheme="minorHAnsi" w:cstheme="minorHAnsi"/>
          <w:szCs w:val="22"/>
        </w:rPr>
        <w:t>; and</w:t>
      </w:r>
    </w:p>
    <w:p w14:paraId="738B2B4E" w14:textId="77777777" w:rsidR="002E31B1" w:rsidRPr="007D2F88" w:rsidRDefault="002E31B1" w:rsidP="005F6B14">
      <w:pPr>
        <w:pStyle w:val="ListParagraph"/>
        <w:numPr>
          <w:ilvl w:val="0"/>
          <w:numId w:val="110"/>
        </w:numPr>
        <w:spacing w:before="60" w:after="120"/>
        <w:ind w:left="709"/>
        <w:rPr>
          <w:rFonts w:asciiTheme="minorHAnsi" w:hAnsiTheme="minorHAnsi" w:cstheme="minorHAnsi"/>
          <w:szCs w:val="22"/>
        </w:rPr>
      </w:pPr>
      <w:r w:rsidRPr="007D2F88">
        <w:rPr>
          <w:rFonts w:asciiTheme="minorHAnsi" w:hAnsiTheme="minorHAnsi" w:cstheme="minorHAnsi"/>
          <w:szCs w:val="22"/>
        </w:rPr>
        <w:t xml:space="preserve">the Explanatory Notes are updated to include that where a flap is required in conjunction with this item, that item 45203 is used for this purpose. </w:t>
      </w:r>
    </w:p>
    <w:p w14:paraId="3D093F34" w14:textId="77777777" w:rsidR="00226C66" w:rsidRDefault="00226C66">
      <w:pPr>
        <w:rPr>
          <w:rFonts w:asciiTheme="minorHAnsi" w:hAnsiTheme="minorHAnsi" w:cstheme="minorHAnsi"/>
          <w:b/>
          <w:szCs w:val="22"/>
        </w:rPr>
      </w:pPr>
      <w:r>
        <w:rPr>
          <w:rFonts w:asciiTheme="minorHAnsi" w:hAnsiTheme="minorHAnsi" w:cstheme="minorHAnsi"/>
          <w:b/>
          <w:szCs w:val="22"/>
        </w:rPr>
        <w:br w:type="page"/>
      </w:r>
    </w:p>
    <w:p w14:paraId="26CA8F13" w14:textId="77777777" w:rsidR="006E0B70" w:rsidRPr="007D2F88" w:rsidRDefault="006E0B70" w:rsidP="008177B1">
      <w:pPr>
        <w:spacing w:before="120" w:after="120"/>
        <w:rPr>
          <w:rFonts w:asciiTheme="minorHAnsi" w:hAnsiTheme="minorHAnsi" w:cstheme="minorHAnsi"/>
          <w:b/>
          <w:szCs w:val="22"/>
        </w:rPr>
      </w:pPr>
      <w:r w:rsidRPr="007D2F88">
        <w:rPr>
          <w:rFonts w:asciiTheme="minorHAnsi" w:hAnsiTheme="minorHAnsi" w:cstheme="minorHAnsi"/>
          <w:b/>
          <w:szCs w:val="22"/>
        </w:rPr>
        <w:t xml:space="preserve">Rationale: </w:t>
      </w:r>
    </w:p>
    <w:p w14:paraId="43DF95EE" w14:textId="77777777" w:rsidR="006E0B70" w:rsidRPr="007D2F88" w:rsidRDefault="006E0B70" w:rsidP="008177B1">
      <w:pPr>
        <w:numPr>
          <w:ilvl w:val="0"/>
          <w:numId w:val="97"/>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 xml:space="preserve">The new descriptor better aligns with the complete medical service principle and is reflective of current best practice. </w:t>
      </w:r>
    </w:p>
    <w:p w14:paraId="7387B6FB" w14:textId="77777777" w:rsidR="00C2629F" w:rsidRPr="007D2F88" w:rsidRDefault="00C2629F" w:rsidP="008177B1">
      <w:pPr>
        <w:numPr>
          <w:ilvl w:val="0"/>
          <w:numId w:val="97"/>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 xml:space="preserve">Better describes the intended use as the proposed descriptor now excludes drainage </w:t>
      </w:r>
      <w:r w:rsidR="00782DAE">
        <w:rPr>
          <w:rFonts w:asciiTheme="minorHAnsi" w:hAnsiTheme="minorHAnsi" w:cstheme="minorHAnsi"/>
          <w:szCs w:val="22"/>
        </w:rPr>
        <w:t xml:space="preserve">of </w:t>
      </w:r>
      <w:r w:rsidRPr="007D2F88">
        <w:rPr>
          <w:rFonts w:asciiTheme="minorHAnsi" w:hAnsiTheme="minorHAnsi" w:cstheme="minorHAnsi"/>
          <w:szCs w:val="22"/>
        </w:rPr>
        <w:t>an acute abscess (for which 30223 should be used).</w:t>
      </w:r>
    </w:p>
    <w:p w14:paraId="3883AE20" w14:textId="77777777" w:rsidR="002E31B1" w:rsidRPr="007D2F88" w:rsidRDefault="002E31B1" w:rsidP="008177B1">
      <w:pPr>
        <w:numPr>
          <w:ilvl w:val="0"/>
          <w:numId w:val="97"/>
        </w:numPr>
        <w:spacing w:before="120" w:line="276" w:lineRule="auto"/>
        <w:ind w:left="709" w:hanging="283"/>
        <w:contextualSpacing/>
        <w:rPr>
          <w:rFonts w:asciiTheme="minorHAnsi" w:hAnsiTheme="minorHAnsi" w:cstheme="minorHAnsi"/>
          <w:szCs w:val="22"/>
        </w:rPr>
      </w:pPr>
      <w:r w:rsidRPr="007D2F88">
        <w:rPr>
          <w:rFonts w:asciiTheme="minorHAnsi" w:hAnsiTheme="minorHAnsi" w:cstheme="minorHAnsi"/>
          <w:szCs w:val="22"/>
        </w:rPr>
        <w:t>Where a fasciocutaneous flap is required to close a pilonidal sinus excision defect, after discussion with PRCC, the recommended item number is 45203. This excludes tissue mobilisation and involves a formal, single stage flap.</w:t>
      </w:r>
    </w:p>
    <w:p w14:paraId="2EBBCDAE" w14:textId="77777777" w:rsidR="000A78CC" w:rsidRPr="000E449A" w:rsidRDefault="006749FA" w:rsidP="002E4BE2">
      <w:pPr>
        <w:pStyle w:val="Heading3Numbered"/>
        <w:spacing w:before="240"/>
        <w:rPr>
          <w:rFonts w:cstheme="minorHAnsi"/>
          <w:b w:val="0"/>
        </w:rPr>
      </w:pPr>
      <w:bookmarkStart w:id="389" w:name="_Toc11156249"/>
      <w:r w:rsidRPr="000E449A">
        <w:rPr>
          <w:rFonts w:cstheme="minorHAnsi"/>
        </w:rPr>
        <w:t>Recommendation</w:t>
      </w:r>
      <w:r w:rsidR="00EE2D3A" w:rsidRPr="000E449A">
        <w:rPr>
          <w:rFonts w:cstheme="minorHAnsi"/>
        </w:rPr>
        <w:t xml:space="preserve"> 10</w:t>
      </w:r>
      <w:r w:rsidR="00973911">
        <w:rPr>
          <w:rFonts w:cstheme="minorHAnsi"/>
        </w:rPr>
        <w:t>2</w:t>
      </w:r>
      <w:r w:rsidRPr="000E449A">
        <w:rPr>
          <w:rFonts w:cstheme="minorHAnsi"/>
        </w:rPr>
        <w:t xml:space="preserve">: Change the descriptor </w:t>
      </w:r>
      <w:r w:rsidR="00C87DCE" w:rsidRPr="000E449A">
        <w:rPr>
          <w:rFonts w:cstheme="minorHAnsi"/>
        </w:rPr>
        <w:t>for item 30055</w:t>
      </w:r>
      <w:bookmarkEnd w:id="389"/>
    </w:p>
    <w:p w14:paraId="75CE4DB2" w14:textId="77777777" w:rsidR="00C87DCE" w:rsidRPr="007D2F88" w:rsidRDefault="00EE2D3A" w:rsidP="000E449A">
      <w:pPr>
        <w:pStyle w:val="Caption"/>
        <w:rPr>
          <w:rFonts w:asciiTheme="minorHAnsi" w:hAnsiTheme="minorHAnsi" w:cstheme="minorHAnsi"/>
          <w:sz w:val="18"/>
          <w:szCs w:val="18"/>
        </w:rPr>
      </w:pPr>
      <w:bookmarkStart w:id="390" w:name="_Toc11156360"/>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104</w:t>
      </w:r>
      <w:r w:rsidRPr="000E449A">
        <w:rPr>
          <w:rFonts w:asciiTheme="minorHAnsi" w:hAnsiTheme="minorHAnsi" w:cstheme="minorHAnsi"/>
        </w:rPr>
        <w:fldChar w:fldCharType="end"/>
      </w:r>
      <w:r w:rsidRPr="000E449A">
        <w:rPr>
          <w:rFonts w:asciiTheme="minorHAnsi" w:hAnsiTheme="minorHAnsi" w:cstheme="minorHAnsi"/>
        </w:rPr>
        <w:t>: Item introduction table for item 30055</w:t>
      </w:r>
      <w:bookmarkEnd w:id="390"/>
    </w:p>
    <w:tbl>
      <w:tblPr>
        <w:tblStyle w:val="TableGrid1"/>
        <w:tblW w:w="5099"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4: Item introduction table for item 30055"/>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732"/>
        <w:gridCol w:w="4419"/>
        <w:gridCol w:w="921"/>
        <w:gridCol w:w="941"/>
        <w:gridCol w:w="939"/>
        <w:gridCol w:w="901"/>
      </w:tblGrid>
      <w:tr w:rsidR="00C87DCE" w:rsidRPr="007D2F88" w14:paraId="4E32CABF" w14:textId="77777777" w:rsidTr="008177B1">
        <w:trPr>
          <w:trHeight w:val="794"/>
          <w:tblHeader/>
        </w:trPr>
        <w:tc>
          <w:tcPr>
            <w:tcW w:w="73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06879C6E" w14:textId="77777777" w:rsidR="00C87DCE" w:rsidRPr="007D2F88" w:rsidRDefault="00C87DCE"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Item</w:t>
            </w:r>
          </w:p>
        </w:tc>
        <w:tc>
          <w:tcPr>
            <w:tcW w:w="4468"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B88D7B1" w14:textId="77777777" w:rsidR="00C87DCE" w:rsidRPr="007D2F88" w:rsidRDefault="00C87DCE" w:rsidP="00895502">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Descriptor</w:t>
            </w:r>
          </w:p>
        </w:tc>
        <w:tc>
          <w:tcPr>
            <w:tcW w:w="924"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6BC76FD3"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Schedule fee</w:t>
            </w:r>
          </w:p>
        </w:tc>
        <w:tc>
          <w:tcPr>
            <w:tcW w:w="94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5D19D947"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Services</w:t>
            </w:r>
          </w:p>
          <w:p w14:paraId="43B15AB9"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05F2548F"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43"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3CA2B443"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Benefits</w:t>
            </w:r>
          </w:p>
          <w:p w14:paraId="48EA3EAA"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FY</w:t>
            </w:r>
          </w:p>
          <w:p w14:paraId="5D72CECE"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2016/17</w:t>
            </w:r>
          </w:p>
        </w:tc>
        <w:tc>
          <w:tcPr>
            <w:tcW w:w="905" w:type="dxa"/>
            <w:tcBorders>
              <w:top w:val="single" w:sz="4" w:space="0" w:color="BFBFBF"/>
              <w:left w:val="single" w:sz="4" w:space="0" w:color="BFBFBF"/>
              <w:bottom w:val="single" w:sz="4" w:space="0" w:color="BFBFBF"/>
              <w:right w:val="single" w:sz="4" w:space="0" w:color="BFBFBF"/>
            </w:tcBorders>
            <w:shd w:val="clear" w:color="auto" w:fill="01653F"/>
            <w:vAlign w:val="center"/>
            <w:hideMark/>
          </w:tcPr>
          <w:p w14:paraId="1874A6E1" w14:textId="77777777" w:rsidR="00C87DCE" w:rsidRPr="007D2F88" w:rsidRDefault="00C87DCE" w:rsidP="00C527E7">
            <w:pPr>
              <w:keepNext/>
              <w:jc w:val="center"/>
              <w:rPr>
                <w:rFonts w:asciiTheme="minorHAnsi" w:hAnsiTheme="minorHAnsi" w:cstheme="minorHAnsi"/>
                <w:b/>
                <w:color w:val="FFFFFF" w:themeColor="background1"/>
                <w:sz w:val="18"/>
                <w:szCs w:val="22"/>
              </w:rPr>
            </w:pPr>
            <w:r w:rsidRPr="007D2F88">
              <w:rPr>
                <w:rFonts w:asciiTheme="minorHAnsi" w:hAnsiTheme="minorHAnsi" w:cstheme="minorHAnsi"/>
                <w:b/>
                <w:color w:val="FFFFFF" w:themeColor="background1"/>
                <w:sz w:val="18"/>
                <w:szCs w:val="22"/>
              </w:rPr>
              <w:t>5 Year service change % (CAGR)</w:t>
            </w:r>
          </w:p>
        </w:tc>
      </w:tr>
      <w:tr w:rsidR="00C87DCE" w:rsidRPr="007D2F88" w14:paraId="721567EC" w14:textId="77777777" w:rsidTr="008177B1">
        <w:trPr>
          <w:trHeight w:val="20"/>
        </w:trPr>
        <w:tc>
          <w:tcPr>
            <w:tcW w:w="735" w:type="dxa"/>
            <w:tcBorders>
              <w:top w:val="single" w:sz="4" w:space="0" w:color="BFBFBF"/>
              <w:left w:val="single" w:sz="4" w:space="0" w:color="BFBFBF"/>
              <w:bottom w:val="single" w:sz="4" w:space="0" w:color="BFBFBF"/>
              <w:right w:val="single" w:sz="4" w:space="0" w:color="BFBFBF"/>
            </w:tcBorders>
            <w:shd w:val="clear" w:color="auto" w:fill="FFFFFF" w:themeFill="background1"/>
            <w:hideMark/>
          </w:tcPr>
          <w:p w14:paraId="0D98E665" w14:textId="77777777" w:rsidR="00C87DCE" w:rsidRPr="007D2F88" w:rsidRDefault="00C87DCE" w:rsidP="00895502">
            <w:pPr>
              <w:jc w:val="center"/>
              <w:rPr>
                <w:rFonts w:asciiTheme="minorHAnsi" w:hAnsiTheme="minorHAnsi" w:cstheme="minorHAnsi"/>
                <w:sz w:val="18"/>
                <w:szCs w:val="18"/>
              </w:rPr>
            </w:pPr>
            <w:r w:rsidRPr="000E449A">
              <w:rPr>
                <w:rFonts w:asciiTheme="minorHAnsi" w:hAnsiTheme="minorHAnsi" w:cstheme="minorHAnsi"/>
                <w:sz w:val="18"/>
                <w:szCs w:val="18"/>
              </w:rPr>
              <w:t>30055</w:t>
            </w:r>
          </w:p>
        </w:tc>
        <w:tc>
          <w:tcPr>
            <w:tcW w:w="4468" w:type="dxa"/>
            <w:tcBorders>
              <w:top w:val="single" w:sz="4" w:space="0" w:color="BFBFBF"/>
              <w:left w:val="single" w:sz="4" w:space="0" w:color="BFBFBF"/>
              <w:bottom w:val="single" w:sz="4" w:space="0" w:color="BFBFBF"/>
              <w:right w:val="single" w:sz="4" w:space="0" w:color="BFBFBF"/>
            </w:tcBorders>
            <w:hideMark/>
          </w:tcPr>
          <w:p w14:paraId="3DCB5E79" w14:textId="77777777" w:rsidR="00C87DCE" w:rsidRPr="007D2F88" w:rsidRDefault="00C87DCE" w:rsidP="00C527E7">
            <w:pPr>
              <w:rPr>
                <w:rFonts w:asciiTheme="minorHAnsi" w:hAnsiTheme="minorHAnsi" w:cstheme="minorHAnsi"/>
                <w:sz w:val="18"/>
                <w:szCs w:val="18"/>
              </w:rPr>
            </w:pPr>
            <w:r w:rsidRPr="000E449A">
              <w:rPr>
                <w:rFonts w:asciiTheme="minorHAnsi" w:hAnsiTheme="minorHAnsi" w:cstheme="minorHAnsi"/>
                <w:sz w:val="18"/>
                <w:szCs w:val="18"/>
              </w:rPr>
              <w:t>Wounds, dressing of, under general anaesthesia, with or without removal of sutures, not being a service associated with a service to which another item in this Group applies (Anaes.)</w:t>
            </w:r>
          </w:p>
        </w:tc>
        <w:tc>
          <w:tcPr>
            <w:tcW w:w="924" w:type="dxa"/>
            <w:tcBorders>
              <w:top w:val="single" w:sz="4" w:space="0" w:color="BFBFBF"/>
              <w:left w:val="single" w:sz="4" w:space="0" w:color="BFBFBF"/>
              <w:bottom w:val="single" w:sz="4" w:space="0" w:color="BFBFBF"/>
              <w:right w:val="single" w:sz="4" w:space="0" w:color="BFBFBF"/>
            </w:tcBorders>
            <w:hideMark/>
          </w:tcPr>
          <w:p w14:paraId="3DF4211F"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$73.90</w:t>
            </w:r>
          </w:p>
        </w:tc>
        <w:tc>
          <w:tcPr>
            <w:tcW w:w="945" w:type="dxa"/>
            <w:tcBorders>
              <w:top w:val="single" w:sz="4" w:space="0" w:color="BFBFBF"/>
              <w:left w:val="single" w:sz="4" w:space="0" w:color="BFBFBF"/>
              <w:bottom w:val="single" w:sz="4" w:space="0" w:color="BFBFBF"/>
              <w:right w:val="single" w:sz="4" w:space="0" w:color="BFBFBF"/>
            </w:tcBorders>
            <w:hideMark/>
          </w:tcPr>
          <w:p w14:paraId="59A781F2"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440</w:t>
            </w:r>
          </w:p>
        </w:tc>
        <w:tc>
          <w:tcPr>
            <w:tcW w:w="943" w:type="dxa"/>
            <w:tcBorders>
              <w:top w:val="single" w:sz="4" w:space="0" w:color="BFBFBF"/>
              <w:left w:val="single" w:sz="4" w:space="0" w:color="BFBFBF"/>
              <w:bottom w:val="single" w:sz="4" w:space="0" w:color="BFBFBF"/>
              <w:right w:val="single" w:sz="4" w:space="0" w:color="BFBFBF"/>
            </w:tcBorders>
            <w:hideMark/>
          </w:tcPr>
          <w:p w14:paraId="0A30F909"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$24,490</w:t>
            </w:r>
          </w:p>
        </w:tc>
        <w:tc>
          <w:tcPr>
            <w:tcW w:w="905" w:type="dxa"/>
            <w:tcBorders>
              <w:top w:val="single" w:sz="4" w:space="0" w:color="BFBFBF"/>
              <w:left w:val="single" w:sz="4" w:space="0" w:color="BFBFBF"/>
              <w:bottom w:val="single" w:sz="4" w:space="0" w:color="BFBFBF"/>
              <w:right w:val="single" w:sz="4" w:space="0" w:color="BFBFBF"/>
            </w:tcBorders>
            <w:hideMark/>
          </w:tcPr>
          <w:p w14:paraId="13CE72C3" w14:textId="77777777" w:rsidR="00C87DCE" w:rsidRPr="007D2F88" w:rsidRDefault="00C87DCE" w:rsidP="00C527E7">
            <w:pPr>
              <w:jc w:val="center"/>
              <w:rPr>
                <w:rFonts w:asciiTheme="minorHAnsi" w:hAnsiTheme="minorHAnsi" w:cstheme="minorHAnsi"/>
                <w:sz w:val="18"/>
                <w:szCs w:val="18"/>
              </w:rPr>
            </w:pPr>
            <w:r w:rsidRPr="000E449A">
              <w:rPr>
                <w:rFonts w:asciiTheme="minorHAnsi" w:hAnsiTheme="minorHAnsi" w:cstheme="minorHAnsi"/>
                <w:sz w:val="18"/>
                <w:szCs w:val="18"/>
              </w:rPr>
              <w:t>-2.5%</w:t>
            </w:r>
          </w:p>
        </w:tc>
      </w:tr>
    </w:tbl>
    <w:p w14:paraId="3A40B4B5" w14:textId="77777777" w:rsidR="00C87DCE" w:rsidRPr="007D2F88" w:rsidRDefault="00C87DCE" w:rsidP="008177B1">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F6153DA" w14:textId="77777777" w:rsidR="00C87DCE" w:rsidRPr="007D2F88" w:rsidRDefault="00C87DCE" w:rsidP="008177B1">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Committee recommends that the </w:t>
      </w:r>
      <w:r w:rsidR="00A91267"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33DAB2B4" w14:textId="77777777" w:rsidR="00C87DCE" w:rsidRPr="007D2F88" w:rsidRDefault="00C87DCE" w:rsidP="00F97165">
      <w:pPr>
        <w:spacing w:before="120" w:line="276" w:lineRule="auto"/>
        <w:ind w:left="426"/>
        <w:rPr>
          <w:rFonts w:asciiTheme="minorHAnsi" w:hAnsiTheme="minorHAnsi" w:cstheme="minorHAnsi"/>
          <w:szCs w:val="22"/>
        </w:rPr>
      </w:pPr>
      <w:r w:rsidRPr="007D2F88">
        <w:rPr>
          <w:rFonts w:asciiTheme="minorHAnsi" w:hAnsiTheme="minorHAnsi" w:cstheme="minorHAnsi"/>
          <w:szCs w:val="22"/>
        </w:rPr>
        <w:t>“Wounds, dressing of, under general, regional or intravenous sedation, with or without removal of sutures, not being a service associated with a service to which another item in this Group applies (Anaes.)”.</w:t>
      </w:r>
    </w:p>
    <w:p w14:paraId="68067B6E" w14:textId="77777777" w:rsidR="00C87DCE" w:rsidRPr="007D2F88" w:rsidRDefault="00C87DCE" w:rsidP="00F97165">
      <w:pPr>
        <w:spacing w:before="120" w:line="276" w:lineRule="auto"/>
        <w:ind w:left="-284"/>
        <w:rPr>
          <w:rFonts w:asciiTheme="minorHAnsi" w:hAnsiTheme="minorHAnsi" w:cstheme="minorHAnsi"/>
          <w:b/>
          <w:szCs w:val="22"/>
        </w:rPr>
      </w:pPr>
      <w:r w:rsidRPr="007D2F88">
        <w:rPr>
          <w:rFonts w:asciiTheme="minorHAnsi" w:hAnsiTheme="minorHAnsi" w:cstheme="minorHAnsi"/>
          <w:b/>
          <w:szCs w:val="22"/>
        </w:rPr>
        <w:t>Rationale:</w:t>
      </w:r>
    </w:p>
    <w:p w14:paraId="5BBA1535" w14:textId="77777777" w:rsidR="00EE1EF3" w:rsidRPr="007D2F88" w:rsidRDefault="00C87DCE" w:rsidP="005F6B14">
      <w:pPr>
        <w:pStyle w:val="ListParagraph"/>
        <w:numPr>
          <w:ilvl w:val="0"/>
          <w:numId w:val="113"/>
        </w:numPr>
        <w:spacing w:before="120" w:line="276" w:lineRule="auto"/>
        <w:ind w:left="426"/>
        <w:rPr>
          <w:rFonts w:asciiTheme="minorHAnsi" w:hAnsiTheme="minorHAnsi" w:cstheme="minorHAnsi"/>
          <w:szCs w:val="22"/>
        </w:rPr>
      </w:pPr>
      <w:r w:rsidRPr="007D2F88">
        <w:rPr>
          <w:rFonts w:asciiTheme="minorHAnsi" w:hAnsiTheme="minorHAnsi" w:cstheme="minorHAnsi"/>
          <w:szCs w:val="22"/>
        </w:rPr>
        <w:t>Sutures can be removed under a variety of sedation types. The change in descriptor provides flexibility to the proceduralist to use the most appropriate sedation for the patient.</w:t>
      </w:r>
    </w:p>
    <w:p w14:paraId="0CCC81D3" w14:textId="77777777" w:rsidR="00C87DCE" w:rsidRPr="007D2F88" w:rsidRDefault="00EE1EF3" w:rsidP="005F6B14">
      <w:pPr>
        <w:pStyle w:val="ListParagraph"/>
        <w:numPr>
          <w:ilvl w:val="0"/>
          <w:numId w:val="113"/>
        </w:numPr>
        <w:spacing w:before="120" w:line="276" w:lineRule="auto"/>
        <w:ind w:left="426"/>
        <w:rPr>
          <w:rFonts w:asciiTheme="minorHAnsi" w:hAnsiTheme="minorHAnsi" w:cstheme="minorHAnsi"/>
          <w:szCs w:val="22"/>
        </w:rPr>
      </w:pPr>
      <w:r w:rsidRPr="007D2F88">
        <w:rPr>
          <w:rFonts w:asciiTheme="minorHAnsi" w:hAnsiTheme="minorHAnsi" w:cstheme="minorHAnsi"/>
          <w:szCs w:val="22"/>
        </w:rPr>
        <w:t xml:space="preserve">The proposed descriptor is reflective of current best surgical practice. </w:t>
      </w:r>
      <w:r w:rsidR="00C87DCE" w:rsidRPr="007D2F88">
        <w:rPr>
          <w:rFonts w:asciiTheme="minorHAnsi" w:hAnsiTheme="minorHAnsi" w:cstheme="minorHAnsi"/>
          <w:szCs w:val="22"/>
        </w:rPr>
        <w:t xml:space="preserve"> </w:t>
      </w:r>
    </w:p>
    <w:p w14:paraId="1C9D40E3" w14:textId="77777777" w:rsidR="006034FF" w:rsidRPr="000E449A" w:rsidRDefault="00146783" w:rsidP="000E449A">
      <w:pPr>
        <w:pStyle w:val="Heading2"/>
        <w:ind w:left="0" w:firstLine="0"/>
        <w:rPr>
          <w:rFonts w:cstheme="minorHAnsi"/>
        </w:rPr>
      </w:pPr>
      <w:r w:rsidRPr="000E449A">
        <w:rPr>
          <w:rFonts w:cstheme="minorHAnsi"/>
          <w:szCs w:val="22"/>
        </w:rPr>
        <w:br w:type="page"/>
      </w:r>
      <w:bookmarkStart w:id="391" w:name="_Toc11156250"/>
      <w:r w:rsidR="006034FF" w:rsidRPr="000E449A">
        <w:rPr>
          <w:rFonts w:cstheme="minorHAnsi"/>
        </w:rPr>
        <w:t>Bariatric Items</w:t>
      </w:r>
      <w:bookmarkEnd w:id="391"/>
      <w:r w:rsidR="0084592B" w:rsidRPr="000E449A">
        <w:rPr>
          <w:rFonts w:cstheme="minorHAnsi"/>
        </w:rPr>
        <w:t xml:space="preserve"> </w:t>
      </w:r>
    </w:p>
    <w:p w14:paraId="57CF1802" w14:textId="77777777" w:rsidR="00DA468B" w:rsidRPr="007D2F88" w:rsidRDefault="00EE2D3A" w:rsidP="0084592B">
      <w:pPr>
        <w:keepNext/>
        <w:tabs>
          <w:tab w:val="left" w:pos="-284"/>
        </w:tabs>
        <w:spacing w:before="120" w:after="120"/>
        <w:ind w:left="-284"/>
        <w:outlineLvl w:val="1"/>
        <w:rPr>
          <w:rFonts w:asciiTheme="minorHAnsi" w:eastAsiaTheme="minorHAnsi" w:hAnsiTheme="minorHAnsi" w:cstheme="minorHAnsi"/>
          <w:bCs/>
          <w:iCs/>
        </w:rPr>
      </w:pPr>
      <w:r w:rsidRPr="007D2F88">
        <w:rPr>
          <w:rFonts w:asciiTheme="minorHAnsi" w:eastAsiaTheme="minorHAnsi" w:hAnsiTheme="minorHAnsi" w:cstheme="minorHAnsi"/>
          <w:bCs/>
          <w:iCs/>
        </w:rPr>
        <w:tab/>
      </w:r>
      <w:r w:rsidR="00DA468B" w:rsidRPr="007D2F88">
        <w:rPr>
          <w:rFonts w:asciiTheme="minorHAnsi" w:eastAsiaTheme="minorHAnsi" w:hAnsiTheme="minorHAnsi" w:cstheme="minorHAnsi"/>
          <w:bCs/>
          <w:iCs/>
        </w:rPr>
        <w:t xml:space="preserve">The Bariatric Surgery Advisory Group (BSAG) reviewed eight bariatric items. </w:t>
      </w:r>
    </w:p>
    <w:p w14:paraId="3ED8F2DF" w14:textId="77777777" w:rsidR="00EE2D3A" w:rsidRPr="007D2F88" w:rsidRDefault="0017385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The Advisory Group consisted of</w:t>
      </w:r>
      <w:r w:rsidR="00EE2D3A" w:rsidRPr="007D2F88">
        <w:rPr>
          <w:rFonts w:asciiTheme="minorHAnsi" w:eastAsiaTheme="minorHAnsi" w:hAnsiTheme="minorHAnsi" w:cstheme="minorHAnsi"/>
          <w:bCs/>
          <w:iCs/>
        </w:rPr>
        <w:t>:</w:t>
      </w:r>
    </w:p>
    <w:p w14:paraId="23EA2F4D" w14:textId="77777777" w:rsidR="00EE2D3A" w:rsidRPr="007D2F88" w:rsidRDefault="0017385B" w:rsidP="005F6B14">
      <w:pPr>
        <w:pStyle w:val="ListParagraph"/>
        <w:keepNext/>
        <w:numPr>
          <w:ilvl w:val="0"/>
          <w:numId w:val="128"/>
        </w:numPr>
        <w:spacing w:before="120" w:after="120"/>
        <w:outlineLvl w:val="1"/>
        <w:rPr>
          <w:rFonts w:asciiTheme="minorHAnsi" w:eastAsiaTheme="minorHAnsi" w:hAnsiTheme="minorHAnsi" w:cstheme="minorHAnsi"/>
          <w:bCs/>
          <w:iCs/>
        </w:rPr>
      </w:pPr>
      <w:r w:rsidRPr="000E449A">
        <w:rPr>
          <w:rFonts w:asciiTheme="minorHAnsi" w:eastAsiaTheme="minorHAnsi" w:hAnsiTheme="minorHAnsi" w:cstheme="minorHAnsi"/>
          <w:bCs/>
          <w:iCs/>
        </w:rPr>
        <w:t>Dr Ahmad Aly – President of the Australian and New Zealand Metabolic and Obesity Surgery Society</w:t>
      </w:r>
      <w:r w:rsidR="00EE2D3A" w:rsidRPr="007D2F88">
        <w:rPr>
          <w:rFonts w:asciiTheme="minorHAnsi" w:eastAsiaTheme="minorHAnsi" w:hAnsiTheme="minorHAnsi" w:cstheme="minorHAnsi"/>
          <w:bCs/>
          <w:iCs/>
        </w:rPr>
        <w:t>; and</w:t>
      </w:r>
    </w:p>
    <w:p w14:paraId="6A257217" w14:textId="77777777" w:rsidR="0017385B" w:rsidRPr="000E449A" w:rsidRDefault="0017385B" w:rsidP="005F6B14">
      <w:pPr>
        <w:pStyle w:val="ListParagraph"/>
        <w:keepNext/>
        <w:numPr>
          <w:ilvl w:val="0"/>
          <w:numId w:val="128"/>
        </w:numPr>
        <w:spacing w:before="120" w:after="120"/>
        <w:outlineLvl w:val="1"/>
        <w:rPr>
          <w:rFonts w:asciiTheme="minorHAnsi" w:eastAsiaTheme="minorHAnsi" w:hAnsiTheme="minorHAnsi" w:cstheme="minorHAnsi"/>
          <w:bCs/>
          <w:iCs/>
        </w:rPr>
      </w:pPr>
      <w:r w:rsidRPr="000E449A">
        <w:rPr>
          <w:rFonts w:asciiTheme="minorHAnsi" w:eastAsiaTheme="minorHAnsi" w:hAnsiTheme="minorHAnsi" w:cstheme="minorHAnsi"/>
          <w:bCs/>
          <w:iCs/>
        </w:rPr>
        <w:t>Professor Wendy Brown – President of the Australian and New Zealand Gastric and Oesophageal Surgery Association, and clinical lead of the Bariatric Surgery Registry.</w:t>
      </w:r>
    </w:p>
    <w:p w14:paraId="3996C362" w14:textId="77777777" w:rsidR="00DA468B" w:rsidRPr="007D2F88" w:rsidRDefault="00DA468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 xml:space="preserve">The BSAG was established to review all MBS bariatric surgery items. The </w:t>
      </w:r>
      <w:r w:rsidR="0098536F">
        <w:rPr>
          <w:rFonts w:asciiTheme="minorHAnsi" w:eastAsiaTheme="minorHAnsi" w:hAnsiTheme="minorHAnsi" w:cstheme="minorHAnsi"/>
          <w:bCs/>
          <w:iCs/>
        </w:rPr>
        <w:t>BSAG</w:t>
      </w:r>
      <w:r w:rsidRPr="007D2F88">
        <w:rPr>
          <w:rFonts w:asciiTheme="minorHAnsi" w:eastAsiaTheme="minorHAnsi" w:hAnsiTheme="minorHAnsi" w:cstheme="minorHAnsi"/>
          <w:bCs/>
          <w:iCs/>
        </w:rPr>
        <w:t xml:space="preserve"> reported their recommendations formally to the General Surgery Clinical Committee, who broadly accepted these recommendations. </w:t>
      </w:r>
    </w:p>
    <w:p w14:paraId="67D25713" w14:textId="77777777" w:rsidR="00DA468B" w:rsidRPr="007D2F88" w:rsidRDefault="00DA468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The key comments from the Committee included their concerns regarding public access to bariatric surgery</w:t>
      </w:r>
      <w:r w:rsidRPr="000E449A">
        <w:rPr>
          <w:rFonts w:asciiTheme="minorHAnsi" w:hAnsiTheme="minorHAnsi" w:cstheme="minorHAnsi"/>
        </w:rPr>
        <w:t xml:space="preserve">. </w:t>
      </w:r>
      <w:r w:rsidRPr="007D2F88">
        <w:rPr>
          <w:rFonts w:asciiTheme="minorHAnsi" w:hAnsiTheme="minorHAnsi" w:cstheme="minorHAnsi"/>
        </w:rPr>
        <w:t>While not directly an issue for the MBS, the</w:t>
      </w:r>
      <w:r w:rsidRPr="000E449A">
        <w:rPr>
          <w:rFonts w:asciiTheme="minorHAnsi" w:hAnsiTheme="minorHAnsi" w:cstheme="minorHAnsi"/>
        </w:rPr>
        <w:t xml:space="preserve"> </w:t>
      </w:r>
      <w:r w:rsidRPr="007D2F88">
        <w:rPr>
          <w:rFonts w:asciiTheme="minorHAnsi" w:hAnsiTheme="minorHAnsi" w:cstheme="minorHAnsi"/>
        </w:rPr>
        <w:t xml:space="preserve">Committee felt that access to </w:t>
      </w:r>
      <w:r w:rsidRPr="007D2F88">
        <w:rPr>
          <w:rFonts w:asciiTheme="minorHAnsi" w:eastAsiaTheme="minorHAnsi" w:hAnsiTheme="minorHAnsi" w:cstheme="minorHAnsi"/>
          <w:bCs/>
          <w:iCs/>
        </w:rPr>
        <w:t xml:space="preserve">bariatric surgery, including follow up care and co-ordinated care, is lacking for public patients in most states. The Committee noted that they would urge the Minister to consider this issue when allocating health funding. </w:t>
      </w:r>
    </w:p>
    <w:p w14:paraId="0B6350E4" w14:textId="77777777" w:rsidR="00056B11" w:rsidRPr="007D2F88" w:rsidRDefault="0017385B" w:rsidP="00EE2D3A">
      <w:pPr>
        <w:keepNext/>
        <w:spacing w:before="120" w:after="120"/>
        <w:outlineLvl w:val="1"/>
        <w:rPr>
          <w:rFonts w:asciiTheme="minorHAnsi" w:eastAsiaTheme="minorHAnsi" w:hAnsiTheme="minorHAnsi" w:cstheme="minorHAnsi"/>
          <w:bCs/>
          <w:iCs/>
        </w:rPr>
      </w:pPr>
      <w:r w:rsidRPr="007D2F88">
        <w:rPr>
          <w:rFonts w:asciiTheme="minorHAnsi" w:eastAsiaTheme="minorHAnsi" w:hAnsiTheme="minorHAnsi" w:cstheme="minorHAnsi"/>
          <w:bCs/>
          <w:iCs/>
        </w:rPr>
        <w:t xml:space="preserve">The </w:t>
      </w:r>
      <w:r w:rsidR="00DA468B" w:rsidRPr="007D2F88">
        <w:rPr>
          <w:rFonts w:asciiTheme="minorHAnsi" w:eastAsiaTheme="minorHAnsi" w:hAnsiTheme="minorHAnsi" w:cstheme="minorHAnsi"/>
          <w:bCs/>
          <w:iCs/>
        </w:rPr>
        <w:t xml:space="preserve">General Surgeon’s Association raised their concerns with the Committee that abdominoplasty was now not available for almost anyone other than post bariatric patients. He advised that this was a particular problem for young women after having large babies or multiple pregnancies. The Committee recommend that this is considered by the Taskforce. </w:t>
      </w:r>
    </w:p>
    <w:p w14:paraId="7C22FE43" w14:textId="77777777" w:rsidR="00042BEC" w:rsidRPr="000E449A" w:rsidRDefault="000A3A66" w:rsidP="000E449A">
      <w:pPr>
        <w:pStyle w:val="Heading3Numbered"/>
        <w:rPr>
          <w:rFonts w:cstheme="minorHAnsi"/>
          <w:b w:val="0"/>
        </w:rPr>
      </w:pPr>
      <w:bookmarkStart w:id="392" w:name="_Toc11156251"/>
      <w:r w:rsidRPr="000E449A">
        <w:rPr>
          <w:rFonts w:cstheme="minorHAnsi"/>
          <w:bCs w:val="0"/>
          <w:iCs w:val="0"/>
        </w:rPr>
        <w:t>Bariatric Surgery Advisory Group</w:t>
      </w:r>
      <w:r w:rsidRPr="000E449A" w:rsidDel="00EE2D3A">
        <w:rPr>
          <w:rFonts w:cstheme="minorHAnsi"/>
        </w:rPr>
        <w:t xml:space="preserve"> </w:t>
      </w:r>
      <w:r w:rsidR="004912D6" w:rsidRPr="000E449A">
        <w:rPr>
          <w:rFonts w:cstheme="minorHAnsi"/>
        </w:rPr>
        <w:t>Recommendation: Leave seven bariatric items unchanged</w:t>
      </w:r>
      <w:bookmarkEnd w:id="392"/>
    </w:p>
    <w:p w14:paraId="65813C76" w14:textId="77777777" w:rsidR="004912D6" w:rsidRPr="007D2F88" w:rsidRDefault="00EE2D3A" w:rsidP="000E449A">
      <w:pPr>
        <w:pStyle w:val="Caption"/>
        <w:rPr>
          <w:rFonts w:asciiTheme="minorHAnsi" w:hAnsiTheme="minorHAnsi" w:cstheme="minorHAnsi"/>
          <w:sz w:val="18"/>
          <w:lang w:val="en-GB"/>
        </w:rPr>
      </w:pPr>
      <w:bookmarkStart w:id="393" w:name="_Toc11156361"/>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105</w:t>
      </w:r>
      <w:r w:rsidRPr="000E449A">
        <w:rPr>
          <w:rFonts w:asciiTheme="minorHAnsi" w:hAnsiTheme="minorHAnsi" w:cstheme="minorHAnsi"/>
        </w:rPr>
        <w:fldChar w:fldCharType="end"/>
      </w:r>
      <w:r w:rsidRPr="000E449A">
        <w:rPr>
          <w:rFonts w:asciiTheme="minorHAnsi" w:hAnsiTheme="minorHAnsi" w:cstheme="minorHAnsi"/>
        </w:rPr>
        <w:t>: Item introduction table for items 31569, 31572, 31575, 31578, 31581, 31587 and 31590</w:t>
      </w:r>
      <w:bookmarkEnd w:id="393"/>
    </w:p>
    <w:tbl>
      <w:tblPr>
        <w:tblW w:w="5252" w:type="pct"/>
        <w:tblInd w:w="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Caption w:val="Table 105: Item introduction table for items 31569, 31572, 31575, 31578, 31581, 31587 amd 31590"/>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70"/>
        <w:gridCol w:w="4477"/>
        <w:gridCol w:w="884"/>
        <w:gridCol w:w="1029"/>
        <w:gridCol w:w="1029"/>
        <w:gridCol w:w="1030"/>
      </w:tblGrid>
      <w:tr w:rsidR="004912D6" w:rsidRPr="007D2F88" w14:paraId="04954672" w14:textId="77777777" w:rsidTr="002E4BE2">
        <w:trPr>
          <w:tblHeader/>
        </w:trPr>
        <w:tc>
          <w:tcPr>
            <w:tcW w:w="674" w:type="dxa"/>
            <w:shd w:val="clear" w:color="auto" w:fill="01653F"/>
            <w:vAlign w:val="center"/>
          </w:tcPr>
          <w:p w14:paraId="29F958E7"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bookmarkStart w:id="394" w:name="_Hlk506895630"/>
            <w:r w:rsidRPr="007D2F88">
              <w:rPr>
                <w:rFonts w:asciiTheme="minorHAnsi" w:eastAsiaTheme="minorHAnsi" w:hAnsiTheme="minorHAnsi" w:cstheme="minorHAnsi"/>
                <w:b/>
                <w:color w:val="FFFFFF" w:themeColor="background1"/>
                <w:sz w:val="18"/>
                <w:szCs w:val="22"/>
                <w:lang w:val="en-GB"/>
              </w:rPr>
              <w:t>Item</w:t>
            </w:r>
          </w:p>
        </w:tc>
        <w:tc>
          <w:tcPr>
            <w:tcW w:w="4512" w:type="dxa"/>
            <w:shd w:val="clear" w:color="auto" w:fill="01653F"/>
            <w:vAlign w:val="center"/>
          </w:tcPr>
          <w:p w14:paraId="5DD46E2F"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Descriptor</w:t>
            </w:r>
          </w:p>
        </w:tc>
        <w:tc>
          <w:tcPr>
            <w:tcW w:w="890" w:type="dxa"/>
            <w:shd w:val="clear" w:color="auto" w:fill="01653F"/>
            <w:vAlign w:val="center"/>
          </w:tcPr>
          <w:p w14:paraId="3993D9DD"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Schedule fee</w:t>
            </w:r>
          </w:p>
        </w:tc>
        <w:tc>
          <w:tcPr>
            <w:tcW w:w="1037" w:type="dxa"/>
            <w:shd w:val="clear" w:color="auto" w:fill="01653F"/>
            <w:vAlign w:val="center"/>
          </w:tcPr>
          <w:p w14:paraId="7819D67D"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FY2016/17</w:t>
            </w:r>
          </w:p>
        </w:tc>
        <w:tc>
          <w:tcPr>
            <w:tcW w:w="1037" w:type="dxa"/>
            <w:shd w:val="clear" w:color="auto" w:fill="01653F"/>
            <w:vAlign w:val="center"/>
          </w:tcPr>
          <w:p w14:paraId="12466622"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Benefits FY2016/17</w:t>
            </w:r>
          </w:p>
        </w:tc>
        <w:tc>
          <w:tcPr>
            <w:tcW w:w="1038" w:type="dxa"/>
            <w:shd w:val="clear" w:color="auto" w:fill="01653F"/>
            <w:vAlign w:val="center"/>
          </w:tcPr>
          <w:p w14:paraId="31C8EF68"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5-year annual avg. growth</w:t>
            </w:r>
          </w:p>
        </w:tc>
      </w:tr>
      <w:tr w:rsidR="004912D6" w:rsidRPr="007D2F88" w14:paraId="045D2888" w14:textId="77777777" w:rsidTr="002E4BE2">
        <w:tc>
          <w:tcPr>
            <w:tcW w:w="674" w:type="dxa"/>
          </w:tcPr>
          <w:p w14:paraId="6DBC38D6"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31569</w:t>
            </w:r>
          </w:p>
        </w:tc>
        <w:tc>
          <w:tcPr>
            <w:tcW w:w="4512" w:type="dxa"/>
          </w:tcPr>
          <w:p w14:paraId="68DD5723"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Adjustable gastric band, placement of, with or without crural repair taking 45 minutes or less, for a patient with clinically severe obesity (Anaes.) (Assist.)</w:t>
            </w:r>
          </w:p>
        </w:tc>
        <w:tc>
          <w:tcPr>
            <w:tcW w:w="890" w:type="dxa"/>
          </w:tcPr>
          <w:p w14:paraId="0E64BB0D"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$849.55</w:t>
            </w:r>
          </w:p>
        </w:tc>
        <w:tc>
          <w:tcPr>
            <w:tcW w:w="1037" w:type="dxa"/>
          </w:tcPr>
          <w:p w14:paraId="49689353"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1,650</w:t>
            </w:r>
          </w:p>
        </w:tc>
        <w:tc>
          <w:tcPr>
            <w:tcW w:w="1037" w:type="dxa"/>
          </w:tcPr>
          <w:p w14:paraId="4BE8BA6F"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$931,110</w:t>
            </w:r>
          </w:p>
        </w:tc>
        <w:tc>
          <w:tcPr>
            <w:tcW w:w="1038" w:type="dxa"/>
          </w:tcPr>
          <w:p w14:paraId="3A4501A7"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63B29E7E" w14:textId="77777777" w:rsidTr="002E4BE2">
        <w:tc>
          <w:tcPr>
            <w:tcW w:w="674" w:type="dxa"/>
          </w:tcPr>
          <w:p w14:paraId="04E89A1D"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31572</w:t>
            </w:r>
          </w:p>
        </w:tc>
        <w:tc>
          <w:tcPr>
            <w:tcW w:w="4512" w:type="dxa"/>
          </w:tcPr>
          <w:p w14:paraId="6A6D008E"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Gastric bypass by Roux-en-Y including associated anastomoses, with or without crural repair taking 45 minutes or less, for a patient with clinically severe obesity not being associated with a services to which item 30515 applies (Anaes.) (Assist.)</w:t>
            </w:r>
          </w:p>
        </w:tc>
        <w:tc>
          <w:tcPr>
            <w:tcW w:w="890" w:type="dxa"/>
          </w:tcPr>
          <w:p w14:paraId="72BB465D"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$1,045.40</w:t>
            </w:r>
          </w:p>
        </w:tc>
        <w:tc>
          <w:tcPr>
            <w:tcW w:w="1037" w:type="dxa"/>
          </w:tcPr>
          <w:p w14:paraId="15874484"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2,576</w:t>
            </w:r>
          </w:p>
        </w:tc>
        <w:tc>
          <w:tcPr>
            <w:tcW w:w="1037" w:type="dxa"/>
          </w:tcPr>
          <w:p w14:paraId="015C30A2"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$1,759,338</w:t>
            </w:r>
          </w:p>
        </w:tc>
        <w:tc>
          <w:tcPr>
            <w:tcW w:w="1038" w:type="dxa"/>
          </w:tcPr>
          <w:p w14:paraId="48C25E90"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58354068" w14:textId="77777777" w:rsidTr="002E4BE2">
        <w:tc>
          <w:tcPr>
            <w:tcW w:w="674" w:type="dxa"/>
          </w:tcPr>
          <w:p w14:paraId="56772775"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31575</w:t>
            </w:r>
          </w:p>
        </w:tc>
        <w:tc>
          <w:tcPr>
            <w:tcW w:w="4512" w:type="dxa"/>
          </w:tcPr>
          <w:p w14:paraId="34318B9F"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Sleeve gastrectomy, with or without crural repair taking 45 minutes or less, for a patient with clinically severe obesity (Anaes.) (Assist.)</w:t>
            </w:r>
          </w:p>
        </w:tc>
        <w:tc>
          <w:tcPr>
            <w:tcW w:w="890" w:type="dxa"/>
          </w:tcPr>
          <w:p w14:paraId="6BC61D9D"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$849.55</w:t>
            </w:r>
          </w:p>
        </w:tc>
        <w:tc>
          <w:tcPr>
            <w:tcW w:w="1037" w:type="dxa"/>
          </w:tcPr>
          <w:p w14:paraId="2A6AFB7C"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16,990</w:t>
            </w:r>
          </w:p>
        </w:tc>
        <w:tc>
          <w:tcPr>
            <w:tcW w:w="1037" w:type="dxa"/>
          </w:tcPr>
          <w:p w14:paraId="653E89CE"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$10,314,658</w:t>
            </w:r>
          </w:p>
        </w:tc>
        <w:tc>
          <w:tcPr>
            <w:tcW w:w="1038" w:type="dxa"/>
          </w:tcPr>
          <w:p w14:paraId="2B3981CC"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05EFD104" w14:textId="77777777" w:rsidTr="002E4BE2">
        <w:tc>
          <w:tcPr>
            <w:tcW w:w="674" w:type="dxa"/>
          </w:tcPr>
          <w:p w14:paraId="0DF4B2B2"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31578</w:t>
            </w:r>
          </w:p>
        </w:tc>
        <w:tc>
          <w:tcPr>
            <w:tcW w:w="4512" w:type="dxa"/>
          </w:tcPr>
          <w:p w14:paraId="7F781321"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Gastroplasty (excluding by gastric plication), with or without crural repair taking 45 minutes or less, for a patient with clinically severe obesity (Anaes.) (Assist.)</w:t>
            </w:r>
          </w:p>
        </w:tc>
        <w:tc>
          <w:tcPr>
            <w:tcW w:w="890" w:type="dxa"/>
          </w:tcPr>
          <w:p w14:paraId="3C82C93B"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$849.55</w:t>
            </w:r>
          </w:p>
        </w:tc>
        <w:tc>
          <w:tcPr>
            <w:tcW w:w="1037" w:type="dxa"/>
          </w:tcPr>
          <w:p w14:paraId="006EBA2C"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135</w:t>
            </w:r>
          </w:p>
        </w:tc>
        <w:tc>
          <w:tcPr>
            <w:tcW w:w="1037" w:type="dxa"/>
          </w:tcPr>
          <w:p w14:paraId="32E8E661"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$80,838</w:t>
            </w:r>
          </w:p>
        </w:tc>
        <w:tc>
          <w:tcPr>
            <w:tcW w:w="1038" w:type="dxa"/>
          </w:tcPr>
          <w:p w14:paraId="2BDADA27"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19A457E2" w14:textId="77777777" w:rsidTr="002E4BE2">
        <w:tc>
          <w:tcPr>
            <w:tcW w:w="674" w:type="dxa"/>
          </w:tcPr>
          <w:p w14:paraId="5C32432E"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31581</w:t>
            </w:r>
          </w:p>
        </w:tc>
        <w:tc>
          <w:tcPr>
            <w:tcW w:w="4512" w:type="dxa"/>
          </w:tcPr>
          <w:p w14:paraId="0F48312A"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Gastric bypass by biliopancreatic diversion with or without duodenal switch including gastric resection and anastomoses, with or without crural repair taking 45 minutes or less, for a patient with clinically severe obesity (Anaes.) (Assist.)</w:t>
            </w:r>
          </w:p>
        </w:tc>
        <w:tc>
          <w:tcPr>
            <w:tcW w:w="890" w:type="dxa"/>
          </w:tcPr>
          <w:p w14:paraId="5F92D433"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$1,045.40</w:t>
            </w:r>
          </w:p>
        </w:tc>
        <w:tc>
          <w:tcPr>
            <w:tcW w:w="1037" w:type="dxa"/>
          </w:tcPr>
          <w:p w14:paraId="1EE38E5B"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106</w:t>
            </w:r>
          </w:p>
        </w:tc>
        <w:tc>
          <w:tcPr>
            <w:tcW w:w="1037" w:type="dxa"/>
          </w:tcPr>
          <w:p w14:paraId="1AD90D21"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$80,365</w:t>
            </w:r>
          </w:p>
        </w:tc>
        <w:tc>
          <w:tcPr>
            <w:tcW w:w="1038" w:type="dxa"/>
          </w:tcPr>
          <w:p w14:paraId="13D97D30"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169A9E60" w14:textId="77777777" w:rsidTr="002E4BE2">
        <w:tc>
          <w:tcPr>
            <w:tcW w:w="674" w:type="dxa"/>
          </w:tcPr>
          <w:p w14:paraId="50CC2A7B"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31587</w:t>
            </w:r>
          </w:p>
        </w:tc>
        <w:tc>
          <w:tcPr>
            <w:tcW w:w="4512" w:type="dxa"/>
          </w:tcPr>
          <w:p w14:paraId="43867F0F" w14:textId="77777777" w:rsidR="004912D6" w:rsidRPr="000E449A" w:rsidRDefault="004912D6" w:rsidP="0039746F">
            <w:pP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Adjustment of a gastric band as an independent procedure including any associated consultation.</w:t>
            </w:r>
          </w:p>
        </w:tc>
        <w:tc>
          <w:tcPr>
            <w:tcW w:w="890" w:type="dxa"/>
          </w:tcPr>
          <w:p w14:paraId="19C53C24"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$97.95</w:t>
            </w:r>
          </w:p>
        </w:tc>
        <w:tc>
          <w:tcPr>
            <w:tcW w:w="1037" w:type="dxa"/>
          </w:tcPr>
          <w:p w14:paraId="3EA0F4D0"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67,781</w:t>
            </w:r>
          </w:p>
        </w:tc>
        <w:tc>
          <w:tcPr>
            <w:tcW w:w="1037" w:type="dxa"/>
          </w:tcPr>
          <w:p w14:paraId="3FDCB132"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$5,663,941</w:t>
            </w:r>
          </w:p>
        </w:tc>
        <w:tc>
          <w:tcPr>
            <w:tcW w:w="1038" w:type="dxa"/>
          </w:tcPr>
          <w:p w14:paraId="108698A5"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r w:rsidR="004912D6" w:rsidRPr="007D2F88" w14:paraId="366A456A" w14:textId="77777777" w:rsidTr="002E4BE2">
        <w:trPr>
          <w:trHeight w:val="495"/>
        </w:trPr>
        <w:tc>
          <w:tcPr>
            <w:tcW w:w="674" w:type="dxa"/>
          </w:tcPr>
          <w:p w14:paraId="44BA97B3" w14:textId="77777777" w:rsidR="004912D6" w:rsidRPr="000E449A" w:rsidRDefault="004912D6" w:rsidP="004912D6">
            <w:pPr>
              <w:jc w:val="center"/>
              <w:rPr>
                <w:rFonts w:asciiTheme="minorHAnsi" w:eastAsia="Calibri" w:hAnsiTheme="minorHAnsi" w:cstheme="minorHAnsi"/>
                <w:sz w:val="18"/>
                <w:szCs w:val="18"/>
                <w:lang w:eastAsia="en-AU"/>
              </w:rPr>
            </w:pPr>
            <w:r w:rsidRPr="007D2F88">
              <w:rPr>
                <w:rFonts w:asciiTheme="minorHAnsi" w:eastAsia="Calibri" w:hAnsiTheme="minorHAnsi" w:cstheme="minorHAnsi"/>
                <w:sz w:val="18"/>
                <w:szCs w:val="18"/>
                <w:lang w:eastAsia="en-AU"/>
              </w:rPr>
              <w:t>31590</w:t>
            </w:r>
          </w:p>
        </w:tc>
        <w:tc>
          <w:tcPr>
            <w:tcW w:w="4512" w:type="dxa"/>
          </w:tcPr>
          <w:p w14:paraId="455A8B2A" w14:textId="77777777" w:rsidR="004912D6" w:rsidRPr="000E449A" w:rsidRDefault="004912D6" w:rsidP="0039746F">
            <w:pPr>
              <w:rPr>
                <w:rFonts w:asciiTheme="minorHAnsi" w:hAnsiTheme="minorHAnsi" w:cstheme="minorHAnsi"/>
                <w:sz w:val="22"/>
                <w:lang w:eastAsia="en-AU"/>
              </w:rPr>
            </w:pPr>
            <w:r w:rsidRPr="000E449A">
              <w:rPr>
                <w:rFonts w:asciiTheme="minorHAnsi" w:eastAsia="Calibri" w:hAnsiTheme="minorHAnsi" w:cstheme="minorHAnsi"/>
                <w:sz w:val="18"/>
                <w:szCs w:val="18"/>
                <w:lang w:eastAsia="en-AU"/>
              </w:rPr>
              <w:t>Adjustment of gastric band reservoir, repair, revision or replacement of.</w:t>
            </w:r>
          </w:p>
        </w:tc>
        <w:tc>
          <w:tcPr>
            <w:tcW w:w="890" w:type="dxa"/>
          </w:tcPr>
          <w:p w14:paraId="3D999BA1"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$251.70</w:t>
            </w:r>
          </w:p>
        </w:tc>
        <w:tc>
          <w:tcPr>
            <w:tcW w:w="1037" w:type="dxa"/>
          </w:tcPr>
          <w:p w14:paraId="48F4535E"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438</w:t>
            </w:r>
          </w:p>
        </w:tc>
        <w:tc>
          <w:tcPr>
            <w:tcW w:w="1037" w:type="dxa"/>
          </w:tcPr>
          <w:p w14:paraId="602F1BDB"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$74,309</w:t>
            </w:r>
          </w:p>
        </w:tc>
        <w:tc>
          <w:tcPr>
            <w:tcW w:w="1038" w:type="dxa"/>
          </w:tcPr>
          <w:p w14:paraId="0A4C912E" w14:textId="77777777" w:rsidR="004912D6" w:rsidRPr="000E449A" w:rsidRDefault="004912D6" w:rsidP="004912D6">
            <w:pPr>
              <w:jc w:val="center"/>
              <w:rPr>
                <w:rFonts w:asciiTheme="minorHAnsi" w:eastAsia="Calibri" w:hAnsiTheme="minorHAnsi" w:cstheme="minorHAnsi"/>
                <w:sz w:val="18"/>
                <w:szCs w:val="18"/>
                <w:lang w:eastAsia="en-AU"/>
              </w:rPr>
            </w:pPr>
            <w:r w:rsidRPr="000E449A">
              <w:rPr>
                <w:rFonts w:asciiTheme="minorHAnsi" w:eastAsia="Calibri" w:hAnsiTheme="minorHAnsi" w:cstheme="minorHAnsi"/>
                <w:sz w:val="18"/>
                <w:szCs w:val="18"/>
                <w:lang w:eastAsia="en-AU"/>
              </w:rPr>
              <w:t>0.0%</w:t>
            </w:r>
          </w:p>
        </w:tc>
      </w:tr>
    </w:tbl>
    <w:bookmarkEnd w:id="394"/>
    <w:p w14:paraId="25F5B3B9" w14:textId="77777777" w:rsidR="004912D6" w:rsidRPr="007D2F88" w:rsidRDefault="004912D6" w:rsidP="00431A3E">
      <w:pPr>
        <w:spacing w:before="120"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5DFC8D3B" w14:textId="77777777" w:rsidR="004912D6" w:rsidRPr="007D2F88" w:rsidRDefault="004912D6" w:rsidP="0084592B">
      <w:pPr>
        <w:spacing w:before="120" w:line="276" w:lineRule="auto"/>
        <w:rPr>
          <w:rFonts w:asciiTheme="minorHAnsi" w:hAnsiTheme="minorHAnsi" w:cstheme="minorHAnsi"/>
          <w:szCs w:val="22"/>
        </w:rPr>
      </w:pPr>
      <w:r w:rsidRPr="007D2F88">
        <w:rPr>
          <w:rFonts w:asciiTheme="minorHAnsi" w:hAnsiTheme="minorHAnsi" w:cstheme="minorHAnsi"/>
          <w:szCs w:val="22"/>
        </w:rPr>
        <w:t>The BSAG recommends that these item</w:t>
      </w:r>
      <w:r w:rsidR="003106D4" w:rsidRPr="007D2F88">
        <w:rPr>
          <w:rFonts w:asciiTheme="minorHAnsi" w:hAnsiTheme="minorHAnsi" w:cstheme="minorHAnsi"/>
          <w:szCs w:val="22"/>
        </w:rPr>
        <w:t>s remain unchanged, but that:</w:t>
      </w:r>
    </w:p>
    <w:p w14:paraId="3CC30625" w14:textId="77777777" w:rsidR="001C75D4" w:rsidRPr="007D2F88" w:rsidRDefault="001C75D4" w:rsidP="005F6B14">
      <w:pPr>
        <w:pStyle w:val="ListParagraph"/>
        <w:numPr>
          <w:ilvl w:val="0"/>
          <w:numId w:val="113"/>
        </w:numPr>
        <w:spacing w:line="276" w:lineRule="auto"/>
        <w:rPr>
          <w:rFonts w:asciiTheme="minorHAnsi" w:hAnsiTheme="minorHAnsi" w:cstheme="minorHAnsi"/>
          <w:szCs w:val="22"/>
        </w:rPr>
      </w:pPr>
      <w:r w:rsidRPr="007D2F88">
        <w:rPr>
          <w:rFonts w:asciiTheme="minorHAnsi" w:hAnsiTheme="minorHAnsi" w:cstheme="minorHAnsi"/>
          <w:szCs w:val="22"/>
        </w:rPr>
        <w:t>t</w:t>
      </w:r>
      <w:r w:rsidR="003106D4" w:rsidRPr="007D2F88">
        <w:rPr>
          <w:rFonts w:asciiTheme="minorHAnsi" w:hAnsiTheme="minorHAnsi" w:cstheme="minorHAnsi"/>
          <w:szCs w:val="22"/>
        </w:rPr>
        <w:t xml:space="preserve">he </w:t>
      </w:r>
      <w:r w:rsidRPr="007D2F88">
        <w:rPr>
          <w:rFonts w:asciiTheme="minorHAnsi" w:hAnsiTheme="minorHAnsi" w:cstheme="minorHAnsi"/>
          <w:szCs w:val="22"/>
        </w:rPr>
        <w:t>E</w:t>
      </w:r>
      <w:r w:rsidR="003106D4" w:rsidRPr="007D2F88">
        <w:rPr>
          <w:rFonts w:asciiTheme="minorHAnsi" w:hAnsiTheme="minorHAnsi" w:cstheme="minorHAnsi"/>
          <w:szCs w:val="22"/>
        </w:rPr>
        <w:t xml:space="preserve">xplanatory </w:t>
      </w:r>
      <w:r w:rsidRPr="007D2F88">
        <w:rPr>
          <w:rFonts w:asciiTheme="minorHAnsi" w:hAnsiTheme="minorHAnsi" w:cstheme="minorHAnsi"/>
          <w:szCs w:val="22"/>
        </w:rPr>
        <w:t>N</w:t>
      </w:r>
      <w:r w:rsidR="003106D4" w:rsidRPr="007D2F88">
        <w:rPr>
          <w:rFonts w:asciiTheme="minorHAnsi" w:hAnsiTheme="minorHAnsi" w:cstheme="minorHAnsi"/>
          <w:szCs w:val="22"/>
        </w:rPr>
        <w:t>ote</w:t>
      </w:r>
      <w:r w:rsidRPr="007D2F88">
        <w:rPr>
          <w:rFonts w:asciiTheme="minorHAnsi" w:hAnsiTheme="minorHAnsi" w:cstheme="minorHAnsi"/>
          <w:szCs w:val="22"/>
        </w:rPr>
        <w:t xml:space="preserve">s for items </w:t>
      </w:r>
      <w:r w:rsidR="003106D4" w:rsidRPr="007D2F88">
        <w:rPr>
          <w:rFonts w:asciiTheme="minorHAnsi" w:hAnsiTheme="minorHAnsi" w:cstheme="minorHAnsi"/>
          <w:szCs w:val="22"/>
        </w:rPr>
        <w:t>31569</w:t>
      </w:r>
      <w:r w:rsidRPr="007D2F88">
        <w:rPr>
          <w:rFonts w:asciiTheme="minorHAnsi" w:hAnsiTheme="minorHAnsi" w:cstheme="minorHAnsi"/>
          <w:szCs w:val="22"/>
        </w:rPr>
        <w:t xml:space="preserve">, 31572, 31575, 31578, and </w:t>
      </w:r>
      <w:r w:rsidR="003106D4" w:rsidRPr="007D2F88">
        <w:rPr>
          <w:rFonts w:asciiTheme="minorHAnsi" w:hAnsiTheme="minorHAnsi" w:cstheme="minorHAnsi"/>
          <w:szCs w:val="22"/>
        </w:rPr>
        <w:t xml:space="preserve">31581 </w:t>
      </w:r>
      <w:r w:rsidRPr="007D2F88">
        <w:rPr>
          <w:rFonts w:asciiTheme="minorHAnsi" w:hAnsiTheme="minorHAnsi" w:cstheme="minorHAnsi"/>
          <w:szCs w:val="22"/>
        </w:rPr>
        <w:t xml:space="preserve">are updated to </w:t>
      </w:r>
      <w:r w:rsidR="003106D4" w:rsidRPr="007D2F88">
        <w:rPr>
          <w:rFonts w:asciiTheme="minorHAnsi" w:hAnsiTheme="minorHAnsi" w:cstheme="minorHAnsi"/>
          <w:szCs w:val="22"/>
        </w:rPr>
        <w:t>clarif</w:t>
      </w:r>
      <w:r w:rsidRPr="007D2F88">
        <w:rPr>
          <w:rFonts w:asciiTheme="minorHAnsi" w:hAnsiTheme="minorHAnsi" w:cstheme="minorHAnsi"/>
          <w:szCs w:val="22"/>
        </w:rPr>
        <w:t>y</w:t>
      </w:r>
      <w:r w:rsidR="003106D4" w:rsidRPr="007D2F88">
        <w:rPr>
          <w:rFonts w:asciiTheme="minorHAnsi" w:hAnsiTheme="minorHAnsi" w:cstheme="minorHAnsi"/>
          <w:szCs w:val="22"/>
        </w:rPr>
        <w:t xml:space="preserve"> the current co-claiming policy intent in that practitioners are not to co-claim hiatal repair with bariatric surgery items unless the rep</w:t>
      </w:r>
      <w:r w:rsidRPr="007D2F88">
        <w:rPr>
          <w:rFonts w:asciiTheme="minorHAnsi" w:hAnsiTheme="minorHAnsi" w:cstheme="minorHAnsi"/>
          <w:szCs w:val="22"/>
        </w:rPr>
        <w:t>air takes more than 45 minutes</w:t>
      </w:r>
      <w:r w:rsidR="00687BA7" w:rsidRPr="007D2F88">
        <w:rPr>
          <w:rFonts w:asciiTheme="minorHAnsi" w:hAnsiTheme="minorHAnsi" w:cstheme="minorHAnsi"/>
          <w:szCs w:val="22"/>
        </w:rPr>
        <w:t>; and</w:t>
      </w:r>
    </w:p>
    <w:p w14:paraId="20CFA0FF" w14:textId="77777777" w:rsidR="00687BA7" w:rsidRPr="007D2F88" w:rsidRDefault="00687BA7" w:rsidP="005F6B14">
      <w:pPr>
        <w:pStyle w:val="ListParagraph"/>
        <w:numPr>
          <w:ilvl w:val="0"/>
          <w:numId w:val="113"/>
        </w:numPr>
        <w:spacing w:line="276" w:lineRule="auto"/>
        <w:rPr>
          <w:rFonts w:asciiTheme="minorHAnsi" w:hAnsiTheme="minorHAnsi" w:cstheme="minorHAnsi"/>
          <w:szCs w:val="22"/>
        </w:rPr>
      </w:pPr>
      <w:r w:rsidRPr="007D2F88">
        <w:rPr>
          <w:rFonts w:asciiTheme="minorHAnsi" w:hAnsiTheme="minorHAnsi" w:cstheme="minorHAnsi"/>
          <w:szCs w:val="22"/>
        </w:rPr>
        <w:t>given that item 31581 is claimed infrequently, the BSAG advise no changes, but recommend that the Department closely monitor use of the item and work with the profession if any marked increase in the items’ volume is observed.</w:t>
      </w:r>
    </w:p>
    <w:p w14:paraId="58600B29" w14:textId="77777777" w:rsidR="004912D6" w:rsidRPr="007D2F88" w:rsidRDefault="004912D6" w:rsidP="00687BA7">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77990A65" w14:textId="77777777" w:rsidR="004912D6" w:rsidRPr="007D2F88" w:rsidRDefault="001C75D4" w:rsidP="005F6B14">
      <w:pPr>
        <w:pStyle w:val="ListParagraph"/>
        <w:numPr>
          <w:ilvl w:val="0"/>
          <w:numId w:val="113"/>
        </w:numPr>
        <w:spacing w:before="120" w:line="276" w:lineRule="auto"/>
        <w:rPr>
          <w:rFonts w:asciiTheme="minorHAnsi" w:hAnsiTheme="minorHAnsi" w:cstheme="minorHAnsi"/>
          <w:szCs w:val="22"/>
        </w:rPr>
      </w:pPr>
      <w:r w:rsidRPr="007D2F88">
        <w:rPr>
          <w:rFonts w:asciiTheme="minorHAnsi" w:hAnsiTheme="minorHAnsi" w:cstheme="minorHAnsi"/>
          <w:szCs w:val="22"/>
        </w:rPr>
        <w:t>Hiatal repair taking less than 45 minutes is already included in the fee for the identified items.</w:t>
      </w:r>
    </w:p>
    <w:p w14:paraId="4530B11D" w14:textId="77777777" w:rsidR="001C75D4" w:rsidRPr="007D2F88" w:rsidRDefault="001C75D4" w:rsidP="005F6B14">
      <w:pPr>
        <w:pStyle w:val="ListParagraph"/>
        <w:numPr>
          <w:ilvl w:val="0"/>
          <w:numId w:val="113"/>
        </w:numPr>
        <w:spacing w:line="276" w:lineRule="auto"/>
        <w:rPr>
          <w:rFonts w:asciiTheme="minorHAnsi" w:hAnsiTheme="minorHAnsi" w:cstheme="minorHAnsi"/>
          <w:szCs w:val="22"/>
        </w:rPr>
      </w:pPr>
      <w:r w:rsidRPr="007D2F88">
        <w:rPr>
          <w:rFonts w:asciiTheme="minorHAnsi" w:hAnsiTheme="minorHAnsi" w:cstheme="minorHAnsi"/>
          <w:szCs w:val="22"/>
        </w:rPr>
        <w:t>While BSAG considers that item 31581</w:t>
      </w:r>
      <w:r w:rsidR="00687BA7" w:rsidRPr="007D2F88">
        <w:rPr>
          <w:rFonts w:asciiTheme="minorHAnsi" w:hAnsiTheme="minorHAnsi" w:cstheme="minorHAnsi"/>
          <w:szCs w:val="22"/>
        </w:rPr>
        <w:t xml:space="preserve"> appropriately reflects current best surgical practice, it was noted that the item may be claimed for One Anastomosis Duodenal Switch (OADS). OADS is a modification of a bariatric procedure </w:t>
      </w:r>
      <w:sdt>
        <w:sdtPr>
          <w:rPr>
            <w:rFonts w:asciiTheme="minorHAnsi" w:hAnsiTheme="minorHAnsi" w:cstheme="minorHAnsi"/>
            <w:szCs w:val="22"/>
          </w:rPr>
          <w:id w:val="-1347244326"/>
          <w:citation/>
        </w:sdtPr>
        <w:sdtEndPr/>
        <w:sdtContent>
          <w:r w:rsidR="00431A3E" w:rsidRPr="000E449A">
            <w:rPr>
              <w:rFonts w:asciiTheme="minorHAnsi" w:hAnsiTheme="minorHAnsi" w:cstheme="minorHAnsi"/>
              <w:szCs w:val="22"/>
            </w:rPr>
            <w:fldChar w:fldCharType="begin"/>
          </w:r>
          <w:r w:rsidR="00431A3E" w:rsidRPr="007D2F88">
            <w:rPr>
              <w:rFonts w:asciiTheme="minorHAnsi" w:hAnsiTheme="minorHAnsi" w:cstheme="minorHAnsi"/>
              <w:szCs w:val="22"/>
            </w:rPr>
            <w:instrText xml:space="preserve"> CITATION Bro18 \l 3081 </w:instrText>
          </w:r>
          <w:r w:rsidR="00431A3E" w:rsidRPr="000E449A">
            <w:rPr>
              <w:rFonts w:asciiTheme="minorHAnsi" w:hAnsiTheme="minorHAnsi" w:cstheme="minorHAnsi"/>
              <w:szCs w:val="22"/>
            </w:rPr>
            <w:fldChar w:fldCharType="separate"/>
          </w:r>
          <w:r w:rsidR="006652D8" w:rsidRPr="006652D8">
            <w:rPr>
              <w:rFonts w:asciiTheme="minorHAnsi" w:hAnsiTheme="minorHAnsi" w:cstheme="minorHAnsi"/>
              <w:noProof/>
              <w:szCs w:val="22"/>
            </w:rPr>
            <w:t>(34)</w:t>
          </w:r>
          <w:r w:rsidR="00431A3E" w:rsidRPr="000E449A">
            <w:rPr>
              <w:rFonts w:asciiTheme="minorHAnsi" w:hAnsiTheme="minorHAnsi" w:cstheme="minorHAnsi"/>
              <w:szCs w:val="22"/>
            </w:rPr>
            <w:fldChar w:fldCharType="end"/>
          </w:r>
        </w:sdtContent>
      </w:sdt>
      <w:r w:rsidR="00431A3E" w:rsidRPr="007D2F88">
        <w:rPr>
          <w:rFonts w:asciiTheme="minorHAnsi" w:hAnsiTheme="minorHAnsi" w:cstheme="minorHAnsi"/>
          <w:szCs w:val="22"/>
        </w:rPr>
        <w:t xml:space="preserve"> </w:t>
      </w:r>
      <w:r w:rsidR="00687BA7" w:rsidRPr="007D2F88">
        <w:rPr>
          <w:rFonts w:asciiTheme="minorHAnsi" w:hAnsiTheme="minorHAnsi" w:cstheme="minorHAnsi"/>
          <w:szCs w:val="22"/>
        </w:rPr>
        <w:t>which is anecdotally being performed in very small numbers, and like the OAGB, the service does not align with any currently funded MBS items.</w:t>
      </w:r>
    </w:p>
    <w:p w14:paraId="78077914" w14:textId="77777777" w:rsidR="004912D6" w:rsidRPr="000E449A" w:rsidRDefault="000A3A66" w:rsidP="002E4BE2">
      <w:pPr>
        <w:pStyle w:val="Heading3Numbered"/>
        <w:spacing w:before="240"/>
        <w:rPr>
          <w:rFonts w:cstheme="minorHAnsi"/>
          <w:b w:val="0"/>
        </w:rPr>
      </w:pPr>
      <w:bookmarkStart w:id="395" w:name="_Toc11156252"/>
      <w:r w:rsidRPr="000E449A">
        <w:rPr>
          <w:rFonts w:cstheme="minorHAnsi"/>
          <w:bCs w:val="0"/>
          <w:iCs w:val="0"/>
        </w:rPr>
        <w:t>Bariatric Surgery Advisory Group</w:t>
      </w:r>
      <w:r w:rsidRPr="000E449A" w:rsidDel="000A3A66">
        <w:rPr>
          <w:rFonts w:cstheme="minorHAnsi"/>
        </w:rPr>
        <w:t xml:space="preserve"> </w:t>
      </w:r>
      <w:r w:rsidRPr="000E449A">
        <w:rPr>
          <w:rFonts w:cstheme="minorHAnsi"/>
        </w:rPr>
        <w:t xml:space="preserve">Recommendation: </w:t>
      </w:r>
      <w:r w:rsidR="004912D6" w:rsidRPr="000E449A">
        <w:rPr>
          <w:rFonts w:cstheme="minorHAnsi"/>
        </w:rPr>
        <w:t>Change the descriptor for item 31584</w:t>
      </w:r>
      <w:bookmarkEnd w:id="395"/>
    </w:p>
    <w:p w14:paraId="51BCE269" w14:textId="77777777" w:rsidR="004912D6" w:rsidRPr="007D2F88" w:rsidRDefault="000A3A66" w:rsidP="000E449A">
      <w:pPr>
        <w:pStyle w:val="Caption"/>
        <w:rPr>
          <w:rFonts w:asciiTheme="minorHAnsi" w:hAnsiTheme="minorHAnsi" w:cstheme="minorHAnsi"/>
          <w:sz w:val="18"/>
          <w:lang w:val="en-GB"/>
        </w:rPr>
      </w:pPr>
      <w:bookmarkStart w:id="396" w:name="_Toc11156362"/>
      <w:r w:rsidRPr="000E449A">
        <w:rPr>
          <w:rFonts w:asciiTheme="minorHAnsi" w:hAnsiTheme="minorHAnsi" w:cstheme="minorHAnsi"/>
        </w:rPr>
        <w:t xml:space="preserve">Table </w:t>
      </w:r>
      <w:r w:rsidRPr="000E449A">
        <w:rPr>
          <w:rFonts w:asciiTheme="minorHAnsi" w:hAnsiTheme="minorHAnsi" w:cstheme="minorHAnsi"/>
        </w:rPr>
        <w:fldChar w:fldCharType="begin"/>
      </w:r>
      <w:r w:rsidRPr="000E449A">
        <w:rPr>
          <w:rFonts w:asciiTheme="minorHAnsi" w:hAnsiTheme="minorHAnsi" w:cstheme="minorHAnsi"/>
        </w:rPr>
        <w:instrText xml:space="preserve"> SEQ Table \* ARABIC </w:instrText>
      </w:r>
      <w:r w:rsidRPr="000E449A">
        <w:rPr>
          <w:rFonts w:asciiTheme="minorHAnsi" w:hAnsiTheme="minorHAnsi" w:cstheme="minorHAnsi"/>
        </w:rPr>
        <w:fldChar w:fldCharType="separate"/>
      </w:r>
      <w:r w:rsidR="00BF4769">
        <w:rPr>
          <w:rFonts w:asciiTheme="minorHAnsi" w:hAnsiTheme="minorHAnsi" w:cstheme="minorHAnsi"/>
          <w:noProof/>
        </w:rPr>
        <w:t>106</w:t>
      </w:r>
      <w:r w:rsidRPr="000E449A">
        <w:rPr>
          <w:rFonts w:asciiTheme="minorHAnsi" w:hAnsiTheme="minorHAnsi" w:cstheme="minorHAnsi"/>
        </w:rPr>
        <w:fldChar w:fldCharType="end"/>
      </w:r>
      <w:r w:rsidRPr="000E449A">
        <w:rPr>
          <w:rFonts w:asciiTheme="minorHAnsi" w:hAnsiTheme="minorHAnsi" w:cstheme="minorHAnsi"/>
        </w:rPr>
        <w:t>: Item introduction table for item 31584</w:t>
      </w:r>
      <w:bookmarkEnd w:id="396"/>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6: Item introduction table for item 31584"/>
        <w:tblDescription w:val="The introduction table is presented as a six-column table. Column 1 shows the Item, column 2 contains the descriptor, column 3 contains the schedule fee, column 4 the services for Financial Year 2016-17, column 5 the benefits for Financial Year 2016-17, and column 6 shows the 5 year service change percentage (Compound Annual Growth Rate)"/>
      </w:tblPr>
      <w:tblGrid>
        <w:gridCol w:w="678"/>
        <w:gridCol w:w="3928"/>
        <w:gridCol w:w="929"/>
        <w:gridCol w:w="944"/>
        <w:gridCol w:w="1097"/>
        <w:gridCol w:w="1053"/>
      </w:tblGrid>
      <w:tr w:rsidR="004912D6" w:rsidRPr="007D2F88" w14:paraId="0FDBB330" w14:textId="77777777" w:rsidTr="004912D6">
        <w:trPr>
          <w:tblHeader/>
        </w:trPr>
        <w:tc>
          <w:tcPr>
            <w:tcW w:w="688" w:type="dxa"/>
            <w:shd w:val="clear" w:color="auto" w:fill="01653F"/>
            <w:vAlign w:val="center"/>
          </w:tcPr>
          <w:p w14:paraId="5646B095"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Item</w:t>
            </w:r>
          </w:p>
        </w:tc>
        <w:tc>
          <w:tcPr>
            <w:tcW w:w="4079" w:type="dxa"/>
            <w:shd w:val="clear" w:color="auto" w:fill="01653F"/>
            <w:vAlign w:val="center"/>
          </w:tcPr>
          <w:p w14:paraId="70F1272E"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Descriptor</w:t>
            </w:r>
          </w:p>
        </w:tc>
        <w:tc>
          <w:tcPr>
            <w:tcW w:w="937" w:type="dxa"/>
            <w:shd w:val="clear" w:color="auto" w:fill="01653F"/>
            <w:vAlign w:val="center"/>
          </w:tcPr>
          <w:p w14:paraId="6E7914DB"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Schedule fee</w:t>
            </w:r>
          </w:p>
        </w:tc>
        <w:tc>
          <w:tcPr>
            <w:tcW w:w="949" w:type="dxa"/>
            <w:shd w:val="clear" w:color="auto" w:fill="01653F"/>
            <w:vAlign w:val="center"/>
          </w:tcPr>
          <w:p w14:paraId="36220D38"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FY2016/17</w:t>
            </w:r>
          </w:p>
        </w:tc>
        <w:tc>
          <w:tcPr>
            <w:tcW w:w="1109" w:type="dxa"/>
            <w:shd w:val="clear" w:color="auto" w:fill="01653F"/>
            <w:vAlign w:val="center"/>
          </w:tcPr>
          <w:p w14:paraId="5361FA54"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Benefits FY2016/17</w:t>
            </w:r>
          </w:p>
        </w:tc>
        <w:tc>
          <w:tcPr>
            <w:tcW w:w="1074" w:type="dxa"/>
            <w:shd w:val="clear" w:color="auto" w:fill="01653F"/>
            <w:vAlign w:val="center"/>
          </w:tcPr>
          <w:p w14:paraId="70CD5250" w14:textId="77777777" w:rsidR="004912D6" w:rsidRPr="007D2F88" w:rsidRDefault="004912D6" w:rsidP="0039746F">
            <w:pPr>
              <w:keepNext/>
              <w:jc w:val="center"/>
              <w:rPr>
                <w:rFonts w:asciiTheme="minorHAnsi" w:eastAsiaTheme="minorHAnsi" w:hAnsiTheme="minorHAnsi" w:cstheme="minorHAnsi"/>
                <w:b/>
                <w:color w:val="FFFFFF" w:themeColor="background1"/>
                <w:sz w:val="18"/>
                <w:szCs w:val="22"/>
                <w:lang w:val="en-GB"/>
              </w:rPr>
            </w:pPr>
            <w:r w:rsidRPr="007D2F88">
              <w:rPr>
                <w:rFonts w:asciiTheme="minorHAnsi" w:eastAsiaTheme="minorHAnsi" w:hAnsiTheme="minorHAnsi" w:cstheme="minorHAnsi"/>
                <w:b/>
                <w:color w:val="FFFFFF" w:themeColor="background1"/>
                <w:sz w:val="18"/>
                <w:szCs w:val="22"/>
                <w:lang w:val="en-GB"/>
              </w:rPr>
              <w:t>Services 5-year annual avg. growth</w:t>
            </w:r>
          </w:p>
        </w:tc>
      </w:tr>
      <w:tr w:rsidR="004912D6" w:rsidRPr="007D2F88" w14:paraId="7365C95A" w14:textId="77777777" w:rsidTr="004912D6">
        <w:tc>
          <w:tcPr>
            <w:tcW w:w="688" w:type="dxa"/>
          </w:tcPr>
          <w:p w14:paraId="7A75F01B"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31584</w:t>
            </w:r>
          </w:p>
        </w:tc>
        <w:tc>
          <w:tcPr>
            <w:tcW w:w="4079" w:type="dxa"/>
          </w:tcPr>
          <w:p w14:paraId="19893A71" w14:textId="77777777" w:rsidR="004912D6" w:rsidRPr="007D2F88" w:rsidRDefault="004912D6" w:rsidP="0039746F">
            <w:pPr>
              <w:rPr>
                <w:rFonts w:asciiTheme="minorHAnsi" w:eastAsia="Calibri" w:hAnsiTheme="minorHAnsi" w:cstheme="minorHAnsi"/>
                <w:sz w:val="18"/>
                <w:szCs w:val="18"/>
                <w:lang w:eastAsia="en-AU"/>
              </w:rPr>
            </w:pPr>
            <w:r w:rsidRPr="007D2F88">
              <w:rPr>
                <w:rFonts w:asciiTheme="minorHAnsi" w:hAnsiTheme="minorHAnsi" w:cstheme="minorHAnsi"/>
                <w:sz w:val="18"/>
                <w:szCs w:val="18"/>
              </w:rPr>
              <w:t>Surgical reversal of adjustable gastric banding (removal or replacement of gastric band), gastric bypass, gastroplasty (excluding by gastric plication) or billiopancreatic diversion being services to which items 31569 to 31581 apply (Anaes.) (Assist.)</w:t>
            </w:r>
          </w:p>
        </w:tc>
        <w:tc>
          <w:tcPr>
            <w:tcW w:w="937" w:type="dxa"/>
          </w:tcPr>
          <w:p w14:paraId="4093B3A1"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$1,539.10</w:t>
            </w:r>
          </w:p>
        </w:tc>
        <w:tc>
          <w:tcPr>
            <w:tcW w:w="949" w:type="dxa"/>
          </w:tcPr>
          <w:p w14:paraId="7D5EF243"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3,919</w:t>
            </w:r>
          </w:p>
        </w:tc>
        <w:tc>
          <w:tcPr>
            <w:tcW w:w="1109" w:type="dxa"/>
          </w:tcPr>
          <w:p w14:paraId="3E80FF2F"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$4,443,735</w:t>
            </w:r>
          </w:p>
        </w:tc>
        <w:tc>
          <w:tcPr>
            <w:tcW w:w="1074" w:type="dxa"/>
          </w:tcPr>
          <w:p w14:paraId="75CA77E0" w14:textId="77777777" w:rsidR="004912D6" w:rsidRPr="007D2F88" w:rsidRDefault="004912D6" w:rsidP="0039746F">
            <w:pPr>
              <w:jc w:val="center"/>
              <w:rPr>
                <w:rFonts w:asciiTheme="minorHAnsi" w:eastAsia="Calibri" w:hAnsiTheme="minorHAnsi" w:cstheme="minorHAnsi"/>
                <w:sz w:val="18"/>
                <w:szCs w:val="18"/>
                <w:lang w:eastAsia="en-AU"/>
              </w:rPr>
            </w:pPr>
            <w:r w:rsidRPr="007D2F88">
              <w:rPr>
                <w:rFonts w:asciiTheme="minorHAnsi" w:hAnsiTheme="minorHAnsi" w:cstheme="minorHAnsi"/>
                <w:sz w:val="18"/>
                <w:szCs w:val="18"/>
              </w:rPr>
              <w:t>0.0%</w:t>
            </w:r>
          </w:p>
        </w:tc>
      </w:tr>
    </w:tbl>
    <w:p w14:paraId="22EA8100" w14:textId="77777777" w:rsidR="004912D6" w:rsidRPr="007D2F88" w:rsidRDefault="004912D6" w:rsidP="0038278D">
      <w:pPr>
        <w:spacing w:line="276" w:lineRule="auto"/>
        <w:rPr>
          <w:rFonts w:asciiTheme="minorHAnsi" w:hAnsiTheme="minorHAnsi" w:cstheme="minorHAnsi"/>
          <w:b/>
          <w:szCs w:val="22"/>
        </w:rPr>
      </w:pPr>
      <w:r w:rsidRPr="007D2F88">
        <w:rPr>
          <w:rFonts w:asciiTheme="minorHAnsi" w:hAnsiTheme="minorHAnsi" w:cstheme="minorHAnsi"/>
          <w:b/>
          <w:szCs w:val="22"/>
        </w:rPr>
        <w:t>Recommendation:</w:t>
      </w:r>
    </w:p>
    <w:p w14:paraId="1963A7DB" w14:textId="77777777" w:rsidR="002E4BE2" w:rsidRPr="007D2F88" w:rsidRDefault="004912D6" w:rsidP="0084592B">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BSAG recommends that the </w:t>
      </w:r>
      <w:r w:rsidR="00A91267" w:rsidRPr="007D2F88">
        <w:rPr>
          <w:rFonts w:asciiTheme="minorHAnsi" w:hAnsiTheme="minorHAnsi" w:cstheme="minorHAnsi"/>
          <w:szCs w:val="22"/>
        </w:rPr>
        <w:t xml:space="preserve">new </w:t>
      </w:r>
      <w:r w:rsidRPr="007D2F88">
        <w:rPr>
          <w:rFonts w:asciiTheme="minorHAnsi" w:hAnsiTheme="minorHAnsi" w:cstheme="minorHAnsi"/>
          <w:szCs w:val="22"/>
        </w:rPr>
        <w:t>descriptor reads:</w:t>
      </w:r>
    </w:p>
    <w:p w14:paraId="1F2B41A5" w14:textId="77777777" w:rsidR="004912D6" w:rsidRPr="007D2F88" w:rsidRDefault="004912D6" w:rsidP="004912D6">
      <w:pPr>
        <w:spacing w:before="120" w:line="276" w:lineRule="auto"/>
        <w:ind w:left="567"/>
        <w:rPr>
          <w:rFonts w:asciiTheme="minorHAnsi" w:hAnsiTheme="minorHAnsi" w:cstheme="minorHAnsi"/>
          <w:szCs w:val="22"/>
        </w:rPr>
      </w:pPr>
      <w:r w:rsidRPr="007D2F88">
        <w:rPr>
          <w:rFonts w:asciiTheme="minorHAnsi" w:hAnsiTheme="minorHAnsi" w:cstheme="minorHAnsi"/>
          <w:szCs w:val="22"/>
        </w:rPr>
        <w:t>“Surgical reversal, revision or conversion, of adjustable gastric banding (removal or replacement of gastric band), gastric bypass, gastroplasty (excluding by gastric plication) or billiopancreatic diversion being services to which items 31569 to 31581 apply (Anaes.) (Assist.).”</w:t>
      </w:r>
    </w:p>
    <w:p w14:paraId="59821C8C" w14:textId="77777777" w:rsidR="00A46EBC" w:rsidRDefault="00A46EBC">
      <w:pPr>
        <w:rPr>
          <w:rFonts w:asciiTheme="minorHAnsi" w:hAnsiTheme="minorHAnsi" w:cstheme="minorHAnsi"/>
          <w:b/>
          <w:szCs w:val="22"/>
        </w:rPr>
      </w:pPr>
      <w:r>
        <w:rPr>
          <w:rFonts w:asciiTheme="minorHAnsi" w:hAnsiTheme="minorHAnsi" w:cstheme="minorHAnsi"/>
          <w:b/>
          <w:szCs w:val="22"/>
        </w:rPr>
        <w:br w:type="page"/>
      </w:r>
    </w:p>
    <w:p w14:paraId="6F8E1D3E" w14:textId="77777777" w:rsidR="004912D6" w:rsidRPr="007D2F88" w:rsidRDefault="004912D6" w:rsidP="004912D6">
      <w:pPr>
        <w:spacing w:before="120" w:line="276" w:lineRule="auto"/>
        <w:rPr>
          <w:rFonts w:asciiTheme="minorHAnsi" w:hAnsiTheme="minorHAnsi" w:cstheme="minorHAnsi"/>
          <w:b/>
          <w:szCs w:val="22"/>
        </w:rPr>
      </w:pPr>
      <w:r w:rsidRPr="007D2F88">
        <w:rPr>
          <w:rFonts w:asciiTheme="minorHAnsi" w:hAnsiTheme="minorHAnsi" w:cstheme="minorHAnsi"/>
          <w:b/>
          <w:szCs w:val="22"/>
        </w:rPr>
        <w:t>Rationale:</w:t>
      </w:r>
    </w:p>
    <w:p w14:paraId="3A04D36D" w14:textId="77777777" w:rsidR="003106D4" w:rsidRPr="000E449A" w:rsidRDefault="004912D6" w:rsidP="005F6B14">
      <w:pPr>
        <w:pStyle w:val="ListParagraph"/>
        <w:numPr>
          <w:ilvl w:val="0"/>
          <w:numId w:val="113"/>
        </w:numPr>
        <w:spacing w:before="120" w:after="60" w:line="276" w:lineRule="auto"/>
        <w:rPr>
          <w:rFonts w:asciiTheme="minorHAnsi" w:hAnsiTheme="minorHAnsi" w:cstheme="minorHAnsi"/>
          <w:lang w:eastAsia="en-AU"/>
        </w:rPr>
      </w:pPr>
      <w:r w:rsidRPr="000E449A">
        <w:rPr>
          <w:rFonts w:asciiTheme="minorHAnsi" w:hAnsiTheme="minorHAnsi" w:cstheme="minorHAnsi"/>
          <w:lang w:eastAsia="en-AU"/>
        </w:rPr>
        <w:t xml:space="preserve">The </w:t>
      </w:r>
      <w:r w:rsidR="003106D4" w:rsidRPr="000E449A">
        <w:rPr>
          <w:rFonts w:asciiTheme="minorHAnsi" w:hAnsiTheme="minorHAnsi" w:cstheme="minorHAnsi"/>
          <w:lang w:eastAsia="en-AU"/>
        </w:rPr>
        <w:t xml:space="preserve">proposed descriptor better reflects the procedure, which describes current best surgical practice. </w:t>
      </w:r>
    </w:p>
    <w:p w14:paraId="662FD8D5" w14:textId="77777777" w:rsidR="004912D6" w:rsidRPr="000E449A" w:rsidRDefault="004912D6" w:rsidP="005F6B14">
      <w:pPr>
        <w:pStyle w:val="ListParagraph"/>
        <w:numPr>
          <w:ilvl w:val="0"/>
          <w:numId w:val="113"/>
        </w:numPr>
        <w:spacing w:before="120" w:after="60" w:line="276" w:lineRule="auto"/>
        <w:rPr>
          <w:rFonts w:asciiTheme="minorHAnsi" w:hAnsiTheme="minorHAnsi" w:cstheme="minorHAnsi"/>
          <w:lang w:eastAsia="en-AU"/>
        </w:rPr>
      </w:pPr>
      <w:r w:rsidRPr="000E449A">
        <w:rPr>
          <w:rFonts w:asciiTheme="minorHAnsi" w:hAnsiTheme="minorHAnsi" w:cstheme="minorHAnsi"/>
          <w:lang w:eastAsia="en-AU"/>
        </w:rPr>
        <w:t>The item in its current form only refers to</w:t>
      </w:r>
      <w:r w:rsidR="003106D4" w:rsidRPr="000E449A">
        <w:rPr>
          <w:rFonts w:asciiTheme="minorHAnsi" w:hAnsiTheme="minorHAnsi" w:cstheme="minorHAnsi"/>
          <w:lang w:eastAsia="en-AU"/>
        </w:rPr>
        <w:t xml:space="preserve"> ‘reversal’, however in practice</w:t>
      </w:r>
      <w:r w:rsidRPr="000E449A">
        <w:rPr>
          <w:rFonts w:asciiTheme="minorHAnsi" w:hAnsiTheme="minorHAnsi" w:cstheme="minorHAnsi"/>
          <w:lang w:eastAsia="en-AU"/>
        </w:rPr>
        <w:t xml:space="preserve"> the item is also claimed for ‘revision’ and ‘conversion’ of bariatric procedures. When an original bariatric procedure is ‘reversed’ and another bariatric procedure is undertaken, this may not always be best described as a reversal, but often as a ‘revision’, or ‘conversion’, depending on the choice of secondary procedure. </w:t>
      </w:r>
    </w:p>
    <w:p w14:paraId="549E5438" w14:textId="77777777" w:rsidR="004912D6" w:rsidRPr="000E449A" w:rsidRDefault="000A3A66" w:rsidP="002E4BE2">
      <w:pPr>
        <w:pStyle w:val="Heading3Numbered"/>
        <w:spacing w:before="240"/>
        <w:rPr>
          <w:rFonts w:cstheme="minorHAnsi"/>
          <w:b w:val="0"/>
        </w:rPr>
      </w:pPr>
      <w:bookmarkStart w:id="397" w:name="_Toc11156253"/>
      <w:r w:rsidRPr="000E449A">
        <w:rPr>
          <w:rFonts w:cstheme="minorHAnsi"/>
          <w:bCs w:val="0"/>
          <w:iCs w:val="0"/>
        </w:rPr>
        <w:t>Bariatric Surgery Advisory Group</w:t>
      </w:r>
      <w:r w:rsidRPr="000E449A" w:rsidDel="00EE2D3A">
        <w:rPr>
          <w:rFonts w:cstheme="minorHAnsi"/>
        </w:rPr>
        <w:t xml:space="preserve"> </w:t>
      </w:r>
      <w:r w:rsidRPr="000E449A">
        <w:rPr>
          <w:rFonts w:cstheme="minorHAnsi"/>
        </w:rPr>
        <w:t>Recommendation:</w:t>
      </w:r>
      <w:r w:rsidR="003106D4" w:rsidRPr="000E449A">
        <w:rPr>
          <w:rFonts w:cstheme="minorHAnsi"/>
        </w:rPr>
        <w:t xml:space="preserve"> Add a new item for mini gastric bypass- one anastomosis gastric bypass (OAGB)</w:t>
      </w:r>
      <w:bookmarkEnd w:id="397"/>
    </w:p>
    <w:p w14:paraId="5911D750" w14:textId="77777777" w:rsidR="003106D4" w:rsidRPr="007D2F88" w:rsidRDefault="003106D4" w:rsidP="003106D4">
      <w:p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BASG recommends that a new item is added to the MBS to provide for OAGB and: </w:t>
      </w:r>
    </w:p>
    <w:p w14:paraId="1C7DF247"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the descriptor reads:</w:t>
      </w:r>
    </w:p>
    <w:p w14:paraId="26C45BF2" w14:textId="77777777" w:rsidR="003106D4" w:rsidRPr="007D2F88" w:rsidRDefault="003106D4" w:rsidP="003106D4">
      <w:pPr>
        <w:spacing w:before="120" w:line="276" w:lineRule="auto"/>
        <w:ind w:left="709" w:hanging="709"/>
        <w:rPr>
          <w:rFonts w:asciiTheme="minorHAnsi" w:hAnsiTheme="minorHAnsi" w:cstheme="minorHAnsi"/>
          <w:szCs w:val="22"/>
        </w:rPr>
      </w:pPr>
      <w:r w:rsidRPr="007D2F88">
        <w:rPr>
          <w:rFonts w:asciiTheme="minorHAnsi" w:hAnsiTheme="minorHAnsi" w:cstheme="minorHAnsi"/>
          <w:szCs w:val="22"/>
        </w:rPr>
        <w:t>315XX: “Mini gastric bypass-one anastomosis gastric bypass including associated anastomoses, with or without crural repair taking 45 minutes or less, for a patient with clinically severe obesity not being associated with a service to which item 30515 applies (Anaes.) (Assist.)”; and</w:t>
      </w:r>
    </w:p>
    <w:p w14:paraId="560817B2"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the attributed fee is approximately $849 with the 75 percent benefit being $637.20.</w:t>
      </w:r>
    </w:p>
    <w:p w14:paraId="0F81FE21" w14:textId="77777777" w:rsidR="003106D4" w:rsidRPr="007D2F88" w:rsidRDefault="003106D4" w:rsidP="003106D4">
      <w:pPr>
        <w:spacing w:before="120" w:line="276" w:lineRule="auto"/>
        <w:rPr>
          <w:rFonts w:asciiTheme="minorHAnsi" w:hAnsiTheme="minorHAnsi" w:cstheme="minorHAnsi"/>
          <w:b/>
          <w:szCs w:val="22"/>
        </w:rPr>
      </w:pPr>
      <w:r w:rsidRPr="007D2F88">
        <w:rPr>
          <w:rFonts w:asciiTheme="minorHAnsi" w:hAnsiTheme="minorHAnsi" w:cstheme="minorHAnsi"/>
          <w:b/>
          <w:szCs w:val="22"/>
        </w:rPr>
        <w:t xml:space="preserve">Rationale: </w:t>
      </w:r>
    </w:p>
    <w:p w14:paraId="08FEF223"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Item 31572 specifically describes a Roux-en-Y gastric bypass, which, when taken literally, would exclude a single anastomosis loop bypass, even though it is best classed as a bypass. The OAGB is a modification of the Roux-en-Y gastric bypass; however the service does not align with any currently funded MBS items. A dedicated item number will encourage appropriate utilisation of MBS item numbers.</w:t>
      </w:r>
    </w:p>
    <w:p w14:paraId="379BDA65"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Roux-en-Y gastric bypass and the OAGB are performed on the same population and result in the same clinical outcomes. However, item 31572 is a slightly more complex procedure than the OAGB and therefore it is suggested that the fee for the new item should be equivalent to items 31569, 31575 and 31578, as these procedures entail similar levels of difficulty in terms of time and technique. </w:t>
      </w:r>
    </w:p>
    <w:p w14:paraId="71161893" w14:textId="77777777" w:rsidR="003106D4" w:rsidRPr="007D2F88" w:rsidRDefault="003106D4" w:rsidP="005F6B14">
      <w:pPr>
        <w:pStyle w:val="ListParagraph"/>
        <w:numPr>
          <w:ilvl w:val="0"/>
          <w:numId w:val="115"/>
        </w:numPr>
        <w:spacing w:before="120" w:line="276" w:lineRule="auto"/>
        <w:rPr>
          <w:rFonts w:asciiTheme="minorHAnsi" w:hAnsiTheme="minorHAnsi" w:cstheme="minorHAnsi"/>
          <w:szCs w:val="22"/>
        </w:rPr>
      </w:pPr>
      <w:r w:rsidRPr="007D2F88">
        <w:rPr>
          <w:rFonts w:asciiTheme="minorHAnsi" w:hAnsiTheme="minorHAnsi" w:cstheme="minorHAnsi"/>
          <w:szCs w:val="22"/>
        </w:rPr>
        <w:t xml:space="preserve">The BSAG notes that a </w:t>
      </w:r>
      <w:r w:rsidR="00782DAE">
        <w:rPr>
          <w:rFonts w:asciiTheme="minorHAnsi" w:hAnsiTheme="minorHAnsi" w:cstheme="minorHAnsi"/>
          <w:szCs w:val="22"/>
        </w:rPr>
        <w:t>MSAC</w:t>
      </w:r>
      <w:r w:rsidRPr="007D2F88">
        <w:rPr>
          <w:rFonts w:asciiTheme="minorHAnsi" w:hAnsiTheme="minorHAnsi" w:cstheme="minorHAnsi"/>
          <w:szCs w:val="22"/>
        </w:rPr>
        <w:t xml:space="preserve"> evaluation may be required to support the creation of this new item.</w:t>
      </w:r>
    </w:p>
    <w:p w14:paraId="77B9AEF8" w14:textId="77777777" w:rsidR="00FA0146" w:rsidRPr="007D2F88" w:rsidRDefault="00C87DCE" w:rsidP="00687BA7">
      <w:pPr>
        <w:pStyle w:val="Heading1"/>
        <w:spacing w:before="0" w:after="360" w:line="276" w:lineRule="auto"/>
        <w:ind w:left="426"/>
        <w:rPr>
          <w:rFonts w:asciiTheme="minorHAnsi" w:hAnsiTheme="minorHAnsi"/>
          <w:u w:val="single"/>
          <w:lang w:val="en-AU"/>
        </w:rPr>
      </w:pPr>
      <w:bookmarkStart w:id="398" w:name="_Toc11156254"/>
      <w:r w:rsidRPr="007D2F88">
        <w:rPr>
          <w:rFonts w:asciiTheme="minorHAnsi" w:hAnsiTheme="minorHAnsi"/>
          <w:lang w:val="en-AU"/>
        </w:rPr>
        <w:t>I</w:t>
      </w:r>
      <w:r w:rsidR="00FA0146" w:rsidRPr="007D2F88">
        <w:rPr>
          <w:rFonts w:asciiTheme="minorHAnsi" w:hAnsiTheme="minorHAnsi"/>
          <w:lang w:val="en-AU"/>
        </w:rPr>
        <w:t>mpact statement</w:t>
      </w:r>
      <w:bookmarkEnd w:id="398"/>
    </w:p>
    <w:p w14:paraId="297A4BC4" w14:textId="77777777" w:rsidR="0084592B" w:rsidRPr="007D2F88" w:rsidRDefault="0084592B" w:rsidP="0084592B">
      <w:pPr>
        <w:spacing w:line="276" w:lineRule="auto"/>
        <w:rPr>
          <w:rFonts w:asciiTheme="minorHAnsi" w:hAnsiTheme="minorHAnsi" w:cstheme="minorHAnsi"/>
        </w:rPr>
      </w:pPr>
      <w:r w:rsidRPr="007D2F88">
        <w:rPr>
          <w:rFonts w:asciiTheme="minorHAnsi" w:hAnsiTheme="minorHAnsi" w:cstheme="minorHAnsi"/>
        </w:rPr>
        <w:t>This section of the report summarises the Committee’s recommendations and is intended to support and encourage consumers to comment on the recommendations.</w:t>
      </w:r>
    </w:p>
    <w:p w14:paraId="53B978CA" w14:textId="77777777" w:rsidR="00B5658F" w:rsidRDefault="0084592B" w:rsidP="0084592B">
      <w:pPr>
        <w:spacing w:before="120" w:line="276" w:lineRule="auto"/>
        <w:rPr>
          <w:rFonts w:asciiTheme="minorHAnsi" w:hAnsiTheme="minorHAnsi" w:cstheme="minorHAnsi"/>
        </w:rPr>
      </w:pPr>
      <w:r w:rsidRPr="007D2F88">
        <w:rPr>
          <w:rFonts w:asciiTheme="minorHAnsi" w:hAnsiTheme="minorHAnsi" w:cstheme="minorHAnsi"/>
        </w:rPr>
        <w:t>Both consumers and clinicians are expected to benefit from the Committee’s recommendations as they address concerns regarding consumer safety and quality of care and take steps to simplify</w:t>
      </w:r>
      <w:r w:rsidR="005155F4" w:rsidRPr="007D2F88">
        <w:rPr>
          <w:rFonts w:asciiTheme="minorHAnsi" w:hAnsiTheme="minorHAnsi" w:cstheme="minorHAnsi"/>
        </w:rPr>
        <w:t xml:space="preserve"> and modernise</w:t>
      </w:r>
      <w:r w:rsidRPr="007D2F88">
        <w:rPr>
          <w:rFonts w:asciiTheme="minorHAnsi" w:hAnsiTheme="minorHAnsi" w:cstheme="minorHAnsi"/>
        </w:rPr>
        <w:t xml:space="preserve"> the MBS to make it easier to use and understand. </w:t>
      </w:r>
    </w:p>
    <w:p w14:paraId="0D5BCE61" w14:textId="77777777" w:rsidR="0084592B" w:rsidRPr="007D2F88" w:rsidRDefault="0084592B" w:rsidP="0084592B">
      <w:pPr>
        <w:spacing w:before="120" w:line="276" w:lineRule="auto"/>
        <w:rPr>
          <w:rFonts w:asciiTheme="minorHAnsi" w:hAnsiTheme="minorHAnsi" w:cstheme="minorHAnsi"/>
        </w:rPr>
      </w:pPr>
      <w:r w:rsidRPr="007D2F88">
        <w:rPr>
          <w:rFonts w:asciiTheme="minorHAnsi" w:hAnsiTheme="minorHAnsi" w:cstheme="minorHAnsi"/>
        </w:rPr>
        <w:t>Consumer access to services was considered for each recommendation</w:t>
      </w:r>
      <w:r w:rsidR="00B5658F">
        <w:rPr>
          <w:rFonts w:asciiTheme="minorHAnsi" w:hAnsiTheme="minorHAnsi" w:cstheme="minorHAnsi"/>
        </w:rPr>
        <w:t>, particularly in regard to rural and remote areas</w:t>
      </w:r>
      <w:r w:rsidRPr="007D2F88">
        <w:rPr>
          <w:rFonts w:asciiTheme="minorHAnsi" w:hAnsiTheme="minorHAnsi" w:cstheme="minorHAnsi"/>
        </w:rPr>
        <w:t xml:space="preserve">. The Committee also considered the impact of each recommendation on provider groups to ensure that changes were </w:t>
      </w:r>
      <w:r w:rsidR="005155F4" w:rsidRPr="007D2F88">
        <w:rPr>
          <w:rFonts w:asciiTheme="minorHAnsi" w:hAnsiTheme="minorHAnsi" w:cstheme="minorHAnsi"/>
        </w:rPr>
        <w:t xml:space="preserve">a reflection of current evidence based clinical practice, </w:t>
      </w:r>
      <w:r w:rsidRPr="007D2F88">
        <w:rPr>
          <w:rFonts w:asciiTheme="minorHAnsi" w:hAnsiTheme="minorHAnsi" w:cstheme="minorHAnsi"/>
        </w:rPr>
        <w:t xml:space="preserve">reasonable and fair. However, </w:t>
      </w:r>
      <w:r w:rsidR="00B74624" w:rsidRPr="007D2F88">
        <w:rPr>
          <w:rFonts w:asciiTheme="minorHAnsi" w:hAnsiTheme="minorHAnsi" w:cstheme="minorHAnsi"/>
        </w:rPr>
        <w:t>wherever</w:t>
      </w:r>
      <w:r w:rsidRPr="007D2F88">
        <w:rPr>
          <w:rFonts w:asciiTheme="minorHAnsi" w:hAnsiTheme="minorHAnsi" w:cstheme="minorHAnsi"/>
        </w:rPr>
        <w:t xml:space="preserve"> the Committee identified evidence of potential item misuse or safety concerns, recommendations were made to encourage best practice, in line with the overarching purpose of the MBS Review. </w:t>
      </w:r>
    </w:p>
    <w:p w14:paraId="16090F6C" w14:textId="77777777" w:rsidR="00B74624" w:rsidRPr="007D2F88" w:rsidRDefault="00B74624" w:rsidP="00B74624">
      <w:pPr>
        <w:spacing w:before="120" w:line="276" w:lineRule="auto"/>
        <w:rPr>
          <w:rFonts w:asciiTheme="minorHAnsi" w:hAnsiTheme="minorHAnsi" w:cstheme="minorHAnsi"/>
          <w:color w:val="222222"/>
        </w:rPr>
      </w:pPr>
      <w:r w:rsidRPr="007D2F88">
        <w:rPr>
          <w:rFonts w:asciiTheme="minorHAnsi" w:hAnsiTheme="minorHAnsi" w:cstheme="minorHAnsi"/>
          <w:color w:val="222222"/>
        </w:rPr>
        <w:t>The Committee expects these recommendations will support the provision of appropriate general surgery services that incorporate clinically indicated, high-quality surgical procedures, and techniques that reflect modern best practice.</w:t>
      </w:r>
    </w:p>
    <w:p w14:paraId="74A14DD7" w14:textId="77777777" w:rsidR="00B5658F" w:rsidRDefault="00F70150" w:rsidP="00B74624">
      <w:pPr>
        <w:spacing w:before="120" w:line="276" w:lineRule="auto"/>
        <w:rPr>
          <w:rFonts w:asciiTheme="minorHAnsi" w:hAnsiTheme="minorHAnsi" w:cstheme="minorHAnsi"/>
          <w:color w:val="222222"/>
        </w:rPr>
      </w:pPr>
      <w:r>
        <w:rPr>
          <w:rFonts w:asciiTheme="minorHAnsi" w:hAnsiTheme="minorHAnsi" w:cstheme="minorHAnsi"/>
          <w:color w:val="222222"/>
        </w:rPr>
        <w:t>The Committee considered 208</w:t>
      </w:r>
      <w:r w:rsidR="00B74624" w:rsidRPr="007D2F88">
        <w:rPr>
          <w:rFonts w:asciiTheme="minorHAnsi" w:hAnsiTheme="minorHAnsi" w:cstheme="minorHAnsi"/>
          <w:color w:val="222222"/>
        </w:rPr>
        <w:t xml:space="preserve"> general surgery item numbers and </w:t>
      </w:r>
      <w:r w:rsidR="007E3930">
        <w:rPr>
          <w:rFonts w:asciiTheme="minorHAnsi" w:hAnsiTheme="minorHAnsi" w:cstheme="minorHAnsi"/>
          <w:color w:val="222222"/>
        </w:rPr>
        <w:t xml:space="preserve">their recommendations will reduce this number </w:t>
      </w:r>
      <w:r w:rsidR="00B74624" w:rsidRPr="007D2F88">
        <w:rPr>
          <w:rFonts w:asciiTheme="minorHAnsi" w:hAnsiTheme="minorHAnsi" w:cstheme="minorHAnsi"/>
          <w:color w:val="222222"/>
        </w:rPr>
        <w:t>to 1</w:t>
      </w:r>
      <w:r w:rsidR="007E3930">
        <w:rPr>
          <w:rFonts w:asciiTheme="minorHAnsi" w:hAnsiTheme="minorHAnsi" w:cstheme="minorHAnsi"/>
          <w:color w:val="222222"/>
        </w:rPr>
        <w:t>6</w:t>
      </w:r>
      <w:r>
        <w:rPr>
          <w:rFonts w:asciiTheme="minorHAnsi" w:hAnsiTheme="minorHAnsi" w:cstheme="minorHAnsi"/>
          <w:color w:val="222222"/>
        </w:rPr>
        <w:t>6</w:t>
      </w:r>
      <w:r w:rsidR="00B74624" w:rsidRPr="007D2F88">
        <w:rPr>
          <w:rFonts w:asciiTheme="minorHAnsi" w:hAnsiTheme="minorHAnsi" w:cstheme="minorHAnsi"/>
          <w:color w:val="222222"/>
        </w:rPr>
        <w:t>, th</w:t>
      </w:r>
      <w:r w:rsidR="007E3930">
        <w:rPr>
          <w:rFonts w:asciiTheme="minorHAnsi" w:hAnsiTheme="minorHAnsi" w:cstheme="minorHAnsi"/>
          <w:color w:val="222222"/>
        </w:rPr>
        <w:t xml:space="preserve">ereby supporting the simplification </w:t>
      </w:r>
      <w:r w:rsidR="005A4C34">
        <w:rPr>
          <w:rFonts w:asciiTheme="minorHAnsi" w:hAnsiTheme="minorHAnsi" w:cstheme="minorHAnsi"/>
          <w:color w:val="222222"/>
        </w:rPr>
        <w:t xml:space="preserve">and modernisation </w:t>
      </w:r>
      <w:r w:rsidR="007E3930">
        <w:rPr>
          <w:rFonts w:asciiTheme="minorHAnsi" w:hAnsiTheme="minorHAnsi" w:cstheme="minorHAnsi"/>
          <w:color w:val="222222"/>
        </w:rPr>
        <w:t>of</w:t>
      </w:r>
      <w:r w:rsidR="00B74624" w:rsidRPr="007D2F88">
        <w:rPr>
          <w:rFonts w:asciiTheme="minorHAnsi" w:hAnsiTheme="minorHAnsi" w:cstheme="minorHAnsi"/>
          <w:color w:val="222222"/>
        </w:rPr>
        <w:t xml:space="preserve"> the MBS. </w:t>
      </w:r>
    </w:p>
    <w:p w14:paraId="6B34265E" w14:textId="77777777" w:rsidR="00B74624" w:rsidRDefault="00B74624" w:rsidP="00B74624">
      <w:pPr>
        <w:spacing w:before="120" w:line="276" w:lineRule="auto"/>
        <w:rPr>
          <w:rFonts w:asciiTheme="minorHAnsi" w:hAnsiTheme="minorHAnsi" w:cstheme="minorHAnsi"/>
          <w:color w:val="222222"/>
        </w:rPr>
      </w:pPr>
      <w:r w:rsidRPr="007D2F88">
        <w:rPr>
          <w:rFonts w:asciiTheme="minorHAnsi" w:hAnsiTheme="minorHAnsi" w:cstheme="minorHAnsi"/>
          <w:color w:val="222222"/>
        </w:rPr>
        <w:t xml:space="preserve">These changes are expected to benefit consumers by reducing the overall number of general surgery MBS items, thereby making the MBS simpler </w:t>
      </w:r>
      <w:r w:rsidR="005A4C34">
        <w:rPr>
          <w:rFonts w:asciiTheme="minorHAnsi" w:hAnsiTheme="minorHAnsi" w:cstheme="minorHAnsi"/>
          <w:color w:val="222222"/>
        </w:rPr>
        <w:t>as the procedure costs w</w:t>
      </w:r>
      <w:r w:rsidR="00B5658F">
        <w:rPr>
          <w:rFonts w:asciiTheme="minorHAnsi" w:hAnsiTheme="minorHAnsi" w:cstheme="minorHAnsi"/>
          <w:color w:val="222222"/>
        </w:rPr>
        <w:t>ill now be easier to understand</w:t>
      </w:r>
      <w:r w:rsidR="005A4C34">
        <w:rPr>
          <w:rFonts w:asciiTheme="minorHAnsi" w:hAnsiTheme="minorHAnsi" w:cstheme="minorHAnsi"/>
          <w:color w:val="222222"/>
        </w:rPr>
        <w:t xml:space="preserve"> </w:t>
      </w:r>
      <w:r w:rsidRPr="007D2F88">
        <w:rPr>
          <w:rFonts w:asciiTheme="minorHAnsi" w:hAnsiTheme="minorHAnsi" w:cstheme="minorHAnsi"/>
          <w:color w:val="222222"/>
        </w:rPr>
        <w:t>and, for providers, more user-friendly. It also ensures that item numbers are removed for procedures that are no longer considered best practice, or where another item number better describes that service as part of a complete medical service.</w:t>
      </w:r>
    </w:p>
    <w:p w14:paraId="4AB0C854" w14:textId="77777777" w:rsidR="009023C6" w:rsidRPr="007D2F88" w:rsidRDefault="009023C6" w:rsidP="00B74624">
      <w:pPr>
        <w:spacing w:before="120" w:line="276" w:lineRule="auto"/>
        <w:rPr>
          <w:rFonts w:asciiTheme="minorHAnsi" w:hAnsiTheme="minorHAnsi" w:cstheme="minorHAnsi"/>
          <w:color w:val="222222"/>
        </w:rPr>
      </w:pPr>
      <w:r>
        <w:rPr>
          <w:rFonts w:asciiTheme="minorHAnsi" w:hAnsiTheme="minorHAnsi" w:cstheme="minorHAnsi"/>
          <w:color w:val="222222"/>
        </w:rPr>
        <w:t>The Committee’s recommendations include:</w:t>
      </w:r>
    </w:p>
    <w:p w14:paraId="7B0212CF" w14:textId="77777777" w:rsidR="009023C6" w:rsidRDefault="009023C6"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 xml:space="preserve">Deleting five items that no longer </w:t>
      </w:r>
      <w:r w:rsidR="00B5658F" w:rsidRPr="00B5658F">
        <w:rPr>
          <w:rFonts w:asciiTheme="minorHAnsi" w:hAnsiTheme="minorHAnsi" w:cstheme="minorHAnsi"/>
          <w:color w:val="222222"/>
        </w:rPr>
        <w:t>represent best practice</w:t>
      </w:r>
      <w:r>
        <w:rPr>
          <w:rFonts w:asciiTheme="minorHAnsi" w:hAnsiTheme="minorHAnsi" w:cstheme="minorHAnsi"/>
          <w:color w:val="222222"/>
        </w:rPr>
        <w:t xml:space="preserve"> and have very low service volumes. </w:t>
      </w:r>
      <w:r w:rsidR="00B5658F" w:rsidRPr="00B5658F">
        <w:rPr>
          <w:rFonts w:asciiTheme="minorHAnsi" w:hAnsiTheme="minorHAnsi" w:cstheme="minorHAnsi"/>
          <w:color w:val="222222"/>
        </w:rPr>
        <w:t xml:space="preserve"> </w:t>
      </w:r>
    </w:p>
    <w:p w14:paraId="1998764E" w14:textId="77777777" w:rsidR="00B5658F" w:rsidRDefault="009023C6"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 xml:space="preserve">Combining </w:t>
      </w:r>
      <w:r w:rsidR="00B5658F" w:rsidRPr="00B5658F">
        <w:rPr>
          <w:rFonts w:asciiTheme="minorHAnsi" w:hAnsiTheme="minorHAnsi" w:cstheme="minorHAnsi"/>
          <w:color w:val="222222"/>
        </w:rPr>
        <w:t xml:space="preserve">68 items </w:t>
      </w:r>
      <w:r>
        <w:rPr>
          <w:rFonts w:asciiTheme="minorHAnsi" w:hAnsiTheme="minorHAnsi" w:cstheme="minorHAnsi"/>
          <w:color w:val="222222"/>
        </w:rPr>
        <w:t>in to 27 items</w:t>
      </w:r>
      <w:r w:rsidR="00B5658F" w:rsidRPr="00B5658F">
        <w:rPr>
          <w:rFonts w:asciiTheme="minorHAnsi" w:hAnsiTheme="minorHAnsi" w:cstheme="minorHAnsi"/>
          <w:color w:val="222222"/>
        </w:rPr>
        <w:t xml:space="preserve"> </w:t>
      </w:r>
      <w:r>
        <w:rPr>
          <w:rFonts w:asciiTheme="minorHAnsi" w:hAnsiTheme="minorHAnsi" w:cstheme="minorHAnsi"/>
          <w:color w:val="222222"/>
        </w:rPr>
        <w:t xml:space="preserve">supports the complete medical service principle and will simplify the MBS. This in turn will </w:t>
      </w:r>
      <w:r w:rsidRPr="009023C6">
        <w:rPr>
          <w:rFonts w:asciiTheme="minorHAnsi" w:hAnsiTheme="minorHAnsi" w:cstheme="minorHAnsi"/>
          <w:color w:val="222222"/>
        </w:rPr>
        <w:t>help ensure that consumers are clear about the procedures performed and improve consistency of billing across providers.</w:t>
      </w:r>
    </w:p>
    <w:p w14:paraId="08FF3F6B" w14:textId="77777777" w:rsidR="009023C6" w:rsidRDefault="009023C6" w:rsidP="009023C6">
      <w:pPr>
        <w:pStyle w:val="ListParagraph"/>
        <w:spacing w:before="120" w:line="276" w:lineRule="auto"/>
        <w:ind w:left="1151"/>
        <w:rPr>
          <w:rFonts w:asciiTheme="minorHAnsi" w:hAnsiTheme="minorHAnsi" w:cstheme="minorHAnsi"/>
          <w:color w:val="222222"/>
        </w:rPr>
      </w:pPr>
    </w:p>
    <w:p w14:paraId="43309E5F" w14:textId="77777777" w:rsidR="009023C6" w:rsidRPr="00B5658F" w:rsidRDefault="009023C6" w:rsidP="009023C6">
      <w:pPr>
        <w:pStyle w:val="ListParagraph"/>
        <w:spacing w:before="120" w:line="276" w:lineRule="auto"/>
        <w:ind w:left="1151"/>
        <w:rPr>
          <w:rFonts w:asciiTheme="minorHAnsi" w:hAnsiTheme="minorHAnsi" w:cstheme="minorHAnsi"/>
          <w:color w:val="222222"/>
        </w:rPr>
      </w:pPr>
    </w:p>
    <w:p w14:paraId="3B388CB0" w14:textId="77777777" w:rsidR="009023C6" w:rsidRDefault="00B74624" w:rsidP="005F6B14">
      <w:pPr>
        <w:pStyle w:val="ListParagraph"/>
        <w:numPr>
          <w:ilvl w:val="0"/>
          <w:numId w:val="139"/>
        </w:numPr>
        <w:spacing w:before="120" w:line="276" w:lineRule="auto"/>
        <w:ind w:left="1276"/>
        <w:rPr>
          <w:rFonts w:asciiTheme="minorHAnsi" w:hAnsiTheme="minorHAnsi" w:cstheme="minorHAnsi"/>
          <w:color w:val="222222"/>
        </w:rPr>
      </w:pPr>
      <w:r w:rsidRPr="00B5658F">
        <w:rPr>
          <w:rFonts w:asciiTheme="minorHAnsi" w:hAnsiTheme="minorHAnsi" w:cstheme="minorHAnsi"/>
          <w:color w:val="222222"/>
        </w:rPr>
        <w:t>In some cases the Committee has recommended combining item numbers that are now infrequently use</w:t>
      </w:r>
      <w:r w:rsidR="00120103">
        <w:rPr>
          <w:rFonts w:asciiTheme="minorHAnsi" w:hAnsiTheme="minorHAnsi" w:cstheme="minorHAnsi"/>
          <w:color w:val="222222"/>
        </w:rPr>
        <w:t>d, but still sometimes required</w:t>
      </w:r>
      <w:r w:rsidRPr="00B5658F">
        <w:rPr>
          <w:rFonts w:asciiTheme="minorHAnsi" w:hAnsiTheme="minorHAnsi" w:cstheme="minorHAnsi"/>
          <w:color w:val="222222"/>
        </w:rPr>
        <w:t xml:space="preserve"> as they remain appropriate for certain</w:t>
      </w:r>
      <w:r w:rsidR="00177990" w:rsidRPr="00B5658F">
        <w:rPr>
          <w:rFonts w:asciiTheme="minorHAnsi" w:hAnsiTheme="minorHAnsi" w:cstheme="minorHAnsi"/>
          <w:color w:val="222222"/>
        </w:rPr>
        <w:t xml:space="preserve"> </w:t>
      </w:r>
      <w:r w:rsidRPr="00B5658F">
        <w:rPr>
          <w:rFonts w:asciiTheme="minorHAnsi" w:hAnsiTheme="minorHAnsi" w:cstheme="minorHAnsi"/>
          <w:color w:val="222222"/>
        </w:rPr>
        <w:t>conditions or situations</w:t>
      </w:r>
      <w:r w:rsidR="00120103">
        <w:rPr>
          <w:rFonts w:asciiTheme="minorHAnsi" w:hAnsiTheme="minorHAnsi" w:cstheme="minorHAnsi"/>
          <w:color w:val="222222"/>
        </w:rPr>
        <w:t>.</w:t>
      </w:r>
      <w:r w:rsidRPr="00B5658F">
        <w:rPr>
          <w:rFonts w:asciiTheme="minorHAnsi" w:hAnsiTheme="minorHAnsi" w:cstheme="minorHAnsi"/>
          <w:color w:val="222222"/>
        </w:rPr>
        <w:t xml:space="preserve"> </w:t>
      </w:r>
    </w:p>
    <w:p w14:paraId="0379FE2E" w14:textId="77777777" w:rsidR="009023C6" w:rsidRPr="009023C6" w:rsidRDefault="009023C6" w:rsidP="009023C6">
      <w:pPr>
        <w:pStyle w:val="ListParagraph"/>
        <w:spacing w:before="120" w:line="276" w:lineRule="auto"/>
        <w:ind w:left="1276"/>
        <w:rPr>
          <w:rFonts w:asciiTheme="minorHAnsi" w:hAnsiTheme="minorHAnsi" w:cstheme="minorHAnsi"/>
          <w:color w:val="222222"/>
          <w:sz w:val="12"/>
          <w:szCs w:val="12"/>
        </w:rPr>
      </w:pPr>
    </w:p>
    <w:p w14:paraId="7A18CDB3" w14:textId="77777777" w:rsidR="00B5658F" w:rsidRDefault="00120103" w:rsidP="009023C6">
      <w:pPr>
        <w:pStyle w:val="ListParagraph"/>
        <w:spacing w:before="120" w:line="276" w:lineRule="auto"/>
        <w:ind w:left="1276"/>
        <w:rPr>
          <w:rFonts w:asciiTheme="minorHAnsi" w:hAnsiTheme="minorHAnsi" w:cstheme="minorHAnsi"/>
          <w:color w:val="222222"/>
        </w:rPr>
      </w:pPr>
      <w:r>
        <w:rPr>
          <w:rFonts w:asciiTheme="minorHAnsi" w:hAnsiTheme="minorHAnsi" w:cstheme="minorHAnsi"/>
          <w:color w:val="222222"/>
        </w:rPr>
        <w:t>Combining these items rather than deleting them will ensure</w:t>
      </w:r>
      <w:r w:rsidR="00B74624" w:rsidRPr="00B5658F">
        <w:rPr>
          <w:rFonts w:asciiTheme="minorHAnsi" w:hAnsiTheme="minorHAnsi" w:cstheme="minorHAnsi"/>
          <w:color w:val="222222"/>
        </w:rPr>
        <w:t xml:space="preserve"> that all </w:t>
      </w:r>
      <w:r>
        <w:rPr>
          <w:rFonts w:asciiTheme="minorHAnsi" w:hAnsiTheme="minorHAnsi" w:cstheme="minorHAnsi"/>
          <w:color w:val="222222"/>
        </w:rPr>
        <w:t xml:space="preserve">surgical </w:t>
      </w:r>
      <w:r w:rsidR="00B74624" w:rsidRPr="00B5658F">
        <w:rPr>
          <w:rFonts w:asciiTheme="minorHAnsi" w:hAnsiTheme="minorHAnsi" w:cstheme="minorHAnsi"/>
          <w:color w:val="222222"/>
        </w:rPr>
        <w:t xml:space="preserve">options for the patient covered by this list remain available. An excellent example of this is the vagotomy items. </w:t>
      </w:r>
    </w:p>
    <w:p w14:paraId="24984590" w14:textId="77777777" w:rsidR="00B74624" w:rsidRPr="009023C6" w:rsidRDefault="00B74624" w:rsidP="009023C6">
      <w:pPr>
        <w:spacing w:before="120" w:line="276" w:lineRule="auto"/>
        <w:ind w:left="1276"/>
        <w:rPr>
          <w:rFonts w:asciiTheme="minorHAnsi" w:hAnsiTheme="minorHAnsi" w:cstheme="minorHAnsi"/>
          <w:color w:val="222222"/>
        </w:rPr>
      </w:pPr>
      <w:r w:rsidRPr="009023C6">
        <w:rPr>
          <w:rFonts w:asciiTheme="minorHAnsi" w:hAnsiTheme="minorHAnsi" w:cstheme="minorHAnsi"/>
          <w:color w:val="222222"/>
        </w:rPr>
        <w:t xml:space="preserve">While no longer a first-line treatment in most cases, access to vagotomy </w:t>
      </w:r>
      <w:r w:rsidR="00120103">
        <w:rPr>
          <w:rFonts w:asciiTheme="minorHAnsi" w:hAnsiTheme="minorHAnsi" w:cstheme="minorHAnsi"/>
          <w:color w:val="222222"/>
        </w:rPr>
        <w:t xml:space="preserve">    </w:t>
      </w:r>
      <w:r w:rsidRPr="009023C6">
        <w:rPr>
          <w:rFonts w:asciiTheme="minorHAnsi" w:hAnsiTheme="minorHAnsi" w:cstheme="minorHAnsi"/>
          <w:color w:val="222222"/>
        </w:rPr>
        <w:t>(a type of anti-reflux operation) remains necessary for select patients, but combining the different types of vagotomy into one item number with a new descriptor will not affect access to this procedure when indicated.</w:t>
      </w:r>
    </w:p>
    <w:p w14:paraId="00B170C5" w14:textId="77777777" w:rsidR="00B5658F" w:rsidRDefault="005F6B14"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C</w:t>
      </w:r>
      <w:r w:rsidR="00B5658F">
        <w:rPr>
          <w:rFonts w:asciiTheme="minorHAnsi" w:hAnsiTheme="minorHAnsi" w:cstheme="minorHAnsi"/>
          <w:color w:val="222222"/>
        </w:rPr>
        <w:t>hanging the descriptor for 6</w:t>
      </w:r>
      <w:r w:rsidR="00EB550B">
        <w:rPr>
          <w:rFonts w:asciiTheme="minorHAnsi" w:hAnsiTheme="minorHAnsi" w:cstheme="minorHAnsi"/>
          <w:color w:val="222222"/>
        </w:rPr>
        <w:t>5</w:t>
      </w:r>
      <w:r w:rsidR="00B5658F">
        <w:rPr>
          <w:rFonts w:asciiTheme="minorHAnsi" w:hAnsiTheme="minorHAnsi" w:cstheme="minorHAnsi"/>
          <w:color w:val="222222"/>
        </w:rPr>
        <w:t xml:space="preserve"> items. For these items the Committee considered current, evidence-based best surgical practice, the simplification of the MBS and complete medical service principle. </w:t>
      </w:r>
    </w:p>
    <w:p w14:paraId="323FE5AC" w14:textId="77777777" w:rsidR="005F6B14" w:rsidRPr="005F6B14" w:rsidRDefault="005F6B14" w:rsidP="005F6B14">
      <w:pPr>
        <w:pStyle w:val="ListParagraph"/>
        <w:spacing w:before="120" w:line="276" w:lineRule="auto"/>
        <w:ind w:left="851"/>
        <w:rPr>
          <w:rFonts w:asciiTheme="minorHAnsi" w:hAnsiTheme="minorHAnsi" w:cstheme="minorHAnsi"/>
          <w:color w:val="222222"/>
          <w:sz w:val="12"/>
          <w:szCs w:val="12"/>
        </w:rPr>
      </w:pPr>
    </w:p>
    <w:p w14:paraId="585AC27D" w14:textId="77777777" w:rsidR="005F6B14" w:rsidRDefault="005F6B14" w:rsidP="005F6B14">
      <w:pPr>
        <w:pStyle w:val="ListParagraph"/>
        <w:spacing w:before="120" w:line="276" w:lineRule="auto"/>
        <w:ind w:left="851"/>
        <w:rPr>
          <w:rFonts w:asciiTheme="minorHAnsi" w:hAnsiTheme="minorHAnsi" w:cstheme="minorHAnsi"/>
          <w:color w:val="222222"/>
        </w:rPr>
      </w:pPr>
      <w:r w:rsidRPr="005F6B14">
        <w:rPr>
          <w:rFonts w:asciiTheme="minorHAnsi" w:hAnsiTheme="minorHAnsi" w:cstheme="minorHAnsi"/>
          <w:color w:val="222222"/>
        </w:rPr>
        <w:t xml:space="preserve">Additional definitions </w:t>
      </w:r>
      <w:r>
        <w:rPr>
          <w:rFonts w:asciiTheme="minorHAnsi" w:hAnsiTheme="minorHAnsi" w:cstheme="minorHAnsi"/>
          <w:color w:val="222222"/>
        </w:rPr>
        <w:t>have also been</w:t>
      </w:r>
      <w:r w:rsidRPr="005F6B14">
        <w:rPr>
          <w:rFonts w:asciiTheme="minorHAnsi" w:hAnsiTheme="minorHAnsi" w:cstheme="minorHAnsi"/>
          <w:color w:val="222222"/>
        </w:rPr>
        <w:t xml:space="preserve"> recommended for the explanatory notes to ensure that providers are easily able to claim the appropriate item, which in turn ensures the consumer is provided with a clear picture of their procedure.</w:t>
      </w:r>
    </w:p>
    <w:p w14:paraId="2CE413EF" w14:textId="77777777" w:rsidR="00120103" w:rsidRPr="00120103" w:rsidRDefault="00120103" w:rsidP="00120103">
      <w:pPr>
        <w:pStyle w:val="ListParagraph"/>
        <w:spacing w:before="120" w:line="276" w:lineRule="auto"/>
        <w:ind w:left="851"/>
        <w:rPr>
          <w:rFonts w:asciiTheme="minorHAnsi" w:hAnsiTheme="minorHAnsi" w:cstheme="minorHAnsi"/>
          <w:color w:val="222222"/>
          <w:sz w:val="12"/>
          <w:szCs w:val="12"/>
        </w:rPr>
      </w:pPr>
    </w:p>
    <w:p w14:paraId="44DD83CD" w14:textId="77777777" w:rsidR="00B74624" w:rsidRPr="00B5658F" w:rsidRDefault="005F6B14" w:rsidP="005F6B14">
      <w:pPr>
        <w:pStyle w:val="ListParagraph"/>
        <w:numPr>
          <w:ilvl w:val="0"/>
          <w:numId w:val="138"/>
        </w:numPr>
        <w:spacing w:before="120" w:line="276" w:lineRule="auto"/>
        <w:ind w:left="851"/>
        <w:rPr>
          <w:rFonts w:asciiTheme="minorHAnsi" w:hAnsiTheme="minorHAnsi" w:cstheme="minorHAnsi"/>
          <w:color w:val="222222"/>
        </w:rPr>
      </w:pPr>
      <w:r>
        <w:rPr>
          <w:rFonts w:asciiTheme="minorHAnsi" w:hAnsiTheme="minorHAnsi" w:cstheme="minorHAnsi"/>
          <w:color w:val="222222"/>
        </w:rPr>
        <w:t>Create six new items. The new items</w:t>
      </w:r>
      <w:r w:rsidR="00B74624" w:rsidRPr="00B5658F">
        <w:rPr>
          <w:rFonts w:asciiTheme="minorHAnsi" w:hAnsiTheme="minorHAnsi" w:cstheme="minorHAnsi"/>
          <w:color w:val="222222"/>
        </w:rPr>
        <w:t xml:space="preserve"> are for complex surgeries which have been i</w:t>
      </w:r>
      <w:r>
        <w:rPr>
          <w:rFonts w:asciiTheme="minorHAnsi" w:hAnsiTheme="minorHAnsi" w:cstheme="minorHAnsi"/>
          <w:color w:val="222222"/>
        </w:rPr>
        <w:t>ntroduced since the MBS started</w:t>
      </w:r>
      <w:r w:rsidR="00B74624" w:rsidRPr="00B5658F">
        <w:rPr>
          <w:rFonts w:asciiTheme="minorHAnsi" w:hAnsiTheme="minorHAnsi" w:cstheme="minorHAnsi"/>
          <w:color w:val="222222"/>
        </w:rPr>
        <w:t xml:space="preserve"> and although being performed</w:t>
      </w:r>
      <w:r w:rsidR="00B5658F" w:rsidRPr="00B5658F">
        <w:rPr>
          <w:rFonts w:asciiTheme="minorHAnsi" w:hAnsiTheme="minorHAnsi" w:cstheme="minorHAnsi"/>
          <w:color w:val="222222"/>
        </w:rPr>
        <w:t xml:space="preserve"> in practice, multiple items are currently claimed to cover </w:t>
      </w:r>
      <w:r w:rsidR="009023C6">
        <w:rPr>
          <w:rFonts w:asciiTheme="minorHAnsi" w:hAnsiTheme="minorHAnsi" w:cstheme="minorHAnsi"/>
          <w:color w:val="222222"/>
        </w:rPr>
        <w:t>a</w:t>
      </w:r>
      <w:r w:rsidR="00B5658F" w:rsidRPr="00B5658F">
        <w:rPr>
          <w:rFonts w:asciiTheme="minorHAnsi" w:hAnsiTheme="minorHAnsi" w:cstheme="minorHAnsi"/>
          <w:color w:val="222222"/>
        </w:rPr>
        <w:t xml:space="preserve"> complete procedure</w:t>
      </w:r>
      <w:r w:rsidR="00B74624" w:rsidRPr="00B5658F">
        <w:rPr>
          <w:rFonts w:asciiTheme="minorHAnsi" w:hAnsiTheme="minorHAnsi" w:cstheme="minorHAnsi"/>
          <w:color w:val="222222"/>
        </w:rPr>
        <w:t xml:space="preserve">.  Adding an item that describes the complete medical service helps simplify the MBS, and will provide greater clarity for the consumer and improve consistency of billing. </w:t>
      </w:r>
    </w:p>
    <w:p w14:paraId="0116305C" w14:textId="77777777" w:rsidR="00B74624" w:rsidRPr="007D2F88" w:rsidRDefault="00B74624" w:rsidP="00B74624">
      <w:pPr>
        <w:spacing w:before="120" w:line="276" w:lineRule="auto"/>
        <w:rPr>
          <w:rFonts w:asciiTheme="minorHAnsi" w:hAnsiTheme="minorHAnsi" w:cstheme="minorHAnsi"/>
          <w:color w:val="222222"/>
        </w:rPr>
      </w:pPr>
      <w:r w:rsidRPr="007D2F88">
        <w:rPr>
          <w:rFonts w:asciiTheme="minorHAnsi" w:hAnsiTheme="minorHAnsi" w:cstheme="minorHAnsi"/>
          <w:color w:val="222222"/>
        </w:rPr>
        <w:t xml:space="preserve">The Committee has also made several recommendations to increase the fee for certain items. </w:t>
      </w:r>
      <w:r w:rsidR="000319F2">
        <w:rPr>
          <w:rFonts w:asciiTheme="minorHAnsi" w:hAnsiTheme="minorHAnsi" w:cstheme="minorHAnsi"/>
          <w:color w:val="222222"/>
        </w:rPr>
        <w:t>The Committee</w:t>
      </w:r>
      <w:r w:rsidRPr="007D2F88">
        <w:rPr>
          <w:rFonts w:asciiTheme="minorHAnsi" w:hAnsiTheme="minorHAnsi" w:cstheme="minorHAnsi"/>
          <w:color w:val="222222"/>
        </w:rPr>
        <w:t xml:space="preserve"> kept out of pocket expenses experienced by consumers in the forefront of </w:t>
      </w:r>
      <w:r w:rsidR="000319F2">
        <w:rPr>
          <w:rFonts w:asciiTheme="minorHAnsi" w:hAnsiTheme="minorHAnsi" w:cstheme="minorHAnsi"/>
          <w:color w:val="222222"/>
        </w:rPr>
        <w:t>their</w:t>
      </w:r>
      <w:r w:rsidRPr="007D2F88">
        <w:rPr>
          <w:rFonts w:asciiTheme="minorHAnsi" w:hAnsiTheme="minorHAnsi" w:cstheme="minorHAnsi"/>
          <w:color w:val="222222"/>
        </w:rPr>
        <w:t xml:space="preserve"> thinking whilst considering relativities between different operative procedures. An example of this is where an operation would be expected to take more than half a day, and where the current descriptor and fee fails to recognise the amount of work involved in modern surgical practice.</w:t>
      </w:r>
    </w:p>
    <w:p w14:paraId="4B49E794" w14:textId="77777777" w:rsidR="00546D02" w:rsidRPr="007D2F88" w:rsidRDefault="00B74624" w:rsidP="00B74624">
      <w:pPr>
        <w:spacing w:before="120" w:line="276" w:lineRule="auto"/>
        <w:rPr>
          <w:rFonts w:asciiTheme="minorHAnsi" w:hAnsiTheme="minorHAnsi" w:cstheme="minorHAnsi"/>
        </w:rPr>
      </w:pPr>
      <w:r w:rsidRPr="007D2F88">
        <w:rPr>
          <w:rFonts w:asciiTheme="minorHAnsi" w:hAnsiTheme="minorHAnsi" w:cstheme="minorHAnsi"/>
          <w:color w:val="222222"/>
        </w:rPr>
        <w:t xml:space="preserve">Another example of this is aimed at ensuring patients </w:t>
      </w:r>
      <w:r w:rsidR="000319F2">
        <w:rPr>
          <w:rFonts w:asciiTheme="minorHAnsi" w:hAnsiTheme="minorHAnsi" w:cstheme="minorHAnsi"/>
          <w:color w:val="222222"/>
        </w:rPr>
        <w:t>retain</w:t>
      </w:r>
      <w:r w:rsidRPr="007D2F88">
        <w:rPr>
          <w:rFonts w:asciiTheme="minorHAnsi" w:hAnsiTheme="minorHAnsi" w:cstheme="minorHAnsi"/>
          <w:color w:val="222222"/>
        </w:rPr>
        <w:t xml:space="preserve"> access to the management of wounds with</w:t>
      </w:r>
      <w:r w:rsidR="000319F2">
        <w:rPr>
          <w:rFonts w:asciiTheme="minorHAnsi" w:hAnsiTheme="minorHAnsi" w:cstheme="minorHAnsi"/>
          <w:color w:val="222222"/>
        </w:rPr>
        <w:t>in their primary care setting. The Committee considered that, g</w:t>
      </w:r>
      <w:r w:rsidRPr="007D2F88">
        <w:rPr>
          <w:rFonts w:asciiTheme="minorHAnsi" w:hAnsiTheme="minorHAnsi" w:cstheme="minorHAnsi"/>
          <w:color w:val="222222"/>
        </w:rPr>
        <w:t>enerally</w:t>
      </w:r>
      <w:r w:rsidR="000319F2">
        <w:rPr>
          <w:rFonts w:asciiTheme="minorHAnsi" w:hAnsiTheme="minorHAnsi" w:cstheme="minorHAnsi"/>
          <w:color w:val="222222"/>
        </w:rPr>
        <w:t>,</w:t>
      </w:r>
      <w:r w:rsidRPr="007D2F88">
        <w:rPr>
          <w:rFonts w:asciiTheme="minorHAnsi" w:hAnsiTheme="minorHAnsi" w:cstheme="minorHAnsi"/>
          <w:color w:val="222222"/>
        </w:rPr>
        <w:t xml:space="preserve"> wound items undertaken in General Practice are under-funded and there </w:t>
      </w:r>
      <w:r w:rsidR="000319F2">
        <w:rPr>
          <w:rFonts w:asciiTheme="minorHAnsi" w:hAnsiTheme="minorHAnsi" w:cstheme="minorHAnsi"/>
          <w:color w:val="222222"/>
        </w:rPr>
        <w:t>was</w:t>
      </w:r>
      <w:r w:rsidRPr="007D2F88">
        <w:rPr>
          <w:rFonts w:asciiTheme="minorHAnsi" w:hAnsiTheme="minorHAnsi" w:cstheme="minorHAnsi"/>
          <w:color w:val="222222"/>
        </w:rPr>
        <w:t xml:space="preserve"> concern across the Committee and reportedly </w:t>
      </w:r>
      <w:r w:rsidR="006F7E9B">
        <w:rPr>
          <w:rFonts w:asciiTheme="minorHAnsi" w:hAnsiTheme="minorHAnsi" w:cstheme="minorHAnsi"/>
          <w:color w:val="222222"/>
        </w:rPr>
        <w:t>from GPs</w:t>
      </w:r>
      <w:r w:rsidRPr="007D2F88">
        <w:rPr>
          <w:rFonts w:asciiTheme="minorHAnsi" w:hAnsiTheme="minorHAnsi" w:cstheme="minorHAnsi"/>
          <w:color w:val="222222"/>
        </w:rPr>
        <w:t>, that this may cause some GPs to refer the patient to an Emergency Department for the management of even basic wounds. If simple wounds are referred to Emergency Departments the consumer will experience delays in management, and the health system will sustain higher costs.</w:t>
      </w:r>
    </w:p>
    <w:p w14:paraId="6D45EE68" w14:textId="77777777" w:rsidR="005A4B09" w:rsidRPr="007D2F88" w:rsidRDefault="001611A5" w:rsidP="0084592B">
      <w:pPr>
        <w:spacing w:before="120" w:line="276" w:lineRule="auto"/>
        <w:rPr>
          <w:rFonts w:asciiTheme="minorHAnsi" w:hAnsiTheme="minorHAnsi" w:cstheme="minorHAnsi"/>
        </w:rPr>
      </w:pPr>
      <w:r w:rsidRPr="007D2F88">
        <w:rPr>
          <w:rFonts w:asciiTheme="minorHAnsi" w:hAnsiTheme="minorHAnsi" w:cstheme="minorHAnsi"/>
        </w:rPr>
        <w:br w:type="page"/>
      </w:r>
    </w:p>
    <w:p w14:paraId="2ED808B0" w14:textId="77777777" w:rsidR="006F1A8C" w:rsidRPr="007D2F88" w:rsidRDefault="006F1A8C" w:rsidP="006E0B70">
      <w:pPr>
        <w:pStyle w:val="Heading1"/>
        <w:spacing w:before="360" w:after="360" w:line="276" w:lineRule="auto"/>
        <w:ind w:left="426"/>
        <w:rPr>
          <w:rFonts w:asciiTheme="minorHAnsi" w:hAnsiTheme="minorHAnsi"/>
          <w:lang w:val="en-AU"/>
        </w:rPr>
      </w:pPr>
      <w:bookmarkStart w:id="399" w:name="_Toc485295764"/>
      <w:bookmarkStart w:id="400" w:name="_Toc11156255"/>
      <w:r w:rsidRPr="007D2F88">
        <w:rPr>
          <w:rFonts w:asciiTheme="minorHAnsi" w:hAnsiTheme="minorHAnsi"/>
          <w:lang w:val="en-AU"/>
        </w:rPr>
        <w:t>References</w:t>
      </w:r>
      <w:bookmarkEnd w:id="399"/>
      <w:bookmarkEnd w:id="400"/>
    </w:p>
    <w:p w14:paraId="30D219FC" w14:textId="77777777" w:rsidR="0084592B" w:rsidRPr="007D2F88" w:rsidRDefault="006F1A8C" w:rsidP="0084592B">
      <w:pPr>
        <w:spacing w:line="276" w:lineRule="auto"/>
        <w:rPr>
          <w:rFonts w:asciiTheme="minorHAnsi" w:hAnsiTheme="minorHAnsi" w:cstheme="minorHAnsi"/>
        </w:rPr>
      </w:pPr>
      <w:r w:rsidRPr="007D2F88">
        <w:rPr>
          <w:rFonts w:asciiTheme="minorHAnsi" w:hAnsiTheme="minorHAnsi" w:cstheme="minorHAnsi"/>
        </w:rPr>
        <w:t>This contains references to sources and materials referenced in</w:t>
      </w:r>
      <w:r w:rsidR="0084592B" w:rsidRPr="007D2F88">
        <w:rPr>
          <w:rFonts w:asciiTheme="minorHAnsi" w:hAnsiTheme="minorHAnsi" w:cstheme="minorHAnsi"/>
        </w:rPr>
        <w:t xml:space="preserve"> this report.</w:t>
      </w:r>
    </w:p>
    <w:p w14:paraId="073BAE6B" w14:textId="77777777" w:rsidR="006E07CC" w:rsidRPr="00396DEB" w:rsidRDefault="006F1A8C" w:rsidP="0084592B">
      <w:pPr>
        <w:spacing w:line="276" w:lineRule="auto"/>
        <w:rPr>
          <w:rFonts w:asciiTheme="minorHAnsi" w:hAnsiTheme="minorHAnsi" w:cstheme="minorHAnsi"/>
        </w:rPr>
      </w:pPr>
      <w:r w:rsidRPr="00396DEB">
        <w:rPr>
          <w:rFonts w:asciiTheme="minorHAnsi" w:hAnsiTheme="minorHAnsi" w:cstheme="minorHAnsi"/>
          <w:sz w:val="20"/>
          <w:szCs w:val="20"/>
        </w:rPr>
        <w:fldChar w:fldCharType="begin"/>
      </w:r>
      <w:r w:rsidRPr="00396DEB">
        <w:rPr>
          <w:rFonts w:asciiTheme="minorHAnsi" w:hAnsiTheme="minorHAnsi" w:cstheme="minorHAnsi"/>
          <w:sz w:val="20"/>
          <w:szCs w:val="20"/>
        </w:rPr>
        <w:instrText xml:space="preserve"> ADDIN EN.REFLIST </w:instrText>
      </w:r>
      <w:r w:rsidRPr="00396DEB">
        <w:rPr>
          <w:rFonts w:asciiTheme="minorHAnsi" w:hAnsiTheme="minorHAnsi" w:cstheme="minorHAnsi"/>
          <w:sz w:val="20"/>
          <w:szCs w:val="20"/>
        </w:rPr>
        <w:fldChar w:fldCharType="separate"/>
      </w:r>
    </w:p>
    <w:p w14:paraId="179EF87E" w14:textId="77777777" w:rsidR="000319F2" w:rsidRPr="00396DEB" w:rsidRDefault="006E07CC" w:rsidP="000319F2">
      <w:pPr>
        <w:pStyle w:val="Bibliography"/>
        <w:rPr>
          <w:rFonts w:asciiTheme="minorHAnsi" w:hAnsiTheme="minorHAnsi" w:cstheme="minorHAnsi"/>
          <w:noProof/>
        </w:rPr>
      </w:pPr>
      <w:r w:rsidRPr="00396DEB">
        <w:rPr>
          <w:rFonts w:asciiTheme="minorHAnsi" w:hAnsiTheme="minorHAnsi" w:cstheme="minorHAnsi"/>
        </w:rPr>
        <w:fldChar w:fldCharType="begin"/>
      </w:r>
      <w:r w:rsidRPr="00396DEB">
        <w:rPr>
          <w:rFonts w:asciiTheme="minorHAnsi" w:hAnsiTheme="minorHAnsi" w:cstheme="minorHAnsi"/>
        </w:rPr>
        <w:instrText xml:space="preserve"> BIBLIOGRAPHY  \l 3081 </w:instrText>
      </w:r>
      <w:r w:rsidRPr="00396DEB">
        <w:rPr>
          <w:rFonts w:asciiTheme="minorHAnsi" w:hAnsiTheme="minorHAnsi" w:cstheme="minorHAnsi"/>
        </w:rPr>
        <w:fldChar w:fldCharType="separate"/>
      </w:r>
      <w:r w:rsidR="000319F2" w:rsidRPr="00396DEB">
        <w:rPr>
          <w:rFonts w:asciiTheme="minorHAnsi" w:hAnsiTheme="minorHAnsi" w:cstheme="minorHAnsi"/>
          <w:noProof/>
        </w:rPr>
        <w:t xml:space="preserve">1. </w:t>
      </w:r>
      <w:r w:rsidR="000319F2" w:rsidRPr="00396DEB">
        <w:rPr>
          <w:rFonts w:asciiTheme="minorHAnsi" w:hAnsiTheme="minorHAnsi" w:cstheme="minorHAnsi"/>
          <w:b/>
          <w:bCs/>
          <w:noProof/>
        </w:rPr>
        <w:t>Warshaw, AL.</w:t>
      </w:r>
      <w:r w:rsidR="000319F2" w:rsidRPr="00396DEB">
        <w:rPr>
          <w:rFonts w:asciiTheme="minorHAnsi" w:hAnsiTheme="minorHAnsi" w:cstheme="minorHAnsi"/>
          <w:noProof/>
        </w:rPr>
        <w:t xml:space="preserve"> Distal pancreatectomy with preservation of the spleen. Nov. 2010. Vol. 17, 6, pp. 808-12.</w:t>
      </w:r>
    </w:p>
    <w:p w14:paraId="48AFC766"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 </w:t>
      </w:r>
      <w:r w:rsidRPr="00396DEB">
        <w:rPr>
          <w:rFonts w:asciiTheme="minorHAnsi" w:hAnsiTheme="minorHAnsi" w:cstheme="minorHAnsi"/>
          <w:b/>
          <w:bCs/>
          <w:noProof/>
        </w:rPr>
        <w:t>Elshaug A, Watt A, Mundy L, et al.</w:t>
      </w:r>
      <w:r w:rsidRPr="00396DEB">
        <w:rPr>
          <w:rFonts w:asciiTheme="minorHAnsi" w:hAnsiTheme="minorHAnsi" w:cstheme="minorHAnsi"/>
          <w:noProof/>
        </w:rPr>
        <w:t xml:space="preserve"> Over 150 potentially low-value health care practices: an Australian study. 2012. pp. 556-560.</w:t>
      </w:r>
    </w:p>
    <w:p w14:paraId="1A8174CA"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 </w:t>
      </w:r>
      <w:r w:rsidRPr="00396DEB">
        <w:rPr>
          <w:rFonts w:asciiTheme="minorHAnsi" w:hAnsiTheme="minorHAnsi" w:cstheme="minorHAnsi"/>
          <w:b/>
          <w:bCs/>
          <w:noProof/>
        </w:rPr>
        <w:t>Royal Australian College of Surgeons.</w:t>
      </w:r>
      <w:r w:rsidRPr="00396DEB">
        <w:rPr>
          <w:rFonts w:asciiTheme="minorHAnsi" w:hAnsiTheme="minorHAnsi" w:cstheme="minorHAnsi"/>
          <w:noProof/>
        </w:rPr>
        <w:t xml:space="preserve"> Audits of Surgical Mortality. </w:t>
      </w:r>
    </w:p>
    <w:p w14:paraId="736A2FF6"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4. </w:t>
      </w:r>
      <w:r w:rsidRPr="00396DEB">
        <w:rPr>
          <w:rFonts w:asciiTheme="minorHAnsi" w:hAnsiTheme="minorHAnsi" w:cstheme="minorHAnsi"/>
          <w:b/>
          <w:bCs/>
          <w:noProof/>
        </w:rPr>
        <w:t>Australian Commission on Safety and Quality in Health Care.</w:t>
      </w:r>
      <w:r w:rsidRPr="00396DEB">
        <w:rPr>
          <w:rFonts w:asciiTheme="minorHAnsi" w:hAnsiTheme="minorHAnsi" w:cstheme="minorHAnsi"/>
          <w:noProof/>
        </w:rPr>
        <w:t xml:space="preserve"> Hospital acquired complications. </w:t>
      </w:r>
    </w:p>
    <w:p w14:paraId="4BBEF49E"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5. </w:t>
      </w:r>
      <w:r w:rsidRPr="00396DEB">
        <w:rPr>
          <w:rFonts w:asciiTheme="minorHAnsi" w:hAnsiTheme="minorHAnsi" w:cstheme="minorHAnsi"/>
          <w:b/>
          <w:bCs/>
          <w:noProof/>
        </w:rPr>
        <w:t>Crowe, P.</w:t>
      </w:r>
      <w:r w:rsidRPr="00396DEB">
        <w:rPr>
          <w:rFonts w:asciiTheme="minorHAnsi" w:hAnsiTheme="minorHAnsi" w:cstheme="minorHAnsi"/>
          <w:noProof/>
        </w:rPr>
        <w:t xml:space="preserve"> A retroperitoneal mass needs respect. </w:t>
      </w:r>
      <w:r w:rsidRPr="00396DEB">
        <w:rPr>
          <w:rFonts w:asciiTheme="minorHAnsi" w:hAnsiTheme="minorHAnsi" w:cstheme="minorHAnsi"/>
          <w:i/>
          <w:iCs/>
          <w:noProof/>
        </w:rPr>
        <w:t xml:space="preserve">Australian and New Zealand Journal of Surgery. </w:t>
      </w:r>
      <w:r w:rsidRPr="00396DEB">
        <w:rPr>
          <w:rFonts w:asciiTheme="minorHAnsi" w:hAnsiTheme="minorHAnsi" w:cstheme="minorHAnsi"/>
          <w:noProof/>
        </w:rPr>
        <w:t>2018. Vol. 88, 4, pp. 261-262.</w:t>
      </w:r>
    </w:p>
    <w:p w14:paraId="77BB1BCD"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6. </w:t>
      </w:r>
      <w:r w:rsidRPr="00396DEB">
        <w:rPr>
          <w:rFonts w:asciiTheme="minorHAnsi" w:hAnsiTheme="minorHAnsi" w:cstheme="minorHAnsi"/>
          <w:i/>
          <w:iCs/>
          <w:noProof/>
        </w:rPr>
        <w:t xml:space="preserve">Safety and long term efficacy of strictureplasty in 314 patients with obstructing small bowel Crohn’s Disease. Journal of the American College of Surgeons. </w:t>
      </w:r>
      <w:r w:rsidRPr="00396DEB">
        <w:rPr>
          <w:rFonts w:asciiTheme="minorHAnsi" w:hAnsiTheme="minorHAnsi" w:cstheme="minorHAnsi"/>
          <w:b/>
          <w:bCs/>
          <w:noProof/>
        </w:rPr>
        <w:t>Dietz DW, Laureti S, Strong SA, Hull TL, Church J, Remzi FH, Lavery DC, FazioVW.</w:t>
      </w:r>
      <w:r w:rsidRPr="00396DEB">
        <w:rPr>
          <w:rFonts w:asciiTheme="minorHAnsi" w:hAnsiTheme="minorHAnsi" w:cstheme="minorHAnsi"/>
          <w:noProof/>
        </w:rPr>
        <w:t xml:space="preserve"> 3, 2001, Vol. 193, p. 33.</w:t>
      </w:r>
    </w:p>
    <w:p w14:paraId="60266F79"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7. </w:t>
      </w:r>
      <w:r w:rsidRPr="00396DEB">
        <w:rPr>
          <w:rFonts w:asciiTheme="minorHAnsi" w:hAnsiTheme="minorHAnsi" w:cstheme="minorHAnsi"/>
          <w:i/>
          <w:iCs/>
          <w:noProof/>
        </w:rPr>
        <w:t xml:space="preserve">New standard of care for appendiceal epithelial neoplasms and pseudomyxoma peritonei syndrome. </w:t>
      </w:r>
      <w:r w:rsidRPr="00396DEB">
        <w:rPr>
          <w:rFonts w:asciiTheme="minorHAnsi" w:hAnsiTheme="minorHAnsi" w:cstheme="minorHAnsi"/>
          <w:b/>
          <w:bCs/>
          <w:noProof/>
        </w:rPr>
        <w:t>Sugarbaker, P.</w:t>
      </w:r>
      <w:r w:rsidRPr="00396DEB">
        <w:rPr>
          <w:rFonts w:asciiTheme="minorHAnsi" w:hAnsiTheme="minorHAnsi" w:cstheme="minorHAnsi"/>
          <w:noProof/>
        </w:rPr>
        <w:t xml:space="preserve"> 1, 1 Jan 2006, Lancet Oncology, Vol. 7.</w:t>
      </w:r>
    </w:p>
    <w:p w14:paraId="3D8F534B"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8. </w:t>
      </w:r>
      <w:r w:rsidRPr="00396DEB">
        <w:rPr>
          <w:rFonts w:asciiTheme="minorHAnsi" w:hAnsiTheme="minorHAnsi" w:cstheme="minorHAnsi"/>
          <w:i/>
          <w:iCs/>
          <w:noProof/>
        </w:rPr>
        <w:t xml:space="preserve">Cytoreductive surgery and hyperthermic intraperitoneal chemotherapy in 1000 patients with perforated appendiceal epithelial tumours. </w:t>
      </w:r>
      <w:r w:rsidRPr="00396DEB">
        <w:rPr>
          <w:rFonts w:asciiTheme="minorHAnsi" w:hAnsiTheme="minorHAnsi" w:cstheme="minorHAnsi"/>
          <w:b/>
          <w:bCs/>
          <w:noProof/>
        </w:rPr>
        <w:t>Ansari N, Chandrakumaran K, Dayal S, Mohamed F, Cecil TD, Moran BJ.</w:t>
      </w:r>
      <w:r w:rsidRPr="00396DEB">
        <w:rPr>
          <w:rFonts w:asciiTheme="minorHAnsi" w:hAnsiTheme="minorHAnsi" w:cstheme="minorHAnsi"/>
          <w:noProof/>
        </w:rPr>
        <w:t xml:space="preserve"> 7, 2016, European Journal of Surgical Oncology, Vol. 42, pp. 1035-41.</w:t>
      </w:r>
    </w:p>
    <w:p w14:paraId="3E7B3206"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9. </w:t>
      </w:r>
      <w:r w:rsidRPr="00396DEB">
        <w:rPr>
          <w:rFonts w:asciiTheme="minorHAnsi" w:hAnsiTheme="minorHAnsi" w:cstheme="minorHAnsi"/>
          <w:b/>
          <w:bCs/>
          <w:noProof/>
        </w:rPr>
        <w:t>Council, National Health and Medical Research.</w:t>
      </w:r>
      <w:r w:rsidRPr="00396DEB">
        <w:rPr>
          <w:rFonts w:asciiTheme="minorHAnsi" w:hAnsiTheme="minorHAnsi" w:cstheme="minorHAnsi"/>
          <w:noProof/>
        </w:rPr>
        <w:t xml:space="preserve"> Clinical Practice Guidelines for the prevention, early detection and management of colorectal cancer. [Online] Cancer Council Australia, 27 Oct 2017. [Cited: 7 Sept 2018.] https://wiki.cancer.org.au/australiawiki/images/e/ed/Colorectal_cancer_guidelines_short_form.pdf.</w:t>
      </w:r>
    </w:p>
    <w:p w14:paraId="173AD87D"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10. </w:t>
      </w:r>
      <w:r w:rsidRPr="00396DEB">
        <w:rPr>
          <w:rFonts w:asciiTheme="minorHAnsi" w:hAnsiTheme="minorHAnsi" w:cstheme="minorHAnsi"/>
          <w:i/>
          <w:iCs/>
          <w:noProof/>
        </w:rPr>
        <w:t xml:space="preserve">Long-term survival in patients with pseudomyxoma peritonei treated with cytoreductive surgery and perioperative intraperitoneal chemotherapy: 10 years of experience from a single institution. </w:t>
      </w:r>
      <w:r w:rsidRPr="00396DEB">
        <w:rPr>
          <w:rFonts w:asciiTheme="minorHAnsi" w:hAnsiTheme="minorHAnsi" w:cstheme="minorHAnsi"/>
          <w:b/>
          <w:bCs/>
          <w:noProof/>
        </w:rPr>
        <w:t>Chua TC, Yan TD, Smigielski ME, Zhu KJ, Ng KM, Zhao J, Morris DL.</w:t>
      </w:r>
      <w:r w:rsidRPr="00396DEB">
        <w:rPr>
          <w:rFonts w:asciiTheme="minorHAnsi" w:hAnsiTheme="minorHAnsi" w:cstheme="minorHAnsi"/>
          <w:noProof/>
        </w:rPr>
        <w:t xml:space="preserve"> 7, 2009, Annals of Surgical Oncology, Vol. 16.</w:t>
      </w:r>
    </w:p>
    <w:p w14:paraId="478FF1C0"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11. </w:t>
      </w:r>
      <w:r w:rsidRPr="00396DEB">
        <w:rPr>
          <w:rFonts w:asciiTheme="minorHAnsi" w:hAnsiTheme="minorHAnsi" w:cstheme="minorHAnsi"/>
          <w:i/>
          <w:iCs/>
          <w:noProof/>
        </w:rPr>
        <w:t xml:space="preserve">Cytoreductive surgery and hyperthermic intraperitoneal chemotherapy: long-term results at St George Hospital, Australia. </w:t>
      </w:r>
      <w:r w:rsidRPr="00396DEB">
        <w:rPr>
          <w:rFonts w:asciiTheme="minorHAnsi" w:hAnsiTheme="minorHAnsi" w:cstheme="minorHAnsi"/>
          <w:b/>
          <w:bCs/>
          <w:noProof/>
        </w:rPr>
        <w:t>Alzahrani N, Ferguson JS, Valle SJ, Liauw W, Chua T, Morris DL.</w:t>
      </w:r>
      <w:r w:rsidRPr="00396DEB">
        <w:rPr>
          <w:rFonts w:asciiTheme="minorHAnsi" w:hAnsiTheme="minorHAnsi" w:cstheme="minorHAnsi"/>
          <w:noProof/>
        </w:rPr>
        <w:t xml:space="preserve"> 11, 2016, ANZ Journal of Surgery, Vol. 86, pp. 937-941.</w:t>
      </w:r>
    </w:p>
    <w:p w14:paraId="783A3162"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12. </w:t>
      </w:r>
      <w:r w:rsidRPr="00396DEB">
        <w:rPr>
          <w:rFonts w:asciiTheme="minorHAnsi" w:hAnsiTheme="minorHAnsi" w:cstheme="minorHAnsi"/>
          <w:i/>
          <w:iCs/>
          <w:noProof/>
        </w:rPr>
        <w:t xml:space="preserve">Peritonectomy procedures. </w:t>
      </w:r>
      <w:r w:rsidRPr="00396DEB">
        <w:rPr>
          <w:rFonts w:asciiTheme="minorHAnsi" w:hAnsiTheme="minorHAnsi" w:cstheme="minorHAnsi"/>
          <w:b/>
          <w:bCs/>
          <w:noProof/>
        </w:rPr>
        <w:t>PH, Sugarbaker.</w:t>
      </w:r>
      <w:r w:rsidRPr="00396DEB">
        <w:rPr>
          <w:rFonts w:asciiTheme="minorHAnsi" w:hAnsiTheme="minorHAnsi" w:cstheme="minorHAnsi"/>
          <w:noProof/>
        </w:rPr>
        <w:t xml:space="preserve"> 1, 1995, Annals of Surgery, Vol. 221, pp. 29-42.</w:t>
      </w:r>
    </w:p>
    <w:p w14:paraId="6B856640"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13. </w:t>
      </w:r>
      <w:r w:rsidRPr="00396DEB">
        <w:rPr>
          <w:rFonts w:asciiTheme="minorHAnsi" w:hAnsiTheme="minorHAnsi" w:cstheme="minorHAnsi"/>
          <w:i/>
          <w:iCs/>
          <w:noProof/>
        </w:rPr>
        <w:t xml:space="preserve">What is an abdominal hernia. The Journal of the American Medical Association. </w:t>
      </w:r>
      <w:r w:rsidRPr="00396DEB">
        <w:rPr>
          <w:rFonts w:asciiTheme="minorHAnsi" w:hAnsiTheme="minorHAnsi" w:cstheme="minorHAnsi"/>
          <w:b/>
          <w:bCs/>
          <w:noProof/>
        </w:rPr>
        <w:t>Livingston, EH.</w:t>
      </w:r>
      <w:r w:rsidRPr="00396DEB">
        <w:rPr>
          <w:rFonts w:asciiTheme="minorHAnsi" w:hAnsiTheme="minorHAnsi" w:cstheme="minorHAnsi"/>
          <w:noProof/>
        </w:rPr>
        <w:t xml:space="preserve"> 15, 2016, Vol. 316, p. 1610.</w:t>
      </w:r>
    </w:p>
    <w:p w14:paraId="77B08395"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14. </w:t>
      </w:r>
      <w:r w:rsidRPr="00396DEB">
        <w:rPr>
          <w:rFonts w:asciiTheme="minorHAnsi" w:hAnsiTheme="minorHAnsi" w:cstheme="minorHAnsi"/>
          <w:i/>
          <w:iCs/>
          <w:noProof/>
        </w:rPr>
        <w:t xml:space="preserve">CT imaging of abdominal hernias. American Journal of Roentgenology. </w:t>
      </w:r>
      <w:r w:rsidRPr="00396DEB">
        <w:rPr>
          <w:rFonts w:asciiTheme="minorHAnsi" w:hAnsiTheme="minorHAnsi" w:cstheme="minorHAnsi"/>
          <w:b/>
          <w:bCs/>
          <w:noProof/>
        </w:rPr>
        <w:t>Lee GH, Cohen AJ.</w:t>
      </w:r>
      <w:r w:rsidRPr="00396DEB">
        <w:rPr>
          <w:rFonts w:asciiTheme="minorHAnsi" w:hAnsiTheme="minorHAnsi" w:cstheme="minorHAnsi"/>
          <w:noProof/>
        </w:rPr>
        <w:t xml:space="preserve"> 1993, Vol. 161, pp. 1209-1213.</w:t>
      </w:r>
    </w:p>
    <w:p w14:paraId="49B4DF58"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15. </w:t>
      </w:r>
      <w:r w:rsidRPr="00396DEB">
        <w:rPr>
          <w:rFonts w:asciiTheme="minorHAnsi" w:hAnsiTheme="minorHAnsi" w:cstheme="minorHAnsi"/>
          <w:i/>
          <w:iCs/>
          <w:noProof/>
        </w:rPr>
        <w:t xml:space="preserve">Hernias of the Abdominal Wall. The Merck Manual of Diagnosis and Therapy. </w:t>
      </w:r>
      <w:r w:rsidRPr="00396DEB">
        <w:rPr>
          <w:rFonts w:asciiTheme="minorHAnsi" w:hAnsiTheme="minorHAnsi" w:cstheme="minorHAnsi"/>
          <w:b/>
          <w:bCs/>
          <w:noProof/>
        </w:rPr>
        <w:t>Ansari, P.</w:t>
      </w:r>
      <w:r w:rsidRPr="00396DEB">
        <w:rPr>
          <w:rFonts w:asciiTheme="minorHAnsi" w:hAnsiTheme="minorHAnsi" w:cstheme="minorHAnsi"/>
          <w:noProof/>
        </w:rPr>
        <w:t xml:space="preserve"> Kenilworth, New Jersey, USA. : Merck and Co. Inc., 2017.</w:t>
      </w:r>
    </w:p>
    <w:p w14:paraId="3AE90252"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16. </w:t>
      </w:r>
      <w:r w:rsidRPr="00396DEB">
        <w:rPr>
          <w:rFonts w:asciiTheme="minorHAnsi" w:hAnsiTheme="minorHAnsi" w:cstheme="minorHAnsi"/>
          <w:i/>
          <w:iCs/>
          <w:noProof/>
        </w:rPr>
        <w:t xml:space="preserve">Vagotomy. </w:t>
      </w:r>
      <w:r w:rsidRPr="00396DEB">
        <w:rPr>
          <w:rFonts w:asciiTheme="minorHAnsi" w:hAnsiTheme="minorHAnsi" w:cstheme="minorHAnsi"/>
          <w:b/>
          <w:bCs/>
          <w:noProof/>
        </w:rPr>
        <w:t>Kapoor, VK.</w:t>
      </w:r>
      <w:r w:rsidRPr="00396DEB">
        <w:rPr>
          <w:rFonts w:asciiTheme="minorHAnsi" w:hAnsiTheme="minorHAnsi" w:cstheme="minorHAnsi"/>
          <w:noProof/>
        </w:rPr>
        <w:t xml:space="preserve"> 2017, Medscape.</w:t>
      </w:r>
    </w:p>
    <w:p w14:paraId="180AC4FB"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17. </w:t>
      </w:r>
      <w:r w:rsidRPr="00396DEB">
        <w:rPr>
          <w:rFonts w:asciiTheme="minorHAnsi" w:hAnsiTheme="minorHAnsi" w:cstheme="minorHAnsi"/>
          <w:i/>
          <w:iCs/>
          <w:noProof/>
        </w:rPr>
        <w:t xml:space="preserve">Trends in Perforated Peptic Ulcer: Incidence, Etiology and Prognosis. </w:t>
      </w:r>
      <w:r w:rsidRPr="00396DEB">
        <w:rPr>
          <w:rFonts w:asciiTheme="minorHAnsi" w:hAnsiTheme="minorHAnsi" w:cstheme="minorHAnsi"/>
          <w:b/>
          <w:bCs/>
          <w:noProof/>
        </w:rPr>
        <w:t>Svanes, C.</w:t>
      </w:r>
      <w:r w:rsidRPr="00396DEB">
        <w:rPr>
          <w:rFonts w:asciiTheme="minorHAnsi" w:hAnsiTheme="minorHAnsi" w:cstheme="minorHAnsi"/>
          <w:noProof/>
        </w:rPr>
        <w:t xml:space="preserve"> 3, 2000, World of Surgery, Vol. 24, pp. 277-83.</w:t>
      </w:r>
    </w:p>
    <w:p w14:paraId="703385B5"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18. </w:t>
      </w:r>
      <w:r w:rsidRPr="00396DEB">
        <w:rPr>
          <w:rFonts w:asciiTheme="minorHAnsi" w:hAnsiTheme="minorHAnsi" w:cstheme="minorHAnsi"/>
          <w:i/>
          <w:iCs/>
          <w:noProof/>
        </w:rPr>
        <w:t xml:space="preserve">Management of Acute Bleeding. </w:t>
      </w:r>
      <w:r w:rsidRPr="00396DEB">
        <w:rPr>
          <w:rFonts w:asciiTheme="minorHAnsi" w:hAnsiTheme="minorHAnsi" w:cstheme="minorHAnsi"/>
          <w:b/>
          <w:bCs/>
          <w:noProof/>
        </w:rPr>
        <w:t>Gralnek IA, Barkun AN, Bardou M.</w:t>
      </w:r>
      <w:r w:rsidRPr="00396DEB">
        <w:rPr>
          <w:rFonts w:asciiTheme="minorHAnsi" w:hAnsiTheme="minorHAnsi" w:cstheme="minorHAnsi"/>
          <w:noProof/>
        </w:rPr>
        <w:t xml:space="preserve"> 9, 28 Aug 2008, The New England Journal of Medicine, Vol. 359, pp. 928-37.</w:t>
      </w:r>
    </w:p>
    <w:p w14:paraId="039D5743"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19. </w:t>
      </w:r>
      <w:r w:rsidRPr="00396DEB">
        <w:rPr>
          <w:rFonts w:asciiTheme="minorHAnsi" w:hAnsiTheme="minorHAnsi" w:cstheme="minorHAnsi"/>
          <w:i/>
          <w:iCs/>
          <w:noProof/>
        </w:rPr>
        <w:t xml:space="preserve">Hydatid cyst of the liver. </w:t>
      </w:r>
      <w:r w:rsidRPr="00396DEB">
        <w:rPr>
          <w:rFonts w:asciiTheme="minorHAnsi" w:hAnsiTheme="minorHAnsi" w:cstheme="minorHAnsi"/>
          <w:b/>
          <w:bCs/>
          <w:noProof/>
        </w:rPr>
        <w:t>Sakhri J, Ben A.</w:t>
      </w:r>
      <w:r w:rsidRPr="00396DEB">
        <w:rPr>
          <w:rFonts w:asciiTheme="minorHAnsi" w:hAnsiTheme="minorHAnsi" w:cstheme="minorHAnsi"/>
          <w:noProof/>
        </w:rPr>
        <w:t xml:space="preserve"> 6, 2004, Journal de Chirurgie, Vol. 141, pp. 381-89.</w:t>
      </w:r>
    </w:p>
    <w:p w14:paraId="46294509"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20. </w:t>
      </w:r>
      <w:r w:rsidRPr="00396DEB">
        <w:rPr>
          <w:rFonts w:asciiTheme="minorHAnsi" w:hAnsiTheme="minorHAnsi" w:cstheme="minorHAnsi"/>
          <w:i/>
          <w:iCs/>
          <w:noProof/>
        </w:rPr>
        <w:t xml:space="preserve">Operative cholangiography performed during laparoscopic cholecystectomy. </w:t>
      </w:r>
      <w:r w:rsidRPr="00396DEB">
        <w:rPr>
          <w:rFonts w:asciiTheme="minorHAnsi" w:hAnsiTheme="minorHAnsi" w:cstheme="minorHAnsi"/>
          <w:b/>
          <w:bCs/>
          <w:noProof/>
        </w:rPr>
        <w:t>Balachandran S, Nealon WH, Goodman P.</w:t>
      </w:r>
      <w:r w:rsidRPr="00396DEB">
        <w:rPr>
          <w:rFonts w:asciiTheme="minorHAnsi" w:hAnsiTheme="minorHAnsi" w:cstheme="minorHAnsi"/>
          <w:noProof/>
        </w:rPr>
        <w:t xml:space="preserve"> 5, Oct 1993, Seminars in Ultrasound, CT and MRI- Journal, Vol. 14, pp. 325-30.</w:t>
      </w:r>
    </w:p>
    <w:p w14:paraId="384A3DBE"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21. </w:t>
      </w:r>
      <w:r w:rsidRPr="00396DEB">
        <w:rPr>
          <w:rFonts w:asciiTheme="minorHAnsi" w:hAnsiTheme="minorHAnsi" w:cstheme="minorHAnsi"/>
          <w:i/>
          <w:iCs/>
          <w:noProof/>
        </w:rPr>
        <w:t xml:space="preserve">Effect of intended intraoperative cholangiography and early detection of bile duct injury on survival after cholecystectomy: population based cohort study. </w:t>
      </w:r>
      <w:r w:rsidRPr="00396DEB">
        <w:rPr>
          <w:rFonts w:asciiTheme="minorHAnsi" w:hAnsiTheme="minorHAnsi" w:cstheme="minorHAnsi"/>
          <w:b/>
          <w:bCs/>
          <w:noProof/>
        </w:rPr>
        <w:t>Tornqvist, B.</w:t>
      </w:r>
      <w:r w:rsidRPr="00396DEB">
        <w:rPr>
          <w:rFonts w:asciiTheme="minorHAnsi" w:hAnsiTheme="minorHAnsi" w:cstheme="minorHAnsi"/>
          <w:noProof/>
        </w:rPr>
        <w:t xml:space="preserve"> 2012, British Medical Journal, Vol. 345, p. e6457.</w:t>
      </w:r>
    </w:p>
    <w:p w14:paraId="132F62D7"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22. </w:t>
      </w:r>
      <w:r w:rsidRPr="00396DEB">
        <w:rPr>
          <w:rFonts w:asciiTheme="minorHAnsi" w:hAnsiTheme="minorHAnsi" w:cstheme="minorHAnsi"/>
          <w:i/>
          <w:iCs/>
          <w:noProof/>
        </w:rPr>
        <w:t xml:space="preserve">Contribution of intraoperative cholangiography to incidence and outcome of common bile duct injuries during laparoscopic cholecystectomy. </w:t>
      </w:r>
      <w:r w:rsidRPr="00396DEB">
        <w:rPr>
          <w:rFonts w:asciiTheme="minorHAnsi" w:hAnsiTheme="minorHAnsi" w:cstheme="minorHAnsi"/>
          <w:b/>
          <w:bCs/>
          <w:noProof/>
        </w:rPr>
        <w:t>Ludwig K, Bernhardt J, Steffen H, Lorenz D.</w:t>
      </w:r>
      <w:r w:rsidRPr="00396DEB">
        <w:rPr>
          <w:rFonts w:asciiTheme="minorHAnsi" w:hAnsiTheme="minorHAnsi" w:cstheme="minorHAnsi"/>
          <w:noProof/>
        </w:rPr>
        <w:t xml:space="preserve"> 7, s.l. : Surgical Endoscopy, 2002, Vol. 16, pp. 1098-104.</w:t>
      </w:r>
    </w:p>
    <w:p w14:paraId="1BEF8A28"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23. </w:t>
      </w:r>
      <w:r w:rsidRPr="00396DEB">
        <w:rPr>
          <w:rFonts w:asciiTheme="minorHAnsi" w:hAnsiTheme="minorHAnsi" w:cstheme="minorHAnsi"/>
          <w:i/>
          <w:iCs/>
          <w:noProof/>
        </w:rPr>
        <w:t xml:space="preserve">Complications of cholecystectomy: risks of the laparoscopic approach and protective effects of operative cholangiography: a population-based study. </w:t>
      </w:r>
      <w:r w:rsidRPr="00396DEB">
        <w:rPr>
          <w:rFonts w:asciiTheme="minorHAnsi" w:hAnsiTheme="minorHAnsi" w:cstheme="minorHAnsi"/>
          <w:b/>
          <w:bCs/>
          <w:noProof/>
        </w:rPr>
        <w:t>Fletcher DR, Hobbs MS, Tan P, Valinsky LJ, Hockey RL, Pikora TJ, Knuiman MW, Sheiner HJ, Edis A.</w:t>
      </w:r>
      <w:r w:rsidRPr="00396DEB">
        <w:rPr>
          <w:rFonts w:asciiTheme="minorHAnsi" w:hAnsiTheme="minorHAnsi" w:cstheme="minorHAnsi"/>
          <w:noProof/>
        </w:rPr>
        <w:t xml:space="preserve"> 4, 1999, Annals of Surgery, Vol. 229.</w:t>
      </w:r>
    </w:p>
    <w:p w14:paraId="4F93CEE9"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24. </w:t>
      </w:r>
      <w:r w:rsidRPr="00396DEB">
        <w:rPr>
          <w:rFonts w:asciiTheme="minorHAnsi" w:hAnsiTheme="minorHAnsi" w:cstheme="minorHAnsi"/>
          <w:i/>
          <w:iCs/>
          <w:noProof/>
        </w:rPr>
        <w:t xml:space="preserve">Common bile duct injury during laparoscopic cholecystectomy and the use of intraoperative cholangiography: adverse outcome or preventable error? </w:t>
      </w:r>
      <w:r w:rsidRPr="00396DEB">
        <w:rPr>
          <w:rFonts w:asciiTheme="minorHAnsi" w:hAnsiTheme="minorHAnsi" w:cstheme="minorHAnsi"/>
          <w:b/>
          <w:bCs/>
          <w:noProof/>
        </w:rPr>
        <w:t>Flum DR, Koepsell T, Heagerty P, Sinanan M, Dellinger EP.</w:t>
      </w:r>
      <w:r w:rsidRPr="00396DEB">
        <w:rPr>
          <w:rFonts w:asciiTheme="minorHAnsi" w:hAnsiTheme="minorHAnsi" w:cstheme="minorHAnsi"/>
          <w:noProof/>
        </w:rPr>
        <w:t xml:space="preserve"> 11, Nov 2001, The Archives of Surgery, Vol. 136, pp. 1287-92.</w:t>
      </w:r>
    </w:p>
    <w:p w14:paraId="7475AB31"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25. </w:t>
      </w:r>
      <w:r w:rsidRPr="00396DEB">
        <w:rPr>
          <w:rFonts w:asciiTheme="minorHAnsi" w:hAnsiTheme="minorHAnsi" w:cstheme="minorHAnsi"/>
          <w:i/>
          <w:iCs/>
          <w:noProof/>
        </w:rPr>
        <w:t xml:space="preserve">Atlas 2017: Key findngs and recommendations. </w:t>
      </w:r>
      <w:r w:rsidRPr="00396DEB">
        <w:rPr>
          <w:rFonts w:asciiTheme="minorHAnsi" w:hAnsiTheme="minorHAnsi" w:cstheme="minorHAnsi"/>
          <w:b/>
          <w:bCs/>
          <w:noProof/>
        </w:rPr>
        <w:t>Australian Commission on Safety and Quality in Health Care.</w:t>
      </w:r>
      <w:r w:rsidRPr="00396DEB">
        <w:rPr>
          <w:rFonts w:asciiTheme="minorHAnsi" w:hAnsiTheme="minorHAnsi" w:cstheme="minorHAnsi"/>
          <w:noProof/>
        </w:rPr>
        <w:t xml:space="preserve"> </w:t>
      </w:r>
    </w:p>
    <w:p w14:paraId="61355BE1"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26. </w:t>
      </w:r>
      <w:r w:rsidRPr="00396DEB">
        <w:rPr>
          <w:rFonts w:asciiTheme="minorHAnsi" w:hAnsiTheme="minorHAnsi" w:cstheme="minorHAnsi"/>
          <w:i/>
          <w:iCs/>
          <w:noProof/>
        </w:rPr>
        <w:t xml:space="preserve">The British Medical Journal. </w:t>
      </w:r>
      <w:r w:rsidRPr="00396DEB">
        <w:rPr>
          <w:rFonts w:asciiTheme="minorHAnsi" w:hAnsiTheme="minorHAnsi" w:cstheme="minorHAnsi"/>
          <w:b/>
          <w:bCs/>
          <w:noProof/>
        </w:rPr>
        <w:t>Bornman C, Beckingham IJ.</w:t>
      </w:r>
      <w:r w:rsidRPr="00396DEB">
        <w:rPr>
          <w:rFonts w:asciiTheme="minorHAnsi" w:hAnsiTheme="minorHAnsi" w:cstheme="minorHAnsi"/>
          <w:noProof/>
        </w:rPr>
        <w:t xml:space="preserve"> s.l. : 322, March 2001, ABC of diseases of the liver, pancreas and biliary system: Chronic pancreatitis, Vol. 7286, pp. 595-98.</w:t>
      </w:r>
    </w:p>
    <w:p w14:paraId="5712A1ED"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27. </w:t>
      </w:r>
      <w:r w:rsidRPr="00396DEB">
        <w:rPr>
          <w:rFonts w:asciiTheme="minorHAnsi" w:hAnsiTheme="minorHAnsi" w:cstheme="minorHAnsi"/>
          <w:i/>
          <w:iCs/>
          <w:noProof/>
        </w:rPr>
        <w:t xml:space="preserve">Pancreaticoduodenectomy – outcomes from an Australian institution. </w:t>
      </w:r>
      <w:r w:rsidRPr="00396DEB">
        <w:rPr>
          <w:rFonts w:asciiTheme="minorHAnsi" w:hAnsiTheme="minorHAnsi" w:cstheme="minorHAnsi"/>
          <w:b/>
          <w:bCs/>
          <w:noProof/>
        </w:rPr>
        <w:t>Kwok K, Rizk J, Coleman M, Fenton-Lee D.</w:t>
      </w:r>
      <w:r w:rsidRPr="00396DEB">
        <w:rPr>
          <w:rFonts w:asciiTheme="minorHAnsi" w:hAnsiTheme="minorHAnsi" w:cstheme="minorHAnsi"/>
          <w:noProof/>
        </w:rPr>
        <w:t xml:space="preserve"> 9, 23 June 2010, ANZ Journal of Surgery, Vol. 80, pp. 605-608.</w:t>
      </w:r>
    </w:p>
    <w:p w14:paraId="00DADD1D"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28. </w:t>
      </w:r>
      <w:r w:rsidRPr="00396DEB">
        <w:rPr>
          <w:rFonts w:asciiTheme="minorHAnsi" w:hAnsiTheme="minorHAnsi" w:cstheme="minorHAnsi"/>
          <w:i/>
          <w:iCs/>
          <w:noProof/>
        </w:rPr>
        <w:t xml:space="preserve">NCI Dictionary of Cancer Terms: Portacath. </w:t>
      </w:r>
      <w:r w:rsidRPr="00396DEB">
        <w:rPr>
          <w:rFonts w:asciiTheme="minorHAnsi" w:hAnsiTheme="minorHAnsi" w:cstheme="minorHAnsi"/>
          <w:b/>
          <w:bCs/>
          <w:noProof/>
        </w:rPr>
        <w:t>National Cancer Institute.</w:t>
      </w:r>
      <w:r w:rsidRPr="00396DEB">
        <w:rPr>
          <w:rFonts w:asciiTheme="minorHAnsi" w:hAnsiTheme="minorHAnsi" w:cstheme="minorHAnsi"/>
          <w:noProof/>
        </w:rPr>
        <w:t xml:space="preserve"> s.l. : US Department of Health and Human Services.</w:t>
      </w:r>
    </w:p>
    <w:p w14:paraId="6761571B"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29. </w:t>
      </w:r>
      <w:r w:rsidRPr="00396DEB">
        <w:rPr>
          <w:rFonts w:asciiTheme="minorHAnsi" w:hAnsiTheme="minorHAnsi" w:cstheme="minorHAnsi"/>
          <w:i/>
          <w:iCs/>
          <w:noProof/>
        </w:rPr>
        <w:t xml:space="preserve">Liver Cancer. </w:t>
      </w:r>
      <w:r w:rsidRPr="00396DEB">
        <w:rPr>
          <w:rFonts w:asciiTheme="minorHAnsi" w:hAnsiTheme="minorHAnsi" w:cstheme="minorHAnsi"/>
          <w:b/>
          <w:bCs/>
          <w:noProof/>
        </w:rPr>
        <w:t>Cancer Council Australia.</w:t>
      </w:r>
      <w:r w:rsidRPr="00396DEB">
        <w:rPr>
          <w:rFonts w:asciiTheme="minorHAnsi" w:hAnsiTheme="minorHAnsi" w:cstheme="minorHAnsi"/>
          <w:noProof/>
        </w:rPr>
        <w:t xml:space="preserve"> Jan 2018.</w:t>
      </w:r>
    </w:p>
    <w:p w14:paraId="1C57A225"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30. </w:t>
      </w:r>
      <w:r w:rsidRPr="00396DEB">
        <w:rPr>
          <w:rFonts w:asciiTheme="minorHAnsi" w:hAnsiTheme="minorHAnsi" w:cstheme="minorHAnsi"/>
          <w:i/>
          <w:iCs/>
          <w:noProof/>
        </w:rPr>
        <w:t xml:space="preserve">Anatomy, Lymphatic System. </w:t>
      </w:r>
      <w:r w:rsidRPr="00396DEB">
        <w:rPr>
          <w:rFonts w:asciiTheme="minorHAnsi" w:hAnsiTheme="minorHAnsi" w:cstheme="minorHAnsi"/>
          <w:b/>
          <w:bCs/>
          <w:noProof/>
        </w:rPr>
        <w:t>Bhimji S, Agarwal M.</w:t>
      </w:r>
      <w:r w:rsidRPr="00396DEB">
        <w:rPr>
          <w:rFonts w:asciiTheme="minorHAnsi" w:hAnsiTheme="minorHAnsi" w:cstheme="minorHAnsi"/>
          <w:noProof/>
        </w:rPr>
        <w:t xml:space="preserve"> s.l. : National Center for Biotechnical Information, Aug 2018.</w:t>
      </w:r>
    </w:p>
    <w:p w14:paraId="68F423A1"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31. </w:t>
      </w:r>
      <w:r w:rsidRPr="00396DEB">
        <w:rPr>
          <w:rFonts w:asciiTheme="minorHAnsi" w:hAnsiTheme="minorHAnsi" w:cstheme="minorHAnsi"/>
          <w:i/>
          <w:iCs/>
          <w:noProof/>
        </w:rPr>
        <w:t xml:space="preserve">Normal Structure, Function, and Histology of Lymph Nodes. </w:t>
      </w:r>
      <w:r w:rsidRPr="00396DEB">
        <w:rPr>
          <w:rFonts w:asciiTheme="minorHAnsi" w:hAnsiTheme="minorHAnsi" w:cstheme="minorHAnsi"/>
          <w:b/>
          <w:bCs/>
          <w:noProof/>
        </w:rPr>
        <w:t>Willard-Mack, M.</w:t>
      </w:r>
      <w:r w:rsidRPr="00396DEB">
        <w:rPr>
          <w:rFonts w:asciiTheme="minorHAnsi" w:hAnsiTheme="minorHAnsi" w:cstheme="minorHAnsi"/>
          <w:noProof/>
        </w:rPr>
        <w:t xml:space="preserve"> 5, 1 Aug 2006, Vol. 34, pp. 409-24.</w:t>
      </w:r>
    </w:p>
    <w:p w14:paraId="7907CE8C"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32. </w:t>
      </w:r>
      <w:r w:rsidRPr="00396DEB">
        <w:rPr>
          <w:rFonts w:asciiTheme="minorHAnsi" w:hAnsiTheme="minorHAnsi" w:cstheme="minorHAnsi"/>
          <w:b/>
          <w:bCs/>
          <w:noProof/>
        </w:rPr>
        <w:t>Mater Hospital, Brisbane.</w:t>
      </w:r>
      <w:r w:rsidRPr="00396DEB">
        <w:rPr>
          <w:rFonts w:asciiTheme="minorHAnsi" w:hAnsiTheme="minorHAnsi" w:cstheme="minorHAnsi"/>
          <w:noProof/>
        </w:rPr>
        <w:t xml:space="preserve"> Mater Hospital Brisbane, Patient information brouchure. [Online] [Cited: 7 September 2018.] http://brochures.mater.org.au/brochures/mater-hospital-brisbane/pilonidal-sinus.</w:t>
      </w:r>
    </w:p>
    <w:p w14:paraId="3B8BC2C0"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33. </w:t>
      </w:r>
      <w:r w:rsidRPr="00396DEB">
        <w:rPr>
          <w:rFonts w:asciiTheme="minorHAnsi" w:hAnsiTheme="minorHAnsi" w:cstheme="minorHAnsi"/>
          <w:i/>
          <w:iCs/>
          <w:noProof/>
        </w:rPr>
        <w:t xml:space="preserve">Molluscum Contagiosum. </w:t>
      </w:r>
      <w:r w:rsidRPr="00396DEB">
        <w:rPr>
          <w:rFonts w:asciiTheme="minorHAnsi" w:hAnsiTheme="minorHAnsi" w:cstheme="minorHAnsi"/>
          <w:b/>
          <w:bCs/>
          <w:noProof/>
        </w:rPr>
        <w:t>Hanson D, Diven DG.</w:t>
      </w:r>
      <w:r w:rsidRPr="00396DEB">
        <w:rPr>
          <w:rFonts w:asciiTheme="minorHAnsi" w:hAnsiTheme="minorHAnsi" w:cstheme="minorHAnsi"/>
          <w:noProof/>
        </w:rPr>
        <w:t xml:space="preserve"> s.l. : 9, 2003, Dermatology Online Journal, Vol. 2, p. 2.</w:t>
      </w:r>
    </w:p>
    <w:p w14:paraId="7BBB1D2F"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34. </w:t>
      </w:r>
      <w:r w:rsidRPr="00396DEB">
        <w:rPr>
          <w:rFonts w:asciiTheme="minorHAnsi" w:hAnsiTheme="minorHAnsi" w:cstheme="minorHAnsi"/>
          <w:i/>
          <w:iCs/>
          <w:noProof/>
        </w:rPr>
        <w:t xml:space="preserve">Single Anastomosis Duodenal-Ileal Bypass with Sleeve Gastrectomy/One Anastomosis Duodenal Switch (SADI-S/OADS) IFSO Position Statement. </w:t>
      </w:r>
      <w:r w:rsidRPr="00396DEB">
        <w:rPr>
          <w:rFonts w:asciiTheme="minorHAnsi" w:hAnsiTheme="minorHAnsi" w:cstheme="minorHAnsi"/>
          <w:b/>
          <w:bCs/>
          <w:noProof/>
        </w:rPr>
        <w:t>Brown, WA, Ooi G, Higa K, Himpens J, Torres A.</w:t>
      </w:r>
      <w:r w:rsidRPr="00396DEB">
        <w:rPr>
          <w:rFonts w:asciiTheme="minorHAnsi" w:hAnsiTheme="minorHAnsi" w:cstheme="minorHAnsi"/>
          <w:noProof/>
        </w:rPr>
        <w:t xml:space="preserve"> 5, May 2018, Obesity Surgery, Vol. 28, pp. 1207-1216.</w:t>
      </w:r>
    </w:p>
    <w:p w14:paraId="545B8152" w14:textId="77777777" w:rsidR="000319F2" w:rsidRPr="00396DEB" w:rsidRDefault="000319F2" w:rsidP="000319F2">
      <w:pPr>
        <w:pStyle w:val="Bibliography"/>
        <w:rPr>
          <w:rFonts w:asciiTheme="minorHAnsi" w:hAnsiTheme="minorHAnsi" w:cstheme="minorHAnsi"/>
          <w:noProof/>
        </w:rPr>
      </w:pPr>
      <w:r w:rsidRPr="00396DEB">
        <w:rPr>
          <w:rFonts w:asciiTheme="minorHAnsi" w:hAnsiTheme="minorHAnsi" w:cstheme="minorHAnsi"/>
          <w:noProof/>
        </w:rPr>
        <w:t xml:space="preserve">35. </w:t>
      </w:r>
      <w:r w:rsidRPr="00396DEB">
        <w:rPr>
          <w:rFonts w:asciiTheme="minorHAnsi" w:hAnsiTheme="minorHAnsi" w:cstheme="minorHAnsi"/>
          <w:b/>
          <w:bCs/>
          <w:noProof/>
        </w:rPr>
        <w:t>Health Direct, Webpage.</w:t>
      </w:r>
      <w:r w:rsidRPr="00396DEB">
        <w:rPr>
          <w:rFonts w:asciiTheme="minorHAnsi" w:hAnsiTheme="minorHAnsi" w:cstheme="minorHAnsi"/>
          <w:noProof/>
        </w:rPr>
        <w:t xml:space="preserve"> </w:t>
      </w:r>
      <w:r w:rsidRPr="00396DEB">
        <w:rPr>
          <w:rFonts w:asciiTheme="minorHAnsi" w:hAnsiTheme="minorHAnsi" w:cstheme="minorHAnsi"/>
          <w:i/>
          <w:iCs/>
          <w:noProof/>
        </w:rPr>
        <w:t xml:space="preserve">Health Direct. </w:t>
      </w:r>
      <w:r w:rsidRPr="00396DEB">
        <w:rPr>
          <w:rFonts w:asciiTheme="minorHAnsi" w:hAnsiTheme="minorHAnsi" w:cstheme="minorHAnsi"/>
          <w:noProof/>
        </w:rPr>
        <w:t>[Online] [Cited: 7 September 2018.] https://www.healthdirect.gov.au/molluscum-contagiosum.</w:t>
      </w:r>
    </w:p>
    <w:p w14:paraId="557CFA55" w14:textId="77777777" w:rsidR="006E07CC" w:rsidRPr="00396DEB" w:rsidRDefault="006E07CC" w:rsidP="000319F2">
      <w:pPr>
        <w:rPr>
          <w:rFonts w:asciiTheme="minorHAnsi" w:hAnsiTheme="minorHAnsi" w:cstheme="minorHAnsi"/>
        </w:rPr>
      </w:pPr>
      <w:r w:rsidRPr="00396DEB">
        <w:rPr>
          <w:rFonts w:asciiTheme="minorHAnsi" w:hAnsiTheme="minorHAnsi" w:cstheme="minorHAnsi"/>
        </w:rPr>
        <w:fldChar w:fldCharType="end"/>
      </w:r>
    </w:p>
    <w:p w14:paraId="369C7D06" w14:textId="77777777" w:rsidR="006E07CC" w:rsidRPr="00396DEB" w:rsidRDefault="006E07CC" w:rsidP="006E07CC">
      <w:pPr>
        <w:rPr>
          <w:rFonts w:asciiTheme="minorHAnsi" w:hAnsiTheme="minorHAnsi" w:cstheme="minorHAnsi"/>
        </w:rPr>
      </w:pPr>
    </w:p>
    <w:p w14:paraId="2C752978" w14:textId="77777777" w:rsidR="006E07CC" w:rsidRPr="00396DEB" w:rsidRDefault="006E07CC" w:rsidP="006E07CC">
      <w:pPr>
        <w:rPr>
          <w:rFonts w:asciiTheme="minorHAnsi" w:hAnsiTheme="minorHAnsi" w:cstheme="minorHAnsi"/>
        </w:rPr>
      </w:pPr>
    </w:p>
    <w:p w14:paraId="25C4B5B7" w14:textId="77777777" w:rsidR="00BC7152" w:rsidRPr="007D2F88" w:rsidRDefault="006F1A8C" w:rsidP="0038278D">
      <w:pPr>
        <w:pStyle w:val="EndNoteBibliography"/>
        <w:spacing w:line="276" w:lineRule="auto"/>
        <w:ind w:left="720" w:hanging="720"/>
        <w:rPr>
          <w:rFonts w:asciiTheme="minorHAnsi" w:hAnsiTheme="minorHAnsi" w:cstheme="minorHAnsi"/>
          <w:b/>
          <w:color w:val="FF0000"/>
          <w:sz w:val="20"/>
          <w:szCs w:val="20"/>
        </w:rPr>
      </w:pPr>
      <w:r w:rsidRPr="00396DEB">
        <w:rPr>
          <w:rFonts w:asciiTheme="minorHAnsi" w:hAnsiTheme="minorHAnsi" w:cstheme="minorHAnsi"/>
          <w:sz w:val="20"/>
          <w:szCs w:val="20"/>
        </w:rPr>
        <w:fldChar w:fldCharType="end"/>
      </w:r>
    </w:p>
    <w:p w14:paraId="067BEE26" w14:textId="77777777" w:rsidR="00EF59A1" w:rsidRPr="007D2F88" w:rsidRDefault="006E0B70" w:rsidP="006E0B70">
      <w:pPr>
        <w:pStyle w:val="Heading1"/>
        <w:spacing w:before="240" w:after="240" w:line="276" w:lineRule="auto"/>
        <w:ind w:left="426"/>
        <w:rPr>
          <w:rFonts w:asciiTheme="minorHAnsi" w:hAnsiTheme="minorHAnsi"/>
          <w:lang w:val="en-AU"/>
        </w:rPr>
      </w:pPr>
      <w:bookmarkStart w:id="401" w:name="_Toc485295765"/>
      <w:bookmarkStart w:id="402" w:name="_Toc11156256"/>
      <w:r w:rsidRPr="007D2F88">
        <w:rPr>
          <w:rFonts w:asciiTheme="minorHAnsi" w:hAnsiTheme="minorHAnsi"/>
          <w:lang w:val="en-AU"/>
        </w:rPr>
        <w:t>G</w:t>
      </w:r>
      <w:r w:rsidR="00DE588D" w:rsidRPr="007D2F88">
        <w:rPr>
          <w:rFonts w:asciiTheme="minorHAnsi" w:hAnsiTheme="minorHAnsi"/>
          <w:lang w:val="en-AU"/>
        </w:rPr>
        <w:t>lossary</w:t>
      </w:r>
      <w:bookmarkEnd w:id="401"/>
      <w:bookmarkEnd w:id="402"/>
    </w:p>
    <w:tbl>
      <w:tblPr>
        <w:tblStyle w:val="TableGrid3"/>
        <w:tblW w:w="5186" w:type="pct"/>
        <w:tblInd w:w="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1527"/>
        <w:gridCol w:w="7477"/>
      </w:tblGrid>
      <w:tr w:rsidR="00CB3EB0" w:rsidRPr="007D2F88" w14:paraId="68BE2C12" w14:textId="77777777" w:rsidTr="00A46EBC">
        <w:trPr>
          <w:tblHeader/>
        </w:trPr>
        <w:tc>
          <w:tcPr>
            <w:tcW w:w="1527" w:type="dxa"/>
            <w:shd w:val="clear" w:color="auto" w:fill="01653F"/>
            <w:vAlign w:val="bottom"/>
          </w:tcPr>
          <w:p w14:paraId="5B6BD1EA" w14:textId="77777777" w:rsidR="00CB3EB0" w:rsidRPr="007D2F88" w:rsidRDefault="00CB3EB0" w:rsidP="0038278D">
            <w:pPr>
              <w:pStyle w:val="Tableheading-white"/>
              <w:spacing w:line="276" w:lineRule="auto"/>
              <w:rPr>
                <w:lang w:val="en-AU"/>
              </w:rPr>
            </w:pPr>
            <w:r w:rsidRPr="007D2F88">
              <w:rPr>
                <w:lang w:val="en-AU"/>
              </w:rPr>
              <w:t>Term</w:t>
            </w:r>
          </w:p>
        </w:tc>
        <w:tc>
          <w:tcPr>
            <w:tcW w:w="7477" w:type="dxa"/>
            <w:shd w:val="clear" w:color="auto" w:fill="01653F"/>
            <w:vAlign w:val="bottom"/>
          </w:tcPr>
          <w:p w14:paraId="5260DAFE" w14:textId="77777777" w:rsidR="00CB3EB0" w:rsidRPr="007D2F88" w:rsidRDefault="00CB3EB0" w:rsidP="0038278D">
            <w:pPr>
              <w:pStyle w:val="Tableheading-white"/>
              <w:spacing w:line="276" w:lineRule="auto"/>
              <w:rPr>
                <w:lang w:val="en-AU"/>
              </w:rPr>
            </w:pPr>
            <w:r w:rsidRPr="007D2F88">
              <w:rPr>
                <w:lang w:val="en-AU"/>
              </w:rPr>
              <w:t>Description</w:t>
            </w:r>
          </w:p>
        </w:tc>
      </w:tr>
    </w:tbl>
    <w:tbl>
      <w:tblPr>
        <w:tblW w:w="5202"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8"/>
        <w:gridCol w:w="1554"/>
        <w:gridCol w:w="7439"/>
      </w:tblGrid>
      <w:tr w:rsidR="00871A61" w:rsidRPr="007D2F88" w14:paraId="2E402B5B"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2AD9AA9" w14:textId="77777777" w:rsidR="00871A61" w:rsidRPr="007D2F88" w:rsidRDefault="00871A61" w:rsidP="0059212A">
            <w:pPr>
              <w:pStyle w:val="Tabletext"/>
              <w:spacing w:line="276" w:lineRule="auto"/>
              <w:rPr>
                <w:rFonts w:asciiTheme="minorHAnsi" w:hAnsiTheme="minorHAnsi" w:cstheme="minorHAnsi"/>
              </w:rPr>
            </w:pPr>
            <w:r>
              <w:rPr>
                <w:rFonts w:asciiTheme="minorHAnsi" w:hAnsiTheme="minorHAnsi" w:cstheme="minorHAnsi"/>
              </w:rPr>
              <w:t>ANZGOSA</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3913235B" w14:textId="77777777" w:rsidR="00871A61" w:rsidRPr="007D2F88" w:rsidRDefault="00871A61" w:rsidP="0059212A">
            <w:pPr>
              <w:pStyle w:val="Tabletext"/>
              <w:spacing w:line="276" w:lineRule="auto"/>
              <w:rPr>
                <w:rFonts w:asciiTheme="minorHAnsi" w:hAnsiTheme="minorHAnsi" w:cstheme="minorHAnsi"/>
              </w:rPr>
            </w:pPr>
            <w:r>
              <w:rPr>
                <w:rFonts w:asciiTheme="minorHAnsi" w:hAnsiTheme="minorHAnsi" w:cstheme="minorHAnsi"/>
              </w:rPr>
              <w:t>Australia New Zealand Gastric and Oesophageal Surgery Association</w:t>
            </w:r>
          </w:p>
        </w:tc>
      </w:tr>
      <w:tr w:rsidR="00871A61" w:rsidRPr="007D2F88" w14:paraId="7C90380C"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ECC1EF8"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ANZHPBA</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27CCF2ED"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 xml:space="preserve">Australian and New Zealand Hepatic, Pancreatic and Biliary Association Inc. </w:t>
            </w:r>
          </w:p>
        </w:tc>
      </w:tr>
      <w:tr w:rsidR="00871A61" w:rsidRPr="007D2F88" w14:paraId="4CD5780B"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3C32F47"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ATS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31F987A4" w14:textId="77777777" w:rsidR="00871A61" w:rsidRPr="007D2F88" w:rsidRDefault="00871A61" w:rsidP="0038278D">
            <w:pPr>
              <w:pStyle w:val="Tabletext"/>
              <w:spacing w:line="276" w:lineRule="auto"/>
              <w:rPr>
                <w:rFonts w:asciiTheme="minorHAnsi" w:hAnsiTheme="minorHAnsi" w:cstheme="minorHAnsi"/>
              </w:rPr>
            </w:pPr>
            <w:r w:rsidRPr="00871A61">
              <w:rPr>
                <w:rFonts w:asciiTheme="minorHAnsi" w:hAnsiTheme="minorHAnsi" w:cstheme="minorHAnsi"/>
              </w:rPr>
              <w:t>Australasian Trauma Society</w:t>
            </w:r>
          </w:p>
        </w:tc>
      </w:tr>
      <w:tr w:rsidR="00871A61" w:rsidRPr="007D2F88" w14:paraId="501F9CAD"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46B1331"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CAGR</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0ACC0670"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Compound annual growth rate or the average annual growth rate over a specified time period. </w:t>
            </w:r>
          </w:p>
        </w:tc>
      </w:tr>
      <w:tr w:rsidR="00871A61" w:rsidRPr="007D2F88" w14:paraId="0AB1F9ED"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7CA7635"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Change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5D25B588"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4C7ABF" w:rsidRPr="007D2F88" w14:paraId="0E67AA8C"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8CDB291" w14:textId="77777777" w:rsidR="004C7ABF" w:rsidRPr="007D2F88" w:rsidRDefault="004C7ABF" w:rsidP="0038278D">
            <w:pPr>
              <w:pStyle w:val="Tabletext"/>
              <w:spacing w:line="276" w:lineRule="auto"/>
              <w:rPr>
                <w:rFonts w:asciiTheme="minorHAnsi" w:hAnsiTheme="minorHAnsi" w:cstheme="minorHAnsi"/>
              </w:rPr>
            </w:pPr>
            <w:r>
              <w:rPr>
                <w:rFonts w:asciiTheme="minorHAnsi" w:hAnsiTheme="minorHAnsi" w:cstheme="minorHAnsi"/>
              </w:rPr>
              <w:t>COSA</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36484ABB" w14:textId="77777777" w:rsidR="004C7ABF" w:rsidRPr="007D2F88" w:rsidRDefault="004C7ABF" w:rsidP="0038278D">
            <w:pPr>
              <w:pStyle w:val="Tabletext"/>
              <w:spacing w:line="276" w:lineRule="auto"/>
              <w:rPr>
                <w:rFonts w:asciiTheme="minorHAnsi" w:hAnsiTheme="minorHAnsi" w:cstheme="minorHAnsi"/>
              </w:rPr>
            </w:pPr>
            <w:r>
              <w:rPr>
                <w:rFonts w:asciiTheme="minorHAnsi" w:hAnsiTheme="minorHAnsi" w:cstheme="minorHAnsi"/>
              </w:rPr>
              <w:t>Clinical Oncology Society of Australia</w:t>
            </w:r>
          </w:p>
        </w:tc>
      </w:tr>
      <w:tr w:rsidR="00871A61" w:rsidRPr="007D2F88" w14:paraId="2D5F959C"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A0682B1"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Delete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26D0A53B"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Describes when an item is recommended for removal from the MBS and its services will no longer be provided under the MBS.</w:t>
            </w:r>
          </w:p>
        </w:tc>
      </w:tr>
      <w:tr w:rsidR="00871A61" w:rsidRPr="007D2F88" w14:paraId="4A2324B3"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FB5EF5"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Department, The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3476BC50"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Australian Government Department of Health</w:t>
            </w:r>
          </w:p>
        </w:tc>
      </w:tr>
      <w:tr w:rsidR="00871A61" w:rsidRPr="007D2F88" w14:paraId="23ADE6FB"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143C67C"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DHS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60226C9F"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Australian Government Department of Human Services</w:t>
            </w:r>
          </w:p>
        </w:tc>
      </w:tr>
      <w:tr w:rsidR="00871A61" w:rsidRPr="007D2F88" w14:paraId="35922483"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182EF24"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FY</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771D2E9D"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Financial year</w:t>
            </w:r>
          </w:p>
        </w:tc>
      </w:tr>
      <w:tr w:rsidR="00871A61" w:rsidRPr="007D2F88" w14:paraId="250E1CC5"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28F8996"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High-value care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179E0AB9"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Services of proven efficacy reflecting current best medical practice, or for which the potential benefit to consumers exceeds the risk and costs.</w:t>
            </w:r>
          </w:p>
        </w:tc>
      </w:tr>
      <w:tr w:rsidR="00871A61" w:rsidRPr="007D2F88" w14:paraId="45342323"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97288EF"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HIPEC</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29FC0AB9"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Hyperthermic intraperitoneal chemotherapy</w:t>
            </w:r>
          </w:p>
        </w:tc>
      </w:tr>
      <w:tr w:rsidR="00871A61" w:rsidRPr="007D2F88" w14:paraId="2E48C486"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C34DDF0"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Inappropriate use / misuse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1333336E"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The use of MBS services for purposes other than those intended. This includes a range of behaviours, from failing to adhere to particular item descriptors or rules through to deliberate fraud.</w:t>
            </w:r>
          </w:p>
        </w:tc>
      </w:tr>
      <w:tr w:rsidR="00871A61" w:rsidRPr="007D2F88" w14:paraId="167B31E9"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8A8200C"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Low-value care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24E23E42"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Services that evidence suggests confer no or very little benefit to consumers; or for which the risk of harm exceeds the likely benefit; or, more broadly, where the added costs of services do not provide proportional added benefits.</w:t>
            </w:r>
          </w:p>
        </w:tc>
      </w:tr>
      <w:tr w:rsidR="00871A61" w:rsidRPr="007D2F88" w14:paraId="3094F639"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0F367983"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MBS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7E03D1B"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Medicare Benefits Schedule </w:t>
            </w:r>
          </w:p>
        </w:tc>
      </w:tr>
      <w:tr w:rsidR="00871A61" w:rsidRPr="007D2F88" w14:paraId="642C12BD"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DB6B223"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MBS item</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44DCC2DB"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An administrative object listed in the MBS and used for the purposes of claiming and paying Medicare benefits, consisting of an item number, service descriptor and supporting information, schedule fee and Medicare benefits.</w:t>
            </w:r>
          </w:p>
        </w:tc>
      </w:tr>
      <w:tr w:rsidR="00871A61" w:rsidRPr="007D2F88" w14:paraId="2E19A41B"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9D7CBEF"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MBS service</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36B7392F"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The actual medical consultation, procedure or test to which the relevant MBS item refers.</w:t>
            </w:r>
          </w:p>
        </w:tc>
      </w:tr>
      <w:tr w:rsidR="00871A61" w:rsidRPr="007D2F88" w14:paraId="5154A8BF"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8B96618"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Misuse (of MBS item)</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6B8E68BA"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The use of MBS services for purposes other than those intended. This includes a range of behaviours, from failing to adhere to particular item descriptors or rules through to deliberate fraud.</w:t>
            </w:r>
          </w:p>
        </w:tc>
      </w:tr>
      <w:tr w:rsidR="00871A61" w:rsidRPr="007D2F88" w14:paraId="4AF9451A"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7DA86EC"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MSAC</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5576D5EA"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Medical Services Advisory Committee</w:t>
            </w:r>
          </w:p>
        </w:tc>
      </w:tr>
      <w:tr w:rsidR="00871A61" w:rsidRPr="007D2F88" w14:paraId="17540C98" w14:textId="77777777" w:rsidTr="005A4C34">
        <w:trPr>
          <w:gridBefore w:val="1"/>
          <w:wBefore w:w="28" w:type="dxa"/>
        </w:trPr>
        <w:tc>
          <w:tcPr>
            <w:tcW w:w="1560" w:type="dxa"/>
            <w:tcBorders>
              <w:top w:val="nil"/>
              <w:left w:val="single" w:sz="8" w:space="0" w:color="BFBFBF"/>
              <w:bottom w:val="nil"/>
              <w:right w:val="single" w:sz="8" w:space="0" w:color="BFBFBF"/>
            </w:tcBorders>
            <w:tcMar>
              <w:top w:w="28" w:type="dxa"/>
              <w:left w:w="28" w:type="dxa"/>
              <w:bottom w:w="28" w:type="dxa"/>
              <w:right w:w="28" w:type="dxa"/>
            </w:tcMar>
            <w:hideMark/>
          </w:tcPr>
          <w:p w14:paraId="57DCE124"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New service </w:t>
            </w:r>
          </w:p>
        </w:tc>
        <w:tc>
          <w:tcPr>
            <w:tcW w:w="7512" w:type="dxa"/>
            <w:tcBorders>
              <w:top w:val="nil"/>
              <w:left w:val="nil"/>
              <w:bottom w:val="nil"/>
              <w:right w:val="single" w:sz="8" w:space="0" w:color="BFBFBF"/>
            </w:tcBorders>
            <w:tcMar>
              <w:top w:w="28" w:type="dxa"/>
              <w:left w:w="28" w:type="dxa"/>
              <w:bottom w:w="28" w:type="dxa"/>
              <w:right w:w="28" w:type="dxa"/>
            </w:tcMar>
            <w:hideMark/>
          </w:tcPr>
          <w:p w14:paraId="4FB61518" w14:textId="77777777" w:rsidR="00871A61" w:rsidRPr="007D2F88" w:rsidRDefault="00871A61"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871A61" w:rsidRPr="007D2F88" w14:paraId="1A3D328A" w14:textId="77777777" w:rsidTr="005A4C34">
        <w:trPr>
          <w:gridBefore w:val="1"/>
          <w:wBefore w:w="28" w:type="dxa"/>
        </w:trPr>
        <w:tc>
          <w:tcPr>
            <w:tcW w:w="1560"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E73D2A7"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NHMRC</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0C650353" w14:textId="77777777" w:rsidR="00871A61" w:rsidRPr="007D2F88" w:rsidRDefault="00871A61" w:rsidP="0038278D">
            <w:pPr>
              <w:pStyle w:val="Tabletext"/>
              <w:spacing w:line="276" w:lineRule="auto"/>
              <w:rPr>
                <w:rFonts w:asciiTheme="minorHAnsi" w:hAnsiTheme="minorHAnsi" w:cstheme="minorHAnsi"/>
              </w:rPr>
            </w:pPr>
            <w:r>
              <w:rPr>
                <w:rFonts w:asciiTheme="minorHAnsi" w:hAnsiTheme="minorHAnsi" w:cstheme="minorHAnsi"/>
              </w:rPr>
              <w:t>National Health and Medical Research Council</w:t>
            </w:r>
          </w:p>
        </w:tc>
      </w:tr>
      <w:tr w:rsidR="00CB3EB0" w:rsidRPr="007D2F88" w14:paraId="29AE52D9"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8C89221"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No change or leave unchanged</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019AC619"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B3EB0" w:rsidRPr="007D2F88" w14:paraId="520DBD6F"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FAD174B"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Obsolete services / items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4E6349A9"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Services that should no longer be performed as they do not represent current clinical best practice and have been superseded by superior tests or procedures.</w:t>
            </w:r>
          </w:p>
        </w:tc>
      </w:tr>
      <w:tr w:rsidR="00CB3EB0" w:rsidRPr="007D2F88" w14:paraId="3F58A21B"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429362B"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PBS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tcPr>
          <w:p w14:paraId="6C101092"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Pharmaceutical Benefits Scheme</w:t>
            </w:r>
          </w:p>
        </w:tc>
      </w:tr>
      <w:tr w:rsidR="00CB3EB0" w:rsidRPr="007D2F88" w14:paraId="2F8A42BF"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4FC365"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Services average annual growth</w:t>
            </w:r>
          </w:p>
        </w:tc>
        <w:tc>
          <w:tcPr>
            <w:tcW w:w="7512" w:type="dxa"/>
            <w:tcBorders>
              <w:top w:val="nil"/>
              <w:left w:val="nil"/>
              <w:bottom w:val="single" w:sz="8" w:space="0" w:color="BFBFBF"/>
              <w:right w:val="single" w:sz="8" w:space="0" w:color="BFBFBF"/>
            </w:tcBorders>
            <w:tcMar>
              <w:top w:w="28" w:type="dxa"/>
              <w:left w:w="28" w:type="dxa"/>
              <w:bottom w:w="28" w:type="dxa"/>
              <w:right w:w="28" w:type="dxa"/>
            </w:tcMar>
            <w:hideMark/>
          </w:tcPr>
          <w:p w14:paraId="7D07CE82"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The average growth per year, over five years to 2014/15, in utilisation of services. Also known as the compound annual growth rate (CAGR).</w:t>
            </w:r>
          </w:p>
        </w:tc>
      </w:tr>
      <w:tr w:rsidR="00CB3EB0" w:rsidRPr="007D2F88" w14:paraId="0101C4E7"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62F540E"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Committee </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0B87F8B"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w:t>
            </w:r>
            <w:r w:rsidR="00412EFD" w:rsidRPr="007D2F88">
              <w:rPr>
                <w:rFonts w:asciiTheme="minorHAnsi" w:hAnsiTheme="minorHAnsi" w:cstheme="minorHAnsi"/>
              </w:rPr>
              <w:t>Diagnostic Imaging</w:t>
            </w:r>
            <w:r w:rsidRPr="007D2F88">
              <w:rPr>
                <w:rFonts w:asciiTheme="minorHAnsi" w:hAnsiTheme="minorHAnsi" w:cstheme="minorHAnsi"/>
              </w:rPr>
              <w:t xml:space="preserve"> Clinical Committee of the MBS Review</w:t>
            </w:r>
          </w:p>
        </w:tc>
      </w:tr>
      <w:tr w:rsidR="00CB3EB0" w:rsidRPr="007D2F88" w14:paraId="35278C16"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BEB7762"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Taskforce </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34FBD8C"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 xml:space="preserve">The MBS Review Taskforce </w:t>
            </w:r>
          </w:p>
        </w:tc>
      </w:tr>
      <w:tr w:rsidR="00CB3EB0" w:rsidRPr="007D2F88" w14:paraId="31EBAF07" w14:textId="77777777" w:rsidTr="005A4C34">
        <w:tc>
          <w:tcPr>
            <w:tcW w:w="1588" w:type="dxa"/>
            <w:gridSpan w:val="2"/>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935F4DE"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Total benefits</w:t>
            </w:r>
          </w:p>
        </w:tc>
        <w:tc>
          <w:tcPr>
            <w:tcW w:w="751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5FFD06D" w14:textId="77777777" w:rsidR="00CB3EB0" w:rsidRPr="007D2F88" w:rsidRDefault="00CB3EB0" w:rsidP="0038278D">
            <w:pPr>
              <w:pStyle w:val="Tabletext"/>
              <w:spacing w:line="276" w:lineRule="auto"/>
              <w:rPr>
                <w:rFonts w:asciiTheme="minorHAnsi" w:hAnsiTheme="minorHAnsi" w:cstheme="minorHAnsi"/>
              </w:rPr>
            </w:pPr>
            <w:r w:rsidRPr="007D2F88">
              <w:rPr>
                <w:rFonts w:asciiTheme="minorHAnsi" w:hAnsiTheme="minorHAnsi" w:cstheme="minorHAnsi"/>
              </w:rPr>
              <w:t>Total benefits paid in 2014/15 unless otherwise specified.</w:t>
            </w:r>
          </w:p>
        </w:tc>
      </w:tr>
    </w:tbl>
    <w:p w14:paraId="39A679AF" w14:textId="77777777" w:rsidR="00327C01" w:rsidRPr="007D2F88" w:rsidRDefault="00327C01" w:rsidP="0038278D">
      <w:pPr>
        <w:spacing w:line="276" w:lineRule="auto"/>
        <w:rPr>
          <w:rFonts w:asciiTheme="minorHAnsi" w:hAnsiTheme="minorHAnsi" w:cstheme="minorHAnsi"/>
        </w:rPr>
        <w:sectPr w:rsidR="00327C01" w:rsidRPr="007D2F88" w:rsidSect="0084592B">
          <w:footerReference w:type="default" r:id="rId14"/>
          <w:pgSz w:w="11906" w:h="16838" w:code="9"/>
          <w:pgMar w:top="1440" w:right="1797" w:bottom="1440" w:left="1418" w:header="720" w:footer="720" w:gutter="0"/>
          <w:cols w:space="720"/>
          <w:docGrid w:linePitch="326"/>
        </w:sectPr>
      </w:pPr>
    </w:p>
    <w:p w14:paraId="4296F5C2" w14:textId="77777777" w:rsidR="00002222" w:rsidRPr="007D2F88" w:rsidRDefault="00002222" w:rsidP="0038278D">
      <w:pPr>
        <w:pStyle w:val="AppendixStyle1"/>
        <w:spacing w:line="276" w:lineRule="auto"/>
        <w:rPr>
          <w:rFonts w:asciiTheme="minorHAnsi" w:hAnsiTheme="minorHAnsi" w:cstheme="minorHAnsi"/>
          <w:lang w:val="en-AU"/>
        </w:rPr>
      </w:pPr>
      <w:r w:rsidRPr="007D2F88">
        <w:rPr>
          <w:rFonts w:asciiTheme="minorHAnsi" w:hAnsiTheme="minorHAnsi" w:cstheme="minorHAnsi"/>
          <w:lang w:val="en-AU"/>
        </w:rPr>
        <w:t xml:space="preserve">Summary </w:t>
      </w:r>
      <w:r w:rsidR="005631FB" w:rsidRPr="007D2F88">
        <w:rPr>
          <w:rFonts w:asciiTheme="minorHAnsi" w:hAnsiTheme="minorHAnsi" w:cstheme="minorHAnsi"/>
          <w:lang w:val="en-AU"/>
        </w:rPr>
        <w:t>for consumers</w:t>
      </w:r>
    </w:p>
    <w:p w14:paraId="345EDC62" w14:textId="77777777" w:rsidR="0076706F" w:rsidRPr="007D2F88" w:rsidRDefault="00175BCE" w:rsidP="0038278D">
      <w:pPr>
        <w:spacing w:line="276" w:lineRule="auto"/>
        <w:rPr>
          <w:rFonts w:asciiTheme="minorHAnsi" w:hAnsiTheme="minorHAnsi" w:cstheme="minorHAnsi"/>
        </w:rPr>
      </w:pPr>
      <w:r w:rsidRPr="007D2F88">
        <w:rPr>
          <w:rFonts w:asciiTheme="minorHAnsi" w:hAnsiTheme="minorHAnsi" w:cstheme="minorHAnsi"/>
        </w:rPr>
        <w:t>This table describes the medical service, the recommendation(s) of the clinical experts and why the recommendation(s) has been made.</w:t>
      </w:r>
    </w:p>
    <w:tbl>
      <w:tblPr>
        <w:tblStyle w:val="TableGrid"/>
        <w:tblW w:w="14142" w:type="dxa"/>
        <w:tblLook w:val="04A0" w:firstRow="1" w:lastRow="0" w:firstColumn="1" w:lastColumn="0" w:noHBand="0" w:noVBand="1"/>
        <w:tblCaption w:val="Appendix A: Consumer Summary Table"/>
        <w:tblDescription w:val="This Appendix presents the Committee's recommendations in a five-column table with subheadings for medical services categories.Column 1 lists the item; Column 2 explains what the item does; Column 3 contains the Committee recommendation; Column 4 explains what would be different; and Column 5 contains the reasons for the Comittee recommendations. "/>
      </w:tblPr>
      <w:tblGrid>
        <w:gridCol w:w="817"/>
        <w:gridCol w:w="3686"/>
        <w:gridCol w:w="2126"/>
        <w:gridCol w:w="3402"/>
        <w:gridCol w:w="13"/>
        <w:gridCol w:w="4098"/>
      </w:tblGrid>
      <w:tr w:rsidR="00D67C66" w:rsidRPr="00D67C66" w14:paraId="18AD7941" w14:textId="77777777" w:rsidTr="00C83324">
        <w:trPr>
          <w:cantSplit/>
          <w:trHeight w:val="20"/>
          <w:tblHeader/>
        </w:trPr>
        <w:tc>
          <w:tcPr>
            <w:tcW w:w="817" w:type="dxa"/>
            <w:shd w:val="clear" w:color="auto" w:fill="996633"/>
            <w:vAlign w:val="center"/>
          </w:tcPr>
          <w:p w14:paraId="36396B54"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Item</w:t>
            </w:r>
          </w:p>
        </w:tc>
        <w:tc>
          <w:tcPr>
            <w:tcW w:w="3686" w:type="dxa"/>
            <w:shd w:val="clear" w:color="auto" w:fill="996633"/>
            <w:vAlign w:val="center"/>
          </w:tcPr>
          <w:p w14:paraId="53D7332E"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What it does</w:t>
            </w:r>
          </w:p>
        </w:tc>
        <w:tc>
          <w:tcPr>
            <w:tcW w:w="2126" w:type="dxa"/>
            <w:shd w:val="clear" w:color="auto" w:fill="996633"/>
            <w:vAlign w:val="center"/>
          </w:tcPr>
          <w:p w14:paraId="01D3585C"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Committee recommendation</w:t>
            </w:r>
          </w:p>
        </w:tc>
        <w:tc>
          <w:tcPr>
            <w:tcW w:w="3415" w:type="dxa"/>
            <w:gridSpan w:val="2"/>
            <w:shd w:val="clear" w:color="auto" w:fill="996633"/>
            <w:vAlign w:val="center"/>
          </w:tcPr>
          <w:p w14:paraId="23F18370"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What would be different</w:t>
            </w:r>
          </w:p>
        </w:tc>
        <w:tc>
          <w:tcPr>
            <w:tcW w:w="4098" w:type="dxa"/>
            <w:shd w:val="clear" w:color="auto" w:fill="996633"/>
            <w:vAlign w:val="center"/>
          </w:tcPr>
          <w:p w14:paraId="034C1425" w14:textId="77777777" w:rsidR="00D67C66" w:rsidRPr="00D67C66" w:rsidRDefault="00D67C66" w:rsidP="00D67C66">
            <w:pPr>
              <w:spacing w:line="276" w:lineRule="auto"/>
              <w:rPr>
                <w:rFonts w:asciiTheme="minorHAnsi" w:hAnsiTheme="minorHAnsi" w:cstheme="minorHAnsi"/>
                <w:b/>
                <w:color w:val="FFFFFF" w:themeColor="background1"/>
                <w:sz w:val="20"/>
                <w:szCs w:val="20"/>
              </w:rPr>
            </w:pPr>
            <w:r w:rsidRPr="00D67C66">
              <w:rPr>
                <w:rFonts w:asciiTheme="minorHAnsi" w:hAnsiTheme="minorHAnsi" w:cstheme="minorHAnsi"/>
                <w:b/>
                <w:color w:val="FFFFFF" w:themeColor="background1"/>
                <w:sz w:val="20"/>
                <w:szCs w:val="20"/>
              </w:rPr>
              <w:t>Why</w:t>
            </w:r>
          </w:p>
        </w:tc>
      </w:tr>
      <w:tr w:rsidR="00D67C66" w:rsidRPr="00D67C66" w14:paraId="0291917F" w14:textId="77777777" w:rsidTr="00C83324">
        <w:trPr>
          <w:cantSplit/>
          <w:trHeight w:val="20"/>
        </w:trPr>
        <w:tc>
          <w:tcPr>
            <w:tcW w:w="14142" w:type="dxa"/>
            <w:gridSpan w:val="6"/>
            <w:shd w:val="clear" w:color="auto" w:fill="FDE9D9" w:themeFill="accent6" w:themeFillTint="33"/>
            <w:vAlign w:val="center"/>
          </w:tcPr>
          <w:p w14:paraId="521173BA"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Other Surgery</w:t>
            </w:r>
          </w:p>
        </w:tc>
      </w:tr>
      <w:tr w:rsidR="00D67C66" w:rsidRPr="00D67C66" w14:paraId="19EA33F8" w14:textId="77777777" w:rsidTr="00C83324">
        <w:trPr>
          <w:cantSplit/>
          <w:trHeight w:val="20"/>
        </w:trPr>
        <w:tc>
          <w:tcPr>
            <w:tcW w:w="817" w:type="dxa"/>
          </w:tcPr>
          <w:p w14:paraId="2587705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30001</w:t>
            </w:r>
          </w:p>
        </w:tc>
        <w:tc>
          <w:tcPr>
            <w:tcW w:w="3686" w:type="dxa"/>
          </w:tcPr>
          <w:p w14:paraId="57ED336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Intended to provide a derived fee for procedures that are commenced but discontinued due to the medical status of the patient.</w:t>
            </w:r>
          </w:p>
        </w:tc>
        <w:tc>
          <w:tcPr>
            <w:tcW w:w="2126" w:type="dxa"/>
          </w:tcPr>
          <w:p w14:paraId="41D94AE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481AABD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descriptor would be clearer and a fee would be attributed to the item, rather than a derived fee from all procedures that were intended to be performed. </w:t>
            </w:r>
          </w:p>
        </w:tc>
        <w:tc>
          <w:tcPr>
            <w:tcW w:w="4111" w:type="dxa"/>
            <w:gridSpan w:val="2"/>
          </w:tcPr>
          <w:p w14:paraId="423F855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Currently there is no data on the amount of surgeries cancelled after commencement, and the fee is variable. This will support simplification of the MBS and provide data on cancelled surgeries. </w:t>
            </w:r>
          </w:p>
        </w:tc>
      </w:tr>
      <w:tr w:rsidR="00D67C66" w:rsidRPr="00D67C66" w14:paraId="30C504A5" w14:textId="77777777" w:rsidTr="00C83324">
        <w:trPr>
          <w:cantSplit/>
          <w:trHeight w:val="20"/>
        </w:trPr>
        <w:tc>
          <w:tcPr>
            <w:tcW w:w="14142" w:type="dxa"/>
            <w:gridSpan w:val="6"/>
            <w:shd w:val="clear" w:color="auto" w:fill="FDE9D9" w:themeFill="accent6" w:themeFillTint="33"/>
            <w:vAlign w:val="center"/>
          </w:tcPr>
          <w:p w14:paraId="48D865C5"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Laparotomy/ Laparoscopy items</w:t>
            </w:r>
          </w:p>
        </w:tc>
      </w:tr>
      <w:tr w:rsidR="00D67C66" w:rsidRPr="00D67C66" w14:paraId="76B44A26" w14:textId="77777777" w:rsidTr="00C83324">
        <w:trPr>
          <w:cantSplit/>
          <w:trHeight w:val="20"/>
        </w:trPr>
        <w:tc>
          <w:tcPr>
            <w:tcW w:w="817" w:type="dxa"/>
          </w:tcPr>
          <w:p w14:paraId="114FEBC3"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30406</w:t>
            </w:r>
          </w:p>
        </w:tc>
        <w:tc>
          <w:tcPr>
            <w:tcW w:w="3686" w:type="dxa"/>
          </w:tcPr>
          <w:p w14:paraId="421445B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is a procedure for sampling fluids from the abdomen.</w:t>
            </w:r>
          </w:p>
        </w:tc>
        <w:tc>
          <w:tcPr>
            <w:tcW w:w="2126" w:type="dxa"/>
            <w:vMerge w:val="restart"/>
          </w:tcPr>
          <w:p w14:paraId="1EC29DC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five items unchanged.</w:t>
            </w:r>
          </w:p>
        </w:tc>
        <w:tc>
          <w:tcPr>
            <w:tcW w:w="3402" w:type="dxa"/>
            <w:vMerge w:val="restart"/>
          </w:tcPr>
          <w:p w14:paraId="2B2C76A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63D17CF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676E262B" w14:textId="77777777" w:rsidTr="00C83324">
        <w:trPr>
          <w:cantSplit/>
          <w:trHeight w:val="20"/>
        </w:trPr>
        <w:tc>
          <w:tcPr>
            <w:tcW w:w="817" w:type="dxa"/>
          </w:tcPr>
          <w:p w14:paraId="7D8D9102"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30408</w:t>
            </w:r>
          </w:p>
        </w:tc>
        <w:tc>
          <w:tcPr>
            <w:tcW w:w="3686" w:type="dxa"/>
          </w:tcPr>
          <w:p w14:paraId="3B00E7A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Insertion of a shunt which drains fluid from the peritoneum into the veins.  </w:t>
            </w:r>
          </w:p>
        </w:tc>
        <w:tc>
          <w:tcPr>
            <w:tcW w:w="2126" w:type="dxa"/>
            <w:vMerge/>
          </w:tcPr>
          <w:p w14:paraId="2CC390C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6595714A"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12805A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B81C56F" w14:textId="77777777" w:rsidTr="00C83324">
        <w:trPr>
          <w:cantSplit/>
          <w:trHeight w:val="20"/>
        </w:trPr>
        <w:tc>
          <w:tcPr>
            <w:tcW w:w="817" w:type="dxa"/>
          </w:tcPr>
          <w:p w14:paraId="07BB308B"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3060</w:t>
            </w:r>
            <w:r w:rsidRPr="00D67C66">
              <w:rPr>
                <w:rFonts w:asciiTheme="minorHAnsi" w:hAnsiTheme="minorHAnsi" w:cstheme="minorHAnsi"/>
                <w:sz w:val="20"/>
                <w:szCs w:val="20"/>
                <w:shd w:val="clear" w:color="auto" w:fill="FFFFFF" w:themeFill="background1"/>
              </w:rPr>
              <w:t>6</w:t>
            </w:r>
          </w:p>
        </w:tc>
        <w:tc>
          <w:tcPr>
            <w:tcW w:w="3686" w:type="dxa"/>
          </w:tcPr>
          <w:p w14:paraId="3341EDB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Surgery on the oesophagus to treat high pressures in the portal vein. </w:t>
            </w:r>
          </w:p>
        </w:tc>
        <w:tc>
          <w:tcPr>
            <w:tcW w:w="2126" w:type="dxa"/>
            <w:vMerge/>
          </w:tcPr>
          <w:p w14:paraId="03490ED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4CB695C"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2A95AFB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B53288B" w14:textId="77777777" w:rsidTr="00C83324">
        <w:trPr>
          <w:cantSplit/>
          <w:trHeight w:val="20"/>
        </w:trPr>
        <w:tc>
          <w:tcPr>
            <w:tcW w:w="817" w:type="dxa"/>
          </w:tcPr>
          <w:p w14:paraId="4C800CA3"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30094</w:t>
            </w:r>
          </w:p>
        </w:tc>
        <w:tc>
          <w:tcPr>
            <w:tcW w:w="3686" w:type="dxa"/>
          </w:tcPr>
          <w:p w14:paraId="6771B6D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Aspiration of a deep organ for diagnosis. </w:t>
            </w:r>
          </w:p>
        </w:tc>
        <w:tc>
          <w:tcPr>
            <w:tcW w:w="2126" w:type="dxa"/>
            <w:vMerge/>
          </w:tcPr>
          <w:p w14:paraId="107FFF9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97E1C0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1605106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7493F33" w14:textId="77777777" w:rsidTr="00C83324">
        <w:trPr>
          <w:cantSplit/>
          <w:trHeight w:val="20"/>
        </w:trPr>
        <w:tc>
          <w:tcPr>
            <w:tcW w:w="817" w:type="dxa"/>
          </w:tcPr>
          <w:p w14:paraId="20473045"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30392</w:t>
            </w:r>
          </w:p>
        </w:tc>
        <w:tc>
          <w:tcPr>
            <w:tcW w:w="3686" w:type="dxa"/>
          </w:tcPr>
          <w:p w14:paraId="66137D63"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 xml:space="preserve">Removal of large, cancer in the abdomen. </w:t>
            </w:r>
          </w:p>
        </w:tc>
        <w:tc>
          <w:tcPr>
            <w:tcW w:w="2126" w:type="dxa"/>
            <w:vMerge/>
            <w:vAlign w:val="center"/>
          </w:tcPr>
          <w:p w14:paraId="14BE334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FC11AD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E30200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F28FD30" w14:textId="77777777" w:rsidTr="00C83324">
        <w:trPr>
          <w:cantSplit/>
          <w:trHeight w:val="20"/>
        </w:trPr>
        <w:tc>
          <w:tcPr>
            <w:tcW w:w="817" w:type="dxa"/>
          </w:tcPr>
          <w:p w14:paraId="000A6A23"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30382</w:t>
            </w:r>
          </w:p>
        </w:tc>
        <w:tc>
          <w:tcPr>
            <w:tcW w:w="3686" w:type="dxa"/>
          </w:tcPr>
          <w:p w14:paraId="2A9675B1"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Repair and dissection of an abnormal connection (fistula) that develops between the intestinal tract or stomach and the skin.</w:t>
            </w:r>
          </w:p>
        </w:tc>
        <w:tc>
          <w:tcPr>
            <w:tcW w:w="2126" w:type="dxa"/>
          </w:tcPr>
          <w:p w14:paraId="692DCAE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1CCD47C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included the formation of a stoma and anastomosis (re-joining of the bowel) where required.</w:t>
            </w:r>
          </w:p>
        </w:tc>
        <w:tc>
          <w:tcPr>
            <w:tcW w:w="4111" w:type="dxa"/>
            <w:gridSpan w:val="2"/>
          </w:tcPr>
          <w:p w14:paraId="0A4835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describes the repair of a fistula in a clinically unwell patient.</w:t>
            </w:r>
          </w:p>
        </w:tc>
      </w:tr>
      <w:tr w:rsidR="00D67C66" w:rsidRPr="00D67C66" w14:paraId="0AC9C944" w14:textId="77777777" w:rsidTr="00C83324">
        <w:trPr>
          <w:cantSplit/>
          <w:trHeight w:val="20"/>
        </w:trPr>
        <w:tc>
          <w:tcPr>
            <w:tcW w:w="817" w:type="dxa"/>
            <w:tcBorders>
              <w:bottom w:val="single" w:sz="4" w:space="0" w:color="auto"/>
            </w:tcBorders>
          </w:tcPr>
          <w:p w14:paraId="3285C167"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31454</w:t>
            </w:r>
          </w:p>
        </w:tc>
        <w:tc>
          <w:tcPr>
            <w:tcW w:w="3686" w:type="dxa"/>
            <w:tcBorders>
              <w:bottom w:val="single" w:sz="4" w:space="0" w:color="auto"/>
            </w:tcBorders>
          </w:tcPr>
          <w:p w14:paraId="5059514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Laparoscopic (small surgical incision of the abdomen to insert surgical instruments and a camera) drainage of pus, bile or blood from the abdomen. </w:t>
            </w:r>
          </w:p>
        </w:tc>
        <w:tc>
          <w:tcPr>
            <w:tcW w:w="2126" w:type="dxa"/>
            <w:tcBorders>
              <w:bottom w:val="single" w:sz="4" w:space="0" w:color="auto"/>
            </w:tcBorders>
          </w:tcPr>
          <w:p w14:paraId="0D8FE7D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64BEBF4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item would now only provide for drainage of bile. </w:t>
            </w:r>
          </w:p>
        </w:tc>
        <w:tc>
          <w:tcPr>
            <w:tcW w:w="4111" w:type="dxa"/>
            <w:gridSpan w:val="2"/>
            <w:tcBorders>
              <w:bottom w:val="single" w:sz="4" w:space="0" w:color="auto"/>
            </w:tcBorders>
          </w:tcPr>
          <w:p w14:paraId="04BE121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Drainage of blood and pus are provided for under other items which support the complete medical service principle. </w:t>
            </w:r>
          </w:p>
        </w:tc>
      </w:tr>
      <w:tr w:rsidR="00D67C66" w:rsidRPr="00D67C66" w14:paraId="35B1D864" w14:textId="77777777" w:rsidTr="00C83324">
        <w:trPr>
          <w:cantSplit/>
          <w:trHeight w:val="20"/>
        </w:trPr>
        <w:tc>
          <w:tcPr>
            <w:tcW w:w="817" w:type="dxa"/>
            <w:tcBorders>
              <w:left w:val="single" w:sz="4" w:space="0" w:color="auto"/>
              <w:bottom w:val="single" w:sz="4" w:space="0" w:color="auto"/>
              <w:right w:val="single" w:sz="4" w:space="0" w:color="auto"/>
            </w:tcBorders>
          </w:tcPr>
          <w:p w14:paraId="7A3AEA4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30387</w:t>
            </w:r>
          </w:p>
        </w:tc>
        <w:tc>
          <w:tcPr>
            <w:tcW w:w="3686" w:type="dxa"/>
            <w:tcBorders>
              <w:left w:val="single" w:sz="4" w:space="0" w:color="auto"/>
              <w:bottom w:val="single" w:sz="4" w:space="0" w:color="auto"/>
              <w:right w:val="single" w:sz="4" w:space="0" w:color="auto"/>
            </w:tcBorders>
          </w:tcPr>
          <w:p w14:paraId="413B797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Open operation on the internal organs enclosed within the abdominal cavity, including the stomach, liver, intestines, spleen, pancreas, and parts of the urinary and reproductive tracts.</w:t>
            </w:r>
          </w:p>
        </w:tc>
        <w:tc>
          <w:tcPr>
            <w:tcW w:w="2126" w:type="dxa"/>
            <w:tcBorders>
              <w:left w:val="single" w:sz="4" w:space="0" w:color="auto"/>
              <w:bottom w:val="single" w:sz="4" w:space="0" w:color="auto"/>
              <w:right w:val="single" w:sz="4" w:space="0" w:color="auto"/>
            </w:tcBorders>
          </w:tcPr>
          <w:p w14:paraId="21AECC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49E54C6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change in descriptor would provide for operations on these organs, as well as lymph node biopsy. </w:t>
            </w:r>
          </w:p>
        </w:tc>
        <w:tc>
          <w:tcPr>
            <w:tcW w:w="4111" w:type="dxa"/>
            <w:gridSpan w:val="2"/>
            <w:tcBorders>
              <w:left w:val="single" w:sz="4" w:space="0" w:color="auto"/>
              <w:bottom w:val="single" w:sz="4" w:space="0" w:color="auto"/>
              <w:right w:val="single" w:sz="4" w:space="0" w:color="auto"/>
            </w:tcBorders>
          </w:tcPr>
          <w:p w14:paraId="7CB137A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better reflects the procedure and best practice. </w:t>
            </w:r>
          </w:p>
        </w:tc>
      </w:tr>
      <w:tr w:rsidR="00D67C66" w:rsidRPr="00D67C66" w14:paraId="34CAE37B" w14:textId="77777777" w:rsidTr="00C83324">
        <w:trPr>
          <w:cantSplit/>
          <w:trHeight w:val="20"/>
        </w:trPr>
        <w:tc>
          <w:tcPr>
            <w:tcW w:w="817" w:type="dxa"/>
            <w:tcBorders>
              <w:left w:val="single" w:sz="4" w:space="0" w:color="auto"/>
              <w:bottom w:val="single" w:sz="4" w:space="0" w:color="auto"/>
              <w:right w:val="single" w:sz="4" w:space="0" w:color="auto"/>
            </w:tcBorders>
          </w:tcPr>
          <w:p w14:paraId="02C7479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30397</w:t>
            </w:r>
          </w:p>
        </w:tc>
        <w:tc>
          <w:tcPr>
            <w:tcW w:w="3686" w:type="dxa"/>
            <w:tcBorders>
              <w:left w:val="single" w:sz="4" w:space="0" w:color="auto"/>
              <w:bottom w:val="single" w:sz="4" w:space="0" w:color="auto"/>
              <w:right w:val="single" w:sz="4" w:space="0" w:color="auto"/>
            </w:tcBorders>
          </w:tcPr>
          <w:p w14:paraId="3211A4A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previous wound in the peritoneal cavity is opened and deliberately left open (laparostomy). The abdominal contents are exposed and protected with a temporary coverage or closed with a zipper. Includes change of dressings or packs and can include drainage. </w:t>
            </w:r>
          </w:p>
        </w:tc>
        <w:tc>
          <w:tcPr>
            <w:tcW w:w="2126" w:type="dxa"/>
            <w:tcBorders>
              <w:left w:val="single" w:sz="4" w:space="0" w:color="auto"/>
              <w:bottom w:val="single" w:sz="4" w:space="0" w:color="auto"/>
              <w:right w:val="single" w:sz="4" w:space="0" w:color="auto"/>
            </w:tcBorders>
          </w:tcPr>
          <w:p w14:paraId="69E7454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left w:val="single" w:sz="4" w:space="0" w:color="auto"/>
              <w:bottom w:val="single" w:sz="4" w:space="0" w:color="auto"/>
              <w:right w:val="single" w:sz="4" w:space="0" w:color="auto"/>
            </w:tcBorders>
          </w:tcPr>
          <w:p w14:paraId="6858DF9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removes the term ‘zipper’.</w:t>
            </w:r>
          </w:p>
        </w:tc>
        <w:tc>
          <w:tcPr>
            <w:tcW w:w="4111" w:type="dxa"/>
            <w:gridSpan w:val="2"/>
            <w:tcBorders>
              <w:left w:val="single" w:sz="4" w:space="0" w:color="auto"/>
              <w:bottom w:val="single" w:sz="4" w:space="0" w:color="auto"/>
              <w:right w:val="single" w:sz="4" w:space="0" w:color="auto"/>
            </w:tcBorders>
          </w:tcPr>
          <w:p w14:paraId="3486DCA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removal of the specific reference to ‘zipper’ acknowledges that there are multiple methods which can be used to maintain a laparostomy. This supports the MBS to maintain best practice. </w:t>
            </w:r>
          </w:p>
        </w:tc>
      </w:tr>
      <w:tr w:rsidR="00D67C66" w:rsidRPr="00D67C66" w14:paraId="03574095" w14:textId="77777777" w:rsidTr="00C83324">
        <w:trPr>
          <w:cantSplit/>
          <w:trHeight w:val="20"/>
        </w:trPr>
        <w:tc>
          <w:tcPr>
            <w:tcW w:w="817" w:type="dxa"/>
            <w:tcBorders>
              <w:left w:val="single" w:sz="4" w:space="0" w:color="auto"/>
              <w:bottom w:val="single" w:sz="4" w:space="0" w:color="auto"/>
              <w:right w:val="single" w:sz="4" w:space="0" w:color="auto"/>
            </w:tcBorders>
          </w:tcPr>
          <w:p w14:paraId="6685BB1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30399</w:t>
            </w:r>
          </w:p>
        </w:tc>
        <w:tc>
          <w:tcPr>
            <w:tcW w:w="3686" w:type="dxa"/>
            <w:tcBorders>
              <w:left w:val="single" w:sz="4" w:space="0" w:color="auto"/>
              <w:bottom w:val="single" w:sz="4" w:space="0" w:color="auto"/>
              <w:right w:val="single" w:sz="4" w:space="0" w:color="auto"/>
            </w:tcBorders>
          </w:tcPr>
          <w:p w14:paraId="3367B0F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Closure of a laparostomy, including removal of dressings, packs and zipper if inserted.</w:t>
            </w:r>
          </w:p>
        </w:tc>
        <w:tc>
          <w:tcPr>
            <w:tcW w:w="2126" w:type="dxa"/>
            <w:tcBorders>
              <w:left w:val="single" w:sz="4" w:space="0" w:color="auto"/>
              <w:bottom w:val="single" w:sz="4" w:space="0" w:color="auto"/>
              <w:right w:val="single" w:sz="4" w:space="0" w:color="auto"/>
            </w:tcBorders>
          </w:tcPr>
          <w:p w14:paraId="2BFD738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35462D4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removes the term ‘zipper’.</w:t>
            </w:r>
          </w:p>
        </w:tc>
        <w:tc>
          <w:tcPr>
            <w:tcW w:w="4111" w:type="dxa"/>
            <w:gridSpan w:val="2"/>
            <w:tcBorders>
              <w:left w:val="single" w:sz="4" w:space="0" w:color="auto"/>
              <w:bottom w:val="single" w:sz="4" w:space="0" w:color="auto"/>
              <w:right w:val="single" w:sz="4" w:space="0" w:color="auto"/>
            </w:tcBorders>
          </w:tcPr>
          <w:p w14:paraId="6042F25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removal of the specific reference to ‘zipper’ acknowledges that there are multiple methods which can be used to maintain a laparostomy. This supports the MBS to maintain best practice. </w:t>
            </w:r>
          </w:p>
        </w:tc>
      </w:tr>
      <w:tr w:rsidR="00D67C66" w:rsidRPr="00D67C66" w14:paraId="756662EF" w14:textId="77777777" w:rsidTr="00C83324">
        <w:trPr>
          <w:cantSplit/>
          <w:trHeight w:val="20"/>
        </w:trPr>
        <w:tc>
          <w:tcPr>
            <w:tcW w:w="14142" w:type="dxa"/>
            <w:gridSpan w:val="6"/>
            <w:tcBorders>
              <w:top w:val="nil"/>
            </w:tcBorders>
            <w:shd w:val="clear" w:color="auto" w:fill="FDE9D9" w:themeFill="accent6" w:themeFillTint="33"/>
          </w:tcPr>
          <w:p w14:paraId="45555338"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Division of adhesions items</w:t>
            </w:r>
          </w:p>
        </w:tc>
      </w:tr>
      <w:tr w:rsidR="00D67C66" w:rsidRPr="00D67C66" w14:paraId="7151E567" w14:textId="77777777" w:rsidTr="00C83324">
        <w:trPr>
          <w:cantSplit/>
          <w:trHeight w:val="20"/>
        </w:trPr>
        <w:tc>
          <w:tcPr>
            <w:tcW w:w="817" w:type="dxa"/>
          </w:tcPr>
          <w:p w14:paraId="73EE519F"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30373</w:t>
            </w:r>
          </w:p>
        </w:tc>
        <w:tc>
          <w:tcPr>
            <w:tcW w:w="3686" w:type="dxa"/>
          </w:tcPr>
          <w:p w14:paraId="18BE490F"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 xml:space="preserve">Exploratory laparotomy (large open surgical incision to the abdomen) which can include a biopsy. </w:t>
            </w:r>
          </w:p>
        </w:tc>
        <w:tc>
          <w:tcPr>
            <w:tcW w:w="2126" w:type="dxa"/>
            <w:vMerge w:val="restart"/>
          </w:tcPr>
          <w:p w14:paraId="5705878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three items.</w:t>
            </w:r>
          </w:p>
        </w:tc>
        <w:tc>
          <w:tcPr>
            <w:tcW w:w="3402" w:type="dxa"/>
            <w:vMerge w:val="restart"/>
          </w:tcPr>
          <w:p w14:paraId="0A2C75E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would allow for biopsy and division of adhesions, so no change to access would occur.</w:t>
            </w:r>
          </w:p>
        </w:tc>
        <w:tc>
          <w:tcPr>
            <w:tcW w:w="4111" w:type="dxa"/>
            <w:gridSpan w:val="2"/>
            <w:vMerge w:val="restart"/>
          </w:tcPr>
          <w:p w14:paraId="66B2B83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combination will support the simplification of the MBS. </w:t>
            </w:r>
          </w:p>
        </w:tc>
      </w:tr>
      <w:tr w:rsidR="00D67C66" w:rsidRPr="00D67C66" w14:paraId="63B74FBF" w14:textId="77777777" w:rsidTr="00C83324">
        <w:trPr>
          <w:cantSplit/>
          <w:trHeight w:val="20"/>
        </w:trPr>
        <w:tc>
          <w:tcPr>
            <w:tcW w:w="817" w:type="dxa"/>
          </w:tcPr>
          <w:p w14:paraId="6DDA8EEF"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30391</w:t>
            </w:r>
          </w:p>
        </w:tc>
        <w:tc>
          <w:tcPr>
            <w:tcW w:w="3686" w:type="dxa"/>
          </w:tcPr>
          <w:p w14:paraId="74AA640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Laparoscopic biopsy (sampling of tissue to send for testing).</w:t>
            </w:r>
          </w:p>
        </w:tc>
        <w:tc>
          <w:tcPr>
            <w:tcW w:w="2126" w:type="dxa"/>
            <w:vMerge/>
            <w:vAlign w:val="center"/>
          </w:tcPr>
          <w:p w14:paraId="47CC4E76"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3EAF0B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6720786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FADFBBC" w14:textId="77777777" w:rsidTr="00C83324">
        <w:trPr>
          <w:cantSplit/>
          <w:trHeight w:val="20"/>
        </w:trPr>
        <w:tc>
          <w:tcPr>
            <w:tcW w:w="817" w:type="dxa"/>
            <w:tcBorders>
              <w:bottom w:val="single" w:sz="4" w:space="0" w:color="auto"/>
            </w:tcBorders>
          </w:tcPr>
          <w:p w14:paraId="0A7B2DC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31450</w:t>
            </w:r>
          </w:p>
        </w:tc>
        <w:tc>
          <w:tcPr>
            <w:tcW w:w="3686" w:type="dxa"/>
            <w:tcBorders>
              <w:bottom w:val="single" w:sz="4" w:space="0" w:color="auto"/>
            </w:tcBorders>
          </w:tcPr>
          <w:p w14:paraId="3298DC0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Laparoscopic cutting and dividing of fibrous bands (adhesions) that forms between tissues and organs, often as a result of surgery.  </w:t>
            </w:r>
          </w:p>
        </w:tc>
        <w:tc>
          <w:tcPr>
            <w:tcW w:w="2126" w:type="dxa"/>
            <w:vMerge/>
            <w:tcBorders>
              <w:bottom w:val="single" w:sz="4" w:space="0" w:color="auto"/>
            </w:tcBorders>
            <w:vAlign w:val="center"/>
          </w:tcPr>
          <w:p w14:paraId="2D3DC81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vAlign w:val="center"/>
          </w:tcPr>
          <w:p w14:paraId="3632FCFE"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5D206ACC"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F4DD165" w14:textId="77777777" w:rsidTr="00C83324">
        <w:trPr>
          <w:cantSplit/>
          <w:trHeight w:val="1399"/>
        </w:trPr>
        <w:tc>
          <w:tcPr>
            <w:tcW w:w="817" w:type="dxa"/>
            <w:tcBorders>
              <w:top w:val="nil"/>
            </w:tcBorders>
          </w:tcPr>
          <w:p w14:paraId="109F3D28"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30375</w:t>
            </w:r>
          </w:p>
        </w:tc>
        <w:tc>
          <w:tcPr>
            <w:tcW w:w="3686" w:type="dxa"/>
            <w:tcBorders>
              <w:top w:val="nil"/>
            </w:tcBorders>
          </w:tcPr>
          <w:p w14:paraId="47F9E38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and/ or repair of parts of abdominal organs. Can also include draining excess fluid from the pancreas. </w:t>
            </w:r>
          </w:p>
        </w:tc>
        <w:tc>
          <w:tcPr>
            <w:tcW w:w="2126" w:type="dxa"/>
            <w:vMerge w:val="restart"/>
            <w:tcBorders>
              <w:top w:val="nil"/>
            </w:tcBorders>
          </w:tcPr>
          <w:p w14:paraId="589B5EA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Borders>
              <w:top w:val="nil"/>
            </w:tcBorders>
          </w:tcPr>
          <w:p w14:paraId="5B8B22F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combined item would be for emergency surgeries and surgeries where the time taken for division of adhesions is less than 45 minutes.  </w:t>
            </w:r>
          </w:p>
        </w:tc>
        <w:tc>
          <w:tcPr>
            <w:tcW w:w="4111" w:type="dxa"/>
            <w:gridSpan w:val="2"/>
            <w:vMerge w:val="restart"/>
            <w:tcBorders>
              <w:top w:val="nil"/>
            </w:tcBorders>
          </w:tcPr>
          <w:p w14:paraId="03C9C9C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similar procedures that have historically been separated by laparoscopic or open approaches. Provides greater flexibility for the surgeon to choose the appropriate procedure for the patient based on expertise and experience, benefits and risks to the patient, patient choice, and the patient’s pathology.</w:t>
            </w:r>
          </w:p>
        </w:tc>
      </w:tr>
      <w:tr w:rsidR="00D67C66" w:rsidRPr="00D67C66" w14:paraId="790EA75B" w14:textId="77777777" w:rsidTr="00C83324">
        <w:trPr>
          <w:cantSplit/>
          <w:trHeight w:val="1399"/>
        </w:trPr>
        <w:tc>
          <w:tcPr>
            <w:tcW w:w="817" w:type="dxa"/>
          </w:tcPr>
          <w:p w14:paraId="1766F931"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30376</w:t>
            </w:r>
          </w:p>
        </w:tc>
        <w:tc>
          <w:tcPr>
            <w:tcW w:w="3686" w:type="dxa"/>
          </w:tcPr>
          <w:p w14:paraId="64729D0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Open surgery to cut and divide fibrous bands (adhesions) that form between tissues and organs, often as a result of surgery.  </w:t>
            </w:r>
          </w:p>
        </w:tc>
        <w:tc>
          <w:tcPr>
            <w:tcW w:w="2126" w:type="dxa"/>
            <w:vMerge/>
            <w:vAlign w:val="center"/>
          </w:tcPr>
          <w:p w14:paraId="1BFFC3C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3E0785A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419E82D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4CC7E0F" w14:textId="77777777" w:rsidTr="00C83324">
        <w:trPr>
          <w:cantSplit/>
          <w:trHeight w:val="20"/>
        </w:trPr>
        <w:tc>
          <w:tcPr>
            <w:tcW w:w="817" w:type="dxa"/>
          </w:tcPr>
          <w:p w14:paraId="423736CF"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30378</w:t>
            </w:r>
          </w:p>
        </w:tc>
        <w:tc>
          <w:tcPr>
            <w:tcW w:w="3686" w:type="dxa"/>
          </w:tcPr>
          <w:p w14:paraId="5B3E7AA4"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Open surgery to cut and divide adhesions that form between tissues and organs, often as a result of surgery, in conjunction with another procedure.  Time taken to divide adhesions is between 45 minutes and 2 hours.</w:t>
            </w:r>
          </w:p>
        </w:tc>
        <w:tc>
          <w:tcPr>
            <w:tcW w:w="2126" w:type="dxa"/>
            <w:vMerge w:val="restart"/>
          </w:tcPr>
          <w:p w14:paraId="06F3BE7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Pr>
          <w:p w14:paraId="4FDDDF3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in access or procedure performed. The new item would be reserved for emergency surgery or where the division of adhesions took 45 minutes to two hours. </w:t>
            </w:r>
          </w:p>
        </w:tc>
        <w:tc>
          <w:tcPr>
            <w:tcW w:w="4111" w:type="dxa"/>
            <w:gridSpan w:val="2"/>
            <w:vMerge w:val="restart"/>
          </w:tcPr>
          <w:p w14:paraId="0DC9764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the same procedure. The proposed descriptor provides flexibility for the surgeon to use any approach as appropriate. The combination would support the simplification of the MBS.</w:t>
            </w:r>
          </w:p>
        </w:tc>
      </w:tr>
      <w:tr w:rsidR="00D67C66" w:rsidRPr="00D67C66" w14:paraId="1779F1BF" w14:textId="77777777" w:rsidTr="00C83324">
        <w:trPr>
          <w:cantSplit/>
          <w:trHeight w:val="20"/>
        </w:trPr>
        <w:tc>
          <w:tcPr>
            <w:tcW w:w="817" w:type="dxa"/>
          </w:tcPr>
          <w:p w14:paraId="340CB242"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30393</w:t>
            </w:r>
          </w:p>
        </w:tc>
        <w:tc>
          <w:tcPr>
            <w:tcW w:w="3686" w:type="dxa"/>
          </w:tcPr>
          <w:p w14:paraId="661F594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Laparoscopic division of adhesions in conjunction with another procedure.  Time taken to divide the adhesions exceeds 45 minutes.</w:t>
            </w:r>
          </w:p>
        </w:tc>
        <w:tc>
          <w:tcPr>
            <w:tcW w:w="2126" w:type="dxa"/>
            <w:vMerge/>
            <w:vAlign w:val="center"/>
          </w:tcPr>
          <w:p w14:paraId="5BB0E7A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2CB51E2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3B53C35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541AF3D" w14:textId="77777777" w:rsidTr="00C83324">
        <w:trPr>
          <w:cantSplit/>
          <w:trHeight w:val="20"/>
        </w:trPr>
        <w:tc>
          <w:tcPr>
            <w:tcW w:w="817" w:type="dxa"/>
          </w:tcPr>
          <w:p w14:paraId="3C3BD9A5"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31452</w:t>
            </w:r>
          </w:p>
        </w:tc>
        <w:tc>
          <w:tcPr>
            <w:tcW w:w="3686" w:type="dxa"/>
          </w:tcPr>
          <w:p w14:paraId="5F195DB1"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Laparoscopic division of adhesions, as an independent procedure, where the time taken is more than 1 hour.</w:t>
            </w:r>
          </w:p>
        </w:tc>
        <w:tc>
          <w:tcPr>
            <w:tcW w:w="2126" w:type="dxa"/>
            <w:vMerge/>
            <w:vAlign w:val="center"/>
          </w:tcPr>
          <w:p w14:paraId="6B2C257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17A6421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6042299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CA554E2" w14:textId="77777777" w:rsidTr="00C83324">
        <w:trPr>
          <w:cantSplit/>
          <w:trHeight w:val="20"/>
        </w:trPr>
        <w:tc>
          <w:tcPr>
            <w:tcW w:w="817" w:type="dxa"/>
            <w:tcBorders>
              <w:bottom w:val="single" w:sz="4" w:space="0" w:color="auto"/>
            </w:tcBorders>
          </w:tcPr>
          <w:p w14:paraId="23EC91E6"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30379</w:t>
            </w:r>
          </w:p>
        </w:tc>
        <w:tc>
          <w:tcPr>
            <w:tcW w:w="3686" w:type="dxa"/>
            <w:tcBorders>
              <w:bottom w:val="single" w:sz="4" w:space="0" w:color="auto"/>
            </w:tcBorders>
          </w:tcPr>
          <w:p w14:paraId="45A5FD1F"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Open surgery for division of adhesions. Time taken is longer than two hours. Can include the insertion of a long intestinal tube.</w:t>
            </w:r>
          </w:p>
        </w:tc>
        <w:tc>
          <w:tcPr>
            <w:tcW w:w="2126" w:type="dxa"/>
            <w:tcBorders>
              <w:bottom w:val="single" w:sz="4" w:space="0" w:color="auto"/>
            </w:tcBorders>
          </w:tcPr>
          <w:p w14:paraId="0BEC5C9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05A7D30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be reserved for complex and prolonged division of adhesions in either an emergency or elective setting. </w:t>
            </w:r>
          </w:p>
        </w:tc>
        <w:tc>
          <w:tcPr>
            <w:tcW w:w="4111" w:type="dxa"/>
            <w:gridSpan w:val="2"/>
            <w:tcBorders>
              <w:bottom w:val="single" w:sz="4" w:space="0" w:color="auto"/>
            </w:tcBorders>
          </w:tcPr>
          <w:p w14:paraId="1257C82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experience, benefits and risks to the patient, patient choice, and the patient’s pathology.</w:t>
            </w:r>
            <w:r w:rsidRPr="00D67C66">
              <w:rPr>
                <w:sz w:val="20"/>
                <w:szCs w:val="20"/>
              </w:rPr>
              <w:t xml:space="preserve"> </w:t>
            </w:r>
            <w:r w:rsidRPr="00D67C66">
              <w:rPr>
                <w:rFonts w:asciiTheme="minorHAnsi" w:hAnsiTheme="minorHAnsi" w:cstheme="minorHAnsi"/>
                <w:sz w:val="20"/>
                <w:szCs w:val="20"/>
              </w:rPr>
              <w:t>The combination would support the simplification of the MBS.</w:t>
            </w:r>
          </w:p>
        </w:tc>
      </w:tr>
      <w:tr w:rsidR="00D67C66" w:rsidRPr="00D67C66" w14:paraId="22C19829" w14:textId="77777777" w:rsidTr="00C83324">
        <w:trPr>
          <w:cantSplit/>
          <w:trHeight w:val="20"/>
        </w:trPr>
        <w:tc>
          <w:tcPr>
            <w:tcW w:w="817" w:type="dxa"/>
            <w:tcBorders>
              <w:left w:val="single" w:sz="4" w:space="0" w:color="auto"/>
              <w:bottom w:val="single" w:sz="4" w:space="0" w:color="auto"/>
              <w:right w:val="single" w:sz="4" w:space="0" w:color="auto"/>
            </w:tcBorders>
          </w:tcPr>
          <w:p w14:paraId="7DB6331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30384</w:t>
            </w:r>
          </w:p>
        </w:tc>
        <w:tc>
          <w:tcPr>
            <w:tcW w:w="3686" w:type="dxa"/>
            <w:tcBorders>
              <w:left w:val="single" w:sz="4" w:space="0" w:color="auto"/>
              <w:bottom w:val="single" w:sz="4" w:space="0" w:color="auto"/>
              <w:right w:val="single" w:sz="4" w:space="0" w:color="auto"/>
            </w:tcBorders>
          </w:tcPr>
          <w:p w14:paraId="51D32D7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Open surgery to grade lymphoma. It can include removal of the spleen (splenectomy), liver biopsy, lymph node biopsy and disconnection of the ovaries from the uterus.</w:t>
            </w:r>
          </w:p>
        </w:tc>
        <w:tc>
          <w:tcPr>
            <w:tcW w:w="2126" w:type="dxa"/>
            <w:tcBorders>
              <w:left w:val="single" w:sz="4" w:space="0" w:color="auto"/>
              <w:bottom w:val="single" w:sz="4" w:space="0" w:color="auto"/>
              <w:right w:val="single" w:sz="4" w:space="0" w:color="auto"/>
            </w:tcBorders>
          </w:tcPr>
          <w:p w14:paraId="2D84BB0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5806B76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would provide for open or laparoscopic excision of a mass behind the peritoneum. It moves the item from a diagnostic procedure to treatment/ excision. </w:t>
            </w:r>
          </w:p>
        </w:tc>
        <w:tc>
          <w:tcPr>
            <w:tcW w:w="4111" w:type="dxa"/>
            <w:gridSpan w:val="2"/>
            <w:tcBorders>
              <w:left w:val="single" w:sz="4" w:space="0" w:color="auto"/>
              <w:bottom w:val="single" w:sz="4" w:space="0" w:color="auto"/>
              <w:right w:val="single" w:sz="4" w:space="0" w:color="auto"/>
            </w:tcBorders>
          </w:tcPr>
          <w:p w14:paraId="14B5EFE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experience, benefits and risks to the patient, patient choice, and the patient’s pathology.</w:t>
            </w:r>
          </w:p>
        </w:tc>
      </w:tr>
      <w:tr w:rsidR="00D67C66" w:rsidRPr="00D67C66" w14:paraId="398EF53A" w14:textId="77777777" w:rsidTr="00C83324">
        <w:trPr>
          <w:cantSplit/>
          <w:trHeight w:val="20"/>
        </w:trPr>
        <w:tc>
          <w:tcPr>
            <w:tcW w:w="817" w:type="dxa"/>
            <w:tcBorders>
              <w:left w:val="single" w:sz="4" w:space="0" w:color="auto"/>
              <w:bottom w:val="single" w:sz="4" w:space="0" w:color="auto"/>
              <w:right w:val="single" w:sz="4" w:space="0" w:color="auto"/>
            </w:tcBorders>
          </w:tcPr>
          <w:p w14:paraId="77F7208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30390</w:t>
            </w:r>
          </w:p>
        </w:tc>
        <w:tc>
          <w:tcPr>
            <w:tcW w:w="3686" w:type="dxa"/>
            <w:tcBorders>
              <w:left w:val="single" w:sz="4" w:space="0" w:color="auto"/>
              <w:bottom w:val="single" w:sz="4" w:space="0" w:color="auto"/>
              <w:right w:val="single" w:sz="4" w:space="0" w:color="auto"/>
            </w:tcBorders>
          </w:tcPr>
          <w:p w14:paraId="5EA8C23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Diagnostic laparoscopy. </w:t>
            </w:r>
          </w:p>
        </w:tc>
        <w:tc>
          <w:tcPr>
            <w:tcW w:w="2126" w:type="dxa"/>
            <w:tcBorders>
              <w:left w:val="single" w:sz="4" w:space="0" w:color="auto"/>
              <w:bottom w:val="single" w:sz="4" w:space="0" w:color="auto"/>
              <w:right w:val="single" w:sz="4" w:space="0" w:color="auto"/>
            </w:tcBorders>
          </w:tcPr>
          <w:p w14:paraId="0B30E30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6D8130F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is meant for diagnostic purposes only. The change in descriptor will mean that this item cannot be claimed with any other intra-abdominal procedure. </w:t>
            </w:r>
          </w:p>
        </w:tc>
        <w:tc>
          <w:tcPr>
            <w:tcW w:w="4111" w:type="dxa"/>
            <w:gridSpan w:val="2"/>
            <w:tcBorders>
              <w:left w:val="single" w:sz="4" w:space="0" w:color="auto"/>
              <w:bottom w:val="single" w:sz="4" w:space="0" w:color="auto"/>
              <w:right w:val="single" w:sz="4" w:space="0" w:color="auto"/>
            </w:tcBorders>
          </w:tcPr>
          <w:p w14:paraId="104170B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is being claimed in conjunction with other items that could describe a complete medical service. There is no justification to co-claim this item. </w:t>
            </w:r>
          </w:p>
        </w:tc>
      </w:tr>
      <w:tr w:rsidR="00D67C66" w:rsidRPr="00D67C66" w14:paraId="2A0EAD4B" w14:textId="77777777" w:rsidTr="00C83324">
        <w:trPr>
          <w:cantSplit/>
          <w:trHeight w:val="20"/>
        </w:trPr>
        <w:tc>
          <w:tcPr>
            <w:tcW w:w="14142" w:type="dxa"/>
            <w:gridSpan w:val="6"/>
            <w:tcBorders>
              <w:top w:val="nil"/>
              <w:left w:val="single" w:sz="4" w:space="0" w:color="auto"/>
              <w:bottom w:val="single" w:sz="4" w:space="0" w:color="auto"/>
              <w:right w:val="single" w:sz="4" w:space="0" w:color="auto"/>
            </w:tcBorders>
            <w:shd w:val="clear" w:color="auto" w:fill="FDE9D9" w:themeFill="accent6" w:themeFillTint="33"/>
          </w:tcPr>
          <w:p w14:paraId="3C62817F"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Laparotomy/ Laparoscopy for abdominal haemorrhage items</w:t>
            </w:r>
          </w:p>
        </w:tc>
      </w:tr>
      <w:tr w:rsidR="00D67C66" w:rsidRPr="00D67C66" w14:paraId="3B2FAA35" w14:textId="77777777" w:rsidTr="00C83324">
        <w:trPr>
          <w:cantSplit/>
          <w:trHeight w:val="20"/>
        </w:trPr>
        <w:tc>
          <w:tcPr>
            <w:tcW w:w="817" w:type="dxa"/>
            <w:tcBorders>
              <w:left w:val="single" w:sz="4" w:space="0" w:color="auto"/>
              <w:bottom w:val="single" w:sz="4" w:space="0" w:color="auto"/>
              <w:right w:val="single" w:sz="4" w:space="0" w:color="auto"/>
            </w:tcBorders>
          </w:tcPr>
          <w:p w14:paraId="101AED0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30388</w:t>
            </w:r>
          </w:p>
        </w:tc>
        <w:tc>
          <w:tcPr>
            <w:tcW w:w="3686" w:type="dxa"/>
            <w:tcBorders>
              <w:left w:val="single" w:sz="4" w:space="0" w:color="auto"/>
              <w:bottom w:val="single" w:sz="4" w:space="0" w:color="auto"/>
              <w:right w:val="single" w:sz="4" w:space="0" w:color="auto"/>
            </w:tcBorders>
          </w:tcPr>
          <w:p w14:paraId="740372F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surgery for trauma that has damaged three or more organs. </w:t>
            </w:r>
          </w:p>
        </w:tc>
        <w:tc>
          <w:tcPr>
            <w:tcW w:w="2126" w:type="dxa"/>
            <w:tcBorders>
              <w:left w:val="single" w:sz="4" w:space="0" w:color="auto"/>
              <w:bottom w:val="single" w:sz="4" w:space="0" w:color="auto"/>
              <w:right w:val="single" w:sz="4" w:space="0" w:color="auto"/>
            </w:tcBorders>
          </w:tcPr>
          <w:p w14:paraId="435E56A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left w:val="single" w:sz="4" w:space="0" w:color="auto"/>
              <w:bottom w:val="single" w:sz="4" w:space="0" w:color="auto"/>
              <w:right w:val="single" w:sz="4" w:space="0" w:color="auto"/>
            </w:tcBorders>
          </w:tcPr>
          <w:p w14:paraId="152E43B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would allow for an abdominal trauma item number that reflects control of haemorrhage and damage control. The fee would be reduced. There would be no loss of access. </w:t>
            </w:r>
          </w:p>
        </w:tc>
        <w:tc>
          <w:tcPr>
            <w:tcW w:w="4111" w:type="dxa"/>
            <w:gridSpan w:val="2"/>
            <w:tcBorders>
              <w:left w:val="single" w:sz="4" w:space="0" w:color="auto"/>
              <w:bottom w:val="single" w:sz="4" w:space="0" w:color="auto"/>
              <w:right w:val="single" w:sz="4" w:space="0" w:color="auto"/>
            </w:tcBorders>
          </w:tcPr>
          <w:p w14:paraId="2AE8AC8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current descriptor does not accurately reflect the procedure. </w:t>
            </w:r>
          </w:p>
        </w:tc>
      </w:tr>
      <w:tr w:rsidR="00D67C66" w:rsidRPr="00D67C66" w14:paraId="77FF8285" w14:textId="77777777" w:rsidTr="00C83324">
        <w:trPr>
          <w:cantSplit/>
          <w:trHeight w:val="20"/>
        </w:trPr>
        <w:tc>
          <w:tcPr>
            <w:tcW w:w="817" w:type="dxa"/>
            <w:tcBorders>
              <w:left w:val="single" w:sz="4" w:space="0" w:color="auto"/>
              <w:bottom w:val="single" w:sz="4" w:space="0" w:color="auto"/>
              <w:right w:val="single" w:sz="4" w:space="0" w:color="auto"/>
            </w:tcBorders>
          </w:tcPr>
          <w:p w14:paraId="2EA1941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30385</w:t>
            </w:r>
          </w:p>
        </w:tc>
        <w:tc>
          <w:tcPr>
            <w:tcW w:w="3686" w:type="dxa"/>
            <w:tcBorders>
              <w:left w:val="single" w:sz="4" w:space="0" w:color="auto"/>
              <w:bottom w:val="single" w:sz="4" w:space="0" w:color="auto"/>
              <w:right w:val="single" w:sz="4" w:space="0" w:color="auto"/>
            </w:tcBorders>
          </w:tcPr>
          <w:p w14:paraId="07B9F75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operation to control post-operative internal bleeding. </w:t>
            </w:r>
          </w:p>
        </w:tc>
        <w:tc>
          <w:tcPr>
            <w:tcW w:w="2126" w:type="dxa"/>
            <w:tcBorders>
              <w:left w:val="single" w:sz="4" w:space="0" w:color="auto"/>
              <w:bottom w:val="single" w:sz="4" w:space="0" w:color="auto"/>
              <w:right w:val="single" w:sz="4" w:space="0" w:color="auto"/>
            </w:tcBorders>
          </w:tcPr>
          <w:p w14:paraId="0453848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left w:val="single" w:sz="4" w:space="0" w:color="auto"/>
              <w:bottom w:val="single" w:sz="4" w:space="0" w:color="auto"/>
              <w:right w:val="single" w:sz="4" w:space="0" w:color="auto"/>
            </w:tcBorders>
          </w:tcPr>
          <w:p w14:paraId="1310DFE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allows for an open or laparoscopic approach, as well as drainage where required. </w:t>
            </w:r>
          </w:p>
        </w:tc>
        <w:tc>
          <w:tcPr>
            <w:tcW w:w="4111" w:type="dxa"/>
            <w:gridSpan w:val="2"/>
            <w:tcBorders>
              <w:left w:val="single" w:sz="4" w:space="0" w:color="auto"/>
              <w:bottom w:val="single" w:sz="4" w:space="0" w:color="auto"/>
              <w:right w:val="single" w:sz="4" w:space="0" w:color="auto"/>
            </w:tcBorders>
          </w:tcPr>
          <w:p w14:paraId="096B649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experience, benefits and risks to the patient, patient choice, and the patient’s pathology.</w:t>
            </w:r>
          </w:p>
        </w:tc>
      </w:tr>
      <w:tr w:rsidR="00D67C66" w:rsidRPr="00D67C66" w14:paraId="306CFA60" w14:textId="77777777" w:rsidTr="00C83324">
        <w:trPr>
          <w:cantSplit/>
          <w:trHeight w:val="20"/>
        </w:trPr>
        <w:tc>
          <w:tcPr>
            <w:tcW w:w="14142" w:type="dxa"/>
            <w:gridSpan w:val="6"/>
            <w:tcBorders>
              <w:top w:val="nil"/>
            </w:tcBorders>
            <w:shd w:val="clear" w:color="auto" w:fill="FDE9D9" w:themeFill="accent6" w:themeFillTint="33"/>
          </w:tcPr>
          <w:p w14:paraId="203F1DF5" w14:textId="77777777" w:rsidR="00D67C66" w:rsidRPr="00825F0B" w:rsidRDefault="00825F0B" w:rsidP="00825F0B">
            <w:pPr>
              <w:spacing w:line="276" w:lineRule="auto"/>
              <w:rPr>
                <w:rFonts w:asciiTheme="minorHAnsi" w:hAnsiTheme="minorHAnsi" w:cstheme="minorHAnsi"/>
                <w:b/>
                <w:sz w:val="20"/>
                <w:szCs w:val="20"/>
              </w:rPr>
            </w:pPr>
            <w:r w:rsidRPr="00825F0B">
              <w:rPr>
                <w:rFonts w:asciiTheme="minorHAnsi" w:hAnsiTheme="minorHAnsi" w:cstheme="minorHAnsi"/>
                <w:b/>
                <w:sz w:val="20"/>
                <w:szCs w:val="20"/>
              </w:rPr>
              <w:t>Appendicectomy</w:t>
            </w:r>
            <w:r w:rsidR="00D67C66" w:rsidRPr="00825F0B">
              <w:rPr>
                <w:rFonts w:asciiTheme="minorHAnsi" w:hAnsiTheme="minorHAnsi" w:cstheme="minorHAnsi"/>
                <w:b/>
                <w:sz w:val="20"/>
                <w:szCs w:val="20"/>
              </w:rPr>
              <w:t xml:space="preserve"> items</w:t>
            </w:r>
          </w:p>
        </w:tc>
      </w:tr>
      <w:tr w:rsidR="00D67C66" w:rsidRPr="00D67C66" w14:paraId="2AA6CD78" w14:textId="77777777" w:rsidTr="00C83324">
        <w:trPr>
          <w:cantSplit/>
          <w:trHeight w:val="20"/>
        </w:trPr>
        <w:tc>
          <w:tcPr>
            <w:tcW w:w="817" w:type="dxa"/>
          </w:tcPr>
          <w:p w14:paraId="5FCDFB75"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30571</w:t>
            </w:r>
          </w:p>
        </w:tc>
        <w:tc>
          <w:tcPr>
            <w:tcW w:w="3686" w:type="dxa"/>
          </w:tcPr>
          <w:p w14:paraId="7C349563" w14:textId="77777777" w:rsidR="00D67C66" w:rsidRPr="00D67C66" w:rsidRDefault="00D67C66" w:rsidP="00D67C66">
            <w:pPr>
              <w:rPr>
                <w:rFonts w:asciiTheme="minorHAnsi" w:hAnsiTheme="minorHAnsi" w:cstheme="minorHAnsi"/>
                <w:sz w:val="20"/>
                <w:szCs w:val="20"/>
                <w:highlight w:val="yellow"/>
              </w:rPr>
            </w:pPr>
            <w:r w:rsidRPr="00D67C66">
              <w:rPr>
                <w:rFonts w:asciiTheme="minorHAnsi" w:hAnsiTheme="minorHAnsi" w:cstheme="minorHAnsi"/>
                <w:sz w:val="20"/>
                <w:szCs w:val="20"/>
              </w:rPr>
              <w:t>Removal of the appendix.</w:t>
            </w:r>
          </w:p>
        </w:tc>
        <w:tc>
          <w:tcPr>
            <w:tcW w:w="2126" w:type="dxa"/>
            <w:vMerge w:val="restart"/>
          </w:tcPr>
          <w:p w14:paraId="0853E7A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Pr>
          <w:p w14:paraId="15EAF91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in access or procedure performed. </w:t>
            </w:r>
          </w:p>
        </w:tc>
        <w:tc>
          <w:tcPr>
            <w:tcW w:w="4111" w:type="dxa"/>
            <w:gridSpan w:val="2"/>
            <w:vMerge w:val="restart"/>
          </w:tcPr>
          <w:p w14:paraId="7261BD4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the same procedure.</w:t>
            </w:r>
            <w:r w:rsidRPr="00D67C66">
              <w:rPr>
                <w:sz w:val="20"/>
                <w:szCs w:val="20"/>
              </w:rPr>
              <w:t xml:space="preserve"> </w:t>
            </w:r>
            <w:r w:rsidRPr="00D67C66">
              <w:rPr>
                <w:rFonts w:asciiTheme="minorHAnsi" w:hAnsiTheme="minorHAnsi" w:cstheme="minorHAnsi"/>
                <w:sz w:val="20"/>
                <w:szCs w:val="20"/>
              </w:rPr>
              <w:t>The proposed descriptor provides flexibility for the surgeon to use any approach as appropriate. The combination would support the simplification of the MBS.</w:t>
            </w:r>
          </w:p>
        </w:tc>
      </w:tr>
      <w:tr w:rsidR="00D67C66" w:rsidRPr="00D67C66" w14:paraId="75A4792A" w14:textId="77777777" w:rsidTr="00C83324">
        <w:trPr>
          <w:cantSplit/>
          <w:trHeight w:val="20"/>
        </w:trPr>
        <w:tc>
          <w:tcPr>
            <w:tcW w:w="817" w:type="dxa"/>
          </w:tcPr>
          <w:p w14:paraId="5C25407F"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30572</w:t>
            </w:r>
          </w:p>
        </w:tc>
        <w:tc>
          <w:tcPr>
            <w:tcW w:w="3686" w:type="dxa"/>
          </w:tcPr>
          <w:p w14:paraId="1C28220E"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the appendix by laparoscopy. </w:t>
            </w:r>
          </w:p>
        </w:tc>
        <w:tc>
          <w:tcPr>
            <w:tcW w:w="2126" w:type="dxa"/>
            <w:vMerge/>
          </w:tcPr>
          <w:p w14:paraId="4AAF255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C39360E"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9DB85A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19DB8C1" w14:textId="77777777" w:rsidTr="00C83324">
        <w:trPr>
          <w:cantSplit/>
          <w:trHeight w:val="20"/>
        </w:trPr>
        <w:tc>
          <w:tcPr>
            <w:tcW w:w="817" w:type="dxa"/>
            <w:tcBorders>
              <w:bottom w:val="single" w:sz="4" w:space="0" w:color="auto"/>
            </w:tcBorders>
          </w:tcPr>
          <w:p w14:paraId="41C9445B"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30574</w:t>
            </w:r>
          </w:p>
        </w:tc>
        <w:tc>
          <w:tcPr>
            <w:tcW w:w="3686" w:type="dxa"/>
            <w:tcBorders>
              <w:bottom w:val="single" w:sz="4" w:space="0" w:color="auto"/>
            </w:tcBorders>
          </w:tcPr>
          <w:p w14:paraId="615039E3"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the appendix when performed with another procedure of the abdomen (using the same incision). </w:t>
            </w:r>
          </w:p>
        </w:tc>
        <w:tc>
          <w:tcPr>
            <w:tcW w:w="2126" w:type="dxa"/>
            <w:tcBorders>
              <w:bottom w:val="single" w:sz="4" w:space="0" w:color="auto"/>
            </w:tcBorders>
          </w:tcPr>
          <w:p w14:paraId="5DC9A9B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1C80625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specimen (of the appendix) would be required to be sent for pathological testing. </w:t>
            </w:r>
          </w:p>
        </w:tc>
        <w:tc>
          <w:tcPr>
            <w:tcW w:w="4111" w:type="dxa"/>
            <w:gridSpan w:val="2"/>
            <w:tcBorders>
              <w:bottom w:val="single" w:sz="4" w:space="0" w:color="auto"/>
            </w:tcBorders>
          </w:tcPr>
          <w:p w14:paraId="044978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will ensure that the appendix is being appropriately removed. </w:t>
            </w:r>
          </w:p>
        </w:tc>
      </w:tr>
      <w:tr w:rsidR="00D67C66" w:rsidRPr="00D67C66" w14:paraId="359AC13E" w14:textId="77777777" w:rsidTr="00C83324">
        <w:trPr>
          <w:cantSplit/>
          <w:trHeight w:val="20"/>
        </w:trPr>
        <w:tc>
          <w:tcPr>
            <w:tcW w:w="14142" w:type="dxa"/>
            <w:gridSpan w:val="6"/>
            <w:tcBorders>
              <w:top w:val="nil"/>
            </w:tcBorders>
            <w:shd w:val="clear" w:color="auto" w:fill="FDE9D9" w:themeFill="accent6" w:themeFillTint="33"/>
          </w:tcPr>
          <w:p w14:paraId="6AC57EB4"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Abscess items</w:t>
            </w:r>
          </w:p>
        </w:tc>
      </w:tr>
      <w:tr w:rsidR="00D67C66" w:rsidRPr="00D67C66" w14:paraId="29C20465" w14:textId="77777777" w:rsidTr="00C83324">
        <w:trPr>
          <w:cantSplit/>
          <w:trHeight w:val="20"/>
        </w:trPr>
        <w:tc>
          <w:tcPr>
            <w:tcW w:w="817" w:type="dxa"/>
          </w:tcPr>
          <w:p w14:paraId="0CF43920"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30394</w:t>
            </w:r>
          </w:p>
        </w:tc>
        <w:tc>
          <w:tcPr>
            <w:tcW w:w="3686" w:type="dxa"/>
          </w:tcPr>
          <w:p w14:paraId="10402CB0"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Open operation to drain a lower abdominal abscess, ruptured appendix or for peritonitis from any cause, with or without removal of the appendix.</w:t>
            </w:r>
          </w:p>
        </w:tc>
        <w:tc>
          <w:tcPr>
            <w:tcW w:w="2126" w:type="dxa"/>
            <w:vMerge w:val="restart"/>
          </w:tcPr>
          <w:p w14:paraId="08FF07E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Pr>
          <w:p w14:paraId="3ADFB41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in access or procedure performed. </w:t>
            </w:r>
          </w:p>
        </w:tc>
        <w:tc>
          <w:tcPr>
            <w:tcW w:w="4111" w:type="dxa"/>
            <w:gridSpan w:val="2"/>
            <w:vMerge w:val="restart"/>
          </w:tcPr>
          <w:p w14:paraId="330D8C0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drainage of abscesses in various abdominal areas. The combination would support the simplification of the MBS.</w:t>
            </w:r>
          </w:p>
        </w:tc>
      </w:tr>
      <w:tr w:rsidR="00D67C66" w:rsidRPr="00D67C66" w14:paraId="5501EBE4" w14:textId="77777777" w:rsidTr="00C83324">
        <w:trPr>
          <w:cantSplit/>
          <w:trHeight w:val="20"/>
        </w:trPr>
        <w:tc>
          <w:tcPr>
            <w:tcW w:w="817" w:type="dxa"/>
          </w:tcPr>
          <w:p w14:paraId="132F6957"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30402</w:t>
            </w:r>
          </w:p>
        </w:tc>
        <w:tc>
          <w:tcPr>
            <w:tcW w:w="3686" w:type="dxa"/>
          </w:tcPr>
          <w:p w14:paraId="1CE8EF7F"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Drainage of an abscess situated behind the peritoneum. </w:t>
            </w:r>
          </w:p>
        </w:tc>
        <w:tc>
          <w:tcPr>
            <w:tcW w:w="2126" w:type="dxa"/>
            <w:vMerge/>
          </w:tcPr>
          <w:p w14:paraId="2F389A2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97E9AC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905224D"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E342040" w14:textId="77777777" w:rsidTr="00C83324">
        <w:trPr>
          <w:cantSplit/>
          <w:trHeight w:val="20"/>
        </w:trPr>
        <w:tc>
          <w:tcPr>
            <w:tcW w:w="817" w:type="dxa"/>
            <w:tcBorders>
              <w:bottom w:val="single" w:sz="4" w:space="0" w:color="auto"/>
            </w:tcBorders>
          </w:tcPr>
          <w:p w14:paraId="45C376D9"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30575</w:t>
            </w:r>
          </w:p>
        </w:tc>
        <w:tc>
          <w:tcPr>
            <w:tcW w:w="3686" w:type="dxa"/>
            <w:tcBorders>
              <w:bottom w:val="single" w:sz="4" w:space="0" w:color="auto"/>
            </w:tcBorders>
          </w:tcPr>
          <w:p w14:paraId="76B347AF"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Open operation to drain an abscess of the pancreas.</w:t>
            </w:r>
          </w:p>
        </w:tc>
        <w:tc>
          <w:tcPr>
            <w:tcW w:w="2126" w:type="dxa"/>
            <w:vMerge/>
            <w:tcBorders>
              <w:bottom w:val="single" w:sz="4" w:space="0" w:color="auto"/>
            </w:tcBorders>
          </w:tcPr>
          <w:p w14:paraId="56D1F12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4F1CF9EC"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25ACB8A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D86E345" w14:textId="77777777" w:rsidTr="00C83324">
        <w:trPr>
          <w:cantSplit/>
          <w:trHeight w:val="20"/>
        </w:trPr>
        <w:tc>
          <w:tcPr>
            <w:tcW w:w="14142" w:type="dxa"/>
            <w:gridSpan w:val="6"/>
            <w:tcBorders>
              <w:top w:val="nil"/>
            </w:tcBorders>
            <w:shd w:val="clear" w:color="auto" w:fill="FDE9D9" w:themeFill="accent6" w:themeFillTint="33"/>
          </w:tcPr>
          <w:p w14:paraId="60C62BB0"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Small bowel resection items</w:t>
            </w:r>
          </w:p>
        </w:tc>
      </w:tr>
      <w:tr w:rsidR="00D67C66" w:rsidRPr="00D67C66" w14:paraId="30DBF94E" w14:textId="77777777" w:rsidTr="00C83324">
        <w:trPr>
          <w:cantSplit/>
          <w:trHeight w:val="20"/>
        </w:trPr>
        <w:tc>
          <w:tcPr>
            <w:tcW w:w="817" w:type="dxa"/>
          </w:tcPr>
          <w:p w14:paraId="2AC989DC"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30562</w:t>
            </w:r>
          </w:p>
        </w:tc>
        <w:tc>
          <w:tcPr>
            <w:tcW w:w="3686" w:type="dxa"/>
            <w:vAlign w:val="center"/>
          </w:tcPr>
          <w:p w14:paraId="10BA94D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Closure of an artificial opening in the abdominal wall or in another part of the intestine where the small bowel was previously diverted to.</w:t>
            </w:r>
          </w:p>
        </w:tc>
        <w:tc>
          <w:tcPr>
            <w:tcW w:w="2126" w:type="dxa"/>
            <w:vMerge w:val="restart"/>
          </w:tcPr>
          <w:p w14:paraId="60EBCBD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three items unchanged</w:t>
            </w:r>
          </w:p>
        </w:tc>
        <w:tc>
          <w:tcPr>
            <w:tcW w:w="3402" w:type="dxa"/>
            <w:vMerge w:val="restart"/>
          </w:tcPr>
          <w:p w14:paraId="50F921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0093602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7BB7DF4B" w14:textId="77777777" w:rsidTr="00C83324">
        <w:trPr>
          <w:cantSplit/>
          <w:trHeight w:val="20"/>
        </w:trPr>
        <w:tc>
          <w:tcPr>
            <w:tcW w:w="817" w:type="dxa"/>
          </w:tcPr>
          <w:p w14:paraId="01F7EFF8"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30563</w:t>
            </w:r>
          </w:p>
        </w:tc>
        <w:tc>
          <w:tcPr>
            <w:tcW w:w="3686" w:type="dxa"/>
            <w:vAlign w:val="center"/>
          </w:tcPr>
          <w:p w14:paraId="1FBDB8C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Alteration of a colostomy (a surgical procedure that brings one end of the large intestine out through the abdominal wall) or ileostomy (a surgical operation in which a damaged part is removed from the ileum and the cut end diverted to an artificial opening in the abdominal wall)</w:t>
            </w:r>
          </w:p>
        </w:tc>
        <w:tc>
          <w:tcPr>
            <w:tcW w:w="2126" w:type="dxa"/>
            <w:vMerge/>
          </w:tcPr>
          <w:p w14:paraId="4C66648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0F2C5B8A"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3C084E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B119C5D" w14:textId="77777777" w:rsidTr="00C83324">
        <w:trPr>
          <w:cantSplit/>
          <w:trHeight w:val="20"/>
        </w:trPr>
        <w:tc>
          <w:tcPr>
            <w:tcW w:w="817" w:type="dxa"/>
            <w:tcBorders>
              <w:bottom w:val="single" w:sz="4" w:space="0" w:color="auto"/>
            </w:tcBorders>
          </w:tcPr>
          <w:p w14:paraId="57FE3BBA"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30565</w:t>
            </w:r>
          </w:p>
        </w:tc>
        <w:tc>
          <w:tcPr>
            <w:tcW w:w="3686" w:type="dxa"/>
            <w:tcBorders>
              <w:bottom w:val="single" w:sz="4" w:space="0" w:color="auto"/>
            </w:tcBorders>
            <w:vAlign w:val="center"/>
          </w:tcPr>
          <w:p w14:paraId="4F46359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Surgical removal of all or part of the small intestine and formation of a stoma.</w:t>
            </w:r>
          </w:p>
        </w:tc>
        <w:tc>
          <w:tcPr>
            <w:tcW w:w="2126" w:type="dxa"/>
            <w:vMerge/>
            <w:tcBorders>
              <w:bottom w:val="single" w:sz="4" w:space="0" w:color="auto"/>
            </w:tcBorders>
          </w:tcPr>
          <w:p w14:paraId="5382FF0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637F991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3120315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96ABA21" w14:textId="77777777" w:rsidTr="00C83324">
        <w:trPr>
          <w:cantSplit/>
          <w:trHeight w:val="20"/>
        </w:trPr>
        <w:tc>
          <w:tcPr>
            <w:tcW w:w="817" w:type="dxa"/>
            <w:tcBorders>
              <w:top w:val="nil"/>
            </w:tcBorders>
            <w:vAlign w:val="center"/>
          </w:tcPr>
          <w:p w14:paraId="2DA879B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30564</w:t>
            </w:r>
          </w:p>
        </w:tc>
        <w:tc>
          <w:tcPr>
            <w:tcW w:w="3686" w:type="dxa"/>
            <w:tcBorders>
              <w:top w:val="nil"/>
            </w:tcBorders>
            <w:vAlign w:val="center"/>
          </w:tcPr>
          <w:p w14:paraId="335365A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 surgical procedure performed to alleviate narrowing in the small bowel due to scar tissue that has built up from inflammatory conditions such as Crohn's disease.</w:t>
            </w:r>
          </w:p>
        </w:tc>
        <w:tc>
          <w:tcPr>
            <w:tcW w:w="2126" w:type="dxa"/>
            <w:vMerge w:val="restart"/>
            <w:tcBorders>
              <w:top w:val="nil"/>
            </w:tcBorders>
          </w:tcPr>
          <w:p w14:paraId="2170C77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Borders>
              <w:top w:val="nil"/>
            </w:tcBorders>
          </w:tcPr>
          <w:p w14:paraId="7EA1C2E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to access or the procedure would occur.</w:t>
            </w:r>
          </w:p>
        </w:tc>
        <w:tc>
          <w:tcPr>
            <w:tcW w:w="4111" w:type="dxa"/>
            <w:gridSpan w:val="2"/>
            <w:vMerge w:val="restart"/>
            <w:tcBorders>
              <w:top w:val="nil"/>
            </w:tcBorders>
          </w:tcPr>
          <w:p w14:paraId="1EBDFB9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two items describe similar procedures. The combination allows for all procedures previously covered by two items which supports the simplification of the MBS. </w:t>
            </w:r>
          </w:p>
        </w:tc>
      </w:tr>
      <w:tr w:rsidR="00D67C66" w:rsidRPr="00D67C66" w14:paraId="15EC9346" w14:textId="77777777" w:rsidTr="00C83324">
        <w:trPr>
          <w:cantSplit/>
          <w:trHeight w:val="20"/>
        </w:trPr>
        <w:tc>
          <w:tcPr>
            <w:tcW w:w="817" w:type="dxa"/>
            <w:vAlign w:val="center"/>
          </w:tcPr>
          <w:p w14:paraId="0E738D1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30566</w:t>
            </w:r>
          </w:p>
        </w:tc>
        <w:tc>
          <w:tcPr>
            <w:tcW w:w="3686" w:type="dxa"/>
            <w:vAlign w:val="center"/>
          </w:tcPr>
          <w:p w14:paraId="01F92E3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Surgical removal and re-joining of part of the small bowel. </w:t>
            </w:r>
          </w:p>
        </w:tc>
        <w:tc>
          <w:tcPr>
            <w:tcW w:w="2126" w:type="dxa"/>
            <w:vMerge/>
            <w:vAlign w:val="center"/>
          </w:tcPr>
          <w:p w14:paraId="4F6F7D13"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31E347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38CFC60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D2F0F87" w14:textId="77777777" w:rsidTr="00C83324">
        <w:trPr>
          <w:cantSplit/>
          <w:trHeight w:val="20"/>
        </w:trPr>
        <w:tc>
          <w:tcPr>
            <w:tcW w:w="817" w:type="dxa"/>
            <w:vAlign w:val="center"/>
          </w:tcPr>
          <w:p w14:paraId="2FDAACA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30568</w:t>
            </w:r>
          </w:p>
        </w:tc>
        <w:tc>
          <w:tcPr>
            <w:tcW w:w="3686" w:type="dxa"/>
            <w:vAlign w:val="center"/>
          </w:tcPr>
          <w:p w14:paraId="731EAD2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cut is made in to the intestine for insertion of an endoscope to see inside the small intestine. </w:t>
            </w:r>
          </w:p>
        </w:tc>
        <w:tc>
          <w:tcPr>
            <w:tcW w:w="2126" w:type="dxa"/>
            <w:vMerge w:val="restart"/>
          </w:tcPr>
          <w:p w14:paraId="7AE4ADB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Pr>
          <w:p w14:paraId="31EA3B7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to access or the procedure would occur.</w:t>
            </w:r>
          </w:p>
        </w:tc>
        <w:tc>
          <w:tcPr>
            <w:tcW w:w="4111" w:type="dxa"/>
            <w:gridSpan w:val="2"/>
            <w:vMerge w:val="restart"/>
          </w:tcPr>
          <w:p w14:paraId="01F7742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two items describe similar</w:t>
            </w:r>
            <w:r w:rsidRPr="00D67C66">
              <w:rPr>
                <w:sz w:val="20"/>
                <w:szCs w:val="20"/>
              </w:rPr>
              <w:t xml:space="preserve"> </w:t>
            </w:r>
            <w:r w:rsidRPr="00D67C66">
              <w:rPr>
                <w:rFonts w:asciiTheme="minorHAnsi" w:hAnsiTheme="minorHAnsi" w:cstheme="minorHAnsi"/>
                <w:sz w:val="20"/>
                <w:szCs w:val="20"/>
              </w:rPr>
              <w:t>procedures. The combination allows for all procedures previously covered by two items which supports the simplification of the MBS.</w:t>
            </w:r>
          </w:p>
        </w:tc>
      </w:tr>
      <w:tr w:rsidR="00D67C66" w:rsidRPr="00D67C66" w14:paraId="2183C292" w14:textId="77777777" w:rsidTr="00C83324">
        <w:trPr>
          <w:cantSplit/>
          <w:trHeight w:val="20"/>
        </w:trPr>
        <w:tc>
          <w:tcPr>
            <w:tcW w:w="817" w:type="dxa"/>
            <w:tcBorders>
              <w:bottom w:val="single" w:sz="4" w:space="0" w:color="auto"/>
            </w:tcBorders>
            <w:vAlign w:val="center"/>
          </w:tcPr>
          <w:p w14:paraId="617352F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30569</w:t>
            </w:r>
          </w:p>
        </w:tc>
        <w:tc>
          <w:tcPr>
            <w:tcW w:w="3686" w:type="dxa"/>
            <w:tcBorders>
              <w:bottom w:val="single" w:sz="4" w:space="0" w:color="auto"/>
            </w:tcBorders>
            <w:vAlign w:val="center"/>
          </w:tcPr>
          <w:p w14:paraId="20436D1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insertion of an endoscope to see the inside of the small intestine. A biopsy may be taken. </w:t>
            </w:r>
          </w:p>
        </w:tc>
        <w:tc>
          <w:tcPr>
            <w:tcW w:w="2126" w:type="dxa"/>
            <w:vMerge/>
            <w:tcBorders>
              <w:bottom w:val="single" w:sz="4" w:space="0" w:color="auto"/>
            </w:tcBorders>
            <w:vAlign w:val="center"/>
          </w:tcPr>
          <w:p w14:paraId="55BC2CC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vAlign w:val="center"/>
          </w:tcPr>
          <w:p w14:paraId="2F0F5F1C"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7BC0763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2C5ECE8" w14:textId="77777777" w:rsidTr="00C83324">
        <w:trPr>
          <w:cantSplit/>
          <w:trHeight w:val="20"/>
        </w:trPr>
        <w:tc>
          <w:tcPr>
            <w:tcW w:w="817" w:type="dxa"/>
            <w:tcBorders>
              <w:top w:val="nil"/>
            </w:tcBorders>
            <w:vAlign w:val="center"/>
          </w:tcPr>
          <w:p w14:paraId="56CC237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30JJJ</w:t>
            </w:r>
          </w:p>
        </w:tc>
        <w:tc>
          <w:tcPr>
            <w:tcW w:w="3686" w:type="dxa"/>
            <w:tcBorders>
              <w:top w:val="nil"/>
            </w:tcBorders>
            <w:vAlign w:val="center"/>
          </w:tcPr>
          <w:p w14:paraId="707A8B6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cancerous part of the lining of the abdomen and delivery of Hyperthermic intraperitoneal chemotherapy (HIPEC) to the area. Time taken is less than five hours. </w:t>
            </w:r>
          </w:p>
        </w:tc>
        <w:tc>
          <w:tcPr>
            <w:tcW w:w="2126" w:type="dxa"/>
            <w:vMerge w:val="restart"/>
            <w:tcBorders>
              <w:top w:val="nil"/>
            </w:tcBorders>
          </w:tcPr>
          <w:p w14:paraId="284337E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Add two new items to the MBS.</w:t>
            </w:r>
          </w:p>
        </w:tc>
        <w:tc>
          <w:tcPr>
            <w:tcW w:w="3402" w:type="dxa"/>
            <w:vMerge w:val="restart"/>
            <w:tcBorders>
              <w:top w:val="nil"/>
            </w:tcBorders>
          </w:tcPr>
          <w:p w14:paraId="35C45D0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two items providing for this procedure- one for less than five hours and one for more than five hours. The surgeon would no longer need to claim multiple items for performing this procedure.  </w:t>
            </w:r>
          </w:p>
        </w:tc>
        <w:tc>
          <w:tcPr>
            <w:tcW w:w="4111" w:type="dxa"/>
            <w:gridSpan w:val="2"/>
            <w:vMerge w:val="restart"/>
            <w:tcBorders>
              <w:top w:val="nil"/>
            </w:tcBorders>
          </w:tcPr>
          <w:p w14:paraId="4931B3A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222222"/>
                <w:sz w:val="20"/>
                <w:szCs w:val="20"/>
              </w:rPr>
              <w:t xml:space="preserve">Removal of the cancerous lining of the abdomen and delivery of HIPEC is now an established procedure; however there is currently no item number available. Surgeons must claim for several items. This item will support the complete medical service principle. </w:t>
            </w:r>
          </w:p>
        </w:tc>
      </w:tr>
      <w:tr w:rsidR="00D67C66" w:rsidRPr="00D67C66" w14:paraId="49A04F10" w14:textId="77777777" w:rsidTr="00C83324">
        <w:trPr>
          <w:cantSplit/>
          <w:trHeight w:val="20"/>
        </w:trPr>
        <w:tc>
          <w:tcPr>
            <w:tcW w:w="817" w:type="dxa"/>
            <w:tcBorders>
              <w:bottom w:val="single" w:sz="4" w:space="0" w:color="auto"/>
            </w:tcBorders>
            <w:vAlign w:val="center"/>
          </w:tcPr>
          <w:p w14:paraId="4E1E2E9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30KKK</w:t>
            </w:r>
          </w:p>
        </w:tc>
        <w:tc>
          <w:tcPr>
            <w:tcW w:w="3686" w:type="dxa"/>
            <w:tcBorders>
              <w:bottom w:val="single" w:sz="4" w:space="0" w:color="auto"/>
            </w:tcBorders>
            <w:vAlign w:val="center"/>
          </w:tcPr>
          <w:p w14:paraId="76EE141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the cancerous part of the lining of the abdomen and delivery of chemotherapy to the area. Time taken is more than five hours.</w:t>
            </w:r>
          </w:p>
        </w:tc>
        <w:tc>
          <w:tcPr>
            <w:tcW w:w="2126" w:type="dxa"/>
            <w:vMerge/>
            <w:tcBorders>
              <w:bottom w:val="single" w:sz="4" w:space="0" w:color="auto"/>
            </w:tcBorders>
            <w:vAlign w:val="center"/>
          </w:tcPr>
          <w:p w14:paraId="2684DFB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vAlign w:val="center"/>
          </w:tcPr>
          <w:p w14:paraId="5288306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4DB5919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C29AEA0" w14:textId="77777777" w:rsidTr="00C83324">
        <w:trPr>
          <w:cantSplit/>
          <w:trHeight w:val="20"/>
        </w:trPr>
        <w:tc>
          <w:tcPr>
            <w:tcW w:w="14142" w:type="dxa"/>
            <w:gridSpan w:val="6"/>
            <w:tcBorders>
              <w:top w:val="nil"/>
            </w:tcBorders>
            <w:shd w:val="clear" w:color="auto" w:fill="FDE9D9" w:themeFill="accent6" w:themeFillTint="33"/>
            <w:vAlign w:val="center"/>
          </w:tcPr>
          <w:p w14:paraId="2605EB89"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Abdominal wall hernia items</w:t>
            </w:r>
          </w:p>
        </w:tc>
      </w:tr>
      <w:tr w:rsidR="00D67C66" w:rsidRPr="00D67C66" w14:paraId="0949C29E" w14:textId="77777777" w:rsidTr="00C83324">
        <w:trPr>
          <w:cantSplit/>
          <w:trHeight w:val="20"/>
        </w:trPr>
        <w:tc>
          <w:tcPr>
            <w:tcW w:w="817" w:type="dxa"/>
          </w:tcPr>
          <w:p w14:paraId="761D116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30615</w:t>
            </w:r>
          </w:p>
        </w:tc>
        <w:tc>
          <w:tcPr>
            <w:tcW w:w="3686" w:type="dxa"/>
          </w:tcPr>
          <w:p w14:paraId="5430AD9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complicated hernia without a bowel resection. </w:t>
            </w:r>
          </w:p>
        </w:tc>
        <w:tc>
          <w:tcPr>
            <w:tcW w:w="2126" w:type="dxa"/>
          </w:tcPr>
          <w:p w14:paraId="6A80AE0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this item unchanged. </w:t>
            </w:r>
          </w:p>
        </w:tc>
        <w:tc>
          <w:tcPr>
            <w:tcW w:w="3402" w:type="dxa"/>
          </w:tcPr>
          <w:p w14:paraId="65A2495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this item.</w:t>
            </w:r>
          </w:p>
        </w:tc>
        <w:tc>
          <w:tcPr>
            <w:tcW w:w="4111" w:type="dxa"/>
            <w:gridSpan w:val="2"/>
          </w:tcPr>
          <w:p w14:paraId="1DE585C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clearly and accurately describes the procedure which is considered to be current best surgical practice. It is well used and does not require change. </w:t>
            </w:r>
          </w:p>
        </w:tc>
      </w:tr>
      <w:tr w:rsidR="00D67C66" w:rsidRPr="00D67C66" w14:paraId="4E19E7AD" w14:textId="77777777" w:rsidTr="00C83324">
        <w:trPr>
          <w:cantSplit/>
          <w:trHeight w:val="1960"/>
        </w:trPr>
        <w:tc>
          <w:tcPr>
            <w:tcW w:w="817" w:type="dxa"/>
          </w:tcPr>
          <w:p w14:paraId="6DBBD80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30609</w:t>
            </w:r>
          </w:p>
        </w:tc>
        <w:tc>
          <w:tcPr>
            <w:tcW w:w="3686" w:type="dxa"/>
          </w:tcPr>
          <w:p w14:paraId="5A5B59F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repair of a hernia located in the groin (inguinal) or inner thigh (femoral). </w:t>
            </w:r>
          </w:p>
        </w:tc>
        <w:tc>
          <w:tcPr>
            <w:tcW w:w="2126" w:type="dxa"/>
            <w:vMerge w:val="restart"/>
          </w:tcPr>
          <w:p w14:paraId="7D970EE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Pr>
          <w:p w14:paraId="27239A4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1BE227B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combination supports the simplification of the MBS and combines procedures that have been separated by open or laparoscopic approach. The approach to a femoral or inguinal hernia does not alter the complexity of the procedure and carries equivalent, if different, risks to the patient.</w:t>
            </w:r>
            <w:r w:rsidRPr="00D67C66">
              <w:rPr>
                <w:sz w:val="20"/>
                <w:szCs w:val="20"/>
              </w:rPr>
              <w:t xml:space="preserve"> </w:t>
            </w:r>
            <w:r w:rsidRPr="00D67C66">
              <w:rPr>
                <w:rFonts w:asciiTheme="minorHAnsi" w:hAnsiTheme="minorHAnsi" w:cstheme="minorHAnsi"/>
                <w:sz w:val="20"/>
                <w:szCs w:val="20"/>
              </w:rPr>
              <w:t>The combination supports the surgeon to choose the appropriate procedure for the patient based on the surgeons experience, benefits and risks to the patient, patient choice, and the patient’s pathology.</w:t>
            </w:r>
          </w:p>
        </w:tc>
      </w:tr>
      <w:tr w:rsidR="00D67C66" w:rsidRPr="00D67C66" w14:paraId="4C2DDD97" w14:textId="77777777" w:rsidTr="00C83324">
        <w:trPr>
          <w:cantSplit/>
          <w:trHeight w:val="1427"/>
        </w:trPr>
        <w:tc>
          <w:tcPr>
            <w:tcW w:w="817" w:type="dxa"/>
          </w:tcPr>
          <w:p w14:paraId="52D9B60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30614</w:t>
            </w:r>
          </w:p>
        </w:tc>
        <w:tc>
          <w:tcPr>
            <w:tcW w:w="3686" w:type="dxa"/>
          </w:tcPr>
          <w:p w14:paraId="0529371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femoral or inguinal hernia, or infantile hydrocele (a build-up of watery fluid around one or both testicles. It causes the scrotum or groin area to swell.</w:t>
            </w:r>
          </w:p>
        </w:tc>
        <w:tc>
          <w:tcPr>
            <w:tcW w:w="2126" w:type="dxa"/>
            <w:vMerge/>
          </w:tcPr>
          <w:p w14:paraId="1933FDB9"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A995FC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8FCFAC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7AE3E58" w14:textId="77777777" w:rsidTr="00C83324">
        <w:trPr>
          <w:cantSplit/>
          <w:trHeight w:val="1116"/>
        </w:trPr>
        <w:tc>
          <w:tcPr>
            <w:tcW w:w="817" w:type="dxa"/>
          </w:tcPr>
          <w:p w14:paraId="169ACB4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30621</w:t>
            </w:r>
          </w:p>
        </w:tc>
        <w:tc>
          <w:tcPr>
            <w:tcW w:w="3686" w:type="dxa"/>
          </w:tcPr>
          <w:p w14:paraId="4B74A84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navel, upper abdominal middle of the abdomen (epigastric or linea alba hernia) which requires mesh or other formal repair. </w:t>
            </w:r>
          </w:p>
        </w:tc>
        <w:tc>
          <w:tcPr>
            <w:tcW w:w="2126" w:type="dxa"/>
            <w:vMerge w:val="restart"/>
          </w:tcPr>
          <w:p w14:paraId="5568649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Pr>
          <w:p w14:paraId="20E7C28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would be combined in to one descriptor, but would each be tiered according to the size of the hernia. All hernia types previously covered by these items would be included in the one descriptor. The tiering would be less than three centimetres, between three and seven centimetres, and greater than seven centimetres. The proposed descriptor provides for open or laparoscopic approach.</w:t>
            </w:r>
          </w:p>
        </w:tc>
        <w:tc>
          <w:tcPr>
            <w:tcW w:w="4111" w:type="dxa"/>
            <w:gridSpan w:val="2"/>
            <w:vMerge w:val="restart"/>
          </w:tcPr>
          <w:p w14:paraId="761FA94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items described repair of hernias, however there has previously been no way to grade the size of the hernia. Larger hernias are more complex to repair. The combination supports the surgeon to choose the appropriate procedure for the patient based on the surgeons experience, benefits and risks to the patient, patient choice, and the patient’s pathology.</w:t>
            </w:r>
          </w:p>
        </w:tc>
      </w:tr>
      <w:tr w:rsidR="00D67C66" w:rsidRPr="00D67C66" w14:paraId="6BFF33EB" w14:textId="77777777" w:rsidTr="00C83324">
        <w:trPr>
          <w:cantSplit/>
          <w:trHeight w:val="1116"/>
        </w:trPr>
        <w:tc>
          <w:tcPr>
            <w:tcW w:w="817" w:type="dxa"/>
          </w:tcPr>
          <w:p w14:paraId="329A944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30403</w:t>
            </w:r>
          </w:p>
        </w:tc>
        <w:tc>
          <w:tcPr>
            <w:tcW w:w="3686" w:type="dxa"/>
          </w:tcPr>
          <w:p w14:paraId="6F38421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an abdominal wall hernia (ventral), a hernia cause by an incompletely-healed surgical wound (incisional) or recurrent hernia or burst abdomen, with or without the use of mesh.</w:t>
            </w:r>
          </w:p>
        </w:tc>
        <w:tc>
          <w:tcPr>
            <w:tcW w:w="2126" w:type="dxa"/>
            <w:vMerge/>
          </w:tcPr>
          <w:p w14:paraId="5C4D1AD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50B8EE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77559B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2C11861" w14:textId="77777777" w:rsidTr="00C83324">
        <w:trPr>
          <w:cantSplit/>
          <w:trHeight w:val="849"/>
        </w:trPr>
        <w:tc>
          <w:tcPr>
            <w:tcW w:w="817" w:type="dxa"/>
          </w:tcPr>
          <w:p w14:paraId="38779D0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30405</w:t>
            </w:r>
          </w:p>
        </w:tc>
        <w:tc>
          <w:tcPr>
            <w:tcW w:w="3686" w:type="dxa"/>
          </w:tcPr>
          <w:p w14:paraId="5FCF191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ventral or incisional hernia requiring muscle transposition, mesh or resection of a strangulated bowel. </w:t>
            </w:r>
          </w:p>
        </w:tc>
        <w:tc>
          <w:tcPr>
            <w:tcW w:w="2126" w:type="dxa"/>
            <w:vMerge/>
          </w:tcPr>
          <w:p w14:paraId="27024626"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D49DB8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577749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7B02277" w14:textId="77777777" w:rsidTr="00C83324">
        <w:trPr>
          <w:cantSplit/>
          <w:trHeight w:val="20"/>
        </w:trPr>
        <w:tc>
          <w:tcPr>
            <w:tcW w:w="817" w:type="dxa"/>
            <w:tcBorders>
              <w:bottom w:val="single" w:sz="4" w:space="0" w:color="auto"/>
            </w:tcBorders>
          </w:tcPr>
          <w:p w14:paraId="04D1125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30XXX</w:t>
            </w:r>
          </w:p>
        </w:tc>
        <w:tc>
          <w:tcPr>
            <w:tcW w:w="3686" w:type="dxa"/>
            <w:tcBorders>
              <w:bottom w:val="single" w:sz="4" w:space="0" w:color="auto"/>
            </w:tcBorders>
          </w:tcPr>
          <w:p w14:paraId="63B84F1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hernias greater than seven centimetres where abdominal wall reconstruction is required. </w:t>
            </w:r>
          </w:p>
        </w:tc>
        <w:tc>
          <w:tcPr>
            <w:tcW w:w="2126" w:type="dxa"/>
            <w:tcBorders>
              <w:bottom w:val="single" w:sz="4" w:space="0" w:color="auto"/>
            </w:tcBorders>
          </w:tcPr>
          <w:p w14:paraId="30BE2E5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MBS. </w:t>
            </w:r>
          </w:p>
        </w:tc>
        <w:tc>
          <w:tcPr>
            <w:tcW w:w="3402" w:type="dxa"/>
            <w:tcBorders>
              <w:bottom w:val="single" w:sz="4" w:space="0" w:color="auto"/>
            </w:tcBorders>
          </w:tcPr>
          <w:p w14:paraId="0B05BB4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provide for large, complex hernias that require additional reconstruction and muscle transposition. </w:t>
            </w:r>
          </w:p>
        </w:tc>
        <w:tc>
          <w:tcPr>
            <w:tcW w:w="4111" w:type="dxa"/>
            <w:gridSpan w:val="2"/>
            <w:tcBorders>
              <w:bottom w:val="single" w:sz="4" w:space="0" w:color="auto"/>
            </w:tcBorders>
          </w:tcPr>
          <w:p w14:paraId="75EE07D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is no item currently available for large, complex hernias. Surgeons currently claim several items for this procedure. This item will simplify the MBS and support the complete medical service principle. </w:t>
            </w:r>
          </w:p>
        </w:tc>
      </w:tr>
      <w:tr w:rsidR="00D67C66" w:rsidRPr="00D67C66" w14:paraId="364B69EA" w14:textId="77777777" w:rsidTr="00C83324">
        <w:trPr>
          <w:cantSplit/>
          <w:trHeight w:val="20"/>
        </w:trPr>
        <w:tc>
          <w:tcPr>
            <w:tcW w:w="14142" w:type="dxa"/>
            <w:gridSpan w:val="6"/>
            <w:tcBorders>
              <w:top w:val="nil"/>
              <w:left w:val="single" w:sz="4" w:space="0" w:color="auto"/>
              <w:bottom w:val="single" w:sz="4" w:space="0" w:color="auto"/>
              <w:right w:val="single" w:sz="4" w:space="0" w:color="auto"/>
            </w:tcBorders>
            <w:shd w:val="clear" w:color="auto" w:fill="FDE9D9" w:themeFill="accent6" w:themeFillTint="33"/>
            <w:vAlign w:val="center"/>
          </w:tcPr>
          <w:p w14:paraId="4B271B34"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Oesophageal items</w:t>
            </w:r>
          </w:p>
        </w:tc>
      </w:tr>
      <w:tr w:rsidR="00D67C66" w:rsidRPr="00D67C66" w14:paraId="7E51E3D1" w14:textId="77777777" w:rsidTr="00C83324">
        <w:trPr>
          <w:cantSplit/>
          <w:trHeight w:val="20"/>
        </w:trPr>
        <w:tc>
          <w:tcPr>
            <w:tcW w:w="817" w:type="dxa"/>
          </w:tcPr>
          <w:p w14:paraId="062B0F8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30294</w:t>
            </w:r>
          </w:p>
        </w:tc>
        <w:tc>
          <w:tcPr>
            <w:tcW w:w="3686" w:type="dxa"/>
          </w:tcPr>
          <w:p w14:paraId="3D004A0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oesophagus where a surgical opening in to the throat is made to support the airway and a surgical opening in the oesophagus is made. This then allows for insertion of a feeding tube, which is claimed under a separate item.  </w:t>
            </w:r>
          </w:p>
        </w:tc>
        <w:tc>
          <w:tcPr>
            <w:tcW w:w="2126" w:type="dxa"/>
            <w:vMerge w:val="restart"/>
          </w:tcPr>
          <w:p w14:paraId="4F248B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four items unchanged.</w:t>
            </w:r>
          </w:p>
        </w:tc>
        <w:tc>
          <w:tcPr>
            <w:tcW w:w="3402" w:type="dxa"/>
            <w:vMerge w:val="restart"/>
          </w:tcPr>
          <w:p w14:paraId="480FD20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21F9306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30294 and 30529 are not often used, but are essential is certain cases. </w:t>
            </w:r>
          </w:p>
          <w:p w14:paraId="6FC1F14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30533 and 30539 are well used and are reflective of current best practice. </w:t>
            </w:r>
          </w:p>
        </w:tc>
      </w:tr>
      <w:tr w:rsidR="00D67C66" w:rsidRPr="00D67C66" w14:paraId="0BADFC56" w14:textId="77777777" w:rsidTr="00C83324">
        <w:trPr>
          <w:cantSplit/>
          <w:trHeight w:val="20"/>
        </w:trPr>
        <w:tc>
          <w:tcPr>
            <w:tcW w:w="817" w:type="dxa"/>
          </w:tcPr>
          <w:p w14:paraId="269DBD9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30529</w:t>
            </w:r>
          </w:p>
        </w:tc>
        <w:tc>
          <w:tcPr>
            <w:tcW w:w="3686" w:type="dxa"/>
          </w:tcPr>
          <w:p w14:paraId="0C7F1CA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 xml:space="preserve">The stomach is wrapped around the lower end of the oesophagus to treat reflux in cases where there is tightening of the oesophagus, or a short oesophagus. </w:t>
            </w:r>
          </w:p>
        </w:tc>
        <w:tc>
          <w:tcPr>
            <w:tcW w:w="2126" w:type="dxa"/>
            <w:vMerge/>
          </w:tcPr>
          <w:p w14:paraId="037B017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0F51BE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63C8B0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EE6792C" w14:textId="77777777" w:rsidTr="00C83324">
        <w:trPr>
          <w:cantSplit/>
          <w:trHeight w:val="20"/>
        </w:trPr>
        <w:tc>
          <w:tcPr>
            <w:tcW w:w="817" w:type="dxa"/>
          </w:tcPr>
          <w:p w14:paraId="2CB627A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30533</w:t>
            </w:r>
          </w:p>
        </w:tc>
        <w:tc>
          <w:tcPr>
            <w:tcW w:w="3686" w:type="dxa"/>
          </w:tcPr>
          <w:p w14:paraId="631C75FA"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eastAsiaTheme="minorHAnsi" w:hAnsiTheme="minorHAnsi" w:cstheme="minorHAnsi"/>
                <w:bCs/>
                <w:iCs/>
                <w:sz w:val="20"/>
                <w:szCs w:val="20"/>
              </w:rPr>
              <w:t xml:space="preserve">The muscles at the opening of the stomach are cut to allow food to pass through more easily, and the stomach is wrapped around the oesophagus. </w:t>
            </w:r>
          </w:p>
        </w:tc>
        <w:tc>
          <w:tcPr>
            <w:tcW w:w="2126" w:type="dxa"/>
            <w:vMerge/>
          </w:tcPr>
          <w:p w14:paraId="55E6F420"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3402" w:type="dxa"/>
            <w:vMerge/>
          </w:tcPr>
          <w:p w14:paraId="18305694"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4111" w:type="dxa"/>
            <w:gridSpan w:val="2"/>
            <w:vMerge/>
          </w:tcPr>
          <w:p w14:paraId="11763546" w14:textId="77777777" w:rsidR="00D67C66" w:rsidRPr="00D67C66" w:rsidRDefault="00D67C66" w:rsidP="00D67C66">
            <w:pPr>
              <w:spacing w:line="276" w:lineRule="auto"/>
              <w:rPr>
                <w:rFonts w:asciiTheme="minorHAnsi" w:hAnsiTheme="minorHAnsi" w:cstheme="minorHAnsi"/>
                <w:sz w:val="20"/>
                <w:szCs w:val="20"/>
                <w:highlight w:val="yellow"/>
              </w:rPr>
            </w:pPr>
          </w:p>
        </w:tc>
      </w:tr>
      <w:tr w:rsidR="00D67C66" w:rsidRPr="00D67C66" w14:paraId="03E64E42" w14:textId="77777777" w:rsidTr="00C83324">
        <w:trPr>
          <w:cantSplit/>
          <w:trHeight w:val="20"/>
        </w:trPr>
        <w:tc>
          <w:tcPr>
            <w:tcW w:w="817" w:type="dxa"/>
            <w:tcBorders>
              <w:bottom w:val="single" w:sz="4" w:space="0" w:color="auto"/>
            </w:tcBorders>
          </w:tcPr>
          <w:p w14:paraId="6AC3766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eastAsiaTheme="minorHAnsi" w:hAnsiTheme="minorHAnsi" w:cstheme="minorHAnsi"/>
                <w:bCs/>
                <w:iCs/>
                <w:sz w:val="20"/>
                <w:szCs w:val="20"/>
              </w:rPr>
              <w:t>30539</w:t>
            </w:r>
          </w:p>
        </w:tc>
        <w:tc>
          <w:tcPr>
            <w:tcW w:w="3686" w:type="dxa"/>
            <w:tcBorders>
              <w:bottom w:val="single" w:sz="4" w:space="0" w:color="auto"/>
            </w:tcBorders>
          </w:tcPr>
          <w:p w14:paraId="67A2637F"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eastAsiaTheme="minorHAnsi" w:hAnsiTheme="minorHAnsi" w:cstheme="minorHAnsi"/>
                <w:bCs/>
                <w:iCs/>
                <w:sz w:val="20"/>
                <w:szCs w:val="20"/>
              </w:rPr>
              <w:t xml:space="preserve">Removal of a tumour in the oesophagus. </w:t>
            </w:r>
          </w:p>
        </w:tc>
        <w:tc>
          <w:tcPr>
            <w:tcW w:w="2126" w:type="dxa"/>
            <w:vMerge/>
            <w:tcBorders>
              <w:bottom w:val="single" w:sz="4" w:space="0" w:color="auto"/>
            </w:tcBorders>
          </w:tcPr>
          <w:p w14:paraId="5BCFF8AB"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3402" w:type="dxa"/>
            <w:vMerge/>
            <w:tcBorders>
              <w:bottom w:val="single" w:sz="4" w:space="0" w:color="auto"/>
            </w:tcBorders>
          </w:tcPr>
          <w:p w14:paraId="5483A9C9" w14:textId="77777777" w:rsidR="00D67C66" w:rsidRPr="00D67C66" w:rsidRDefault="00D67C66" w:rsidP="00D67C66">
            <w:pPr>
              <w:spacing w:line="276" w:lineRule="auto"/>
              <w:rPr>
                <w:rFonts w:asciiTheme="minorHAnsi" w:hAnsiTheme="minorHAnsi" w:cstheme="minorHAnsi"/>
                <w:sz w:val="20"/>
                <w:szCs w:val="20"/>
                <w:highlight w:val="yellow"/>
              </w:rPr>
            </w:pPr>
          </w:p>
        </w:tc>
        <w:tc>
          <w:tcPr>
            <w:tcW w:w="4111" w:type="dxa"/>
            <w:gridSpan w:val="2"/>
            <w:vMerge/>
            <w:tcBorders>
              <w:bottom w:val="single" w:sz="4" w:space="0" w:color="auto"/>
            </w:tcBorders>
          </w:tcPr>
          <w:p w14:paraId="5A1572EA" w14:textId="77777777" w:rsidR="00D67C66" w:rsidRPr="00D67C66" w:rsidRDefault="00D67C66" w:rsidP="00D67C66">
            <w:pPr>
              <w:spacing w:line="276" w:lineRule="auto"/>
              <w:rPr>
                <w:rFonts w:asciiTheme="minorHAnsi" w:hAnsiTheme="minorHAnsi" w:cstheme="minorHAnsi"/>
                <w:sz w:val="20"/>
                <w:szCs w:val="20"/>
                <w:highlight w:val="yellow"/>
              </w:rPr>
            </w:pPr>
          </w:p>
        </w:tc>
      </w:tr>
      <w:tr w:rsidR="00D67C66" w:rsidRPr="00D67C66" w14:paraId="63DC93D8" w14:textId="77777777" w:rsidTr="00C83324">
        <w:trPr>
          <w:cantSplit/>
          <w:trHeight w:val="20"/>
        </w:trPr>
        <w:tc>
          <w:tcPr>
            <w:tcW w:w="817" w:type="dxa"/>
            <w:tcBorders>
              <w:bottom w:val="single" w:sz="4" w:space="0" w:color="auto"/>
            </w:tcBorders>
          </w:tcPr>
          <w:p w14:paraId="3554E5E3" w14:textId="77777777" w:rsidR="00D67C66" w:rsidRPr="00D67C66" w:rsidRDefault="00D67C66" w:rsidP="00D67C66">
            <w:pPr>
              <w:spacing w:line="276" w:lineRule="auto"/>
              <w:rPr>
                <w:rFonts w:asciiTheme="minorHAnsi" w:eastAsiaTheme="minorHAnsi" w:hAnsiTheme="minorHAnsi" w:cstheme="minorHAnsi"/>
                <w:bCs/>
                <w:iCs/>
                <w:sz w:val="20"/>
                <w:szCs w:val="20"/>
              </w:rPr>
            </w:pPr>
            <w:r w:rsidRPr="00D67C66">
              <w:rPr>
                <w:rFonts w:asciiTheme="minorHAnsi" w:hAnsiTheme="minorHAnsi" w:cstheme="minorHAnsi"/>
                <w:sz w:val="20"/>
                <w:szCs w:val="20"/>
              </w:rPr>
              <w:t>30560</w:t>
            </w:r>
          </w:p>
        </w:tc>
        <w:tc>
          <w:tcPr>
            <w:tcW w:w="3686" w:type="dxa"/>
            <w:tcBorders>
              <w:bottom w:val="single" w:sz="4" w:space="0" w:color="auto"/>
            </w:tcBorders>
          </w:tcPr>
          <w:p w14:paraId="1503F9E1" w14:textId="77777777" w:rsidR="00D67C66" w:rsidRPr="00D67C66" w:rsidRDefault="00D67C66" w:rsidP="00D67C66">
            <w:pPr>
              <w:spacing w:line="276" w:lineRule="auto"/>
              <w:rPr>
                <w:rFonts w:asciiTheme="minorHAnsi" w:eastAsiaTheme="minorHAnsi" w:hAnsiTheme="minorHAnsi" w:cstheme="minorHAnsi"/>
                <w:bCs/>
                <w:iCs/>
                <w:sz w:val="20"/>
                <w:szCs w:val="20"/>
              </w:rPr>
            </w:pPr>
            <w:r w:rsidRPr="00D67C66">
              <w:rPr>
                <w:rFonts w:asciiTheme="minorHAnsi" w:hAnsiTheme="minorHAnsi" w:cstheme="minorHAnsi"/>
                <w:sz w:val="20"/>
                <w:szCs w:val="20"/>
              </w:rPr>
              <w:t>Repair of an oesophageal perforation.</w:t>
            </w:r>
          </w:p>
        </w:tc>
        <w:tc>
          <w:tcPr>
            <w:tcW w:w="2126" w:type="dxa"/>
            <w:tcBorders>
              <w:bottom w:val="single" w:sz="4" w:space="0" w:color="auto"/>
            </w:tcBorders>
          </w:tcPr>
          <w:p w14:paraId="5495D9F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13D8DA6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thoracic drainage and thoracoscopy    (a medical procedure involving internal examination, biopsy, and/or resection of disease or masses within the upper abdomen.</w:t>
            </w:r>
          </w:p>
        </w:tc>
        <w:tc>
          <w:tcPr>
            <w:tcW w:w="4111" w:type="dxa"/>
            <w:gridSpan w:val="2"/>
            <w:tcBorders>
              <w:bottom w:val="single" w:sz="4" w:space="0" w:color="auto"/>
            </w:tcBorders>
          </w:tcPr>
          <w:p w14:paraId="013EDE2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change supports the complete medical service principle and better describes the procedure.</w:t>
            </w:r>
          </w:p>
        </w:tc>
      </w:tr>
      <w:tr w:rsidR="00D67C66" w:rsidRPr="00D67C66" w14:paraId="1FFF4628"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2020A8FA"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06ECC393" w14:textId="77777777" w:rsidTr="00C83324">
        <w:trPr>
          <w:cantSplit/>
          <w:trHeight w:val="20"/>
        </w:trPr>
        <w:tc>
          <w:tcPr>
            <w:tcW w:w="14142" w:type="dxa"/>
            <w:gridSpan w:val="6"/>
            <w:tcBorders>
              <w:top w:val="nil"/>
              <w:left w:val="nil"/>
              <w:bottom w:val="nil"/>
              <w:right w:val="nil"/>
            </w:tcBorders>
            <w:shd w:val="clear" w:color="auto" w:fill="auto"/>
          </w:tcPr>
          <w:p w14:paraId="1F331D03"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58E7E387" w14:textId="77777777" w:rsidTr="00C83324">
        <w:trPr>
          <w:cantSplit/>
          <w:trHeight w:val="20"/>
        </w:trPr>
        <w:tc>
          <w:tcPr>
            <w:tcW w:w="14142" w:type="dxa"/>
            <w:gridSpan w:val="6"/>
            <w:tcBorders>
              <w:top w:val="nil"/>
            </w:tcBorders>
            <w:shd w:val="clear" w:color="auto" w:fill="FDE9D9" w:themeFill="accent6" w:themeFillTint="33"/>
          </w:tcPr>
          <w:p w14:paraId="44179CD1"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Oesophagectomy items</w:t>
            </w:r>
          </w:p>
        </w:tc>
      </w:tr>
      <w:tr w:rsidR="00D67C66" w:rsidRPr="00D67C66" w14:paraId="2603C507" w14:textId="77777777" w:rsidTr="00C83324">
        <w:trPr>
          <w:cantSplit/>
          <w:trHeight w:val="1687"/>
        </w:trPr>
        <w:tc>
          <w:tcPr>
            <w:tcW w:w="817" w:type="dxa"/>
          </w:tcPr>
          <w:p w14:paraId="5310979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30541</w:t>
            </w:r>
          </w:p>
          <w:p w14:paraId="3E939A9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30542</w:t>
            </w:r>
          </w:p>
          <w:p w14:paraId="3F9EC24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30544</w:t>
            </w:r>
          </w:p>
        </w:tc>
        <w:tc>
          <w:tcPr>
            <w:tcW w:w="3686" w:type="dxa"/>
          </w:tcPr>
          <w:p w14:paraId="488F66A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oesophagus by a trans-hiatial approach. The three items only differ in the number and type of surgeons performing the procedure.  </w:t>
            </w:r>
          </w:p>
        </w:tc>
        <w:tc>
          <w:tcPr>
            <w:tcW w:w="2126" w:type="dxa"/>
          </w:tcPr>
          <w:p w14:paraId="4061ADC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Delete three items. </w:t>
            </w:r>
          </w:p>
        </w:tc>
        <w:tc>
          <w:tcPr>
            <w:tcW w:w="3402" w:type="dxa"/>
          </w:tcPr>
          <w:p w14:paraId="7E5432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would no longer be available.  </w:t>
            </w:r>
          </w:p>
        </w:tc>
        <w:tc>
          <w:tcPr>
            <w:tcW w:w="4111" w:type="dxa"/>
            <w:gridSpan w:val="2"/>
          </w:tcPr>
          <w:p w14:paraId="7F27696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items describe procedures which are no longer considered best practice. Removing them from the MBS will reduce the likelihood of the procedures being performed. Other item numbers provide for treatments and procedures that are considered best practice. </w:t>
            </w:r>
          </w:p>
        </w:tc>
      </w:tr>
      <w:tr w:rsidR="00D67C66" w:rsidRPr="00D67C66" w14:paraId="34342F3A" w14:textId="77777777" w:rsidTr="00C83324">
        <w:trPr>
          <w:cantSplit/>
          <w:trHeight w:val="1965"/>
        </w:trPr>
        <w:tc>
          <w:tcPr>
            <w:tcW w:w="817" w:type="dxa"/>
            <w:tcBorders>
              <w:top w:val="nil"/>
            </w:tcBorders>
          </w:tcPr>
          <w:p w14:paraId="79AA55F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30535</w:t>
            </w:r>
          </w:p>
          <w:p w14:paraId="16B0B5F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30536</w:t>
            </w:r>
          </w:p>
          <w:p w14:paraId="1441279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30538</w:t>
            </w:r>
          </w:p>
          <w:p w14:paraId="2298661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30539</w:t>
            </w:r>
          </w:p>
        </w:tc>
        <w:tc>
          <w:tcPr>
            <w:tcW w:w="3686" w:type="dxa"/>
            <w:tcBorders>
              <w:top w:val="nil"/>
            </w:tcBorders>
          </w:tcPr>
          <w:p w14:paraId="4B90FD2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the oesophagus with gastric reconstruction by various approaches. </w:t>
            </w:r>
          </w:p>
        </w:tc>
        <w:tc>
          <w:tcPr>
            <w:tcW w:w="2126" w:type="dxa"/>
            <w:tcBorders>
              <w:top w:val="nil"/>
            </w:tcBorders>
          </w:tcPr>
          <w:p w14:paraId="144BE27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four items.  </w:t>
            </w:r>
          </w:p>
        </w:tc>
        <w:tc>
          <w:tcPr>
            <w:tcW w:w="3402" w:type="dxa"/>
            <w:tcBorders>
              <w:top w:val="nil"/>
            </w:tcBorders>
          </w:tcPr>
          <w:p w14:paraId="3E3B8BE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Nine items describing similar procedures would be combined in to one item. </w:t>
            </w:r>
          </w:p>
        </w:tc>
        <w:tc>
          <w:tcPr>
            <w:tcW w:w="4111" w:type="dxa"/>
            <w:gridSpan w:val="2"/>
            <w:tcBorders>
              <w:top w:val="nil"/>
            </w:tcBorders>
          </w:tcPr>
          <w:p w14:paraId="0D73F2B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new combination’s descriptor would provide for all currently separated, minor variations to the procedure. Combining the items will reduce the risk of misuse and supports the Complete Medical Service principle. Combining the three item numbers simplifies the MBS. </w:t>
            </w:r>
          </w:p>
        </w:tc>
      </w:tr>
      <w:tr w:rsidR="00D67C66" w:rsidRPr="00D67C66" w14:paraId="16546F5A" w14:textId="77777777" w:rsidTr="00C83324">
        <w:trPr>
          <w:cantSplit/>
          <w:trHeight w:val="2597"/>
        </w:trPr>
        <w:tc>
          <w:tcPr>
            <w:tcW w:w="817" w:type="dxa"/>
            <w:tcBorders>
              <w:top w:val="nil"/>
            </w:tcBorders>
          </w:tcPr>
          <w:p w14:paraId="5104937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30545</w:t>
            </w:r>
          </w:p>
          <w:p w14:paraId="379B374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30547</w:t>
            </w:r>
          </w:p>
          <w:p w14:paraId="58A50F0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30548</w:t>
            </w:r>
          </w:p>
          <w:p w14:paraId="4F3DCCF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30550</w:t>
            </w:r>
          </w:p>
          <w:p w14:paraId="10ED08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30551</w:t>
            </w:r>
          </w:p>
          <w:p w14:paraId="7070EDB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30553</w:t>
            </w:r>
          </w:p>
          <w:p w14:paraId="375C6E8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30554</w:t>
            </w:r>
          </w:p>
          <w:p w14:paraId="7009245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30556</w:t>
            </w:r>
          </w:p>
          <w:p w14:paraId="29C4A5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30557</w:t>
            </w:r>
          </w:p>
        </w:tc>
        <w:tc>
          <w:tcPr>
            <w:tcW w:w="3686" w:type="dxa"/>
            <w:tcBorders>
              <w:top w:val="nil"/>
            </w:tcBorders>
          </w:tcPr>
          <w:p w14:paraId="7819954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the oesophagus by various approaches. </w:t>
            </w:r>
          </w:p>
        </w:tc>
        <w:tc>
          <w:tcPr>
            <w:tcW w:w="2126" w:type="dxa"/>
            <w:tcBorders>
              <w:top w:val="nil"/>
            </w:tcBorders>
          </w:tcPr>
          <w:p w14:paraId="088146B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nine items.</w:t>
            </w:r>
          </w:p>
        </w:tc>
        <w:tc>
          <w:tcPr>
            <w:tcW w:w="3402" w:type="dxa"/>
            <w:tcBorders>
              <w:top w:val="nil"/>
            </w:tcBorders>
          </w:tcPr>
          <w:p w14:paraId="6281FC9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Nine items describing similar procedures would be combined in to one item. </w:t>
            </w:r>
          </w:p>
        </w:tc>
        <w:tc>
          <w:tcPr>
            <w:tcW w:w="4111" w:type="dxa"/>
            <w:gridSpan w:val="2"/>
            <w:tcBorders>
              <w:top w:val="nil"/>
            </w:tcBorders>
          </w:tcPr>
          <w:p w14:paraId="2FC43C9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new combination’s descriptor would provide for all currently separated, minor variations to the procedure. Combining the items will reduce the risk of misuse and supports the Complete Medical Service principle. Combining the three items simplifies the MBS. </w:t>
            </w:r>
          </w:p>
        </w:tc>
      </w:tr>
      <w:tr w:rsidR="00D67C66" w:rsidRPr="00D67C66" w14:paraId="0A47AEDF" w14:textId="77777777" w:rsidTr="00C83324">
        <w:trPr>
          <w:cantSplit/>
          <w:trHeight w:val="20"/>
        </w:trPr>
        <w:tc>
          <w:tcPr>
            <w:tcW w:w="14142" w:type="dxa"/>
            <w:gridSpan w:val="6"/>
            <w:tcBorders>
              <w:top w:val="nil"/>
            </w:tcBorders>
            <w:shd w:val="clear" w:color="auto" w:fill="FDE9D9" w:themeFill="accent6" w:themeFillTint="33"/>
          </w:tcPr>
          <w:p w14:paraId="4040A005"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Anti-reflux items</w:t>
            </w:r>
          </w:p>
        </w:tc>
      </w:tr>
      <w:tr w:rsidR="00D67C66" w:rsidRPr="00D67C66" w14:paraId="4F9FB0FD" w14:textId="77777777" w:rsidTr="00C83324">
        <w:trPr>
          <w:cantSplit/>
          <w:trHeight w:val="1430"/>
        </w:trPr>
        <w:tc>
          <w:tcPr>
            <w:tcW w:w="817" w:type="dxa"/>
          </w:tcPr>
          <w:p w14:paraId="7B0C465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30527</w:t>
            </w:r>
          </w:p>
          <w:p w14:paraId="20F2C98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31464</w:t>
            </w:r>
          </w:p>
        </w:tc>
        <w:tc>
          <w:tcPr>
            <w:tcW w:w="3686" w:type="dxa"/>
          </w:tcPr>
          <w:p w14:paraId="1D29FEC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Surgery to treat reflux.  </w:t>
            </w:r>
          </w:p>
          <w:p w14:paraId="6F1F3396" w14:textId="77777777" w:rsidR="00D67C66" w:rsidRPr="00D67C66" w:rsidRDefault="00D67C66" w:rsidP="00D67C66">
            <w:pPr>
              <w:spacing w:line="276" w:lineRule="auto"/>
              <w:rPr>
                <w:rFonts w:asciiTheme="minorHAnsi" w:hAnsiTheme="minorHAnsi" w:cstheme="minorHAnsi"/>
                <w:sz w:val="20"/>
                <w:szCs w:val="20"/>
              </w:rPr>
            </w:pPr>
          </w:p>
        </w:tc>
        <w:tc>
          <w:tcPr>
            <w:tcW w:w="2126" w:type="dxa"/>
          </w:tcPr>
          <w:p w14:paraId="1B0AFCE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tcPr>
          <w:p w14:paraId="0F94E3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Two items describing similar procedures would be combined in to one item. </w:t>
            </w:r>
          </w:p>
        </w:tc>
        <w:tc>
          <w:tcPr>
            <w:tcW w:w="4111" w:type="dxa"/>
            <w:gridSpan w:val="2"/>
          </w:tcPr>
          <w:p w14:paraId="5DEFB28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new combination’s descriptor would provide for the currently separated, minor variations to the procedure. Combining the three items simplifies the MBS. </w:t>
            </w:r>
          </w:p>
        </w:tc>
      </w:tr>
      <w:tr w:rsidR="00D67C66" w:rsidRPr="00D67C66" w14:paraId="07127FD6" w14:textId="77777777" w:rsidTr="00C83324">
        <w:trPr>
          <w:cantSplit/>
          <w:trHeight w:val="20"/>
        </w:trPr>
        <w:tc>
          <w:tcPr>
            <w:tcW w:w="817" w:type="dxa"/>
            <w:tcBorders>
              <w:top w:val="nil"/>
            </w:tcBorders>
          </w:tcPr>
          <w:p w14:paraId="3C55C79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30530</w:t>
            </w:r>
          </w:p>
        </w:tc>
        <w:tc>
          <w:tcPr>
            <w:tcW w:w="3686" w:type="dxa"/>
            <w:tcBorders>
              <w:top w:val="nil"/>
            </w:tcBorders>
          </w:tcPr>
          <w:p w14:paraId="41D75C2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Surgery to treat reflux.</w:t>
            </w:r>
          </w:p>
        </w:tc>
        <w:tc>
          <w:tcPr>
            <w:tcW w:w="2126" w:type="dxa"/>
            <w:vMerge w:val="restart"/>
            <w:tcBorders>
              <w:top w:val="nil"/>
            </w:tcBorders>
          </w:tcPr>
          <w:p w14:paraId="7DF70BA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two items unchanged. </w:t>
            </w:r>
          </w:p>
        </w:tc>
        <w:tc>
          <w:tcPr>
            <w:tcW w:w="3402" w:type="dxa"/>
            <w:vMerge w:val="restart"/>
            <w:tcBorders>
              <w:top w:val="nil"/>
            </w:tcBorders>
          </w:tcPr>
          <w:p w14:paraId="0986C41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to these two items. </w:t>
            </w:r>
          </w:p>
        </w:tc>
        <w:tc>
          <w:tcPr>
            <w:tcW w:w="4111" w:type="dxa"/>
            <w:gridSpan w:val="2"/>
            <w:vMerge w:val="restart"/>
            <w:tcBorders>
              <w:top w:val="nil"/>
            </w:tcBorders>
          </w:tcPr>
          <w:p w14:paraId="121D3F4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are well used and accurately describe a procedure which is considered to be best practice. </w:t>
            </w:r>
          </w:p>
        </w:tc>
      </w:tr>
      <w:tr w:rsidR="00D67C66" w:rsidRPr="00D67C66" w14:paraId="277CC882" w14:textId="77777777" w:rsidTr="00C83324">
        <w:trPr>
          <w:cantSplit/>
          <w:trHeight w:val="20"/>
        </w:trPr>
        <w:tc>
          <w:tcPr>
            <w:tcW w:w="817" w:type="dxa"/>
            <w:tcBorders>
              <w:top w:val="single" w:sz="4" w:space="0" w:color="auto"/>
              <w:left w:val="single" w:sz="4" w:space="0" w:color="auto"/>
              <w:bottom w:val="single" w:sz="4" w:space="0" w:color="auto"/>
              <w:right w:val="single" w:sz="4" w:space="0" w:color="auto"/>
            </w:tcBorders>
          </w:tcPr>
          <w:p w14:paraId="6BBEE8D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31466</w:t>
            </w:r>
          </w:p>
        </w:tc>
        <w:tc>
          <w:tcPr>
            <w:tcW w:w="3686" w:type="dxa"/>
            <w:tcBorders>
              <w:top w:val="single" w:sz="4" w:space="0" w:color="auto"/>
              <w:left w:val="single" w:sz="4" w:space="0" w:color="auto"/>
              <w:bottom w:val="single" w:sz="4" w:space="0" w:color="auto"/>
            </w:tcBorders>
          </w:tcPr>
          <w:p w14:paraId="15F67CF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Antireflux operation by fundoplasty, via abdominal or thoracic approach, with or without closure of the diaphragmatic hiatus, revision procedure, by laparoscopy or open operation (Anaes.) (Assist.)</w:t>
            </w:r>
          </w:p>
        </w:tc>
        <w:tc>
          <w:tcPr>
            <w:tcW w:w="2126" w:type="dxa"/>
            <w:vMerge/>
            <w:tcBorders>
              <w:bottom w:val="single" w:sz="4" w:space="0" w:color="auto"/>
            </w:tcBorders>
            <w:shd w:val="clear" w:color="auto" w:fill="FFFF00"/>
          </w:tcPr>
          <w:p w14:paraId="2C25881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shd w:val="clear" w:color="auto" w:fill="FFFF00"/>
          </w:tcPr>
          <w:p w14:paraId="36E3C60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shd w:val="clear" w:color="auto" w:fill="FFFF00"/>
          </w:tcPr>
          <w:p w14:paraId="5B31FB2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78C6F33" w14:textId="77777777" w:rsidTr="00C83324">
        <w:trPr>
          <w:cantSplit/>
          <w:trHeight w:val="20"/>
        </w:trPr>
        <w:tc>
          <w:tcPr>
            <w:tcW w:w="14142" w:type="dxa"/>
            <w:gridSpan w:val="6"/>
            <w:tcBorders>
              <w:top w:val="nil"/>
            </w:tcBorders>
            <w:shd w:val="clear" w:color="auto" w:fill="FDE9D9" w:themeFill="accent6" w:themeFillTint="33"/>
            <w:vAlign w:val="center"/>
          </w:tcPr>
          <w:p w14:paraId="7924E5AF"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Diaphragmatic hernia items</w:t>
            </w:r>
          </w:p>
        </w:tc>
      </w:tr>
      <w:tr w:rsidR="00D67C66" w:rsidRPr="00D67C66" w14:paraId="4FE7F187" w14:textId="77777777" w:rsidTr="00C83324">
        <w:trPr>
          <w:cantSplit/>
          <w:trHeight w:val="20"/>
        </w:trPr>
        <w:tc>
          <w:tcPr>
            <w:tcW w:w="817" w:type="dxa"/>
          </w:tcPr>
          <w:p w14:paraId="0192BE7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30601</w:t>
            </w:r>
          </w:p>
        </w:tc>
        <w:tc>
          <w:tcPr>
            <w:tcW w:w="3686" w:type="dxa"/>
          </w:tcPr>
          <w:p w14:paraId="75A2756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congenital hernia of the diaphragm. </w:t>
            </w:r>
          </w:p>
        </w:tc>
        <w:tc>
          <w:tcPr>
            <w:tcW w:w="2126" w:type="dxa"/>
            <w:shd w:val="clear" w:color="auto" w:fill="auto"/>
          </w:tcPr>
          <w:p w14:paraId="747F193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shd w:val="clear" w:color="auto" w:fill="auto"/>
          </w:tcPr>
          <w:p w14:paraId="4AF7DA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now allow for delayed presentation of an injury or traumatic rupture of a hernia of the diaphragm, as well as allowing for congenital hernias. </w:t>
            </w:r>
          </w:p>
        </w:tc>
        <w:tc>
          <w:tcPr>
            <w:tcW w:w="4111" w:type="dxa"/>
            <w:gridSpan w:val="2"/>
            <w:shd w:val="clear" w:color="auto" w:fill="auto"/>
          </w:tcPr>
          <w:p w14:paraId="2197997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Provides an appropriate item for delayed repair of diaphragmatic hernias, which can be more complex to treat. </w:t>
            </w:r>
          </w:p>
        </w:tc>
      </w:tr>
      <w:tr w:rsidR="00D67C66" w:rsidRPr="00D67C66" w14:paraId="1AB6F393" w14:textId="77777777" w:rsidTr="00C83324">
        <w:trPr>
          <w:cantSplit/>
          <w:trHeight w:val="20"/>
        </w:trPr>
        <w:tc>
          <w:tcPr>
            <w:tcW w:w="817" w:type="dxa"/>
          </w:tcPr>
          <w:p w14:paraId="1029ACD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30600</w:t>
            </w:r>
          </w:p>
        </w:tc>
        <w:tc>
          <w:tcPr>
            <w:tcW w:w="3686" w:type="dxa"/>
          </w:tcPr>
          <w:p w14:paraId="29D7D9E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traumatic hernia of the diaphragm. </w:t>
            </w:r>
          </w:p>
        </w:tc>
        <w:tc>
          <w:tcPr>
            <w:tcW w:w="2126" w:type="dxa"/>
            <w:shd w:val="clear" w:color="auto" w:fill="auto"/>
          </w:tcPr>
          <w:p w14:paraId="58CEE55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shd w:val="clear" w:color="auto" w:fill="auto"/>
          </w:tcPr>
          <w:p w14:paraId="1441B29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item would be used for emergency situations.</w:t>
            </w:r>
          </w:p>
        </w:tc>
        <w:tc>
          <w:tcPr>
            <w:tcW w:w="4111" w:type="dxa"/>
            <w:gridSpan w:val="2"/>
            <w:shd w:val="clear" w:color="auto" w:fill="auto"/>
          </w:tcPr>
          <w:p w14:paraId="376E3A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procedure is complex and should be performed as soon as possible. The inclusion of ‘emergency’ in the descriptor recognises that this surgery is required urgently. </w:t>
            </w:r>
          </w:p>
        </w:tc>
      </w:tr>
      <w:tr w:rsidR="00D67C66" w:rsidRPr="00D67C66" w14:paraId="783FD1B7" w14:textId="77777777" w:rsidTr="00C83324">
        <w:trPr>
          <w:cantSplit/>
          <w:trHeight w:val="20"/>
        </w:trPr>
        <w:tc>
          <w:tcPr>
            <w:tcW w:w="14142" w:type="dxa"/>
            <w:gridSpan w:val="6"/>
            <w:shd w:val="clear" w:color="auto" w:fill="FDE9D9" w:themeFill="accent6" w:themeFillTint="33"/>
            <w:vAlign w:val="center"/>
          </w:tcPr>
          <w:p w14:paraId="77AB0DDD"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Heller’s operation item</w:t>
            </w:r>
          </w:p>
        </w:tc>
      </w:tr>
      <w:tr w:rsidR="00D67C66" w:rsidRPr="00D67C66" w14:paraId="47D20886" w14:textId="77777777" w:rsidTr="00C83324">
        <w:trPr>
          <w:cantSplit/>
          <w:trHeight w:val="20"/>
        </w:trPr>
        <w:tc>
          <w:tcPr>
            <w:tcW w:w="817" w:type="dxa"/>
            <w:tcBorders>
              <w:bottom w:val="single" w:sz="4" w:space="0" w:color="auto"/>
            </w:tcBorders>
          </w:tcPr>
          <w:p w14:paraId="435D523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30532</w:t>
            </w:r>
          </w:p>
        </w:tc>
        <w:tc>
          <w:tcPr>
            <w:tcW w:w="3686" w:type="dxa"/>
            <w:tcBorders>
              <w:bottom w:val="single" w:sz="4" w:space="0" w:color="auto"/>
            </w:tcBorders>
          </w:tcPr>
          <w:p w14:paraId="6E26ED4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Outer layers of the lower oesophagus are cut away to allow food and liquids to pass into the stomach more easily. </w:t>
            </w:r>
          </w:p>
        </w:tc>
        <w:tc>
          <w:tcPr>
            <w:tcW w:w="2126" w:type="dxa"/>
            <w:tcBorders>
              <w:bottom w:val="single" w:sz="4" w:space="0" w:color="auto"/>
            </w:tcBorders>
          </w:tcPr>
          <w:p w14:paraId="6668AD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58C4C9C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adds the word ‘gastroscopy’, which allows the surgeon to perform the procedure via endocopy or gastroscopy. </w:t>
            </w:r>
          </w:p>
        </w:tc>
        <w:tc>
          <w:tcPr>
            <w:tcW w:w="4111" w:type="dxa"/>
            <w:gridSpan w:val="2"/>
            <w:tcBorders>
              <w:bottom w:val="single" w:sz="4" w:space="0" w:color="auto"/>
            </w:tcBorders>
          </w:tcPr>
          <w:p w14:paraId="107DDE9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change provides greater flexibility based on the consumers condition and the surgeon’s experience and preference. </w:t>
            </w:r>
          </w:p>
        </w:tc>
      </w:tr>
      <w:tr w:rsidR="00D67C66" w:rsidRPr="00D67C66" w14:paraId="43FC6C58" w14:textId="77777777" w:rsidTr="00C83324">
        <w:trPr>
          <w:cantSplit/>
          <w:trHeight w:val="20"/>
        </w:trPr>
        <w:tc>
          <w:tcPr>
            <w:tcW w:w="14142" w:type="dxa"/>
            <w:gridSpan w:val="6"/>
            <w:tcBorders>
              <w:top w:val="nil"/>
            </w:tcBorders>
            <w:shd w:val="clear" w:color="auto" w:fill="FDE9D9" w:themeFill="accent6" w:themeFillTint="33"/>
            <w:vAlign w:val="center"/>
          </w:tcPr>
          <w:p w14:paraId="5F9DCE33"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 xml:space="preserve">Gastric items </w:t>
            </w:r>
          </w:p>
        </w:tc>
      </w:tr>
      <w:tr w:rsidR="00D67C66" w:rsidRPr="00D67C66" w14:paraId="6AC9D700" w14:textId="77777777" w:rsidTr="00C83324">
        <w:trPr>
          <w:cantSplit/>
          <w:trHeight w:val="20"/>
        </w:trPr>
        <w:tc>
          <w:tcPr>
            <w:tcW w:w="817" w:type="dxa"/>
          </w:tcPr>
          <w:p w14:paraId="45D5427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30518</w:t>
            </w:r>
          </w:p>
        </w:tc>
        <w:tc>
          <w:tcPr>
            <w:tcW w:w="3686" w:type="dxa"/>
          </w:tcPr>
          <w:p w14:paraId="21628D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Partial removal of the stomach. </w:t>
            </w:r>
          </w:p>
        </w:tc>
        <w:tc>
          <w:tcPr>
            <w:tcW w:w="2126" w:type="dxa"/>
            <w:vMerge w:val="restart"/>
          </w:tcPr>
          <w:p w14:paraId="5CE2925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three items unchanged. </w:t>
            </w:r>
          </w:p>
        </w:tc>
        <w:tc>
          <w:tcPr>
            <w:tcW w:w="3402" w:type="dxa"/>
            <w:vMerge w:val="restart"/>
          </w:tcPr>
          <w:p w14:paraId="7B14378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51A2BA1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procedures remains necessary. The procedures are not provided for under other items, and are not suitable to be combined with other items. </w:t>
            </w:r>
          </w:p>
        </w:tc>
      </w:tr>
      <w:tr w:rsidR="00D67C66" w:rsidRPr="00D67C66" w14:paraId="4B85FB0A" w14:textId="77777777" w:rsidTr="00C83324">
        <w:trPr>
          <w:cantSplit/>
          <w:trHeight w:val="20"/>
        </w:trPr>
        <w:tc>
          <w:tcPr>
            <w:tcW w:w="817" w:type="dxa"/>
          </w:tcPr>
          <w:p w14:paraId="5C4A024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30521</w:t>
            </w:r>
          </w:p>
        </w:tc>
        <w:tc>
          <w:tcPr>
            <w:tcW w:w="3686" w:type="dxa"/>
          </w:tcPr>
          <w:p w14:paraId="1E4536C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Total removal of the stomach for a non-cancerous disease. </w:t>
            </w:r>
          </w:p>
        </w:tc>
        <w:tc>
          <w:tcPr>
            <w:tcW w:w="2126" w:type="dxa"/>
            <w:vMerge/>
          </w:tcPr>
          <w:p w14:paraId="60534ED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704E3D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11A6EAA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C275981" w14:textId="77777777" w:rsidTr="00C83324">
        <w:trPr>
          <w:cantSplit/>
          <w:trHeight w:val="20"/>
        </w:trPr>
        <w:tc>
          <w:tcPr>
            <w:tcW w:w="817" w:type="dxa"/>
          </w:tcPr>
          <w:p w14:paraId="6DFC82B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31460</w:t>
            </w:r>
          </w:p>
        </w:tc>
        <w:tc>
          <w:tcPr>
            <w:tcW w:w="3686" w:type="dxa"/>
          </w:tcPr>
          <w:p w14:paraId="0B2F059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Extension of a tube that is inserted through the abdomen to deliver nutrition directly to the stomach. </w:t>
            </w:r>
          </w:p>
        </w:tc>
        <w:tc>
          <w:tcPr>
            <w:tcW w:w="2126" w:type="dxa"/>
            <w:vMerge/>
          </w:tcPr>
          <w:p w14:paraId="25F62F6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0842E38"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19EE0AF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84E1F3E" w14:textId="77777777" w:rsidTr="00C83324">
        <w:trPr>
          <w:cantSplit/>
          <w:trHeight w:val="20"/>
        </w:trPr>
        <w:tc>
          <w:tcPr>
            <w:tcW w:w="817" w:type="dxa"/>
            <w:tcBorders>
              <w:bottom w:val="single" w:sz="4" w:space="0" w:color="auto"/>
            </w:tcBorders>
          </w:tcPr>
          <w:p w14:paraId="6CA1976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31462</w:t>
            </w:r>
          </w:p>
        </w:tc>
        <w:tc>
          <w:tcPr>
            <w:tcW w:w="3686" w:type="dxa"/>
            <w:tcBorders>
              <w:bottom w:val="single" w:sz="4" w:space="0" w:color="auto"/>
            </w:tcBorders>
          </w:tcPr>
          <w:p w14:paraId="0E3A600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Insertion of a tube in to the small bowel (jejunum) during major upper gastrointestinal surgery.  The tube delivers nutrition directly to the small bowel. </w:t>
            </w:r>
          </w:p>
        </w:tc>
        <w:tc>
          <w:tcPr>
            <w:tcW w:w="2126" w:type="dxa"/>
            <w:tcBorders>
              <w:bottom w:val="single" w:sz="4" w:space="0" w:color="auto"/>
            </w:tcBorders>
          </w:tcPr>
          <w:p w14:paraId="7083A28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this item unchanged. </w:t>
            </w:r>
          </w:p>
        </w:tc>
        <w:tc>
          <w:tcPr>
            <w:tcW w:w="3402" w:type="dxa"/>
            <w:tcBorders>
              <w:bottom w:val="single" w:sz="4" w:space="0" w:color="auto"/>
            </w:tcBorders>
          </w:tcPr>
          <w:p w14:paraId="04FEB35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tcBorders>
              <w:bottom w:val="single" w:sz="4" w:space="0" w:color="auto"/>
            </w:tcBorders>
          </w:tcPr>
          <w:p w14:paraId="3A31EC9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 is used in only a small number of cases, access to this procedure remains necessary. The procedure is not provided for under other items, and is not suitable to be combined with other items. </w:t>
            </w:r>
          </w:p>
        </w:tc>
      </w:tr>
      <w:tr w:rsidR="00D67C66" w:rsidRPr="00D67C66" w14:paraId="2E5570DB" w14:textId="77777777" w:rsidTr="00C83324">
        <w:trPr>
          <w:cantSplit/>
          <w:trHeight w:val="20"/>
        </w:trPr>
        <w:tc>
          <w:tcPr>
            <w:tcW w:w="14142" w:type="dxa"/>
            <w:gridSpan w:val="6"/>
            <w:tcBorders>
              <w:top w:val="nil"/>
            </w:tcBorders>
            <w:shd w:val="clear" w:color="auto" w:fill="FDE9D9" w:themeFill="accent6" w:themeFillTint="33"/>
            <w:vAlign w:val="center"/>
          </w:tcPr>
          <w:p w14:paraId="581164D0"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Vagotomy items</w:t>
            </w:r>
          </w:p>
        </w:tc>
      </w:tr>
      <w:tr w:rsidR="00D67C66" w:rsidRPr="00D67C66" w14:paraId="270E4D57" w14:textId="77777777" w:rsidTr="00C83324">
        <w:trPr>
          <w:cantSplit/>
          <w:trHeight w:val="1735"/>
        </w:trPr>
        <w:tc>
          <w:tcPr>
            <w:tcW w:w="817" w:type="dxa"/>
          </w:tcPr>
          <w:p w14:paraId="1ED74D9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30496</w:t>
            </w:r>
          </w:p>
          <w:p w14:paraId="44C9418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30497</w:t>
            </w:r>
          </w:p>
          <w:p w14:paraId="77E3821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30499</w:t>
            </w:r>
          </w:p>
          <w:p w14:paraId="6E020F4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30500</w:t>
            </w:r>
          </w:p>
          <w:p w14:paraId="60112B1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30502</w:t>
            </w:r>
          </w:p>
          <w:p w14:paraId="0DAE63B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30503</w:t>
            </w:r>
          </w:p>
        </w:tc>
        <w:tc>
          <w:tcPr>
            <w:tcW w:w="3686" w:type="dxa"/>
          </w:tcPr>
          <w:p w14:paraId="763498A7"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one or more branches of the vagus nerve by various approaches. This surgery helps to reduce the rate of gastric secretion when treating peptic ulcers. </w:t>
            </w:r>
          </w:p>
        </w:tc>
        <w:tc>
          <w:tcPr>
            <w:tcW w:w="2126" w:type="dxa"/>
          </w:tcPr>
          <w:p w14:paraId="5AD146D0" w14:textId="77777777" w:rsidR="00D67C66" w:rsidRPr="00D67C66" w:rsidRDefault="00D67C66" w:rsidP="00D67C66">
            <w:pPr>
              <w:spacing w:after="60"/>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Combine these six items. </w:t>
            </w:r>
          </w:p>
        </w:tc>
        <w:tc>
          <w:tcPr>
            <w:tcW w:w="3402" w:type="dxa"/>
          </w:tcPr>
          <w:p w14:paraId="2996750D" w14:textId="77777777" w:rsidR="00D67C66" w:rsidRPr="00D67C66" w:rsidRDefault="00D67C66" w:rsidP="00D67C66">
            <w:pPr>
              <w:spacing w:after="60"/>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Six items describing similar procedures would be combined in to one item. </w:t>
            </w:r>
          </w:p>
        </w:tc>
        <w:tc>
          <w:tcPr>
            <w:tcW w:w="4111" w:type="dxa"/>
            <w:gridSpan w:val="2"/>
          </w:tcPr>
          <w:p w14:paraId="0C154540" w14:textId="77777777" w:rsidR="00D67C66" w:rsidRPr="00D67C66" w:rsidRDefault="00D67C66" w:rsidP="00D67C66">
            <w:pPr>
              <w:spacing w:after="60"/>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Vagotomies are a rarely used procedure but are essential in some cases. Combining the six item numbers simplifies the MBS. </w:t>
            </w:r>
          </w:p>
        </w:tc>
      </w:tr>
      <w:tr w:rsidR="00D67C66" w:rsidRPr="00D67C66" w14:paraId="76C978E7" w14:textId="77777777" w:rsidTr="00C83324">
        <w:trPr>
          <w:cantSplit/>
          <w:trHeight w:val="20"/>
        </w:trPr>
        <w:tc>
          <w:tcPr>
            <w:tcW w:w="14142" w:type="dxa"/>
            <w:gridSpan w:val="6"/>
            <w:tcBorders>
              <w:top w:val="nil"/>
            </w:tcBorders>
            <w:shd w:val="clear" w:color="auto" w:fill="FDE9D9" w:themeFill="accent6" w:themeFillTint="33"/>
            <w:vAlign w:val="center"/>
          </w:tcPr>
          <w:p w14:paraId="6AB9D912"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Peptic ulcer items</w:t>
            </w:r>
          </w:p>
        </w:tc>
      </w:tr>
      <w:tr w:rsidR="00D67C66" w:rsidRPr="00D67C66" w14:paraId="0CC84652" w14:textId="77777777" w:rsidTr="00C83324">
        <w:trPr>
          <w:cantSplit/>
          <w:trHeight w:val="1393"/>
        </w:trPr>
        <w:tc>
          <w:tcPr>
            <w:tcW w:w="817" w:type="dxa"/>
          </w:tcPr>
          <w:p w14:paraId="2A302F4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30505</w:t>
            </w:r>
          </w:p>
          <w:p w14:paraId="159380B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30506</w:t>
            </w:r>
          </w:p>
          <w:p w14:paraId="56BD4A2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30508</w:t>
            </w:r>
          </w:p>
          <w:p w14:paraId="36D2FFC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30509</w:t>
            </w:r>
          </w:p>
        </w:tc>
        <w:tc>
          <w:tcPr>
            <w:tcW w:w="3686" w:type="dxa"/>
          </w:tcPr>
          <w:p w14:paraId="57AA686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Control of a bleeding peptic ulcer by various approaches. </w:t>
            </w:r>
          </w:p>
        </w:tc>
        <w:tc>
          <w:tcPr>
            <w:tcW w:w="2126" w:type="dxa"/>
          </w:tcPr>
          <w:p w14:paraId="3F750B38"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Combine these four items.</w:t>
            </w:r>
          </w:p>
        </w:tc>
        <w:tc>
          <w:tcPr>
            <w:tcW w:w="3402" w:type="dxa"/>
          </w:tcPr>
          <w:p w14:paraId="083C3339"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Four items describing similar procedures would be combined in to one item. </w:t>
            </w:r>
          </w:p>
        </w:tc>
        <w:tc>
          <w:tcPr>
            <w:tcW w:w="4111" w:type="dxa"/>
            <w:gridSpan w:val="2"/>
          </w:tcPr>
          <w:p w14:paraId="0885B6F3"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The proposed new combination’s descriptor would provide for all currently separated, minor variations to the procedure. Combining the four item numbers simplifies the MBS. </w:t>
            </w:r>
          </w:p>
        </w:tc>
      </w:tr>
      <w:tr w:rsidR="00D67C66" w:rsidRPr="00D67C66" w14:paraId="49F046FE" w14:textId="77777777" w:rsidTr="00C83324">
        <w:trPr>
          <w:cantSplit/>
          <w:trHeight w:val="20"/>
        </w:trPr>
        <w:tc>
          <w:tcPr>
            <w:tcW w:w="14142" w:type="dxa"/>
            <w:gridSpan w:val="6"/>
            <w:tcBorders>
              <w:top w:val="nil"/>
            </w:tcBorders>
            <w:shd w:val="clear" w:color="auto" w:fill="FDE9D9" w:themeFill="accent6" w:themeFillTint="33"/>
          </w:tcPr>
          <w:p w14:paraId="7A3E7A8C"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Gastroenterostomy items</w:t>
            </w:r>
          </w:p>
        </w:tc>
      </w:tr>
      <w:tr w:rsidR="00D67C66" w:rsidRPr="00D67C66" w14:paraId="0B73481D" w14:textId="77777777" w:rsidTr="00C83324">
        <w:trPr>
          <w:cantSplit/>
          <w:trHeight w:val="20"/>
        </w:trPr>
        <w:tc>
          <w:tcPr>
            <w:tcW w:w="817" w:type="dxa"/>
          </w:tcPr>
          <w:p w14:paraId="21E05B1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30515</w:t>
            </w:r>
          </w:p>
        </w:tc>
        <w:tc>
          <w:tcPr>
            <w:tcW w:w="3686" w:type="dxa"/>
          </w:tcPr>
          <w:p w14:paraId="37141D09"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hAnsiTheme="minorHAnsi" w:cstheme="minorHAnsi"/>
                <w:sz w:val="20"/>
                <w:szCs w:val="20"/>
              </w:rPr>
              <w:t xml:space="preserve">Surgical creation of a connection between the stomach and small bowel (jejunum), or connection between the small intestine and the colon, or connection of one part of the small bowel to another. </w:t>
            </w:r>
          </w:p>
        </w:tc>
        <w:tc>
          <w:tcPr>
            <w:tcW w:w="2126" w:type="dxa"/>
          </w:tcPr>
          <w:p w14:paraId="19AAB046"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 xml:space="preserve">Change the descriptor for this item. </w:t>
            </w:r>
          </w:p>
        </w:tc>
        <w:tc>
          <w:tcPr>
            <w:tcW w:w="3402" w:type="dxa"/>
          </w:tcPr>
          <w:p w14:paraId="44392447" w14:textId="77777777" w:rsidR="00D67C66" w:rsidRPr="00D67C66" w:rsidRDefault="00D67C66" w:rsidP="00D67C66">
            <w:pPr>
              <w:spacing w:after="60"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The proposed descriptor better describes current best practice, and provides a clearer description of what the item allows.</w:t>
            </w:r>
          </w:p>
        </w:tc>
        <w:tc>
          <w:tcPr>
            <w:tcW w:w="4111" w:type="dxa"/>
            <w:gridSpan w:val="2"/>
          </w:tcPr>
          <w:p w14:paraId="5F319022" w14:textId="77777777" w:rsidR="00D67C66" w:rsidRPr="00D67C66" w:rsidRDefault="00D67C66" w:rsidP="00D67C66">
            <w:pPr>
              <w:spacing w:line="276" w:lineRule="auto"/>
              <w:rPr>
                <w:rFonts w:asciiTheme="minorHAnsi" w:hAnsiTheme="minorHAnsi" w:cstheme="minorHAnsi"/>
                <w:sz w:val="20"/>
                <w:szCs w:val="20"/>
                <w:lang w:eastAsia="en-AU"/>
              </w:rPr>
            </w:pPr>
            <w:r w:rsidRPr="00D67C66">
              <w:rPr>
                <w:rFonts w:asciiTheme="minorHAnsi" w:hAnsiTheme="minorHAnsi" w:cstheme="minorHAnsi"/>
                <w:sz w:val="20"/>
                <w:szCs w:val="20"/>
                <w:lang w:eastAsia="en-AU"/>
              </w:rPr>
              <w:t>The proposed change supports the Complete Medical Service principle and reduces the risk of misuse of the item number.</w:t>
            </w:r>
          </w:p>
        </w:tc>
      </w:tr>
      <w:tr w:rsidR="00D67C66" w:rsidRPr="00D67C66" w14:paraId="5ABE5AF9" w14:textId="77777777" w:rsidTr="00C83324">
        <w:trPr>
          <w:cantSplit/>
          <w:trHeight w:val="20"/>
        </w:trPr>
        <w:tc>
          <w:tcPr>
            <w:tcW w:w="817" w:type="dxa"/>
            <w:tcBorders>
              <w:bottom w:val="single" w:sz="4" w:space="0" w:color="auto"/>
            </w:tcBorders>
          </w:tcPr>
          <w:p w14:paraId="60A2394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30517</w:t>
            </w:r>
          </w:p>
        </w:tc>
        <w:tc>
          <w:tcPr>
            <w:tcW w:w="3686" w:type="dxa"/>
            <w:tcBorders>
              <w:bottom w:val="single" w:sz="4" w:space="0" w:color="auto"/>
            </w:tcBorders>
          </w:tcPr>
          <w:p w14:paraId="4A7B5FB5" w14:textId="77777777" w:rsidR="00D67C66" w:rsidRPr="00D67C66" w:rsidRDefault="00D67C66" w:rsidP="00D67C66">
            <w:pPr>
              <w:spacing w:line="276" w:lineRule="auto"/>
              <w:rPr>
                <w:rFonts w:asciiTheme="minorHAnsi" w:hAnsiTheme="minorHAnsi" w:cstheme="minorHAnsi"/>
                <w:sz w:val="20"/>
                <w:szCs w:val="20"/>
                <w:highlight w:val="yellow"/>
              </w:rPr>
            </w:pPr>
            <w:r w:rsidRPr="00D67C66">
              <w:rPr>
                <w:rFonts w:asciiTheme="minorHAnsi" w:hAnsiTheme="minorHAnsi" w:cstheme="minorHAnsi"/>
                <w:sz w:val="20"/>
                <w:szCs w:val="20"/>
              </w:rPr>
              <w:t>Reconstruction of a surgical creation of a connection between the stomach and small bowel, widening the opening of the lower part of the stomach, so that the contents of the stomach can pass through to the small bowel more easily, or surgical connection between the stomach and small intestine (duodenum).</w:t>
            </w:r>
          </w:p>
        </w:tc>
        <w:tc>
          <w:tcPr>
            <w:tcW w:w="2126" w:type="dxa"/>
            <w:tcBorders>
              <w:bottom w:val="single" w:sz="4" w:space="0" w:color="auto"/>
            </w:tcBorders>
          </w:tcPr>
          <w:p w14:paraId="7A138E93" w14:textId="77777777" w:rsidR="00D67C66" w:rsidRPr="00D67C66" w:rsidRDefault="00D67C66" w:rsidP="00D67C66">
            <w:pPr>
              <w:rPr>
                <w:rFonts w:asciiTheme="minorHAnsi" w:hAnsiTheme="minorHAnsi"/>
                <w:sz w:val="20"/>
                <w:szCs w:val="20"/>
                <w:lang w:eastAsia="en-AU"/>
              </w:rPr>
            </w:pPr>
            <w:r w:rsidRPr="00D67C66">
              <w:rPr>
                <w:rFonts w:asciiTheme="minorHAnsi" w:hAnsiTheme="minorHAnsi"/>
                <w:sz w:val="20"/>
                <w:szCs w:val="20"/>
                <w:lang w:eastAsia="en-AU"/>
              </w:rPr>
              <w:t xml:space="preserve">Change the descriptor for this item. </w:t>
            </w:r>
          </w:p>
        </w:tc>
        <w:tc>
          <w:tcPr>
            <w:tcW w:w="3402" w:type="dxa"/>
            <w:tcBorders>
              <w:bottom w:val="single" w:sz="4" w:space="0" w:color="auto"/>
            </w:tcBorders>
          </w:tcPr>
          <w:p w14:paraId="5B5185DA" w14:textId="77777777" w:rsidR="00D67C66" w:rsidRPr="00D67C66" w:rsidRDefault="00D67C66" w:rsidP="00D67C66">
            <w:pPr>
              <w:rPr>
                <w:rFonts w:asciiTheme="minorHAnsi" w:hAnsiTheme="minorHAnsi"/>
                <w:sz w:val="20"/>
                <w:szCs w:val="20"/>
                <w:lang w:eastAsia="en-AU"/>
              </w:rPr>
            </w:pPr>
            <w:r w:rsidRPr="00D67C66">
              <w:rPr>
                <w:rFonts w:asciiTheme="minorHAnsi" w:hAnsiTheme="minorHAnsi"/>
                <w:sz w:val="20"/>
                <w:szCs w:val="20"/>
                <w:lang w:eastAsia="en-AU"/>
              </w:rPr>
              <w:t xml:space="preserve">The proposed descriptor changes the word ‘reconstruction’ to ‘revision’. </w:t>
            </w:r>
          </w:p>
        </w:tc>
        <w:tc>
          <w:tcPr>
            <w:tcW w:w="4111" w:type="dxa"/>
            <w:gridSpan w:val="2"/>
            <w:tcBorders>
              <w:bottom w:val="single" w:sz="4" w:space="0" w:color="auto"/>
            </w:tcBorders>
          </w:tcPr>
          <w:p w14:paraId="6188DE20" w14:textId="77777777" w:rsidR="00D67C66" w:rsidRPr="00D67C66" w:rsidRDefault="00D67C66" w:rsidP="00D67C66">
            <w:pPr>
              <w:rPr>
                <w:rFonts w:asciiTheme="minorHAnsi" w:hAnsiTheme="minorHAnsi"/>
                <w:sz w:val="20"/>
                <w:szCs w:val="20"/>
                <w:lang w:eastAsia="en-AU"/>
              </w:rPr>
            </w:pPr>
            <w:r w:rsidRPr="00D67C66">
              <w:rPr>
                <w:rFonts w:asciiTheme="minorHAnsi" w:hAnsiTheme="minorHAnsi"/>
                <w:sz w:val="20"/>
                <w:szCs w:val="20"/>
                <w:lang w:eastAsia="en-AU"/>
              </w:rPr>
              <w:t xml:space="preserve">The proposed wording better describes the procedure. </w:t>
            </w:r>
          </w:p>
        </w:tc>
      </w:tr>
      <w:tr w:rsidR="00D67C66" w:rsidRPr="00D67C66" w14:paraId="5EAD47AC" w14:textId="77777777" w:rsidTr="00C83324">
        <w:trPr>
          <w:cantSplit/>
          <w:trHeight w:val="20"/>
        </w:trPr>
        <w:tc>
          <w:tcPr>
            <w:tcW w:w="14142" w:type="dxa"/>
            <w:gridSpan w:val="6"/>
            <w:tcBorders>
              <w:top w:val="nil"/>
            </w:tcBorders>
            <w:shd w:val="clear" w:color="auto" w:fill="FDE9D9" w:themeFill="accent6" w:themeFillTint="33"/>
            <w:vAlign w:val="center"/>
          </w:tcPr>
          <w:p w14:paraId="53B4EB22"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Liver items</w:t>
            </w:r>
          </w:p>
        </w:tc>
      </w:tr>
      <w:tr w:rsidR="00D67C66" w:rsidRPr="00D67C66" w14:paraId="5627DC4E" w14:textId="77777777" w:rsidTr="00C83324">
        <w:trPr>
          <w:cantSplit/>
          <w:trHeight w:val="20"/>
        </w:trPr>
        <w:tc>
          <w:tcPr>
            <w:tcW w:w="817" w:type="dxa"/>
          </w:tcPr>
          <w:p w14:paraId="38A386E6"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color w:val="000000"/>
                <w:sz w:val="20"/>
                <w:szCs w:val="20"/>
              </w:rPr>
              <w:t>30409</w:t>
            </w:r>
          </w:p>
        </w:tc>
        <w:tc>
          <w:tcPr>
            <w:tcW w:w="3686" w:type="dxa"/>
          </w:tcPr>
          <w:p w14:paraId="747AF13B"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Biopsy of the liver</w:t>
            </w:r>
          </w:p>
        </w:tc>
        <w:tc>
          <w:tcPr>
            <w:tcW w:w="2126" w:type="dxa"/>
            <w:vMerge w:val="restart"/>
          </w:tcPr>
          <w:p w14:paraId="2B854FC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ten items unchanged. </w:t>
            </w:r>
          </w:p>
        </w:tc>
        <w:tc>
          <w:tcPr>
            <w:tcW w:w="3402" w:type="dxa"/>
            <w:vMerge w:val="restart"/>
          </w:tcPr>
          <w:p w14:paraId="345376E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0105CA20"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services remains necessary. The procedures are not provided for under other items, and are not suitable to be combined with other items. </w:t>
            </w:r>
          </w:p>
        </w:tc>
      </w:tr>
      <w:tr w:rsidR="00D67C66" w:rsidRPr="00D67C66" w14:paraId="580FD15B" w14:textId="77777777" w:rsidTr="00C83324">
        <w:trPr>
          <w:cantSplit/>
          <w:trHeight w:val="20"/>
        </w:trPr>
        <w:tc>
          <w:tcPr>
            <w:tcW w:w="817" w:type="dxa"/>
          </w:tcPr>
          <w:p w14:paraId="523B7C65"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30411</w:t>
            </w:r>
          </w:p>
        </w:tc>
        <w:tc>
          <w:tcPr>
            <w:tcW w:w="3686" w:type="dxa"/>
          </w:tcPr>
          <w:p w14:paraId="4F200EC0"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Biopsy of the liver where a small triangle-shaped piece of tissue is removed. Performed during another intra-abdominal procedure. </w:t>
            </w:r>
          </w:p>
        </w:tc>
        <w:tc>
          <w:tcPr>
            <w:tcW w:w="2126" w:type="dxa"/>
            <w:vMerge/>
            <w:vAlign w:val="center"/>
          </w:tcPr>
          <w:p w14:paraId="1BE2B059"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6293FC94"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624DA71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745BE21" w14:textId="77777777" w:rsidTr="00C83324">
        <w:trPr>
          <w:cantSplit/>
          <w:trHeight w:val="20"/>
        </w:trPr>
        <w:tc>
          <w:tcPr>
            <w:tcW w:w="817" w:type="dxa"/>
          </w:tcPr>
          <w:p w14:paraId="71DF6C25"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30412</w:t>
            </w:r>
          </w:p>
        </w:tc>
        <w:tc>
          <w:tcPr>
            <w:tcW w:w="3686" w:type="dxa"/>
          </w:tcPr>
          <w:p w14:paraId="2344AA59"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Biopsy of the liver by removing a small amount of tissue using a core needle. Performed during another intra-abdominal procedure. </w:t>
            </w:r>
          </w:p>
        </w:tc>
        <w:tc>
          <w:tcPr>
            <w:tcW w:w="2126" w:type="dxa"/>
            <w:vMerge/>
            <w:vAlign w:val="center"/>
          </w:tcPr>
          <w:p w14:paraId="1C47E92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DC9632E"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1EE8A8C"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DC82165" w14:textId="77777777" w:rsidTr="00C83324">
        <w:trPr>
          <w:cantSplit/>
          <w:trHeight w:val="20"/>
        </w:trPr>
        <w:tc>
          <w:tcPr>
            <w:tcW w:w="817" w:type="dxa"/>
          </w:tcPr>
          <w:p w14:paraId="099BC459"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30414</w:t>
            </w:r>
          </w:p>
        </w:tc>
        <w:tc>
          <w:tcPr>
            <w:tcW w:w="3686" w:type="dxa"/>
          </w:tcPr>
          <w:p w14:paraId="37C831F8"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Resection of one of the 32 subsegments of the liver, but not due to trauma. </w:t>
            </w:r>
          </w:p>
        </w:tc>
        <w:tc>
          <w:tcPr>
            <w:tcW w:w="2126" w:type="dxa"/>
            <w:vMerge/>
            <w:vAlign w:val="center"/>
          </w:tcPr>
          <w:p w14:paraId="1631D44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10AA8CAE"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79E3A89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30D75C1" w14:textId="77777777" w:rsidTr="00C83324">
        <w:trPr>
          <w:cantSplit/>
          <w:trHeight w:val="20"/>
        </w:trPr>
        <w:tc>
          <w:tcPr>
            <w:tcW w:w="817" w:type="dxa"/>
          </w:tcPr>
          <w:p w14:paraId="71B5E67F"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br w:type="page"/>
              <w:t>30415</w:t>
            </w:r>
          </w:p>
        </w:tc>
        <w:tc>
          <w:tcPr>
            <w:tcW w:w="3686" w:type="dxa"/>
          </w:tcPr>
          <w:p w14:paraId="6A5888ED"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Resection of one of the four segments of the liver, but not due to trauma. </w:t>
            </w:r>
          </w:p>
        </w:tc>
        <w:tc>
          <w:tcPr>
            <w:tcW w:w="2126" w:type="dxa"/>
            <w:vMerge/>
            <w:vAlign w:val="center"/>
          </w:tcPr>
          <w:p w14:paraId="6189D06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F0DC7C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4EB50F01"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8830D94" w14:textId="77777777" w:rsidTr="00C83324">
        <w:trPr>
          <w:cantSplit/>
          <w:trHeight w:val="20"/>
        </w:trPr>
        <w:tc>
          <w:tcPr>
            <w:tcW w:w="817" w:type="dxa"/>
          </w:tcPr>
          <w:p w14:paraId="066B1F2B"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30418</w:t>
            </w:r>
          </w:p>
        </w:tc>
        <w:tc>
          <w:tcPr>
            <w:tcW w:w="3686" w:type="dxa"/>
          </w:tcPr>
          <w:p w14:paraId="569774F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one of the three lobes of the liver. </w:t>
            </w:r>
          </w:p>
        </w:tc>
        <w:tc>
          <w:tcPr>
            <w:tcW w:w="2126" w:type="dxa"/>
            <w:vMerge/>
            <w:vAlign w:val="center"/>
          </w:tcPr>
          <w:p w14:paraId="0B6FC283"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985E2B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056AEF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4B0EA33" w14:textId="77777777" w:rsidTr="00C83324">
        <w:trPr>
          <w:cantSplit/>
          <w:trHeight w:val="20"/>
        </w:trPr>
        <w:tc>
          <w:tcPr>
            <w:tcW w:w="817" w:type="dxa"/>
          </w:tcPr>
          <w:p w14:paraId="76ACA40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30422</w:t>
            </w:r>
          </w:p>
        </w:tc>
        <w:tc>
          <w:tcPr>
            <w:tcW w:w="3686" w:type="dxa"/>
          </w:tcPr>
          <w:p w14:paraId="581EAB9F"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Repair of a laceration to the liver after trauma. </w:t>
            </w:r>
          </w:p>
        </w:tc>
        <w:tc>
          <w:tcPr>
            <w:tcW w:w="2126" w:type="dxa"/>
            <w:vMerge/>
            <w:vAlign w:val="center"/>
          </w:tcPr>
          <w:p w14:paraId="2BAACC7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27241E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456100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106EA71" w14:textId="77777777" w:rsidTr="00C83324">
        <w:trPr>
          <w:cantSplit/>
          <w:trHeight w:val="20"/>
        </w:trPr>
        <w:tc>
          <w:tcPr>
            <w:tcW w:w="817" w:type="dxa"/>
          </w:tcPr>
          <w:p w14:paraId="42159FB0"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30425</w:t>
            </w:r>
          </w:p>
        </w:tc>
        <w:tc>
          <w:tcPr>
            <w:tcW w:w="3686" w:type="dxa"/>
          </w:tcPr>
          <w:p w14:paraId="529BF1D6"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Repair of multiple, deep lacerations to, or debridement of, the liver after trauma. </w:t>
            </w:r>
          </w:p>
        </w:tc>
        <w:tc>
          <w:tcPr>
            <w:tcW w:w="2126" w:type="dxa"/>
            <w:vMerge/>
            <w:vAlign w:val="center"/>
          </w:tcPr>
          <w:p w14:paraId="439982D9"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33D8C1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1B33E5E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4E3EB13" w14:textId="77777777" w:rsidTr="00C83324">
        <w:trPr>
          <w:cantSplit/>
          <w:trHeight w:val="20"/>
        </w:trPr>
        <w:tc>
          <w:tcPr>
            <w:tcW w:w="817" w:type="dxa"/>
          </w:tcPr>
          <w:p w14:paraId="715CB4A2"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30427</w:t>
            </w:r>
          </w:p>
        </w:tc>
        <w:tc>
          <w:tcPr>
            <w:tcW w:w="3686" w:type="dxa"/>
          </w:tcPr>
          <w:p w14:paraId="0C8AA4E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Resection of one of the four segments of the liver after trauma. </w:t>
            </w:r>
          </w:p>
        </w:tc>
        <w:tc>
          <w:tcPr>
            <w:tcW w:w="2126" w:type="dxa"/>
            <w:vMerge/>
            <w:vAlign w:val="center"/>
          </w:tcPr>
          <w:p w14:paraId="3DE5547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21E525B4"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6EE43C2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F4697CF" w14:textId="77777777" w:rsidTr="00C83324">
        <w:trPr>
          <w:cantSplit/>
          <w:trHeight w:val="20"/>
        </w:trPr>
        <w:tc>
          <w:tcPr>
            <w:tcW w:w="817" w:type="dxa"/>
          </w:tcPr>
          <w:p w14:paraId="76BE0227"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30428</w:t>
            </w:r>
          </w:p>
        </w:tc>
        <w:tc>
          <w:tcPr>
            <w:tcW w:w="3686" w:type="dxa"/>
          </w:tcPr>
          <w:p w14:paraId="72659298"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Removal of one of the three lobes of the liver after trauma.</w:t>
            </w:r>
          </w:p>
        </w:tc>
        <w:tc>
          <w:tcPr>
            <w:tcW w:w="2126" w:type="dxa"/>
            <w:vMerge/>
            <w:vAlign w:val="center"/>
          </w:tcPr>
          <w:p w14:paraId="3DB5B7F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F5E99F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6B44F3B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341D4D3" w14:textId="77777777" w:rsidTr="00C83324">
        <w:trPr>
          <w:cantSplit/>
          <w:trHeight w:val="20"/>
        </w:trPr>
        <w:tc>
          <w:tcPr>
            <w:tcW w:w="14142" w:type="dxa"/>
            <w:gridSpan w:val="6"/>
            <w:shd w:val="clear" w:color="auto" w:fill="FDE9D9" w:themeFill="accent6" w:themeFillTint="33"/>
            <w:vAlign w:val="center"/>
          </w:tcPr>
          <w:p w14:paraId="623AC26E"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Hydatid cyst items</w:t>
            </w:r>
          </w:p>
        </w:tc>
      </w:tr>
      <w:tr w:rsidR="00D67C66" w:rsidRPr="00D67C66" w14:paraId="41A036C9" w14:textId="77777777" w:rsidTr="00B871B0">
        <w:trPr>
          <w:cantSplit/>
          <w:trHeight w:val="1108"/>
        </w:trPr>
        <w:tc>
          <w:tcPr>
            <w:tcW w:w="817" w:type="dxa"/>
          </w:tcPr>
          <w:p w14:paraId="0F8E547C"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30434</w:t>
            </w:r>
          </w:p>
          <w:p w14:paraId="624BC482"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30436</w:t>
            </w:r>
          </w:p>
          <w:p w14:paraId="0FBE8732"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30437</w:t>
            </w:r>
          </w:p>
          <w:p w14:paraId="1B554615"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30438</w:t>
            </w:r>
          </w:p>
        </w:tc>
        <w:tc>
          <w:tcPr>
            <w:tcW w:w="3686" w:type="dxa"/>
          </w:tcPr>
          <w:p w14:paraId="316E60F5"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a hydatid cyst of the liver, peritoneum or viscus by various approaches. </w:t>
            </w:r>
          </w:p>
        </w:tc>
        <w:tc>
          <w:tcPr>
            <w:tcW w:w="2126" w:type="dxa"/>
          </w:tcPr>
          <w:p w14:paraId="728A5BD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four items. </w:t>
            </w:r>
          </w:p>
        </w:tc>
        <w:tc>
          <w:tcPr>
            <w:tcW w:w="3402" w:type="dxa"/>
          </w:tcPr>
          <w:p w14:paraId="40F304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descriptor would change to reflect current best practice.  </w:t>
            </w:r>
          </w:p>
        </w:tc>
        <w:tc>
          <w:tcPr>
            <w:tcW w:w="4111" w:type="dxa"/>
            <w:gridSpan w:val="2"/>
          </w:tcPr>
          <w:p w14:paraId="45FACD3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describe similar procedures. Combining will simplify the MBS, ensure the item reflects best practice, and support the complete medical service principle. </w:t>
            </w:r>
          </w:p>
        </w:tc>
      </w:tr>
      <w:tr w:rsidR="00D67C66" w:rsidRPr="00D67C66" w14:paraId="73F47F93" w14:textId="77777777" w:rsidTr="00C83324">
        <w:trPr>
          <w:cantSplit/>
          <w:trHeight w:val="20"/>
        </w:trPr>
        <w:tc>
          <w:tcPr>
            <w:tcW w:w="14142" w:type="dxa"/>
            <w:gridSpan w:val="6"/>
            <w:tcBorders>
              <w:top w:val="nil"/>
            </w:tcBorders>
            <w:shd w:val="clear" w:color="auto" w:fill="FDE9D9" w:themeFill="accent6" w:themeFillTint="33"/>
          </w:tcPr>
          <w:p w14:paraId="3A629B81"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Portal hypertension items</w:t>
            </w:r>
          </w:p>
        </w:tc>
      </w:tr>
      <w:tr w:rsidR="00D67C66" w:rsidRPr="00D67C66" w14:paraId="112CA26A" w14:textId="77777777" w:rsidTr="00ED4B9D">
        <w:trPr>
          <w:cantSplit/>
          <w:trHeight w:val="1113"/>
        </w:trPr>
        <w:tc>
          <w:tcPr>
            <w:tcW w:w="817" w:type="dxa"/>
          </w:tcPr>
          <w:p w14:paraId="05CF10D5"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30602</w:t>
            </w:r>
          </w:p>
          <w:p w14:paraId="73C57A8A"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30603</w:t>
            </w:r>
          </w:p>
          <w:p w14:paraId="79FB050D"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30605</w:t>
            </w:r>
          </w:p>
        </w:tc>
        <w:tc>
          <w:tcPr>
            <w:tcW w:w="3686" w:type="dxa"/>
          </w:tcPr>
          <w:p w14:paraId="2DFDCCE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Insertion of various shunts to alleviate portal hypertension.</w:t>
            </w:r>
          </w:p>
        </w:tc>
        <w:tc>
          <w:tcPr>
            <w:tcW w:w="2126" w:type="dxa"/>
          </w:tcPr>
          <w:p w14:paraId="7CAB1D5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tcPr>
          <w:p w14:paraId="4B90DDB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the proposed descriptor reflects all types of shunts previously covered by the individual items. </w:t>
            </w:r>
          </w:p>
        </w:tc>
        <w:tc>
          <w:tcPr>
            <w:tcW w:w="4111" w:type="dxa"/>
            <w:gridSpan w:val="2"/>
          </w:tcPr>
          <w:p w14:paraId="0F96399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describe similar procedures. Combining will simplify the MBS, ensure the item reflects best practice, and support the complete medical service principle.</w:t>
            </w:r>
          </w:p>
        </w:tc>
      </w:tr>
      <w:tr w:rsidR="00D67C66" w:rsidRPr="00D67C66" w14:paraId="62BDE6FE" w14:textId="77777777" w:rsidTr="00C83324">
        <w:trPr>
          <w:cantSplit/>
          <w:trHeight w:val="20"/>
        </w:trPr>
        <w:tc>
          <w:tcPr>
            <w:tcW w:w="817" w:type="dxa"/>
          </w:tcPr>
          <w:p w14:paraId="785F6B5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30421</w:t>
            </w:r>
          </w:p>
        </w:tc>
        <w:tc>
          <w:tcPr>
            <w:tcW w:w="3686" w:type="dxa"/>
          </w:tcPr>
          <w:p w14:paraId="7FA5B03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Resection of all three lobes of the liver, not for trauma. </w:t>
            </w:r>
          </w:p>
        </w:tc>
        <w:tc>
          <w:tcPr>
            <w:tcW w:w="2126" w:type="dxa"/>
          </w:tcPr>
          <w:p w14:paraId="1266E08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0FBFDF0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provides the exact segments of the liver to resect. </w:t>
            </w:r>
          </w:p>
        </w:tc>
        <w:tc>
          <w:tcPr>
            <w:tcW w:w="4111" w:type="dxa"/>
            <w:gridSpan w:val="2"/>
          </w:tcPr>
          <w:p w14:paraId="4EDBD66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the procedure and current best practice.</w:t>
            </w:r>
          </w:p>
        </w:tc>
      </w:tr>
      <w:tr w:rsidR="00D67C66" w:rsidRPr="00D67C66" w14:paraId="63848AC5" w14:textId="77777777" w:rsidTr="00C83324">
        <w:trPr>
          <w:cantSplit/>
          <w:trHeight w:val="20"/>
        </w:trPr>
        <w:tc>
          <w:tcPr>
            <w:tcW w:w="817" w:type="dxa"/>
            <w:tcBorders>
              <w:bottom w:val="single" w:sz="4" w:space="0" w:color="auto"/>
            </w:tcBorders>
          </w:tcPr>
          <w:p w14:paraId="2A537E7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30430</w:t>
            </w:r>
          </w:p>
        </w:tc>
        <w:tc>
          <w:tcPr>
            <w:tcW w:w="3686" w:type="dxa"/>
            <w:tcBorders>
              <w:bottom w:val="single" w:sz="4" w:space="0" w:color="auto"/>
            </w:tcBorders>
          </w:tcPr>
          <w:p w14:paraId="6028173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Resection of all three lobes of the liver, for trauma.</w:t>
            </w:r>
          </w:p>
        </w:tc>
        <w:tc>
          <w:tcPr>
            <w:tcW w:w="2126" w:type="dxa"/>
            <w:tcBorders>
              <w:bottom w:val="single" w:sz="4" w:space="0" w:color="auto"/>
            </w:tcBorders>
          </w:tcPr>
          <w:p w14:paraId="7D0F6D5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bottom w:val="single" w:sz="4" w:space="0" w:color="auto"/>
            </w:tcBorders>
          </w:tcPr>
          <w:p w14:paraId="53E2DD6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 provides the exact segments of the liver to resect. </w:t>
            </w:r>
          </w:p>
        </w:tc>
        <w:tc>
          <w:tcPr>
            <w:tcW w:w="4111" w:type="dxa"/>
            <w:gridSpan w:val="2"/>
            <w:tcBorders>
              <w:bottom w:val="single" w:sz="4" w:space="0" w:color="auto"/>
            </w:tcBorders>
          </w:tcPr>
          <w:p w14:paraId="41548BD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the procedure and current best practice.</w:t>
            </w:r>
          </w:p>
        </w:tc>
      </w:tr>
      <w:tr w:rsidR="00D67C66" w:rsidRPr="00D67C66" w14:paraId="37DAB574" w14:textId="77777777" w:rsidTr="00C83324">
        <w:trPr>
          <w:cantSplit/>
          <w:trHeight w:val="20"/>
        </w:trPr>
        <w:tc>
          <w:tcPr>
            <w:tcW w:w="14142" w:type="dxa"/>
            <w:gridSpan w:val="6"/>
            <w:tcBorders>
              <w:top w:val="nil"/>
            </w:tcBorders>
            <w:shd w:val="clear" w:color="auto" w:fill="FDE9D9" w:themeFill="accent6" w:themeFillTint="33"/>
          </w:tcPr>
          <w:p w14:paraId="6ECC8A18"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Liver abscess items</w:t>
            </w:r>
          </w:p>
        </w:tc>
      </w:tr>
      <w:tr w:rsidR="00D67C66" w:rsidRPr="00D67C66" w14:paraId="7C8CC3D4" w14:textId="77777777" w:rsidTr="00C83324">
        <w:trPr>
          <w:cantSplit/>
          <w:trHeight w:val="20"/>
        </w:trPr>
        <w:tc>
          <w:tcPr>
            <w:tcW w:w="817" w:type="dxa"/>
            <w:tcBorders>
              <w:bottom w:val="single" w:sz="4" w:space="0" w:color="auto"/>
            </w:tcBorders>
          </w:tcPr>
          <w:p w14:paraId="5C6FEAF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30431</w:t>
            </w:r>
          </w:p>
        </w:tc>
        <w:tc>
          <w:tcPr>
            <w:tcW w:w="3686" w:type="dxa"/>
            <w:tcBorders>
              <w:bottom w:val="single" w:sz="4" w:space="0" w:color="auto"/>
            </w:tcBorders>
          </w:tcPr>
          <w:p w14:paraId="4C9719E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operation to drain a liver abscess.  </w:t>
            </w:r>
          </w:p>
        </w:tc>
        <w:tc>
          <w:tcPr>
            <w:tcW w:w="2126" w:type="dxa"/>
            <w:vMerge w:val="restart"/>
          </w:tcPr>
          <w:p w14:paraId="5BC9373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descriptors for these four items.</w:t>
            </w:r>
          </w:p>
        </w:tc>
        <w:tc>
          <w:tcPr>
            <w:tcW w:w="3402" w:type="dxa"/>
            <w:vMerge w:val="restart"/>
          </w:tcPr>
          <w:p w14:paraId="515713D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descriptors allow for an open or laparoscopic approach </w:t>
            </w:r>
          </w:p>
        </w:tc>
        <w:tc>
          <w:tcPr>
            <w:tcW w:w="4111" w:type="dxa"/>
            <w:gridSpan w:val="2"/>
            <w:vMerge w:val="restart"/>
          </w:tcPr>
          <w:p w14:paraId="14A0EC0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the surgeon’s expertise and experience, benefits and risks to the patient, patient choice, and the patient’s pathology.</w:t>
            </w:r>
          </w:p>
        </w:tc>
      </w:tr>
      <w:tr w:rsidR="00D67C66" w:rsidRPr="00D67C66" w14:paraId="0B0FEFDB" w14:textId="77777777" w:rsidTr="00C83324">
        <w:trPr>
          <w:cantSplit/>
          <w:trHeight w:val="20"/>
        </w:trPr>
        <w:tc>
          <w:tcPr>
            <w:tcW w:w="817" w:type="dxa"/>
            <w:tcBorders>
              <w:top w:val="nil"/>
              <w:left w:val="single" w:sz="4" w:space="0" w:color="auto"/>
              <w:bottom w:val="single" w:sz="4" w:space="0" w:color="auto"/>
              <w:right w:val="single" w:sz="4" w:space="0" w:color="auto"/>
            </w:tcBorders>
          </w:tcPr>
          <w:p w14:paraId="3F4187B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30431</w:t>
            </w:r>
          </w:p>
        </w:tc>
        <w:tc>
          <w:tcPr>
            <w:tcW w:w="3686" w:type="dxa"/>
            <w:tcBorders>
              <w:top w:val="nil"/>
              <w:left w:val="single" w:sz="4" w:space="0" w:color="auto"/>
              <w:bottom w:val="single" w:sz="4" w:space="0" w:color="auto"/>
            </w:tcBorders>
          </w:tcPr>
          <w:p w14:paraId="4FFF458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Open operation to drain multiple liver abscesses.  </w:t>
            </w:r>
          </w:p>
        </w:tc>
        <w:tc>
          <w:tcPr>
            <w:tcW w:w="2126" w:type="dxa"/>
            <w:vMerge/>
          </w:tcPr>
          <w:p w14:paraId="0F1B16AD" w14:textId="77777777" w:rsidR="00D67C66" w:rsidRPr="00D67C66" w:rsidRDefault="00D67C66" w:rsidP="00D67C66">
            <w:pPr>
              <w:rPr>
                <w:rFonts w:asciiTheme="minorHAnsi" w:hAnsiTheme="minorHAnsi" w:cstheme="minorHAnsi"/>
                <w:sz w:val="20"/>
                <w:szCs w:val="20"/>
                <w:highlight w:val="yellow"/>
              </w:rPr>
            </w:pPr>
          </w:p>
        </w:tc>
        <w:tc>
          <w:tcPr>
            <w:tcW w:w="3402" w:type="dxa"/>
            <w:vMerge/>
          </w:tcPr>
          <w:p w14:paraId="1D419B07" w14:textId="77777777" w:rsidR="00D67C66" w:rsidRPr="00D67C66" w:rsidRDefault="00D67C66" w:rsidP="00D67C66">
            <w:pPr>
              <w:rPr>
                <w:rFonts w:asciiTheme="minorHAnsi" w:hAnsiTheme="minorHAnsi" w:cstheme="minorHAnsi"/>
                <w:sz w:val="20"/>
                <w:szCs w:val="20"/>
                <w:highlight w:val="yellow"/>
              </w:rPr>
            </w:pPr>
          </w:p>
        </w:tc>
        <w:tc>
          <w:tcPr>
            <w:tcW w:w="4111" w:type="dxa"/>
            <w:gridSpan w:val="2"/>
            <w:vMerge/>
          </w:tcPr>
          <w:p w14:paraId="78E52D83" w14:textId="77777777" w:rsidR="00D67C66" w:rsidRPr="00D67C66" w:rsidRDefault="00D67C66" w:rsidP="00D67C66">
            <w:pPr>
              <w:rPr>
                <w:rFonts w:asciiTheme="minorHAnsi" w:hAnsiTheme="minorHAnsi" w:cstheme="minorHAnsi"/>
                <w:sz w:val="20"/>
                <w:szCs w:val="20"/>
                <w:highlight w:val="yellow"/>
              </w:rPr>
            </w:pPr>
          </w:p>
        </w:tc>
      </w:tr>
      <w:tr w:rsidR="00D67C66" w:rsidRPr="00D67C66" w14:paraId="65A19AB8" w14:textId="77777777" w:rsidTr="00C83324">
        <w:trPr>
          <w:cantSplit/>
          <w:trHeight w:val="20"/>
        </w:trPr>
        <w:tc>
          <w:tcPr>
            <w:tcW w:w="817" w:type="dxa"/>
            <w:tcBorders>
              <w:top w:val="single" w:sz="4" w:space="0" w:color="auto"/>
              <w:left w:val="single" w:sz="4" w:space="0" w:color="auto"/>
              <w:bottom w:val="single" w:sz="4" w:space="0" w:color="auto"/>
              <w:right w:val="single" w:sz="4" w:space="0" w:color="auto"/>
            </w:tcBorders>
          </w:tcPr>
          <w:p w14:paraId="7D71625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30416</w:t>
            </w:r>
          </w:p>
        </w:tc>
        <w:tc>
          <w:tcPr>
            <w:tcW w:w="3686" w:type="dxa"/>
            <w:tcBorders>
              <w:top w:val="single" w:sz="4" w:space="0" w:color="auto"/>
              <w:left w:val="single" w:sz="4" w:space="0" w:color="auto"/>
              <w:bottom w:val="single" w:sz="4" w:space="0" w:color="auto"/>
            </w:tcBorders>
          </w:tcPr>
          <w:p w14:paraId="01D7D11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cutting of an abscess of five centimetres or larger, to allow free drainage. </w:t>
            </w:r>
          </w:p>
        </w:tc>
        <w:tc>
          <w:tcPr>
            <w:tcW w:w="2126" w:type="dxa"/>
            <w:vMerge/>
          </w:tcPr>
          <w:p w14:paraId="4F7D65DA" w14:textId="77777777" w:rsidR="00D67C66" w:rsidRPr="00D67C66" w:rsidRDefault="00D67C66" w:rsidP="00D67C66">
            <w:pPr>
              <w:rPr>
                <w:rFonts w:asciiTheme="minorHAnsi" w:hAnsiTheme="minorHAnsi" w:cstheme="minorHAnsi"/>
                <w:sz w:val="20"/>
                <w:szCs w:val="20"/>
              </w:rPr>
            </w:pPr>
          </w:p>
        </w:tc>
        <w:tc>
          <w:tcPr>
            <w:tcW w:w="3402" w:type="dxa"/>
            <w:vMerge/>
          </w:tcPr>
          <w:p w14:paraId="18B937C3" w14:textId="77777777" w:rsidR="00D67C66" w:rsidRPr="00D67C66" w:rsidRDefault="00D67C66" w:rsidP="00D67C66">
            <w:pPr>
              <w:rPr>
                <w:rFonts w:asciiTheme="minorHAnsi" w:hAnsiTheme="minorHAnsi" w:cstheme="minorHAnsi"/>
                <w:sz w:val="20"/>
                <w:szCs w:val="20"/>
              </w:rPr>
            </w:pPr>
          </w:p>
        </w:tc>
        <w:tc>
          <w:tcPr>
            <w:tcW w:w="4111" w:type="dxa"/>
            <w:gridSpan w:val="2"/>
            <w:vMerge/>
          </w:tcPr>
          <w:p w14:paraId="149CFCF9" w14:textId="77777777" w:rsidR="00D67C66" w:rsidRPr="00D67C66" w:rsidRDefault="00D67C66" w:rsidP="00D67C66">
            <w:pPr>
              <w:rPr>
                <w:rFonts w:asciiTheme="minorHAnsi" w:hAnsiTheme="minorHAnsi" w:cstheme="minorHAnsi"/>
                <w:sz w:val="20"/>
                <w:szCs w:val="20"/>
              </w:rPr>
            </w:pPr>
          </w:p>
        </w:tc>
      </w:tr>
      <w:tr w:rsidR="00D67C66" w:rsidRPr="00D67C66" w14:paraId="54635CD4" w14:textId="77777777" w:rsidTr="00C83324">
        <w:trPr>
          <w:cantSplit/>
          <w:trHeight w:val="20"/>
        </w:trPr>
        <w:tc>
          <w:tcPr>
            <w:tcW w:w="817" w:type="dxa"/>
            <w:tcBorders>
              <w:top w:val="single" w:sz="4" w:space="0" w:color="auto"/>
              <w:left w:val="single" w:sz="4" w:space="0" w:color="auto"/>
              <w:bottom w:val="single" w:sz="4" w:space="0" w:color="auto"/>
              <w:right w:val="single" w:sz="4" w:space="0" w:color="auto"/>
            </w:tcBorders>
          </w:tcPr>
          <w:p w14:paraId="03B982E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30417</w:t>
            </w:r>
          </w:p>
        </w:tc>
        <w:tc>
          <w:tcPr>
            <w:tcW w:w="3686" w:type="dxa"/>
            <w:tcBorders>
              <w:top w:val="single" w:sz="4" w:space="0" w:color="auto"/>
              <w:left w:val="single" w:sz="4" w:space="0" w:color="auto"/>
              <w:bottom w:val="single" w:sz="4" w:space="0" w:color="auto"/>
            </w:tcBorders>
          </w:tcPr>
          <w:p w14:paraId="7EDE92C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cutting of multiple abscesses to allow free drainage, including abscesses larger than five centimetres in diameter. </w:t>
            </w:r>
          </w:p>
        </w:tc>
        <w:tc>
          <w:tcPr>
            <w:tcW w:w="2126" w:type="dxa"/>
            <w:vMerge/>
            <w:tcBorders>
              <w:bottom w:val="single" w:sz="4" w:space="0" w:color="auto"/>
            </w:tcBorders>
          </w:tcPr>
          <w:p w14:paraId="3BB1E078" w14:textId="77777777" w:rsidR="00D67C66" w:rsidRPr="00D67C66" w:rsidRDefault="00D67C66" w:rsidP="00D67C66">
            <w:pPr>
              <w:rPr>
                <w:rFonts w:asciiTheme="minorHAnsi" w:hAnsiTheme="minorHAnsi" w:cstheme="minorHAnsi"/>
                <w:sz w:val="20"/>
                <w:szCs w:val="20"/>
              </w:rPr>
            </w:pPr>
          </w:p>
        </w:tc>
        <w:tc>
          <w:tcPr>
            <w:tcW w:w="3402" w:type="dxa"/>
            <w:vMerge/>
            <w:tcBorders>
              <w:bottom w:val="single" w:sz="4" w:space="0" w:color="auto"/>
            </w:tcBorders>
          </w:tcPr>
          <w:p w14:paraId="31FD1EF5" w14:textId="77777777" w:rsidR="00D67C66" w:rsidRPr="00D67C66" w:rsidRDefault="00D67C66" w:rsidP="00D67C66">
            <w:pPr>
              <w:rPr>
                <w:rFonts w:asciiTheme="minorHAnsi" w:hAnsiTheme="minorHAnsi" w:cstheme="minorHAnsi"/>
                <w:sz w:val="20"/>
                <w:szCs w:val="20"/>
              </w:rPr>
            </w:pPr>
          </w:p>
        </w:tc>
        <w:tc>
          <w:tcPr>
            <w:tcW w:w="4111" w:type="dxa"/>
            <w:gridSpan w:val="2"/>
            <w:vMerge/>
            <w:tcBorders>
              <w:bottom w:val="single" w:sz="4" w:space="0" w:color="auto"/>
            </w:tcBorders>
          </w:tcPr>
          <w:p w14:paraId="56995BCB" w14:textId="77777777" w:rsidR="00D67C66" w:rsidRPr="00D67C66" w:rsidRDefault="00D67C66" w:rsidP="00D67C66">
            <w:pPr>
              <w:rPr>
                <w:rFonts w:asciiTheme="minorHAnsi" w:hAnsiTheme="minorHAnsi" w:cstheme="minorHAnsi"/>
                <w:sz w:val="20"/>
                <w:szCs w:val="20"/>
              </w:rPr>
            </w:pPr>
          </w:p>
        </w:tc>
      </w:tr>
      <w:tr w:rsidR="00D67C66" w:rsidRPr="00D67C66" w14:paraId="5970349E"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02ED01F1"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22C6A3E1" w14:textId="77777777" w:rsidTr="00C83324">
        <w:trPr>
          <w:cantSplit/>
          <w:trHeight w:val="20"/>
        </w:trPr>
        <w:tc>
          <w:tcPr>
            <w:tcW w:w="14142" w:type="dxa"/>
            <w:gridSpan w:val="6"/>
            <w:tcBorders>
              <w:top w:val="nil"/>
              <w:left w:val="nil"/>
              <w:bottom w:val="nil"/>
              <w:right w:val="nil"/>
            </w:tcBorders>
            <w:shd w:val="clear" w:color="auto" w:fill="auto"/>
          </w:tcPr>
          <w:p w14:paraId="409F88D6" w14:textId="77777777" w:rsidR="00D67C66" w:rsidRDefault="00D67C66" w:rsidP="00D67C66">
            <w:pPr>
              <w:spacing w:line="276" w:lineRule="auto"/>
              <w:rPr>
                <w:rFonts w:asciiTheme="minorHAnsi" w:hAnsiTheme="minorHAnsi" w:cstheme="minorHAnsi"/>
                <w:b/>
                <w:sz w:val="20"/>
                <w:szCs w:val="20"/>
              </w:rPr>
            </w:pPr>
          </w:p>
          <w:p w14:paraId="435158C0" w14:textId="77777777" w:rsidR="00B871B0" w:rsidRPr="00D67C66" w:rsidRDefault="00B871B0" w:rsidP="00D67C66">
            <w:pPr>
              <w:spacing w:line="276" w:lineRule="auto"/>
              <w:rPr>
                <w:rFonts w:asciiTheme="minorHAnsi" w:hAnsiTheme="minorHAnsi" w:cstheme="minorHAnsi"/>
                <w:b/>
                <w:sz w:val="20"/>
                <w:szCs w:val="20"/>
              </w:rPr>
            </w:pPr>
          </w:p>
        </w:tc>
      </w:tr>
      <w:tr w:rsidR="00D67C66" w:rsidRPr="00D67C66" w14:paraId="7370E380" w14:textId="77777777" w:rsidTr="00C83324">
        <w:trPr>
          <w:cantSplit/>
          <w:trHeight w:val="20"/>
        </w:trPr>
        <w:tc>
          <w:tcPr>
            <w:tcW w:w="14142" w:type="dxa"/>
            <w:gridSpan w:val="6"/>
            <w:tcBorders>
              <w:top w:val="nil"/>
              <w:left w:val="nil"/>
              <w:bottom w:val="nil"/>
              <w:right w:val="nil"/>
            </w:tcBorders>
            <w:shd w:val="clear" w:color="auto" w:fill="auto"/>
          </w:tcPr>
          <w:p w14:paraId="3989B852"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10DDCA7E" w14:textId="77777777" w:rsidTr="00C83324">
        <w:trPr>
          <w:cantSplit/>
          <w:trHeight w:val="20"/>
        </w:trPr>
        <w:tc>
          <w:tcPr>
            <w:tcW w:w="14142" w:type="dxa"/>
            <w:gridSpan w:val="6"/>
            <w:tcBorders>
              <w:top w:val="nil"/>
              <w:left w:val="single" w:sz="4" w:space="0" w:color="auto"/>
              <w:bottom w:val="single" w:sz="4" w:space="0" w:color="auto"/>
              <w:right w:val="single" w:sz="4" w:space="0" w:color="auto"/>
            </w:tcBorders>
            <w:shd w:val="clear" w:color="auto" w:fill="FDE9D9" w:themeFill="accent6" w:themeFillTint="33"/>
          </w:tcPr>
          <w:p w14:paraId="4CD48ACD"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Liver cancer items</w:t>
            </w:r>
          </w:p>
        </w:tc>
      </w:tr>
      <w:tr w:rsidR="00D67C66" w:rsidRPr="00D67C66" w14:paraId="68EA58F2" w14:textId="77777777" w:rsidTr="00B871B0">
        <w:trPr>
          <w:cantSplit/>
          <w:trHeight w:val="1391"/>
        </w:trPr>
        <w:tc>
          <w:tcPr>
            <w:tcW w:w="817" w:type="dxa"/>
            <w:tcBorders>
              <w:top w:val="nil"/>
              <w:left w:val="single" w:sz="4" w:space="0" w:color="auto"/>
              <w:right w:val="single" w:sz="4" w:space="0" w:color="auto"/>
            </w:tcBorders>
          </w:tcPr>
          <w:p w14:paraId="27AE0C7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50950</w:t>
            </w:r>
          </w:p>
          <w:p w14:paraId="5B209F5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50952</w:t>
            </w:r>
          </w:p>
        </w:tc>
        <w:tc>
          <w:tcPr>
            <w:tcW w:w="3686" w:type="dxa"/>
            <w:tcBorders>
              <w:top w:val="single" w:sz="4" w:space="0" w:color="auto"/>
              <w:left w:val="single" w:sz="4" w:space="0" w:color="auto"/>
              <w:right w:val="single" w:sz="4" w:space="0" w:color="auto"/>
            </w:tcBorders>
          </w:tcPr>
          <w:p w14:paraId="0D8CFD2F" w14:textId="77777777" w:rsidR="00D67C66" w:rsidRPr="00D67C66" w:rsidRDefault="00D67C66" w:rsidP="00B871B0">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Destruction of a </w:t>
            </w:r>
            <w:r w:rsidR="00B871B0">
              <w:rPr>
                <w:rFonts w:asciiTheme="minorHAnsi" w:hAnsiTheme="minorHAnsi" w:cstheme="minorHAnsi"/>
                <w:sz w:val="20"/>
                <w:szCs w:val="20"/>
              </w:rPr>
              <w:t xml:space="preserve">cancer </w:t>
            </w:r>
            <w:r w:rsidR="00B871B0" w:rsidRPr="00B871B0">
              <w:rPr>
                <w:rFonts w:asciiTheme="minorHAnsi" w:hAnsiTheme="minorHAnsi" w:cstheme="minorHAnsi"/>
                <w:sz w:val="20"/>
                <w:szCs w:val="20"/>
              </w:rPr>
              <w:t xml:space="preserve">of the liver </w:t>
            </w:r>
            <w:r w:rsidR="00B871B0">
              <w:rPr>
                <w:rFonts w:asciiTheme="minorHAnsi" w:hAnsiTheme="minorHAnsi" w:cstheme="minorHAnsi"/>
                <w:sz w:val="20"/>
                <w:szCs w:val="20"/>
              </w:rPr>
              <w:t>that cannot be completely removed by surgery (</w:t>
            </w:r>
            <w:r w:rsidRPr="00D67C66">
              <w:rPr>
                <w:rFonts w:asciiTheme="minorHAnsi" w:hAnsiTheme="minorHAnsi" w:cstheme="minorHAnsi"/>
                <w:sz w:val="20"/>
                <w:szCs w:val="20"/>
              </w:rPr>
              <w:t>non</w:t>
            </w:r>
            <w:r w:rsidR="00B871B0">
              <w:rPr>
                <w:rFonts w:asciiTheme="minorHAnsi" w:hAnsiTheme="minorHAnsi" w:cstheme="minorHAnsi"/>
                <w:sz w:val="20"/>
                <w:szCs w:val="20"/>
              </w:rPr>
              <w:t>-</w:t>
            </w:r>
            <w:r w:rsidRPr="00D67C66">
              <w:rPr>
                <w:rFonts w:asciiTheme="minorHAnsi" w:hAnsiTheme="minorHAnsi" w:cstheme="minorHAnsi"/>
                <w:sz w:val="20"/>
                <w:szCs w:val="20"/>
              </w:rPr>
              <w:t>resectable carcinoma</w:t>
            </w:r>
            <w:r w:rsidR="00B871B0">
              <w:rPr>
                <w:rFonts w:asciiTheme="minorHAnsi" w:hAnsiTheme="minorHAnsi" w:cstheme="minorHAnsi"/>
                <w:sz w:val="20"/>
                <w:szCs w:val="20"/>
              </w:rPr>
              <w:t>).</w:t>
            </w:r>
            <w:r w:rsidRPr="00D67C66">
              <w:rPr>
                <w:rFonts w:asciiTheme="minorHAnsi" w:hAnsiTheme="minorHAnsi" w:cstheme="minorHAnsi"/>
                <w:sz w:val="20"/>
                <w:szCs w:val="20"/>
              </w:rPr>
              <w:t xml:space="preserve"> </w:t>
            </w:r>
          </w:p>
        </w:tc>
        <w:tc>
          <w:tcPr>
            <w:tcW w:w="2126" w:type="dxa"/>
            <w:tcBorders>
              <w:top w:val="single" w:sz="4" w:space="0" w:color="auto"/>
              <w:left w:val="single" w:sz="4" w:space="0" w:color="auto"/>
              <w:right w:val="single" w:sz="4" w:space="0" w:color="auto"/>
            </w:tcBorders>
          </w:tcPr>
          <w:p w14:paraId="74D9B93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descriptors for these two items.</w:t>
            </w:r>
          </w:p>
        </w:tc>
        <w:tc>
          <w:tcPr>
            <w:tcW w:w="3402" w:type="dxa"/>
            <w:tcBorders>
              <w:top w:val="single" w:sz="4" w:space="0" w:color="auto"/>
              <w:left w:val="single" w:sz="4" w:space="0" w:color="auto"/>
              <w:right w:val="single" w:sz="4" w:space="0" w:color="auto"/>
            </w:tcBorders>
          </w:tcPr>
          <w:p w14:paraId="5FA3FF5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descriptors allow for an open or laparoscopic approach.</w:t>
            </w:r>
          </w:p>
        </w:tc>
        <w:tc>
          <w:tcPr>
            <w:tcW w:w="4111" w:type="dxa"/>
            <w:gridSpan w:val="2"/>
            <w:tcBorders>
              <w:top w:val="single" w:sz="4" w:space="0" w:color="auto"/>
              <w:left w:val="single" w:sz="4" w:space="0" w:color="auto"/>
              <w:right w:val="single" w:sz="4" w:space="0" w:color="auto"/>
            </w:tcBorders>
          </w:tcPr>
          <w:p w14:paraId="3188D1E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descriptors support the surgeon to choose the appropriate procedure for the patient based on the surgeon’s expertise and experience, benefits and risks to the patient, patient choice, and the patient’s pathology.</w:t>
            </w:r>
          </w:p>
        </w:tc>
      </w:tr>
      <w:tr w:rsidR="00D67C66" w:rsidRPr="00D67C66" w14:paraId="559BECDD" w14:textId="77777777" w:rsidTr="00C83324">
        <w:trPr>
          <w:cantSplit/>
          <w:trHeight w:val="20"/>
        </w:trPr>
        <w:tc>
          <w:tcPr>
            <w:tcW w:w="14142" w:type="dxa"/>
            <w:gridSpan w:val="6"/>
            <w:tcBorders>
              <w:top w:val="nil"/>
            </w:tcBorders>
            <w:shd w:val="clear" w:color="auto" w:fill="FDE9D9" w:themeFill="accent6" w:themeFillTint="33"/>
          </w:tcPr>
          <w:p w14:paraId="016332AE"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Biliary items</w:t>
            </w:r>
          </w:p>
        </w:tc>
      </w:tr>
      <w:tr w:rsidR="00D67C66" w:rsidRPr="00D67C66" w14:paraId="57FFC586" w14:textId="77777777" w:rsidTr="00C83324">
        <w:trPr>
          <w:cantSplit/>
          <w:trHeight w:val="20"/>
        </w:trPr>
        <w:tc>
          <w:tcPr>
            <w:tcW w:w="817" w:type="dxa"/>
          </w:tcPr>
          <w:p w14:paraId="59DAC834"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30440</w:t>
            </w:r>
          </w:p>
        </w:tc>
        <w:tc>
          <w:tcPr>
            <w:tcW w:w="3686" w:type="dxa"/>
          </w:tcPr>
          <w:p w14:paraId="393F6A1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Imaging of the bile duct and insertion of a biliary drainage tube, using interventional imaging techniques.</w:t>
            </w:r>
          </w:p>
        </w:tc>
        <w:tc>
          <w:tcPr>
            <w:tcW w:w="2126" w:type="dxa"/>
            <w:vMerge w:val="restart"/>
          </w:tcPr>
          <w:p w14:paraId="50D640E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five items unchanged. </w:t>
            </w:r>
          </w:p>
          <w:p w14:paraId="4684FFD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7757A2B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780AF902"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services remains necessary. The procedures are not provided for under other items, and are not suitable to be combined with other items. </w:t>
            </w:r>
          </w:p>
        </w:tc>
      </w:tr>
      <w:tr w:rsidR="00D67C66" w:rsidRPr="00D67C66" w14:paraId="564EA2CF" w14:textId="77777777" w:rsidTr="00C83324">
        <w:trPr>
          <w:cantSplit/>
          <w:trHeight w:val="20"/>
        </w:trPr>
        <w:tc>
          <w:tcPr>
            <w:tcW w:w="817" w:type="dxa"/>
          </w:tcPr>
          <w:p w14:paraId="0A499301"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30442</w:t>
            </w:r>
          </w:p>
        </w:tc>
        <w:tc>
          <w:tcPr>
            <w:tcW w:w="3686" w:type="dxa"/>
          </w:tcPr>
          <w:p w14:paraId="4399415D" w14:textId="77777777" w:rsidR="00D67C66" w:rsidRPr="00D67C66" w:rsidRDefault="00D67C66" w:rsidP="00ED4B9D">
            <w:pPr>
              <w:rPr>
                <w:rFonts w:asciiTheme="minorHAnsi" w:hAnsiTheme="minorHAnsi" w:cstheme="minorHAnsi"/>
                <w:sz w:val="20"/>
                <w:szCs w:val="20"/>
              </w:rPr>
            </w:pPr>
            <w:r w:rsidRPr="00D67C66">
              <w:rPr>
                <w:rFonts w:asciiTheme="minorHAnsi" w:hAnsiTheme="minorHAnsi" w:cstheme="minorHAnsi"/>
                <w:sz w:val="20"/>
                <w:szCs w:val="20"/>
              </w:rPr>
              <w:t>Direct visualisation of the biliary tract</w:t>
            </w:r>
            <w:r w:rsidR="00ED4B9D">
              <w:rPr>
                <w:rFonts w:asciiTheme="minorHAnsi" w:hAnsiTheme="minorHAnsi" w:cstheme="minorHAnsi"/>
                <w:sz w:val="20"/>
                <w:szCs w:val="20"/>
              </w:rPr>
              <w:t xml:space="preserve"> </w:t>
            </w:r>
            <w:r w:rsidRPr="00D67C66">
              <w:rPr>
                <w:rFonts w:asciiTheme="minorHAnsi" w:hAnsiTheme="minorHAnsi" w:cstheme="minorHAnsi"/>
                <w:sz w:val="20"/>
                <w:szCs w:val="20"/>
              </w:rPr>
              <w:t>in con</w:t>
            </w:r>
            <w:r w:rsidR="00ED4B9D">
              <w:rPr>
                <w:rFonts w:asciiTheme="minorHAnsi" w:hAnsiTheme="minorHAnsi" w:cstheme="minorHAnsi"/>
                <w:sz w:val="20"/>
                <w:szCs w:val="20"/>
              </w:rPr>
              <w:t>junction with another procedure.</w:t>
            </w:r>
          </w:p>
        </w:tc>
        <w:tc>
          <w:tcPr>
            <w:tcW w:w="2126" w:type="dxa"/>
            <w:vMerge/>
            <w:vAlign w:val="center"/>
          </w:tcPr>
          <w:p w14:paraId="696D68D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255D15E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7F1EA93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2E6ECE0" w14:textId="77777777" w:rsidTr="00C83324">
        <w:trPr>
          <w:cantSplit/>
          <w:trHeight w:val="20"/>
        </w:trPr>
        <w:tc>
          <w:tcPr>
            <w:tcW w:w="817" w:type="dxa"/>
            <w:tcBorders>
              <w:bottom w:val="single" w:sz="4" w:space="0" w:color="auto"/>
            </w:tcBorders>
          </w:tcPr>
          <w:p w14:paraId="21C8B48B"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30451</w:t>
            </w:r>
          </w:p>
        </w:tc>
        <w:tc>
          <w:tcPr>
            <w:tcW w:w="3686" w:type="dxa"/>
            <w:tcBorders>
              <w:bottom w:val="single" w:sz="4" w:space="0" w:color="auto"/>
            </w:tcBorders>
          </w:tcPr>
          <w:p w14:paraId="2BC30E11" w14:textId="77777777" w:rsidR="00D67C66" w:rsidRPr="00D67C66" w:rsidRDefault="00D67C66" w:rsidP="00D67C66">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 xml:space="preserve">Insertion of a biliary drainage tube using interventional imaging techniques, but not including imaging. </w:t>
            </w:r>
          </w:p>
        </w:tc>
        <w:tc>
          <w:tcPr>
            <w:tcW w:w="2126" w:type="dxa"/>
            <w:vMerge/>
            <w:vAlign w:val="center"/>
          </w:tcPr>
          <w:p w14:paraId="74FF664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0503DCA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0033EBB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550279C" w14:textId="77777777" w:rsidTr="00C83324">
        <w:trPr>
          <w:cantSplit/>
          <w:trHeight w:val="20"/>
        </w:trPr>
        <w:tc>
          <w:tcPr>
            <w:tcW w:w="817" w:type="dxa"/>
            <w:tcBorders>
              <w:top w:val="nil"/>
            </w:tcBorders>
          </w:tcPr>
          <w:p w14:paraId="501A30F5"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30452</w:t>
            </w:r>
          </w:p>
        </w:tc>
        <w:tc>
          <w:tcPr>
            <w:tcW w:w="3686" w:type="dxa"/>
            <w:tcBorders>
              <w:top w:val="nil"/>
            </w:tcBorders>
          </w:tcPr>
          <w:p w14:paraId="17D4F83B" w14:textId="77777777" w:rsidR="00D67C66" w:rsidRPr="00D67C66" w:rsidRDefault="00D67C66" w:rsidP="00ED4B9D">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Direct visualisation of the biliary tract with balloon dilatation of a stricture or passage of stent or removal of stones.</w:t>
            </w:r>
          </w:p>
        </w:tc>
        <w:tc>
          <w:tcPr>
            <w:tcW w:w="2126" w:type="dxa"/>
            <w:vMerge/>
          </w:tcPr>
          <w:p w14:paraId="60439F03"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D381D0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0CBEF881" w14:textId="77777777" w:rsidR="00D67C66" w:rsidRPr="00D67C66" w:rsidRDefault="00D67C66" w:rsidP="00D67C66">
            <w:pPr>
              <w:rPr>
                <w:rFonts w:asciiTheme="minorHAnsi" w:hAnsiTheme="minorHAnsi" w:cstheme="minorHAnsi"/>
                <w:sz w:val="20"/>
                <w:szCs w:val="20"/>
              </w:rPr>
            </w:pPr>
          </w:p>
        </w:tc>
      </w:tr>
      <w:tr w:rsidR="00D67C66" w:rsidRPr="00D67C66" w14:paraId="1EFCAFBA" w14:textId="77777777" w:rsidTr="00C83324">
        <w:trPr>
          <w:cantSplit/>
          <w:trHeight w:val="20"/>
        </w:trPr>
        <w:tc>
          <w:tcPr>
            <w:tcW w:w="817" w:type="dxa"/>
          </w:tcPr>
          <w:p w14:paraId="3F0C4EBC"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30457</w:t>
            </w:r>
          </w:p>
        </w:tc>
        <w:tc>
          <w:tcPr>
            <w:tcW w:w="3686" w:type="dxa"/>
          </w:tcPr>
          <w:p w14:paraId="56354B93"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The common bile duct is opened to search for and to remove stones within the intrahepatic bile duct.</w:t>
            </w:r>
          </w:p>
        </w:tc>
        <w:tc>
          <w:tcPr>
            <w:tcW w:w="2126" w:type="dxa"/>
            <w:vMerge/>
            <w:vAlign w:val="center"/>
          </w:tcPr>
          <w:p w14:paraId="55A138F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2513518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712B237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5CAEACD" w14:textId="77777777" w:rsidTr="00C83324">
        <w:trPr>
          <w:cantSplit/>
          <w:trHeight w:val="20"/>
        </w:trPr>
        <w:tc>
          <w:tcPr>
            <w:tcW w:w="817" w:type="dxa"/>
          </w:tcPr>
          <w:p w14:paraId="5EEE333B"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30458</w:t>
            </w:r>
          </w:p>
        </w:tc>
        <w:tc>
          <w:tcPr>
            <w:tcW w:w="3686" w:type="dxa"/>
          </w:tcPr>
          <w:p w14:paraId="73305544"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Operation done through the duodenum on the sphincter of Oddi, involving removal of stones. Can also include cutting or stretching the sphincter, or reconstruction of the sphincter, biopsy, local excision of peri-ampullary or duodenal tumour, reconstruction of the sphincter of the pancreatic duct, pancreatic duct septoplasty, with or without a surgical incision of the common bile duct. </w:t>
            </w:r>
          </w:p>
        </w:tc>
        <w:tc>
          <w:tcPr>
            <w:tcW w:w="2126" w:type="dxa"/>
            <w:vMerge w:val="restart"/>
          </w:tcPr>
          <w:p w14:paraId="2044150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Leave these three items unchanged. </w:t>
            </w:r>
          </w:p>
          <w:p w14:paraId="6EE87D9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6827234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4082678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While the items are used in only a small number of cases, access to these services remains necessary. The procedures are not provided for under other items, and are not suitable to be combined with other items. </w:t>
            </w:r>
          </w:p>
        </w:tc>
      </w:tr>
      <w:tr w:rsidR="00D67C66" w:rsidRPr="00D67C66" w14:paraId="419641BA" w14:textId="77777777" w:rsidTr="00C83324">
        <w:trPr>
          <w:cantSplit/>
          <w:trHeight w:val="20"/>
        </w:trPr>
        <w:tc>
          <w:tcPr>
            <w:tcW w:w="817" w:type="dxa"/>
          </w:tcPr>
          <w:p w14:paraId="349EBA3A"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30460</w:t>
            </w:r>
          </w:p>
        </w:tc>
        <w:tc>
          <w:tcPr>
            <w:tcW w:w="3686" w:type="dxa"/>
          </w:tcPr>
          <w:p w14:paraId="485B114C" w14:textId="77777777" w:rsidR="00D67C66" w:rsidRPr="00D67C66" w:rsidRDefault="00D67C66" w:rsidP="00D67C66">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Surgical formation of a communication between the gallbladder and the duodenum; joining the gallbladder to the small intestine; joining the common bile duct to the jejunum; or creating a bypass when no prior biliary surgery performed.</w:t>
            </w:r>
          </w:p>
        </w:tc>
        <w:tc>
          <w:tcPr>
            <w:tcW w:w="2126" w:type="dxa"/>
            <w:vMerge/>
            <w:vAlign w:val="center"/>
          </w:tcPr>
          <w:p w14:paraId="68B35C5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43EB27C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2F6144B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1FAD757" w14:textId="77777777" w:rsidTr="00C83324">
        <w:trPr>
          <w:cantSplit/>
          <w:trHeight w:val="20"/>
        </w:trPr>
        <w:tc>
          <w:tcPr>
            <w:tcW w:w="817" w:type="dxa"/>
          </w:tcPr>
          <w:p w14:paraId="3C645237" w14:textId="77777777" w:rsidR="00D67C66" w:rsidRPr="00D67C66" w:rsidRDefault="00D67C66" w:rsidP="00D67C66">
            <w:pPr>
              <w:jc w:val="center"/>
              <w:rPr>
                <w:rFonts w:asciiTheme="minorHAnsi" w:hAnsiTheme="minorHAnsi" w:cstheme="minorHAnsi"/>
                <w:sz w:val="20"/>
                <w:szCs w:val="20"/>
                <w:highlight w:val="yellow"/>
              </w:rPr>
            </w:pPr>
            <w:r w:rsidRPr="00D67C66">
              <w:rPr>
                <w:rFonts w:asciiTheme="minorHAnsi" w:hAnsiTheme="minorHAnsi" w:cstheme="minorHAnsi"/>
                <w:sz w:val="20"/>
                <w:szCs w:val="20"/>
              </w:rPr>
              <w:t>30469</w:t>
            </w:r>
          </w:p>
        </w:tc>
        <w:tc>
          <w:tcPr>
            <w:tcW w:w="3686" w:type="dxa"/>
          </w:tcPr>
          <w:p w14:paraId="6FB2D30E" w14:textId="77777777" w:rsidR="00D67C66" w:rsidRPr="00D67C66" w:rsidRDefault="00D67C66" w:rsidP="00D67C66">
            <w:pPr>
              <w:rPr>
                <w:rFonts w:asciiTheme="minorHAnsi" w:hAnsiTheme="minorHAnsi" w:cstheme="minorHAnsi"/>
                <w:color w:val="FF0000"/>
                <w:sz w:val="20"/>
                <w:szCs w:val="20"/>
                <w:highlight w:val="yellow"/>
              </w:rPr>
            </w:pPr>
            <w:r w:rsidRPr="00D67C66">
              <w:rPr>
                <w:rFonts w:asciiTheme="minorHAnsi" w:hAnsiTheme="minorHAnsi" w:cstheme="minorHAnsi"/>
                <w:sz w:val="20"/>
                <w:szCs w:val="20"/>
              </w:rPr>
              <w:t>Repair of the biliary tract after one or more operations on the biliary tree.</w:t>
            </w:r>
          </w:p>
        </w:tc>
        <w:tc>
          <w:tcPr>
            <w:tcW w:w="2126" w:type="dxa"/>
            <w:vMerge/>
            <w:vAlign w:val="center"/>
          </w:tcPr>
          <w:p w14:paraId="3A57C07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37E685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3376DCA1"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727564C" w14:textId="77777777" w:rsidTr="00C83324">
        <w:trPr>
          <w:cantSplit/>
          <w:trHeight w:val="20"/>
        </w:trPr>
        <w:tc>
          <w:tcPr>
            <w:tcW w:w="817" w:type="dxa"/>
            <w:tcBorders>
              <w:bottom w:val="single" w:sz="4" w:space="0" w:color="auto"/>
            </w:tcBorders>
            <w:vAlign w:val="center"/>
          </w:tcPr>
          <w:p w14:paraId="3F24100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30446</w:t>
            </w:r>
          </w:p>
        </w:tc>
        <w:tc>
          <w:tcPr>
            <w:tcW w:w="3686" w:type="dxa"/>
            <w:tcBorders>
              <w:bottom w:val="single" w:sz="4" w:space="0" w:color="auto"/>
            </w:tcBorders>
            <w:vAlign w:val="center"/>
          </w:tcPr>
          <w:p w14:paraId="6588AED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when the procedure is completed by an open operation. </w:t>
            </w:r>
          </w:p>
        </w:tc>
        <w:tc>
          <w:tcPr>
            <w:tcW w:w="2126" w:type="dxa"/>
            <w:tcBorders>
              <w:bottom w:val="single" w:sz="4" w:space="0" w:color="auto"/>
            </w:tcBorders>
          </w:tcPr>
          <w:p w14:paraId="47A872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Delete this item from the MBS. </w:t>
            </w:r>
          </w:p>
        </w:tc>
        <w:tc>
          <w:tcPr>
            <w:tcW w:w="3402" w:type="dxa"/>
            <w:tcBorders>
              <w:bottom w:val="single" w:sz="4" w:space="0" w:color="auto"/>
            </w:tcBorders>
          </w:tcPr>
          <w:p w14:paraId="243AB74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Surgeons would no longer have access to this item. </w:t>
            </w:r>
          </w:p>
        </w:tc>
        <w:tc>
          <w:tcPr>
            <w:tcW w:w="4111" w:type="dxa"/>
            <w:gridSpan w:val="2"/>
            <w:tcBorders>
              <w:bottom w:val="single" w:sz="4" w:space="0" w:color="auto"/>
            </w:tcBorders>
          </w:tcPr>
          <w:p w14:paraId="7B953BE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procedure is adequately described by other cholecystectomy item numbers in this group.</w:t>
            </w:r>
          </w:p>
        </w:tc>
      </w:tr>
      <w:tr w:rsidR="00D67C66" w:rsidRPr="00D67C66" w14:paraId="03BEB5F0" w14:textId="77777777" w:rsidTr="00C83324">
        <w:trPr>
          <w:cantSplit/>
          <w:trHeight w:val="2236"/>
        </w:trPr>
        <w:tc>
          <w:tcPr>
            <w:tcW w:w="817" w:type="dxa"/>
            <w:tcBorders>
              <w:top w:val="nil"/>
              <w:bottom w:val="single" w:sz="4" w:space="0" w:color="auto"/>
            </w:tcBorders>
          </w:tcPr>
          <w:p w14:paraId="2B266B9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30466</w:t>
            </w:r>
          </w:p>
          <w:p w14:paraId="7BF957D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30467</w:t>
            </w:r>
          </w:p>
        </w:tc>
        <w:tc>
          <w:tcPr>
            <w:tcW w:w="3686" w:type="dxa"/>
            <w:tcBorders>
              <w:top w:val="nil"/>
              <w:bottom w:val="single" w:sz="4" w:space="0" w:color="auto"/>
            </w:tcBorders>
          </w:tcPr>
          <w:p w14:paraId="27ACB05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Biliary bypass of the left and right hepatic ducts to the peripheral ductal system. </w:t>
            </w:r>
          </w:p>
        </w:tc>
        <w:tc>
          <w:tcPr>
            <w:tcW w:w="2126" w:type="dxa"/>
            <w:tcBorders>
              <w:top w:val="nil"/>
              <w:bottom w:val="single" w:sz="4" w:space="0" w:color="auto"/>
            </w:tcBorders>
          </w:tcPr>
          <w:p w14:paraId="26F611F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tcBorders>
              <w:top w:val="nil"/>
              <w:bottom w:val="single" w:sz="4" w:space="0" w:color="auto"/>
            </w:tcBorders>
          </w:tcPr>
          <w:p w14:paraId="491AE23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would be no change to access or descriptor. This is combining items currently separated by the left and right side. </w:t>
            </w:r>
          </w:p>
        </w:tc>
        <w:tc>
          <w:tcPr>
            <w:tcW w:w="4111" w:type="dxa"/>
            <w:gridSpan w:val="2"/>
            <w:tcBorders>
              <w:top w:val="nil"/>
              <w:bottom w:val="single" w:sz="4" w:space="0" w:color="auto"/>
            </w:tcBorders>
          </w:tcPr>
          <w:p w14:paraId="2765B43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While the right side bypass is at times more complex than the left, the Committee considered that these procedures could be combined and the fee should be an average of the two items. The procedures are not often performed and combining will support the simplification of the MBS.</w:t>
            </w:r>
          </w:p>
        </w:tc>
      </w:tr>
      <w:tr w:rsidR="00D67C66" w:rsidRPr="00D67C66" w14:paraId="7CDA6583"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46566E83"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6C6C0DB3" w14:textId="77777777" w:rsidTr="00C83324">
        <w:trPr>
          <w:cantSplit/>
          <w:trHeight w:val="20"/>
        </w:trPr>
        <w:tc>
          <w:tcPr>
            <w:tcW w:w="14142" w:type="dxa"/>
            <w:gridSpan w:val="6"/>
            <w:tcBorders>
              <w:top w:val="nil"/>
              <w:left w:val="nil"/>
              <w:bottom w:val="nil"/>
              <w:right w:val="nil"/>
            </w:tcBorders>
            <w:shd w:val="clear" w:color="auto" w:fill="auto"/>
          </w:tcPr>
          <w:p w14:paraId="61754F32"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776ED1DF" w14:textId="77777777" w:rsidTr="00C83324">
        <w:trPr>
          <w:cantSplit/>
          <w:trHeight w:val="20"/>
        </w:trPr>
        <w:tc>
          <w:tcPr>
            <w:tcW w:w="14142" w:type="dxa"/>
            <w:gridSpan w:val="6"/>
            <w:tcBorders>
              <w:top w:val="nil"/>
            </w:tcBorders>
            <w:shd w:val="clear" w:color="auto" w:fill="FDE9D9" w:themeFill="accent6" w:themeFillTint="33"/>
          </w:tcPr>
          <w:p w14:paraId="08567262"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Removal of the gallbladder</w:t>
            </w:r>
          </w:p>
        </w:tc>
      </w:tr>
      <w:tr w:rsidR="00D67C66" w:rsidRPr="00D67C66" w14:paraId="2D675807" w14:textId="77777777" w:rsidTr="00C83324">
        <w:trPr>
          <w:cantSplit/>
          <w:trHeight w:val="20"/>
        </w:trPr>
        <w:tc>
          <w:tcPr>
            <w:tcW w:w="817" w:type="dxa"/>
          </w:tcPr>
          <w:p w14:paraId="717641A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30445</w:t>
            </w:r>
          </w:p>
        </w:tc>
        <w:tc>
          <w:tcPr>
            <w:tcW w:w="3686" w:type="dxa"/>
          </w:tcPr>
          <w:p w14:paraId="60C1CEB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w:t>
            </w:r>
          </w:p>
        </w:tc>
        <w:tc>
          <w:tcPr>
            <w:tcW w:w="2126" w:type="dxa"/>
          </w:tcPr>
          <w:p w14:paraId="0624A9C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4792534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cholangiogram would be included in the descriptor. </w:t>
            </w:r>
          </w:p>
        </w:tc>
        <w:tc>
          <w:tcPr>
            <w:tcW w:w="4111" w:type="dxa"/>
            <w:gridSpan w:val="2"/>
          </w:tcPr>
          <w:p w14:paraId="539244D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promotes best practice. Research clearly indicates that performing a cholangiogram at the time of a cholecystectomy results in significant improvements in patient post-operative outcomes.</w:t>
            </w:r>
          </w:p>
        </w:tc>
      </w:tr>
      <w:tr w:rsidR="00D67C66" w:rsidRPr="00D67C66" w14:paraId="51337AB2" w14:textId="77777777" w:rsidTr="00C83324">
        <w:trPr>
          <w:cantSplit/>
          <w:trHeight w:val="20"/>
        </w:trPr>
        <w:tc>
          <w:tcPr>
            <w:tcW w:w="817" w:type="dxa"/>
          </w:tcPr>
          <w:p w14:paraId="70A8C44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30443</w:t>
            </w:r>
          </w:p>
        </w:tc>
        <w:tc>
          <w:tcPr>
            <w:tcW w:w="3686" w:type="dxa"/>
          </w:tcPr>
          <w:p w14:paraId="157FD44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gallbladder. </w:t>
            </w:r>
          </w:p>
        </w:tc>
        <w:tc>
          <w:tcPr>
            <w:tcW w:w="2126" w:type="dxa"/>
          </w:tcPr>
          <w:p w14:paraId="63FF900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5E44DC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item would not include a cholangiogram. </w:t>
            </w:r>
          </w:p>
        </w:tc>
        <w:tc>
          <w:tcPr>
            <w:tcW w:w="4111" w:type="dxa"/>
            <w:gridSpan w:val="2"/>
          </w:tcPr>
          <w:p w14:paraId="12D35A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There are cases where a cholangiogram cannot be performed. This item provides the opportunity to claim for a cholecystectomy alone. </w:t>
            </w:r>
          </w:p>
        </w:tc>
      </w:tr>
      <w:tr w:rsidR="00D67C66" w:rsidRPr="00D67C66" w14:paraId="79282C21" w14:textId="77777777" w:rsidTr="00C83324">
        <w:trPr>
          <w:cantSplit/>
          <w:trHeight w:val="20"/>
        </w:trPr>
        <w:tc>
          <w:tcPr>
            <w:tcW w:w="817" w:type="dxa"/>
          </w:tcPr>
          <w:p w14:paraId="3EF6D8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30448</w:t>
            </w:r>
          </w:p>
        </w:tc>
        <w:tc>
          <w:tcPr>
            <w:tcW w:w="3686" w:type="dxa"/>
          </w:tcPr>
          <w:p w14:paraId="1EE81E0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including removal of stones in the common bile duct. </w:t>
            </w:r>
          </w:p>
        </w:tc>
        <w:tc>
          <w:tcPr>
            <w:tcW w:w="2126" w:type="dxa"/>
          </w:tcPr>
          <w:p w14:paraId="49D46EB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75A87EE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provides for insertion of a stent where required and allows for open or laparoscopic approach.</w:t>
            </w:r>
            <w:r w:rsidRPr="00D67C66">
              <w:rPr>
                <w:sz w:val="20"/>
                <w:szCs w:val="20"/>
              </w:rPr>
              <w:t xml:space="preserve"> </w:t>
            </w:r>
            <w:r w:rsidRPr="00D67C66">
              <w:rPr>
                <w:rFonts w:asciiTheme="minorHAnsi" w:hAnsiTheme="minorHAnsi" w:cstheme="minorHAnsi"/>
                <w:sz w:val="20"/>
                <w:szCs w:val="20"/>
              </w:rPr>
              <w:t xml:space="preserve">In order to remove stones from the bile duct, visualisation is required; however the approach will be the decision of the operator who will have the flexibility to claim for these additional procedures separately.  </w:t>
            </w:r>
          </w:p>
        </w:tc>
        <w:tc>
          <w:tcPr>
            <w:tcW w:w="4111" w:type="dxa"/>
            <w:gridSpan w:val="2"/>
          </w:tcPr>
          <w:p w14:paraId="5C1A547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w:t>
            </w:r>
            <w:r w:rsidRPr="00D67C66">
              <w:rPr>
                <w:sz w:val="20"/>
                <w:szCs w:val="20"/>
              </w:rPr>
              <w:t xml:space="preserve"> </w:t>
            </w:r>
            <w:r w:rsidRPr="00D67C66">
              <w:rPr>
                <w:rFonts w:asciiTheme="minorHAnsi" w:hAnsiTheme="minorHAnsi" w:cstheme="minorHAnsi"/>
                <w:sz w:val="20"/>
                <w:szCs w:val="20"/>
              </w:rPr>
              <w:t xml:space="preserve">The proposed descriptor supports the surgeon to choose the appropriate procedure for the patient based on the surgeon’s expertise and experience, benefits and risks to the patient, patient choice, and the patient’s pathology. </w:t>
            </w:r>
          </w:p>
        </w:tc>
      </w:tr>
      <w:tr w:rsidR="00D67C66" w:rsidRPr="00D67C66" w14:paraId="69305528" w14:textId="77777777" w:rsidTr="00C83324">
        <w:trPr>
          <w:cantSplit/>
          <w:trHeight w:val="20"/>
        </w:trPr>
        <w:tc>
          <w:tcPr>
            <w:tcW w:w="817" w:type="dxa"/>
          </w:tcPr>
          <w:p w14:paraId="1531DD5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30449</w:t>
            </w:r>
          </w:p>
        </w:tc>
        <w:tc>
          <w:tcPr>
            <w:tcW w:w="3686" w:type="dxa"/>
          </w:tcPr>
          <w:p w14:paraId="3504DCB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gallbladder and common bile duct. </w:t>
            </w:r>
          </w:p>
        </w:tc>
        <w:tc>
          <w:tcPr>
            <w:tcW w:w="2126" w:type="dxa"/>
          </w:tcPr>
          <w:p w14:paraId="16946C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571A80B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provides for a laparoscopic or open approach.</w:t>
            </w:r>
          </w:p>
        </w:tc>
        <w:tc>
          <w:tcPr>
            <w:tcW w:w="4111" w:type="dxa"/>
            <w:gridSpan w:val="2"/>
          </w:tcPr>
          <w:p w14:paraId="2EC8D21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supports the surgeon to choose the appropriate procedure for the patient based on the surgeon’s expertise and experience, benefits and risks to the patient, patient choice, and the patient’s pathology.</w:t>
            </w:r>
          </w:p>
        </w:tc>
      </w:tr>
      <w:tr w:rsidR="00D67C66" w:rsidRPr="00D67C66" w14:paraId="6ACB8727" w14:textId="77777777" w:rsidTr="00C83324">
        <w:trPr>
          <w:cantSplit/>
          <w:trHeight w:val="20"/>
        </w:trPr>
        <w:tc>
          <w:tcPr>
            <w:tcW w:w="817" w:type="dxa"/>
            <w:tcBorders>
              <w:bottom w:val="single" w:sz="4" w:space="0" w:color="auto"/>
            </w:tcBorders>
          </w:tcPr>
          <w:p w14:paraId="7E3FBE1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31472</w:t>
            </w:r>
          </w:p>
        </w:tc>
        <w:tc>
          <w:tcPr>
            <w:tcW w:w="3686" w:type="dxa"/>
            <w:tcBorders>
              <w:bottom w:val="single" w:sz="4" w:space="0" w:color="auto"/>
            </w:tcBorders>
          </w:tcPr>
          <w:p w14:paraId="6E6C5B0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gallbladder where the remaining structure is attached to a part of the small bowel.  </w:t>
            </w:r>
          </w:p>
        </w:tc>
        <w:tc>
          <w:tcPr>
            <w:tcW w:w="2126" w:type="dxa"/>
            <w:tcBorders>
              <w:bottom w:val="single" w:sz="4" w:space="0" w:color="auto"/>
            </w:tcBorders>
          </w:tcPr>
          <w:p w14:paraId="4DED4AA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Borders>
              <w:bottom w:val="single" w:sz="4" w:space="0" w:color="auto"/>
            </w:tcBorders>
          </w:tcPr>
          <w:p w14:paraId="2355AF2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is intended to include revision surgery rather than ‘where prior biliary surgery has been performed’. The change in wording implies that this procedure is to revise a previous biliary surgery. The proposed descriptor restricts co-claiming with items used in a Whipples procedure. </w:t>
            </w:r>
          </w:p>
        </w:tc>
        <w:tc>
          <w:tcPr>
            <w:tcW w:w="4111" w:type="dxa"/>
            <w:gridSpan w:val="2"/>
            <w:tcBorders>
              <w:bottom w:val="single" w:sz="4" w:space="0" w:color="auto"/>
            </w:tcBorders>
          </w:tcPr>
          <w:p w14:paraId="292E284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better reflects current best practice and supports the complete medical service principle. </w:t>
            </w:r>
          </w:p>
        </w:tc>
      </w:tr>
      <w:tr w:rsidR="00D67C66" w:rsidRPr="00D67C66" w14:paraId="0DC15BC8" w14:textId="77777777" w:rsidTr="00C83324">
        <w:trPr>
          <w:cantSplit/>
          <w:trHeight w:val="20"/>
        </w:trPr>
        <w:tc>
          <w:tcPr>
            <w:tcW w:w="14142" w:type="dxa"/>
            <w:gridSpan w:val="6"/>
            <w:tcBorders>
              <w:top w:val="nil"/>
            </w:tcBorders>
            <w:shd w:val="clear" w:color="auto" w:fill="FDE9D9" w:themeFill="accent6" w:themeFillTint="33"/>
          </w:tcPr>
          <w:p w14:paraId="1D0CC3D4"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Biliary Other</w:t>
            </w:r>
          </w:p>
        </w:tc>
      </w:tr>
      <w:tr w:rsidR="00D67C66" w:rsidRPr="00D67C66" w14:paraId="220B44E2" w14:textId="77777777" w:rsidTr="00C83324">
        <w:trPr>
          <w:cantSplit/>
          <w:trHeight w:val="20"/>
        </w:trPr>
        <w:tc>
          <w:tcPr>
            <w:tcW w:w="817" w:type="dxa"/>
          </w:tcPr>
          <w:p w14:paraId="4DEAD13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30454</w:t>
            </w:r>
          </w:p>
        </w:tc>
        <w:tc>
          <w:tcPr>
            <w:tcW w:w="3686" w:type="dxa"/>
          </w:tcPr>
          <w:p w14:paraId="4469D2D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Surgical incision in the common bile duct with or without removal of the gallbladder and with or without removal of stones. </w:t>
            </w:r>
          </w:p>
        </w:tc>
        <w:tc>
          <w:tcPr>
            <w:tcW w:w="2126" w:type="dxa"/>
            <w:vMerge w:val="restart"/>
          </w:tcPr>
          <w:p w14:paraId="2ACB9A5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these two items. </w:t>
            </w:r>
          </w:p>
        </w:tc>
        <w:tc>
          <w:tcPr>
            <w:tcW w:w="3402" w:type="dxa"/>
            <w:vMerge w:val="restart"/>
          </w:tcPr>
          <w:p w14:paraId="5FEBDF1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requires that the gallbladder is removed. </w:t>
            </w:r>
          </w:p>
        </w:tc>
        <w:tc>
          <w:tcPr>
            <w:tcW w:w="4111" w:type="dxa"/>
            <w:gridSpan w:val="2"/>
            <w:vMerge w:val="restart"/>
          </w:tcPr>
          <w:p w14:paraId="76D9F14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better reflects current best surgical practice.</w:t>
            </w:r>
          </w:p>
        </w:tc>
      </w:tr>
      <w:tr w:rsidR="00D67C66" w:rsidRPr="00D67C66" w14:paraId="77F5FCC3" w14:textId="77777777" w:rsidTr="00C83324">
        <w:trPr>
          <w:cantSplit/>
          <w:trHeight w:val="20"/>
        </w:trPr>
        <w:tc>
          <w:tcPr>
            <w:tcW w:w="817" w:type="dxa"/>
          </w:tcPr>
          <w:p w14:paraId="255E5C3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30455</w:t>
            </w:r>
          </w:p>
        </w:tc>
        <w:tc>
          <w:tcPr>
            <w:tcW w:w="3686" w:type="dxa"/>
          </w:tcPr>
          <w:p w14:paraId="3004296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Surgical incision in the common bile duct with or without removal of the gallbladder and with or without removal of stones, including biliary intestinal anastomosis. </w:t>
            </w:r>
          </w:p>
        </w:tc>
        <w:tc>
          <w:tcPr>
            <w:tcW w:w="2126" w:type="dxa"/>
            <w:vMerge/>
          </w:tcPr>
          <w:p w14:paraId="2AB45D0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6462D4B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E87B9F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DD5E2EC" w14:textId="77777777" w:rsidTr="00C83324">
        <w:trPr>
          <w:cantSplit/>
          <w:trHeight w:val="20"/>
        </w:trPr>
        <w:tc>
          <w:tcPr>
            <w:tcW w:w="817" w:type="dxa"/>
          </w:tcPr>
          <w:p w14:paraId="32EEC25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30439</w:t>
            </w:r>
          </w:p>
        </w:tc>
        <w:tc>
          <w:tcPr>
            <w:tcW w:w="3686" w:type="dxa"/>
          </w:tcPr>
          <w:p w14:paraId="0CA28D6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Visualisation of the larger bile ducts or pancreas, or intra operative ultrasound of the biliary tract. </w:t>
            </w:r>
          </w:p>
        </w:tc>
        <w:tc>
          <w:tcPr>
            <w:tcW w:w="2126" w:type="dxa"/>
          </w:tcPr>
          <w:p w14:paraId="53175D5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4263CF6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removed reference to visualisation of the pancreas, but stipulates that this item cannot be co-claimed. Where a removal of the gallbladder is also required, the provider should then use an item number that combines the two procedures and thus provides a complete medical service.</w:t>
            </w:r>
          </w:p>
        </w:tc>
        <w:tc>
          <w:tcPr>
            <w:tcW w:w="4111" w:type="dxa"/>
            <w:gridSpan w:val="2"/>
          </w:tcPr>
          <w:p w14:paraId="0A18A09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While the Committee is recommending combining, where possible, removal of the gallbladder with cholangiogram, cases will remain where a cholangiography or intraoperative ultrasound assessment of the biliary system will be required. Including ‘performed as an independent procedure’ will reduce confusion and potential co-claiming with a cholecystectomy item.</w:t>
            </w:r>
          </w:p>
        </w:tc>
      </w:tr>
      <w:tr w:rsidR="00D67C66" w:rsidRPr="00D67C66" w14:paraId="0DCBDB33" w14:textId="77777777" w:rsidTr="00C83324">
        <w:trPr>
          <w:cantSplit/>
          <w:trHeight w:val="20"/>
        </w:trPr>
        <w:tc>
          <w:tcPr>
            <w:tcW w:w="817" w:type="dxa"/>
          </w:tcPr>
          <w:p w14:paraId="416F73A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30472</w:t>
            </w:r>
          </w:p>
        </w:tc>
        <w:tc>
          <w:tcPr>
            <w:tcW w:w="3686" w:type="dxa"/>
          </w:tcPr>
          <w:p w14:paraId="6BB52B6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the hepatic or common bile duct after a partial or total transection of bile ducts. </w:t>
            </w:r>
          </w:p>
        </w:tc>
        <w:tc>
          <w:tcPr>
            <w:tcW w:w="2126" w:type="dxa"/>
          </w:tcPr>
          <w:p w14:paraId="204E144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6E6D0BA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provides for immediate reconstruction and restricts co-claiming with items claimed for Whipples procedure. </w:t>
            </w:r>
          </w:p>
        </w:tc>
        <w:tc>
          <w:tcPr>
            <w:tcW w:w="4111" w:type="dxa"/>
            <w:gridSpan w:val="2"/>
          </w:tcPr>
          <w:p w14:paraId="686535B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descriptor is more reflective of the underlying principle of the item, which is for the repair of a bile duct injury and not reconstruction in association with another elective procedure, such as a Whipple’s pancreatic head resection.</w:t>
            </w:r>
          </w:p>
        </w:tc>
      </w:tr>
      <w:tr w:rsidR="00D67C66" w:rsidRPr="00D67C66" w14:paraId="0FD39BE0" w14:textId="77777777" w:rsidTr="00C83324">
        <w:trPr>
          <w:cantSplit/>
          <w:trHeight w:val="20"/>
        </w:trPr>
        <w:tc>
          <w:tcPr>
            <w:tcW w:w="817" w:type="dxa"/>
          </w:tcPr>
          <w:p w14:paraId="60A4DBD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31450</w:t>
            </w:r>
          </w:p>
        </w:tc>
        <w:tc>
          <w:tcPr>
            <w:tcW w:w="3686" w:type="dxa"/>
          </w:tcPr>
          <w:p w14:paraId="2F92964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stones in the biliary or renal tract using interventional imaging techniques. </w:t>
            </w:r>
          </w:p>
        </w:tc>
        <w:tc>
          <w:tcPr>
            <w:tcW w:w="2126" w:type="dxa"/>
          </w:tcPr>
          <w:p w14:paraId="259D07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1446D86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removes reference to renal stones. </w:t>
            </w:r>
          </w:p>
        </w:tc>
        <w:tc>
          <w:tcPr>
            <w:tcW w:w="4111" w:type="dxa"/>
            <w:gridSpan w:val="2"/>
          </w:tcPr>
          <w:p w14:paraId="7CE8F38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renal stones is a vastly different procedure to that described by this item. The proposed descriptor only provides for biliary stones, with removal of renal stones being adequately covered under renal item numbers.</w:t>
            </w:r>
          </w:p>
        </w:tc>
      </w:tr>
      <w:tr w:rsidR="00D67C66" w:rsidRPr="00D67C66" w14:paraId="6401116D" w14:textId="77777777" w:rsidTr="00C83324">
        <w:trPr>
          <w:cantSplit/>
          <w:trHeight w:val="20"/>
        </w:trPr>
        <w:tc>
          <w:tcPr>
            <w:tcW w:w="817" w:type="dxa"/>
          </w:tcPr>
          <w:p w14:paraId="440F906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30461</w:t>
            </w:r>
          </w:p>
        </w:tc>
        <w:tc>
          <w:tcPr>
            <w:tcW w:w="3686" w:type="dxa"/>
          </w:tcPr>
          <w:p w14:paraId="2423A9D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Radical resection of the porta hepatis </w:t>
            </w:r>
          </w:p>
          <w:p w14:paraId="07368E1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(a deep fissure in the inferior surface of the liver through which all the neurovascular structures and hepatic ducts enter or leave the liver with biliary-enteric anastomosis) (a common surgical procedure performed for the management of biliary obstruction or leakage that results from a variety of benign and malignant diseases).</w:t>
            </w:r>
          </w:p>
        </w:tc>
        <w:tc>
          <w:tcPr>
            <w:tcW w:w="2126" w:type="dxa"/>
          </w:tcPr>
          <w:p w14:paraId="52F5058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1CE206B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includes other associated conditions that could be treated under the same item. </w:t>
            </w:r>
          </w:p>
        </w:tc>
        <w:tc>
          <w:tcPr>
            <w:tcW w:w="4111" w:type="dxa"/>
            <w:gridSpan w:val="2"/>
          </w:tcPr>
          <w:p w14:paraId="2627E82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 in performing radical resection of the porta hepatis and subsequent restoration of connection between biliary and enteric systems.</w:t>
            </w:r>
          </w:p>
        </w:tc>
      </w:tr>
      <w:tr w:rsidR="00D67C66" w:rsidRPr="00D67C66" w14:paraId="2A9912E1" w14:textId="77777777" w:rsidTr="00C83324">
        <w:trPr>
          <w:cantSplit/>
          <w:trHeight w:val="20"/>
        </w:trPr>
        <w:tc>
          <w:tcPr>
            <w:tcW w:w="817" w:type="dxa"/>
          </w:tcPr>
          <w:p w14:paraId="180681D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30463</w:t>
            </w:r>
          </w:p>
        </w:tc>
        <w:tc>
          <w:tcPr>
            <w:tcW w:w="3686" w:type="dxa"/>
          </w:tcPr>
          <w:p w14:paraId="4CAF65D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Radical resection of the common, left and right hepatic ducts where two ducts are joined. </w:t>
            </w:r>
          </w:p>
        </w:tc>
        <w:tc>
          <w:tcPr>
            <w:tcW w:w="2126" w:type="dxa"/>
          </w:tcPr>
          <w:p w14:paraId="7FE2384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2494DEF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‘for cancer or suspected cancer or choledochal cyst’.</w:t>
            </w:r>
          </w:p>
        </w:tc>
        <w:tc>
          <w:tcPr>
            <w:tcW w:w="4111" w:type="dxa"/>
            <w:gridSpan w:val="2"/>
          </w:tcPr>
          <w:p w14:paraId="7E3AA35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 in performing radical resection of the porta hepatis and subsequent restoration of connection between biliary and enteric systems.</w:t>
            </w:r>
          </w:p>
        </w:tc>
      </w:tr>
      <w:tr w:rsidR="00D67C66" w:rsidRPr="00D67C66" w14:paraId="5119F397" w14:textId="77777777" w:rsidTr="00C83324">
        <w:trPr>
          <w:cantSplit/>
          <w:trHeight w:val="20"/>
        </w:trPr>
        <w:tc>
          <w:tcPr>
            <w:tcW w:w="817" w:type="dxa"/>
            <w:tcBorders>
              <w:bottom w:val="single" w:sz="4" w:space="0" w:color="auto"/>
            </w:tcBorders>
          </w:tcPr>
          <w:p w14:paraId="4D76064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30464</w:t>
            </w:r>
          </w:p>
        </w:tc>
        <w:tc>
          <w:tcPr>
            <w:tcW w:w="3686" w:type="dxa"/>
            <w:tcBorders>
              <w:bottom w:val="single" w:sz="4" w:space="0" w:color="auto"/>
            </w:tcBorders>
          </w:tcPr>
          <w:p w14:paraId="43DC732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Radical resection of the common, left and right hepatic ducts where two ducts are joined, or resection of a segment or major portion of the segment of the liver. </w:t>
            </w:r>
          </w:p>
        </w:tc>
        <w:tc>
          <w:tcPr>
            <w:tcW w:w="2126" w:type="dxa"/>
            <w:tcBorders>
              <w:bottom w:val="single" w:sz="4" w:space="0" w:color="auto"/>
            </w:tcBorders>
          </w:tcPr>
          <w:p w14:paraId="7B3AFF2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bottom w:val="single" w:sz="4" w:space="0" w:color="auto"/>
            </w:tcBorders>
          </w:tcPr>
          <w:p w14:paraId="215A6BE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‘for cancer or suspected cancer or choledochal cyst’.</w:t>
            </w:r>
          </w:p>
        </w:tc>
        <w:tc>
          <w:tcPr>
            <w:tcW w:w="4111" w:type="dxa"/>
            <w:gridSpan w:val="2"/>
            <w:tcBorders>
              <w:bottom w:val="single" w:sz="4" w:space="0" w:color="auto"/>
            </w:tcBorders>
          </w:tcPr>
          <w:p w14:paraId="24EA71B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reflects current best surgical practice and more clearly defines the procedure.</w:t>
            </w:r>
          </w:p>
        </w:tc>
      </w:tr>
      <w:tr w:rsidR="00D67C66" w:rsidRPr="00D67C66" w14:paraId="5FBF4662" w14:textId="77777777" w:rsidTr="00C83324">
        <w:trPr>
          <w:cantSplit/>
          <w:trHeight w:val="20"/>
        </w:trPr>
        <w:tc>
          <w:tcPr>
            <w:tcW w:w="14142" w:type="dxa"/>
            <w:gridSpan w:val="6"/>
            <w:tcBorders>
              <w:top w:val="nil"/>
            </w:tcBorders>
            <w:shd w:val="clear" w:color="auto" w:fill="FDE9D9" w:themeFill="accent6" w:themeFillTint="33"/>
            <w:vAlign w:val="center"/>
          </w:tcPr>
          <w:p w14:paraId="6BA2CDD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b/>
                <w:sz w:val="20"/>
                <w:szCs w:val="20"/>
              </w:rPr>
              <w:t>Pancreas items</w:t>
            </w:r>
          </w:p>
        </w:tc>
      </w:tr>
      <w:tr w:rsidR="00D67C66" w:rsidRPr="00D67C66" w14:paraId="42FB6C8D" w14:textId="77777777" w:rsidTr="00C83324">
        <w:trPr>
          <w:cantSplit/>
          <w:trHeight w:val="20"/>
        </w:trPr>
        <w:tc>
          <w:tcPr>
            <w:tcW w:w="817" w:type="dxa"/>
          </w:tcPr>
          <w:p w14:paraId="47FC0DE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30589</w:t>
            </w:r>
          </w:p>
        </w:tc>
        <w:tc>
          <w:tcPr>
            <w:tcW w:w="3686" w:type="dxa"/>
          </w:tcPr>
          <w:p w14:paraId="2BAED4E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pancreatic duct is attached to the small bowel (jejumun) after trauma or pancreatitis.</w:t>
            </w:r>
          </w:p>
        </w:tc>
        <w:tc>
          <w:tcPr>
            <w:tcW w:w="2126" w:type="dxa"/>
            <w:vMerge w:val="restart"/>
          </w:tcPr>
          <w:p w14:paraId="6D2B58C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four items unchanged.</w:t>
            </w:r>
          </w:p>
        </w:tc>
        <w:tc>
          <w:tcPr>
            <w:tcW w:w="3402" w:type="dxa"/>
            <w:vMerge w:val="restart"/>
          </w:tcPr>
          <w:p w14:paraId="32FA55A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48B42BA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410434DD" w14:textId="77777777" w:rsidTr="00C83324">
        <w:trPr>
          <w:cantSplit/>
          <w:trHeight w:val="20"/>
        </w:trPr>
        <w:tc>
          <w:tcPr>
            <w:tcW w:w="817" w:type="dxa"/>
          </w:tcPr>
          <w:p w14:paraId="4280309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30590</w:t>
            </w:r>
          </w:p>
        </w:tc>
        <w:tc>
          <w:tcPr>
            <w:tcW w:w="3686" w:type="dxa"/>
          </w:tcPr>
          <w:p w14:paraId="4AD5FD9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pancreatic duct is attached to the small bowel (jejumun) following pancreatic surgery.</w:t>
            </w:r>
          </w:p>
        </w:tc>
        <w:tc>
          <w:tcPr>
            <w:tcW w:w="2126" w:type="dxa"/>
            <w:vMerge/>
          </w:tcPr>
          <w:p w14:paraId="0E6F05D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543FDD7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120590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3592775" w14:textId="77777777" w:rsidTr="00C83324">
        <w:trPr>
          <w:cantSplit/>
          <w:trHeight w:val="20"/>
        </w:trPr>
        <w:tc>
          <w:tcPr>
            <w:tcW w:w="817" w:type="dxa"/>
          </w:tcPr>
          <w:p w14:paraId="596CDB8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30593</w:t>
            </w:r>
          </w:p>
        </w:tc>
        <w:tc>
          <w:tcPr>
            <w:tcW w:w="3686" w:type="dxa"/>
          </w:tcPr>
          <w:p w14:paraId="402E8A5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pancreas where the spleen and duodenum may be removed.  </w:t>
            </w:r>
          </w:p>
        </w:tc>
        <w:tc>
          <w:tcPr>
            <w:tcW w:w="2126" w:type="dxa"/>
            <w:vMerge/>
          </w:tcPr>
          <w:p w14:paraId="547DB2D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544069A"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DBE29D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5333998" w14:textId="77777777" w:rsidTr="00C83324">
        <w:trPr>
          <w:cantSplit/>
          <w:trHeight w:val="20"/>
        </w:trPr>
        <w:tc>
          <w:tcPr>
            <w:tcW w:w="817" w:type="dxa"/>
          </w:tcPr>
          <w:p w14:paraId="5E4B660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30594</w:t>
            </w:r>
          </w:p>
        </w:tc>
        <w:tc>
          <w:tcPr>
            <w:tcW w:w="3686" w:type="dxa"/>
          </w:tcPr>
          <w:p w14:paraId="0D951E8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the pancreas. </w:t>
            </w:r>
          </w:p>
        </w:tc>
        <w:tc>
          <w:tcPr>
            <w:tcW w:w="2126" w:type="dxa"/>
            <w:vMerge/>
          </w:tcPr>
          <w:p w14:paraId="2CC1565F"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01B43D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01076ED3"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2F290BF" w14:textId="77777777" w:rsidTr="00C83324">
        <w:trPr>
          <w:cantSplit/>
          <w:trHeight w:val="20"/>
        </w:trPr>
        <w:tc>
          <w:tcPr>
            <w:tcW w:w="817" w:type="dxa"/>
          </w:tcPr>
          <w:p w14:paraId="693544C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30586</w:t>
            </w:r>
          </w:p>
        </w:tc>
        <w:tc>
          <w:tcPr>
            <w:tcW w:w="3686" w:type="dxa"/>
          </w:tcPr>
          <w:p w14:paraId="3B9B587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a pancreatic cyst with attachment to the stomach or small bowel (duodenum).</w:t>
            </w:r>
          </w:p>
        </w:tc>
        <w:tc>
          <w:tcPr>
            <w:tcW w:w="2126" w:type="dxa"/>
            <w:vMerge w:val="restart"/>
          </w:tcPr>
          <w:p w14:paraId="519EE11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pancreatic cyst items</w:t>
            </w:r>
          </w:p>
        </w:tc>
        <w:tc>
          <w:tcPr>
            <w:tcW w:w="3402" w:type="dxa"/>
            <w:vMerge w:val="restart"/>
          </w:tcPr>
          <w:p w14:paraId="572E313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One item would be claimed for this procedure.</w:t>
            </w:r>
          </w:p>
        </w:tc>
        <w:tc>
          <w:tcPr>
            <w:tcW w:w="4111" w:type="dxa"/>
            <w:gridSpan w:val="2"/>
            <w:vMerge w:val="restart"/>
          </w:tcPr>
          <w:p w14:paraId="22228FC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two items describe the same operation by different approaches. The proposed descriptor for the combined items will allow for any approach as appropriate. </w:t>
            </w:r>
          </w:p>
        </w:tc>
      </w:tr>
      <w:tr w:rsidR="00D67C66" w:rsidRPr="00D67C66" w14:paraId="2BEA1510" w14:textId="77777777" w:rsidTr="00C83324">
        <w:trPr>
          <w:cantSplit/>
          <w:trHeight w:val="20"/>
        </w:trPr>
        <w:tc>
          <w:tcPr>
            <w:tcW w:w="817" w:type="dxa"/>
          </w:tcPr>
          <w:p w14:paraId="4EA7C5D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30587</w:t>
            </w:r>
          </w:p>
        </w:tc>
        <w:tc>
          <w:tcPr>
            <w:tcW w:w="3686" w:type="dxa"/>
          </w:tcPr>
          <w:p w14:paraId="155E2D9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a pancreatic cyst with attachment to the small bowel (jejunum).</w:t>
            </w:r>
          </w:p>
        </w:tc>
        <w:tc>
          <w:tcPr>
            <w:tcW w:w="2126" w:type="dxa"/>
            <w:vMerge/>
          </w:tcPr>
          <w:p w14:paraId="5906C05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30D609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3401171"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EA18BE9" w14:textId="77777777" w:rsidTr="00C83324">
        <w:trPr>
          <w:cantSplit/>
          <w:trHeight w:val="20"/>
        </w:trPr>
        <w:tc>
          <w:tcPr>
            <w:tcW w:w="817" w:type="dxa"/>
          </w:tcPr>
          <w:p w14:paraId="4E36C7B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30577</w:t>
            </w:r>
          </w:p>
        </w:tc>
        <w:tc>
          <w:tcPr>
            <w:tcW w:w="3686" w:type="dxa"/>
          </w:tcPr>
          <w:p w14:paraId="2698036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Pancreatic necrosis is a permanent condition where a part of the pancreas loses blood, and thus oxygen, supply causing tissue death (necrosis). This surgery removes the affected part of the pancreas. </w:t>
            </w:r>
          </w:p>
        </w:tc>
        <w:tc>
          <w:tcPr>
            <w:tcW w:w="2126" w:type="dxa"/>
          </w:tcPr>
          <w:p w14:paraId="30C77D6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7022C35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would allow for an open, laparoscopic or endoscopic approach to the procedure.</w:t>
            </w:r>
          </w:p>
        </w:tc>
        <w:tc>
          <w:tcPr>
            <w:tcW w:w="4111" w:type="dxa"/>
            <w:gridSpan w:val="2"/>
          </w:tcPr>
          <w:p w14:paraId="00ACC22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surgeon would have flexibility to choose the appropriate approach for the patient based on benefits and risks to the patient, patient choice, and the patient’s pathology.</w:t>
            </w:r>
          </w:p>
        </w:tc>
      </w:tr>
      <w:tr w:rsidR="00D67C66" w:rsidRPr="00D67C66" w14:paraId="336B1CC1" w14:textId="77777777" w:rsidTr="00C83324">
        <w:trPr>
          <w:cantSplit/>
          <w:trHeight w:val="20"/>
        </w:trPr>
        <w:tc>
          <w:tcPr>
            <w:tcW w:w="817" w:type="dxa"/>
          </w:tcPr>
          <w:p w14:paraId="168174D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30LLL</w:t>
            </w:r>
          </w:p>
        </w:tc>
        <w:tc>
          <w:tcPr>
            <w:tcW w:w="3686" w:type="dxa"/>
          </w:tcPr>
          <w:p w14:paraId="7F6D140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New item for subsequent necrosectomies- initial necrosectomies are claimed under item 30577. </w:t>
            </w:r>
          </w:p>
        </w:tc>
        <w:tc>
          <w:tcPr>
            <w:tcW w:w="2126" w:type="dxa"/>
          </w:tcPr>
          <w:p w14:paraId="16A6574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MBS. </w:t>
            </w:r>
          </w:p>
        </w:tc>
        <w:tc>
          <w:tcPr>
            <w:tcW w:w="3402" w:type="dxa"/>
          </w:tcPr>
          <w:p w14:paraId="066E95F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new item would provide for subsequent necrosectomies. Currently these are being claimed under the initial procedure described by 30577.</w:t>
            </w:r>
          </w:p>
        </w:tc>
        <w:tc>
          <w:tcPr>
            <w:tcW w:w="4111" w:type="dxa"/>
            <w:gridSpan w:val="2"/>
          </w:tcPr>
          <w:p w14:paraId="5B7BB21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Patients undergoing a pancreatic necrosectomy often require subsequent operations. The subsequent operations often take less time and are less complex. This item recognises this by attributing a lesser fee. </w:t>
            </w:r>
          </w:p>
        </w:tc>
      </w:tr>
      <w:tr w:rsidR="00D67C66" w:rsidRPr="00D67C66" w14:paraId="6DDFAF14" w14:textId="77777777" w:rsidTr="00C83324">
        <w:trPr>
          <w:cantSplit/>
          <w:trHeight w:val="20"/>
        </w:trPr>
        <w:tc>
          <w:tcPr>
            <w:tcW w:w="817" w:type="dxa"/>
          </w:tcPr>
          <w:p w14:paraId="2F3AE52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30583</w:t>
            </w:r>
          </w:p>
        </w:tc>
        <w:tc>
          <w:tcPr>
            <w:tcW w:w="3686" w:type="dxa"/>
          </w:tcPr>
          <w:p w14:paraId="017565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Distal pancreatectomy is a surgery where the tail, or ‘thin end’ of the pancreas is removed, usually to remove a tumour.</w:t>
            </w:r>
          </w:p>
        </w:tc>
        <w:tc>
          <w:tcPr>
            <w:tcW w:w="2126" w:type="dxa"/>
          </w:tcPr>
          <w:p w14:paraId="0FC0EE2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777D02B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item descriptor would include preservation of the spleen.</w:t>
            </w:r>
          </w:p>
        </w:tc>
        <w:tc>
          <w:tcPr>
            <w:tcW w:w="4111" w:type="dxa"/>
            <w:gridSpan w:val="2"/>
          </w:tcPr>
          <w:p w14:paraId="11DD324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When performing a distal pancreatectomy, it is easier to remove the spleen; however this is not the best scenario for the patient. Preserving the spleen can take longer and be more difficult. This item would now recognise these complexities. </w:t>
            </w:r>
          </w:p>
        </w:tc>
      </w:tr>
      <w:tr w:rsidR="00D67C66" w:rsidRPr="00D67C66" w14:paraId="7C32B4BE" w14:textId="77777777" w:rsidTr="00C83324">
        <w:trPr>
          <w:cantSplit/>
          <w:trHeight w:val="20"/>
        </w:trPr>
        <w:tc>
          <w:tcPr>
            <w:tcW w:w="817" w:type="dxa"/>
          </w:tcPr>
          <w:p w14:paraId="394C7CD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30TTT</w:t>
            </w:r>
          </w:p>
        </w:tc>
        <w:tc>
          <w:tcPr>
            <w:tcW w:w="3686" w:type="dxa"/>
          </w:tcPr>
          <w:p w14:paraId="465D1CC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New item: distal pancreatectomy with removal of the spleen.</w:t>
            </w:r>
          </w:p>
        </w:tc>
        <w:tc>
          <w:tcPr>
            <w:tcW w:w="2126" w:type="dxa"/>
          </w:tcPr>
          <w:p w14:paraId="7D265A6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MBS. </w:t>
            </w:r>
          </w:p>
        </w:tc>
        <w:tc>
          <w:tcPr>
            <w:tcW w:w="3402" w:type="dxa"/>
          </w:tcPr>
          <w:p w14:paraId="4368212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item would provide for cases where the spleen cannot be saved due to injury or disease, during a distal pancreatectomy. </w:t>
            </w:r>
          </w:p>
        </w:tc>
        <w:tc>
          <w:tcPr>
            <w:tcW w:w="4111" w:type="dxa"/>
            <w:gridSpan w:val="2"/>
          </w:tcPr>
          <w:p w14:paraId="0CCBA98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While it is considered best practice to save the spleen as it supports post-operative infection control, there are cases where the spleen cannot be saved due to injury or disease. This item allows for removal of the spleen during a distal pancreatectomy.</w:t>
            </w:r>
          </w:p>
        </w:tc>
      </w:tr>
      <w:tr w:rsidR="00D67C66" w:rsidRPr="00D67C66" w14:paraId="1EA99050" w14:textId="77777777" w:rsidTr="00C83324">
        <w:trPr>
          <w:cantSplit/>
          <w:trHeight w:val="20"/>
        </w:trPr>
        <w:tc>
          <w:tcPr>
            <w:tcW w:w="817" w:type="dxa"/>
            <w:tcBorders>
              <w:bottom w:val="single" w:sz="4" w:space="0" w:color="auto"/>
            </w:tcBorders>
          </w:tcPr>
          <w:p w14:paraId="404CD90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30584</w:t>
            </w:r>
          </w:p>
        </w:tc>
        <w:tc>
          <w:tcPr>
            <w:tcW w:w="3686" w:type="dxa"/>
            <w:tcBorders>
              <w:bottom w:val="single" w:sz="4" w:space="0" w:color="auto"/>
            </w:tcBorders>
          </w:tcPr>
          <w:p w14:paraId="5F2ED30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Surgery to remove tumours in the pancreas where part of the small bowel is removed, but the connection (pylorus) between the stomach and small bowel is left intact.  </w:t>
            </w:r>
          </w:p>
        </w:tc>
        <w:tc>
          <w:tcPr>
            <w:tcW w:w="2126" w:type="dxa"/>
            <w:tcBorders>
              <w:bottom w:val="single" w:sz="4" w:space="0" w:color="auto"/>
            </w:tcBorders>
          </w:tcPr>
          <w:p w14:paraId="2263C76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Borders>
              <w:bottom w:val="single" w:sz="4" w:space="0" w:color="auto"/>
            </w:tcBorders>
          </w:tcPr>
          <w:p w14:paraId="68E5BC4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item would better describe all procedures within the operation. Fewer items will now need to be claimed for this operation.</w:t>
            </w:r>
          </w:p>
        </w:tc>
        <w:tc>
          <w:tcPr>
            <w:tcW w:w="4111" w:type="dxa"/>
            <w:gridSpan w:val="2"/>
            <w:tcBorders>
              <w:bottom w:val="single" w:sz="4" w:space="0" w:color="auto"/>
            </w:tcBorders>
          </w:tcPr>
          <w:p w14:paraId="5074749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current descriptor does not adequately describe the complete procedure, which has resulted in multiple item numbers being required. </w:t>
            </w:r>
          </w:p>
        </w:tc>
      </w:tr>
      <w:tr w:rsidR="00D67C66" w:rsidRPr="00D67C66" w14:paraId="4F2A25A0" w14:textId="77777777" w:rsidTr="00C83324">
        <w:trPr>
          <w:cantSplit/>
          <w:trHeight w:val="20"/>
        </w:trPr>
        <w:tc>
          <w:tcPr>
            <w:tcW w:w="14142" w:type="dxa"/>
            <w:gridSpan w:val="6"/>
            <w:tcBorders>
              <w:top w:val="nil"/>
            </w:tcBorders>
            <w:shd w:val="clear" w:color="auto" w:fill="FDE9D9" w:themeFill="accent6" w:themeFillTint="33"/>
            <w:vAlign w:val="center"/>
          </w:tcPr>
          <w:p w14:paraId="6A11FD2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b/>
                <w:sz w:val="20"/>
                <w:szCs w:val="20"/>
              </w:rPr>
              <w:t>Spleen items</w:t>
            </w:r>
          </w:p>
        </w:tc>
      </w:tr>
      <w:tr w:rsidR="00D67C66" w:rsidRPr="00D67C66" w14:paraId="48D36930" w14:textId="77777777" w:rsidTr="00C83324">
        <w:trPr>
          <w:cantSplit/>
          <w:trHeight w:val="697"/>
        </w:trPr>
        <w:tc>
          <w:tcPr>
            <w:tcW w:w="817" w:type="dxa"/>
            <w:tcBorders>
              <w:bottom w:val="single" w:sz="4" w:space="0" w:color="auto"/>
            </w:tcBorders>
          </w:tcPr>
          <w:p w14:paraId="1EF23E2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30596</w:t>
            </w:r>
          </w:p>
        </w:tc>
        <w:tc>
          <w:tcPr>
            <w:tcW w:w="3686" w:type="dxa"/>
            <w:tcBorders>
              <w:bottom w:val="single" w:sz="4" w:space="0" w:color="auto"/>
            </w:tcBorders>
          </w:tcPr>
          <w:p w14:paraId="4E46F52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Suturing or partial removal of the spleen. </w:t>
            </w:r>
          </w:p>
        </w:tc>
        <w:tc>
          <w:tcPr>
            <w:tcW w:w="2126" w:type="dxa"/>
            <w:vMerge w:val="restart"/>
          </w:tcPr>
          <w:p w14:paraId="133869C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two items unchanged.</w:t>
            </w:r>
          </w:p>
        </w:tc>
        <w:tc>
          <w:tcPr>
            <w:tcW w:w="3402" w:type="dxa"/>
            <w:vMerge w:val="restart"/>
          </w:tcPr>
          <w:p w14:paraId="763E09F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45116EC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310774B4" w14:textId="77777777" w:rsidTr="00C83324">
        <w:trPr>
          <w:cantSplit/>
          <w:trHeight w:val="697"/>
        </w:trPr>
        <w:tc>
          <w:tcPr>
            <w:tcW w:w="817" w:type="dxa"/>
            <w:tcBorders>
              <w:top w:val="single" w:sz="4" w:space="0" w:color="auto"/>
              <w:left w:val="single" w:sz="4" w:space="0" w:color="auto"/>
              <w:bottom w:val="single" w:sz="4" w:space="0" w:color="auto"/>
              <w:right w:val="single" w:sz="4" w:space="0" w:color="auto"/>
            </w:tcBorders>
          </w:tcPr>
          <w:p w14:paraId="7177264F"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30599</w:t>
            </w:r>
          </w:p>
        </w:tc>
        <w:tc>
          <w:tcPr>
            <w:tcW w:w="3686" w:type="dxa"/>
            <w:tcBorders>
              <w:top w:val="single" w:sz="4" w:space="0" w:color="auto"/>
              <w:left w:val="single" w:sz="4" w:space="0" w:color="auto"/>
              <w:bottom w:val="single" w:sz="4" w:space="0" w:color="auto"/>
            </w:tcBorders>
          </w:tcPr>
          <w:p w14:paraId="030596A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a very large spleen. </w:t>
            </w:r>
          </w:p>
        </w:tc>
        <w:tc>
          <w:tcPr>
            <w:tcW w:w="2126" w:type="dxa"/>
            <w:vMerge/>
            <w:tcBorders>
              <w:bottom w:val="single" w:sz="4" w:space="0" w:color="auto"/>
            </w:tcBorders>
          </w:tcPr>
          <w:p w14:paraId="0871DC3E"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131AD9E5"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vAlign w:val="center"/>
          </w:tcPr>
          <w:p w14:paraId="0825E67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A9C7066" w14:textId="77777777" w:rsidTr="00C83324">
        <w:trPr>
          <w:cantSplit/>
          <w:trHeight w:val="2397"/>
        </w:trPr>
        <w:tc>
          <w:tcPr>
            <w:tcW w:w="817" w:type="dxa"/>
            <w:tcBorders>
              <w:top w:val="nil"/>
              <w:bottom w:val="single" w:sz="4" w:space="0" w:color="auto"/>
            </w:tcBorders>
          </w:tcPr>
          <w:p w14:paraId="0614FD3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30597</w:t>
            </w:r>
          </w:p>
        </w:tc>
        <w:tc>
          <w:tcPr>
            <w:tcW w:w="3686" w:type="dxa"/>
            <w:tcBorders>
              <w:top w:val="nil"/>
              <w:bottom w:val="single" w:sz="4" w:space="0" w:color="auto"/>
            </w:tcBorders>
          </w:tcPr>
          <w:p w14:paraId="6E41E9D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Removal of the spleen.</w:t>
            </w:r>
          </w:p>
        </w:tc>
        <w:tc>
          <w:tcPr>
            <w:tcW w:w="2126" w:type="dxa"/>
            <w:vMerge w:val="restart"/>
            <w:tcBorders>
              <w:top w:val="single" w:sz="4" w:space="0" w:color="auto"/>
            </w:tcBorders>
          </w:tcPr>
          <w:p w14:paraId="71B41B8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Borders>
              <w:top w:val="single" w:sz="4" w:space="0" w:color="auto"/>
            </w:tcBorders>
          </w:tcPr>
          <w:p w14:paraId="25900FF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would allow for the procedure to be performed by an open or laparoscopic approach, and co-claiming would be restricted. </w:t>
            </w:r>
          </w:p>
        </w:tc>
        <w:tc>
          <w:tcPr>
            <w:tcW w:w="4111" w:type="dxa"/>
            <w:gridSpan w:val="2"/>
            <w:vMerge w:val="restart"/>
            <w:tcBorders>
              <w:top w:val="single" w:sz="4" w:space="0" w:color="auto"/>
            </w:tcBorders>
          </w:tcPr>
          <w:p w14:paraId="22C2149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combines similar procedures that have historically been separated by laparoscopic or open approaches. There is no significant difference in the magnitude or the complexity of the procedure by laparotomy or laparoscopic approach. The proposed descriptor better reflects current surgical best practice and supports the surgeon to choose the appropriate procedure for the patient based on the surgeon’s expertise and experience, benefits and risks to the patient, patient choice, and the patient’s pathology. The combination supports the simplification of the MBS and the complete medical service principle.</w:t>
            </w:r>
          </w:p>
        </w:tc>
      </w:tr>
      <w:tr w:rsidR="00D67C66" w:rsidRPr="00D67C66" w14:paraId="7D1E501C" w14:textId="77777777" w:rsidTr="00C83324">
        <w:trPr>
          <w:cantSplit/>
          <w:trHeight w:val="1547"/>
        </w:trPr>
        <w:tc>
          <w:tcPr>
            <w:tcW w:w="817" w:type="dxa"/>
            <w:tcBorders>
              <w:top w:val="single" w:sz="4" w:space="0" w:color="auto"/>
              <w:bottom w:val="single" w:sz="4" w:space="0" w:color="auto"/>
            </w:tcBorders>
          </w:tcPr>
          <w:p w14:paraId="2E90AB7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31470</w:t>
            </w:r>
          </w:p>
        </w:tc>
        <w:tc>
          <w:tcPr>
            <w:tcW w:w="3686" w:type="dxa"/>
            <w:tcBorders>
              <w:top w:val="single" w:sz="4" w:space="0" w:color="auto"/>
              <w:bottom w:val="single" w:sz="4" w:space="0" w:color="auto"/>
            </w:tcBorders>
          </w:tcPr>
          <w:p w14:paraId="7F0F70E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Laparoscopic removal of the spleen. </w:t>
            </w:r>
          </w:p>
        </w:tc>
        <w:tc>
          <w:tcPr>
            <w:tcW w:w="2126" w:type="dxa"/>
            <w:vMerge/>
            <w:tcBorders>
              <w:bottom w:val="single" w:sz="4" w:space="0" w:color="auto"/>
            </w:tcBorders>
          </w:tcPr>
          <w:p w14:paraId="0E6AA13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2BB6777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1212FA7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8D1AF02" w14:textId="77777777" w:rsidTr="00C83324">
        <w:trPr>
          <w:cantSplit/>
          <w:trHeight w:val="20"/>
        </w:trPr>
        <w:tc>
          <w:tcPr>
            <w:tcW w:w="14142" w:type="dxa"/>
            <w:gridSpan w:val="6"/>
            <w:tcBorders>
              <w:top w:val="nil"/>
            </w:tcBorders>
            <w:shd w:val="clear" w:color="auto" w:fill="FDE9D9" w:themeFill="accent6" w:themeFillTint="33"/>
            <w:vAlign w:val="center"/>
          </w:tcPr>
          <w:p w14:paraId="0EF42F92"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Oncology items</w:t>
            </w:r>
          </w:p>
        </w:tc>
      </w:tr>
      <w:tr w:rsidR="00D67C66" w:rsidRPr="00D67C66" w14:paraId="6C16B394" w14:textId="77777777" w:rsidTr="00C83324">
        <w:trPr>
          <w:cantSplit/>
          <w:trHeight w:val="20"/>
        </w:trPr>
        <w:tc>
          <w:tcPr>
            <w:tcW w:w="817" w:type="dxa"/>
          </w:tcPr>
          <w:p w14:paraId="2F33B7B2"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30400</w:t>
            </w:r>
          </w:p>
        </w:tc>
        <w:tc>
          <w:tcPr>
            <w:tcW w:w="3686" w:type="dxa"/>
          </w:tcPr>
          <w:p w14:paraId="6E1AE494"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Insertion of a catheter for administration of chemotherapy. </w:t>
            </w:r>
          </w:p>
        </w:tc>
        <w:tc>
          <w:tcPr>
            <w:tcW w:w="2126" w:type="dxa"/>
            <w:vMerge w:val="restart"/>
          </w:tcPr>
          <w:p w14:paraId="18BFF57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three items unchanged.</w:t>
            </w:r>
          </w:p>
        </w:tc>
        <w:tc>
          <w:tcPr>
            <w:tcW w:w="3402" w:type="dxa"/>
            <w:vMerge w:val="restart"/>
          </w:tcPr>
          <w:p w14:paraId="17384E5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tc>
        <w:tc>
          <w:tcPr>
            <w:tcW w:w="4111" w:type="dxa"/>
            <w:gridSpan w:val="2"/>
            <w:vMerge w:val="restart"/>
          </w:tcPr>
          <w:p w14:paraId="66231CD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28530740" w14:textId="77777777" w:rsidTr="00C83324">
        <w:trPr>
          <w:cantSplit/>
          <w:trHeight w:val="20"/>
        </w:trPr>
        <w:tc>
          <w:tcPr>
            <w:tcW w:w="817" w:type="dxa"/>
          </w:tcPr>
          <w:p w14:paraId="3DF4338B"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30441</w:t>
            </w:r>
          </w:p>
        </w:tc>
        <w:tc>
          <w:tcPr>
            <w:tcW w:w="3686" w:type="dxa"/>
          </w:tcPr>
          <w:p w14:paraId="5C6A4239"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Ultrasound performed during an operation to stage intra-abdominal tumours </w:t>
            </w:r>
          </w:p>
        </w:tc>
        <w:tc>
          <w:tcPr>
            <w:tcW w:w="2126" w:type="dxa"/>
            <w:vMerge/>
          </w:tcPr>
          <w:p w14:paraId="737B5FA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5F12109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313593B"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9B9B0FB" w14:textId="77777777" w:rsidTr="00C83324">
        <w:trPr>
          <w:cantSplit/>
          <w:trHeight w:val="20"/>
        </w:trPr>
        <w:tc>
          <w:tcPr>
            <w:tcW w:w="817" w:type="dxa"/>
            <w:tcBorders>
              <w:bottom w:val="single" w:sz="4" w:space="0" w:color="auto"/>
            </w:tcBorders>
          </w:tcPr>
          <w:p w14:paraId="1449DB6C"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31355</w:t>
            </w:r>
          </w:p>
        </w:tc>
        <w:tc>
          <w:tcPr>
            <w:tcW w:w="3686" w:type="dxa"/>
            <w:tcBorders>
              <w:bottom w:val="single" w:sz="4" w:space="0" w:color="auto"/>
            </w:tcBorders>
          </w:tcPr>
          <w:p w14:paraId="70738869"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Surgical removal of a malignant tumour of soft tissue, excluding tumours of skin, cartilage and bone, after a specimen has been sent for testing. </w:t>
            </w:r>
          </w:p>
        </w:tc>
        <w:tc>
          <w:tcPr>
            <w:tcW w:w="2126" w:type="dxa"/>
            <w:vMerge/>
            <w:tcBorders>
              <w:bottom w:val="single" w:sz="4" w:space="0" w:color="auto"/>
            </w:tcBorders>
          </w:tcPr>
          <w:p w14:paraId="1B451D9B"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458D87B8"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619C717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06C3F6C" w14:textId="77777777" w:rsidTr="00C83324">
        <w:trPr>
          <w:cantSplit/>
          <w:trHeight w:val="20"/>
        </w:trPr>
        <w:tc>
          <w:tcPr>
            <w:tcW w:w="817" w:type="dxa"/>
            <w:tcBorders>
              <w:top w:val="nil"/>
            </w:tcBorders>
          </w:tcPr>
          <w:p w14:paraId="73C76359"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30578</w:t>
            </w:r>
          </w:p>
        </w:tc>
        <w:tc>
          <w:tcPr>
            <w:tcW w:w="3686" w:type="dxa"/>
            <w:tcBorders>
              <w:top w:val="nil"/>
            </w:tcBorders>
          </w:tcPr>
          <w:p w14:paraId="433B4930"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Exploration of the pancreas or duodenum, and removal of a pancreatic tumour.</w:t>
            </w:r>
          </w:p>
        </w:tc>
        <w:tc>
          <w:tcPr>
            <w:tcW w:w="2126" w:type="dxa"/>
            <w:vMerge w:val="restart"/>
            <w:tcBorders>
              <w:top w:val="nil"/>
            </w:tcBorders>
          </w:tcPr>
          <w:p w14:paraId="54739A0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three items. </w:t>
            </w:r>
          </w:p>
        </w:tc>
        <w:tc>
          <w:tcPr>
            <w:tcW w:w="3402" w:type="dxa"/>
            <w:vMerge w:val="restart"/>
            <w:tcBorders>
              <w:top w:val="nil"/>
            </w:tcBorders>
          </w:tcPr>
          <w:p w14:paraId="71E874A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There would be no loss of access or change in described procedure- all procedures will be covered under the one item.</w:t>
            </w:r>
          </w:p>
        </w:tc>
        <w:tc>
          <w:tcPr>
            <w:tcW w:w="4111" w:type="dxa"/>
            <w:gridSpan w:val="2"/>
            <w:vMerge w:val="restart"/>
            <w:tcBorders>
              <w:top w:val="nil"/>
            </w:tcBorders>
          </w:tcPr>
          <w:p w14:paraId="7DD0056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describe similar procedures that can easily be combined to support the simplification of the MBS. </w:t>
            </w:r>
          </w:p>
        </w:tc>
      </w:tr>
      <w:tr w:rsidR="00D67C66" w:rsidRPr="00D67C66" w14:paraId="389BC835" w14:textId="77777777" w:rsidTr="00C83324">
        <w:trPr>
          <w:cantSplit/>
          <w:trHeight w:val="20"/>
        </w:trPr>
        <w:tc>
          <w:tcPr>
            <w:tcW w:w="817" w:type="dxa"/>
          </w:tcPr>
          <w:p w14:paraId="43C9E794"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30580</w:t>
            </w:r>
          </w:p>
        </w:tc>
        <w:tc>
          <w:tcPr>
            <w:tcW w:w="3686" w:type="dxa"/>
          </w:tcPr>
          <w:p w14:paraId="33C5EE56"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Exploration of the pancreas or duodenum, and removal of a duodenal tumour.</w:t>
            </w:r>
          </w:p>
        </w:tc>
        <w:tc>
          <w:tcPr>
            <w:tcW w:w="2126" w:type="dxa"/>
            <w:vMerge/>
          </w:tcPr>
          <w:p w14:paraId="4B551D5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B53E3C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C573511"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2D82A1E0" w14:textId="77777777" w:rsidTr="00C83324">
        <w:trPr>
          <w:cantSplit/>
          <w:trHeight w:val="20"/>
        </w:trPr>
        <w:tc>
          <w:tcPr>
            <w:tcW w:w="817" w:type="dxa"/>
          </w:tcPr>
          <w:p w14:paraId="4B5C7CFC"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30581</w:t>
            </w:r>
          </w:p>
        </w:tc>
        <w:tc>
          <w:tcPr>
            <w:tcW w:w="3686" w:type="dxa"/>
          </w:tcPr>
          <w:p w14:paraId="3633A052"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Exploration of the pancreas or duodenum, but no tumour was found.</w:t>
            </w:r>
          </w:p>
        </w:tc>
        <w:tc>
          <w:tcPr>
            <w:tcW w:w="2126" w:type="dxa"/>
            <w:vMerge/>
          </w:tcPr>
          <w:p w14:paraId="759A3C4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90795D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30BF9FF"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2EC3197" w14:textId="77777777" w:rsidTr="00C83324">
        <w:trPr>
          <w:cantSplit/>
          <w:trHeight w:val="20"/>
        </w:trPr>
        <w:tc>
          <w:tcPr>
            <w:tcW w:w="817" w:type="dxa"/>
          </w:tcPr>
          <w:p w14:paraId="0788DA22"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30419</w:t>
            </w:r>
          </w:p>
        </w:tc>
        <w:tc>
          <w:tcPr>
            <w:tcW w:w="3686" w:type="dxa"/>
          </w:tcPr>
          <w:p w14:paraId="2824EFF8"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Destruction of liver tumours by freezing the tumour (hepatic cryotherapy).  </w:t>
            </w:r>
          </w:p>
        </w:tc>
        <w:tc>
          <w:tcPr>
            <w:tcW w:w="2126" w:type="dxa"/>
          </w:tcPr>
          <w:p w14:paraId="2C16B79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7E8ED68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reference to ‘hepatic cryotherapy’ would be removed to better reflect current best practice.</w:t>
            </w:r>
          </w:p>
        </w:tc>
        <w:tc>
          <w:tcPr>
            <w:tcW w:w="4111" w:type="dxa"/>
            <w:gridSpan w:val="2"/>
          </w:tcPr>
          <w:p w14:paraId="48C9DB3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supports the surgeon to choose the appropriate approach for the patient based on experience, benefits and risks to the patient, patient choice and the patient’s pathology. </w:t>
            </w:r>
          </w:p>
        </w:tc>
      </w:tr>
      <w:tr w:rsidR="00D67C66" w:rsidRPr="00D67C66" w14:paraId="71179F44" w14:textId="77777777" w:rsidTr="00C83324">
        <w:trPr>
          <w:cantSplit/>
          <w:trHeight w:val="20"/>
        </w:trPr>
        <w:tc>
          <w:tcPr>
            <w:tcW w:w="14142" w:type="dxa"/>
            <w:gridSpan w:val="6"/>
            <w:shd w:val="clear" w:color="auto" w:fill="FDE9D9" w:themeFill="accent6" w:themeFillTint="33"/>
            <w:vAlign w:val="center"/>
          </w:tcPr>
          <w:p w14:paraId="3A372873"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Lymph node items</w:t>
            </w:r>
          </w:p>
        </w:tc>
      </w:tr>
      <w:tr w:rsidR="00D67C66" w:rsidRPr="00D67C66" w14:paraId="1CEB8141" w14:textId="77777777" w:rsidTr="00C83324">
        <w:trPr>
          <w:cantSplit/>
          <w:trHeight w:val="20"/>
        </w:trPr>
        <w:tc>
          <w:tcPr>
            <w:tcW w:w="817" w:type="dxa"/>
          </w:tcPr>
          <w:p w14:paraId="3245DC3B"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30075</w:t>
            </w:r>
          </w:p>
        </w:tc>
        <w:tc>
          <w:tcPr>
            <w:tcW w:w="3686" w:type="dxa"/>
          </w:tcPr>
          <w:p w14:paraId="3D1E85E5"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Biopsy of a lymph gland, muscle or other deep tissue or organ. The specimen is sent for testing to help with diagnosis. </w:t>
            </w:r>
          </w:p>
        </w:tc>
        <w:tc>
          <w:tcPr>
            <w:tcW w:w="2126" w:type="dxa"/>
            <w:vMerge w:val="restart"/>
          </w:tcPr>
          <w:p w14:paraId="5703807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eight items unchanged.</w:t>
            </w:r>
          </w:p>
          <w:p w14:paraId="3C63A8F3" w14:textId="77777777" w:rsidR="00D67C66" w:rsidRPr="00D67C66" w:rsidRDefault="00D67C66" w:rsidP="00D67C66">
            <w:pPr>
              <w:spacing w:line="276" w:lineRule="auto"/>
              <w:rPr>
                <w:rFonts w:asciiTheme="minorHAnsi" w:hAnsiTheme="minorHAnsi" w:cstheme="minorHAnsi"/>
                <w:sz w:val="20"/>
                <w:szCs w:val="20"/>
              </w:rPr>
            </w:pPr>
          </w:p>
          <w:p w14:paraId="56553EB4" w14:textId="77777777" w:rsidR="00D67C66" w:rsidRPr="00D67C66" w:rsidRDefault="00D67C66" w:rsidP="00D67C66">
            <w:pPr>
              <w:spacing w:line="276" w:lineRule="auto"/>
              <w:rPr>
                <w:rFonts w:asciiTheme="minorHAnsi" w:hAnsiTheme="minorHAnsi" w:cstheme="minorHAnsi"/>
                <w:sz w:val="20"/>
                <w:szCs w:val="20"/>
              </w:rPr>
            </w:pPr>
          </w:p>
          <w:p w14:paraId="1F5363B9" w14:textId="77777777" w:rsidR="00D67C66" w:rsidRPr="00D67C66" w:rsidRDefault="00D67C66" w:rsidP="00D67C66">
            <w:pPr>
              <w:spacing w:line="276" w:lineRule="auto"/>
              <w:rPr>
                <w:rFonts w:asciiTheme="minorHAnsi" w:hAnsiTheme="minorHAnsi" w:cstheme="minorHAnsi"/>
                <w:sz w:val="20"/>
                <w:szCs w:val="20"/>
              </w:rPr>
            </w:pPr>
          </w:p>
          <w:p w14:paraId="5D256C00" w14:textId="77777777" w:rsidR="00D67C66" w:rsidRPr="00D67C66" w:rsidRDefault="00D67C66" w:rsidP="00D67C66">
            <w:pPr>
              <w:spacing w:line="276" w:lineRule="auto"/>
              <w:rPr>
                <w:rFonts w:asciiTheme="minorHAnsi" w:hAnsiTheme="minorHAnsi" w:cstheme="minorHAnsi"/>
                <w:sz w:val="20"/>
                <w:szCs w:val="20"/>
              </w:rPr>
            </w:pPr>
          </w:p>
          <w:p w14:paraId="7FAD13E3" w14:textId="77777777" w:rsidR="00D67C66" w:rsidRPr="00D67C66" w:rsidRDefault="00D67C66" w:rsidP="00D67C66">
            <w:pPr>
              <w:spacing w:line="276" w:lineRule="auto"/>
              <w:rPr>
                <w:rFonts w:asciiTheme="minorHAnsi" w:hAnsiTheme="minorHAnsi" w:cstheme="minorHAnsi"/>
                <w:sz w:val="20"/>
                <w:szCs w:val="20"/>
              </w:rPr>
            </w:pPr>
          </w:p>
          <w:p w14:paraId="2DE0EE24" w14:textId="77777777" w:rsidR="00D67C66" w:rsidRPr="00D67C66" w:rsidRDefault="00D67C66" w:rsidP="00D67C66">
            <w:pPr>
              <w:spacing w:line="276" w:lineRule="auto"/>
              <w:rPr>
                <w:rFonts w:asciiTheme="minorHAnsi" w:hAnsiTheme="minorHAnsi" w:cstheme="minorHAnsi"/>
                <w:sz w:val="20"/>
                <w:szCs w:val="20"/>
              </w:rPr>
            </w:pPr>
          </w:p>
          <w:p w14:paraId="291CAC87" w14:textId="77777777" w:rsidR="00D67C66" w:rsidRPr="00D67C66" w:rsidRDefault="00D67C66" w:rsidP="00D67C66">
            <w:pPr>
              <w:spacing w:line="276" w:lineRule="auto"/>
              <w:rPr>
                <w:rFonts w:asciiTheme="minorHAnsi" w:hAnsiTheme="minorHAnsi" w:cstheme="minorHAnsi"/>
                <w:sz w:val="20"/>
                <w:szCs w:val="20"/>
              </w:rPr>
            </w:pPr>
          </w:p>
          <w:p w14:paraId="4C137B87" w14:textId="77777777" w:rsidR="00D67C66" w:rsidRPr="00D67C66" w:rsidRDefault="00D67C66" w:rsidP="00D67C66">
            <w:pPr>
              <w:spacing w:line="276" w:lineRule="auto"/>
              <w:rPr>
                <w:rFonts w:asciiTheme="minorHAnsi" w:hAnsiTheme="minorHAnsi" w:cstheme="minorHAnsi"/>
                <w:sz w:val="20"/>
                <w:szCs w:val="20"/>
              </w:rPr>
            </w:pPr>
          </w:p>
          <w:p w14:paraId="2276C4A2" w14:textId="77777777" w:rsidR="00D67C66" w:rsidRPr="00D67C66" w:rsidRDefault="00D67C66" w:rsidP="00D67C66">
            <w:pPr>
              <w:spacing w:line="276" w:lineRule="auto"/>
              <w:rPr>
                <w:rFonts w:asciiTheme="minorHAnsi" w:hAnsiTheme="minorHAnsi" w:cstheme="minorHAnsi"/>
                <w:sz w:val="20"/>
                <w:szCs w:val="20"/>
              </w:rPr>
            </w:pPr>
          </w:p>
          <w:p w14:paraId="4162457B" w14:textId="77777777" w:rsidR="00D67C66" w:rsidRPr="00D67C66" w:rsidRDefault="00D67C66" w:rsidP="00D67C66">
            <w:pPr>
              <w:spacing w:line="276" w:lineRule="auto"/>
              <w:rPr>
                <w:rFonts w:asciiTheme="minorHAnsi" w:hAnsiTheme="minorHAnsi" w:cstheme="minorHAnsi"/>
                <w:sz w:val="20"/>
                <w:szCs w:val="20"/>
              </w:rPr>
            </w:pPr>
          </w:p>
          <w:p w14:paraId="72105639" w14:textId="77777777" w:rsidR="00D67C66" w:rsidRPr="00D67C66" w:rsidRDefault="00D67C66" w:rsidP="00D67C66">
            <w:pPr>
              <w:spacing w:line="276" w:lineRule="auto"/>
              <w:rPr>
                <w:rFonts w:asciiTheme="minorHAnsi" w:hAnsiTheme="minorHAnsi" w:cstheme="minorHAnsi"/>
                <w:sz w:val="20"/>
                <w:szCs w:val="20"/>
              </w:rPr>
            </w:pPr>
          </w:p>
          <w:p w14:paraId="77C8C10A" w14:textId="77777777" w:rsidR="00D67C66" w:rsidRPr="00D67C66" w:rsidRDefault="00D67C66" w:rsidP="00D67C66">
            <w:pPr>
              <w:spacing w:line="276" w:lineRule="auto"/>
              <w:rPr>
                <w:rFonts w:asciiTheme="minorHAnsi" w:hAnsiTheme="minorHAnsi" w:cstheme="minorHAnsi"/>
                <w:sz w:val="20"/>
                <w:szCs w:val="20"/>
              </w:rPr>
            </w:pPr>
          </w:p>
          <w:p w14:paraId="6BA2920B" w14:textId="77777777" w:rsidR="00D67C66" w:rsidRPr="00D67C66" w:rsidRDefault="00D67C66" w:rsidP="00D67C66">
            <w:pPr>
              <w:spacing w:line="276" w:lineRule="auto"/>
              <w:rPr>
                <w:rFonts w:asciiTheme="minorHAnsi" w:hAnsiTheme="minorHAnsi" w:cstheme="minorHAnsi"/>
                <w:sz w:val="20"/>
                <w:szCs w:val="20"/>
              </w:rPr>
            </w:pPr>
          </w:p>
          <w:p w14:paraId="56C9A21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105CFE9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p w14:paraId="5A9FA857" w14:textId="77777777" w:rsidR="00D67C66" w:rsidRPr="00D67C66" w:rsidRDefault="00D67C66" w:rsidP="00D67C66">
            <w:pPr>
              <w:spacing w:line="276" w:lineRule="auto"/>
              <w:rPr>
                <w:rFonts w:asciiTheme="minorHAnsi" w:hAnsiTheme="minorHAnsi" w:cstheme="minorHAnsi"/>
                <w:sz w:val="20"/>
                <w:szCs w:val="20"/>
              </w:rPr>
            </w:pPr>
          </w:p>
          <w:p w14:paraId="3A0A085E" w14:textId="77777777" w:rsidR="00D67C66" w:rsidRPr="00D67C66" w:rsidRDefault="00D67C66" w:rsidP="00D67C66">
            <w:pPr>
              <w:spacing w:line="276" w:lineRule="auto"/>
              <w:rPr>
                <w:rFonts w:asciiTheme="minorHAnsi" w:hAnsiTheme="minorHAnsi" w:cstheme="minorHAnsi"/>
                <w:sz w:val="20"/>
                <w:szCs w:val="20"/>
              </w:rPr>
            </w:pPr>
          </w:p>
          <w:p w14:paraId="2DEFD42B" w14:textId="77777777" w:rsidR="00D67C66" w:rsidRPr="00D67C66" w:rsidRDefault="00D67C66" w:rsidP="00D67C66">
            <w:pPr>
              <w:spacing w:line="276" w:lineRule="auto"/>
              <w:rPr>
                <w:rFonts w:asciiTheme="minorHAnsi" w:hAnsiTheme="minorHAnsi" w:cstheme="minorHAnsi"/>
                <w:sz w:val="20"/>
                <w:szCs w:val="20"/>
              </w:rPr>
            </w:pPr>
          </w:p>
          <w:p w14:paraId="64AB3D2D" w14:textId="77777777" w:rsidR="00D67C66" w:rsidRPr="00D67C66" w:rsidRDefault="00D67C66" w:rsidP="00D67C66">
            <w:pPr>
              <w:spacing w:line="276" w:lineRule="auto"/>
              <w:rPr>
                <w:rFonts w:asciiTheme="minorHAnsi" w:hAnsiTheme="minorHAnsi" w:cstheme="minorHAnsi"/>
                <w:sz w:val="20"/>
                <w:szCs w:val="20"/>
              </w:rPr>
            </w:pPr>
          </w:p>
          <w:p w14:paraId="1856D319" w14:textId="77777777" w:rsidR="00D67C66" w:rsidRPr="00D67C66" w:rsidRDefault="00D67C66" w:rsidP="00D67C66">
            <w:pPr>
              <w:spacing w:line="276" w:lineRule="auto"/>
              <w:rPr>
                <w:rFonts w:asciiTheme="minorHAnsi" w:hAnsiTheme="minorHAnsi" w:cstheme="minorHAnsi"/>
                <w:sz w:val="20"/>
                <w:szCs w:val="20"/>
              </w:rPr>
            </w:pPr>
          </w:p>
          <w:p w14:paraId="55ED2133" w14:textId="77777777" w:rsidR="00D67C66" w:rsidRPr="00D67C66" w:rsidRDefault="00D67C66" w:rsidP="00D67C66">
            <w:pPr>
              <w:spacing w:line="276" w:lineRule="auto"/>
              <w:rPr>
                <w:rFonts w:asciiTheme="minorHAnsi" w:hAnsiTheme="minorHAnsi" w:cstheme="minorHAnsi"/>
                <w:sz w:val="20"/>
                <w:szCs w:val="20"/>
              </w:rPr>
            </w:pPr>
          </w:p>
          <w:p w14:paraId="051F876F" w14:textId="77777777" w:rsidR="00D67C66" w:rsidRPr="00D67C66" w:rsidRDefault="00D67C66" w:rsidP="00D67C66">
            <w:pPr>
              <w:spacing w:line="276" w:lineRule="auto"/>
              <w:rPr>
                <w:rFonts w:asciiTheme="minorHAnsi" w:hAnsiTheme="minorHAnsi" w:cstheme="minorHAnsi"/>
                <w:sz w:val="20"/>
                <w:szCs w:val="20"/>
              </w:rPr>
            </w:pPr>
          </w:p>
          <w:p w14:paraId="259B6200" w14:textId="77777777" w:rsidR="00D67C66" w:rsidRPr="00D67C66" w:rsidRDefault="00D67C66" w:rsidP="00D67C66">
            <w:pPr>
              <w:spacing w:line="276" w:lineRule="auto"/>
              <w:rPr>
                <w:rFonts w:asciiTheme="minorHAnsi" w:hAnsiTheme="minorHAnsi" w:cstheme="minorHAnsi"/>
                <w:sz w:val="20"/>
                <w:szCs w:val="20"/>
              </w:rPr>
            </w:pPr>
          </w:p>
          <w:p w14:paraId="550B6813" w14:textId="77777777" w:rsidR="00D67C66" w:rsidRPr="00D67C66" w:rsidRDefault="00D67C66" w:rsidP="00D67C66">
            <w:pPr>
              <w:spacing w:line="276" w:lineRule="auto"/>
              <w:rPr>
                <w:rFonts w:asciiTheme="minorHAnsi" w:hAnsiTheme="minorHAnsi" w:cstheme="minorHAnsi"/>
                <w:sz w:val="20"/>
                <w:szCs w:val="20"/>
              </w:rPr>
            </w:pPr>
          </w:p>
          <w:p w14:paraId="31A48515" w14:textId="77777777" w:rsidR="00D67C66" w:rsidRPr="00D67C66" w:rsidRDefault="00D67C66" w:rsidP="00D67C66">
            <w:pPr>
              <w:spacing w:line="276" w:lineRule="auto"/>
              <w:rPr>
                <w:rFonts w:asciiTheme="minorHAnsi" w:hAnsiTheme="minorHAnsi" w:cstheme="minorHAnsi"/>
                <w:sz w:val="20"/>
                <w:szCs w:val="20"/>
              </w:rPr>
            </w:pPr>
          </w:p>
          <w:p w14:paraId="0F924ADA" w14:textId="77777777" w:rsidR="00D67C66" w:rsidRPr="00D67C66" w:rsidRDefault="00D67C66" w:rsidP="00D67C66">
            <w:pPr>
              <w:spacing w:line="276" w:lineRule="auto"/>
              <w:rPr>
                <w:rFonts w:asciiTheme="minorHAnsi" w:hAnsiTheme="minorHAnsi" w:cstheme="minorHAnsi"/>
                <w:sz w:val="20"/>
                <w:szCs w:val="20"/>
              </w:rPr>
            </w:pPr>
          </w:p>
          <w:p w14:paraId="7A4E46F6" w14:textId="77777777" w:rsidR="00D67C66" w:rsidRPr="00D67C66" w:rsidRDefault="00D67C66" w:rsidP="00D67C66">
            <w:pPr>
              <w:spacing w:line="276" w:lineRule="auto"/>
              <w:rPr>
                <w:rFonts w:asciiTheme="minorHAnsi" w:hAnsiTheme="minorHAnsi" w:cstheme="minorHAnsi"/>
                <w:sz w:val="20"/>
                <w:szCs w:val="20"/>
              </w:rPr>
            </w:pPr>
          </w:p>
          <w:p w14:paraId="28054D4B" w14:textId="77777777" w:rsidR="00D67C66" w:rsidRPr="00D67C66" w:rsidRDefault="00D67C66" w:rsidP="00D67C66">
            <w:pPr>
              <w:spacing w:line="276" w:lineRule="auto"/>
              <w:rPr>
                <w:rFonts w:asciiTheme="minorHAnsi" w:hAnsiTheme="minorHAnsi" w:cstheme="minorHAnsi"/>
                <w:sz w:val="20"/>
                <w:szCs w:val="20"/>
              </w:rPr>
            </w:pPr>
          </w:p>
          <w:p w14:paraId="6E730EE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restart"/>
          </w:tcPr>
          <w:p w14:paraId="4F0EEFB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p w14:paraId="0B0FCE0D" w14:textId="77777777" w:rsidR="00D67C66" w:rsidRPr="00D67C66" w:rsidRDefault="00D67C66" w:rsidP="00D67C66">
            <w:pPr>
              <w:spacing w:line="276" w:lineRule="auto"/>
              <w:rPr>
                <w:rFonts w:asciiTheme="minorHAnsi" w:hAnsiTheme="minorHAnsi" w:cstheme="minorHAnsi"/>
                <w:sz w:val="20"/>
                <w:szCs w:val="20"/>
              </w:rPr>
            </w:pPr>
          </w:p>
          <w:p w14:paraId="78607886" w14:textId="77777777" w:rsidR="00D67C66" w:rsidRPr="00D67C66" w:rsidRDefault="00D67C66" w:rsidP="00D67C66">
            <w:pPr>
              <w:spacing w:line="276" w:lineRule="auto"/>
              <w:rPr>
                <w:rFonts w:asciiTheme="minorHAnsi" w:hAnsiTheme="minorHAnsi" w:cstheme="minorHAnsi"/>
                <w:sz w:val="20"/>
                <w:szCs w:val="20"/>
              </w:rPr>
            </w:pPr>
          </w:p>
          <w:p w14:paraId="27FCA88A" w14:textId="77777777" w:rsidR="00D67C66" w:rsidRPr="00D67C66" w:rsidRDefault="00D67C66" w:rsidP="00D67C66">
            <w:pPr>
              <w:spacing w:line="276" w:lineRule="auto"/>
              <w:rPr>
                <w:rFonts w:asciiTheme="minorHAnsi" w:hAnsiTheme="minorHAnsi" w:cstheme="minorHAnsi"/>
                <w:sz w:val="20"/>
                <w:szCs w:val="20"/>
              </w:rPr>
            </w:pPr>
          </w:p>
          <w:p w14:paraId="22DA735A" w14:textId="77777777" w:rsidR="00D67C66" w:rsidRPr="00D67C66" w:rsidRDefault="00D67C66" w:rsidP="00D67C66">
            <w:pPr>
              <w:spacing w:line="276" w:lineRule="auto"/>
              <w:rPr>
                <w:rFonts w:asciiTheme="minorHAnsi" w:hAnsiTheme="minorHAnsi" w:cstheme="minorHAnsi"/>
                <w:sz w:val="20"/>
                <w:szCs w:val="20"/>
              </w:rPr>
            </w:pPr>
          </w:p>
          <w:p w14:paraId="31880688" w14:textId="77777777" w:rsidR="00D67C66" w:rsidRPr="00D67C66" w:rsidRDefault="00D67C66" w:rsidP="00D67C66">
            <w:pPr>
              <w:spacing w:line="276" w:lineRule="auto"/>
              <w:rPr>
                <w:rFonts w:asciiTheme="minorHAnsi" w:hAnsiTheme="minorHAnsi" w:cstheme="minorHAnsi"/>
                <w:sz w:val="20"/>
                <w:szCs w:val="20"/>
              </w:rPr>
            </w:pPr>
          </w:p>
          <w:p w14:paraId="4A6F6A25" w14:textId="77777777" w:rsidR="00D67C66" w:rsidRPr="00D67C66" w:rsidRDefault="00D67C66" w:rsidP="00D67C66">
            <w:pPr>
              <w:spacing w:line="276" w:lineRule="auto"/>
              <w:rPr>
                <w:rFonts w:asciiTheme="minorHAnsi" w:hAnsiTheme="minorHAnsi" w:cstheme="minorHAnsi"/>
                <w:sz w:val="20"/>
                <w:szCs w:val="20"/>
              </w:rPr>
            </w:pPr>
          </w:p>
          <w:p w14:paraId="2F47E602" w14:textId="77777777" w:rsidR="00D67C66" w:rsidRPr="00D67C66" w:rsidRDefault="00D67C66" w:rsidP="00D67C66">
            <w:pPr>
              <w:spacing w:line="276" w:lineRule="auto"/>
              <w:rPr>
                <w:rFonts w:asciiTheme="minorHAnsi" w:hAnsiTheme="minorHAnsi" w:cstheme="minorHAnsi"/>
                <w:sz w:val="20"/>
                <w:szCs w:val="20"/>
              </w:rPr>
            </w:pPr>
          </w:p>
          <w:p w14:paraId="744FA906" w14:textId="77777777" w:rsidR="00D67C66" w:rsidRPr="00D67C66" w:rsidRDefault="00D67C66" w:rsidP="00D67C66">
            <w:pPr>
              <w:spacing w:line="276" w:lineRule="auto"/>
              <w:rPr>
                <w:rFonts w:asciiTheme="minorHAnsi" w:hAnsiTheme="minorHAnsi" w:cstheme="minorHAnsi"/>
                <w:sz w:val="20"/>
                <w:szCs w:val="20"/>
              </w:rPr>
            </w:pPr>
          </w:p>
          <w:p w14:paraId="2F144444" w14:textId="77777777" w:rsidR="00D67C66" w:rsidRPr="00D67C66" w:rsidRDefault="00D67C66" w:rsidP="00D67C66">
            <w:pPr>
              <w:spacing w:line="276" w:lineRule="auto"/>
              <w:rPr>
                <w:rFonts w:asciiTheme="minorHAnsi" w:hAnsiTheme="minorHAnsi" w:cstheme="minorHAnsi"/>
                <w:sz w:val="20"/>
                <w:szCs w:val="20"/>
              </w:rPr>
            </w:pPr>
          </w:p>
          <w:p w14:paraId="378BAC8F" w14:textId="77777777" w:rsidR="00D67C66" w:rsidRPr="00D67C66" w:rsidRDefault="00D67C66" w:rsidP="00D67C66">
            <w:pPr>
              <w:spacing w:line="276" w:lineRule="auto"/>
              <w:rPr>
                <w:rFonts w:asciiTheme="minorHAnsi" w:hAnsiTheme="minorHAnsi" w:cstheme="minorHAnsi"/>
                <w:sz w:val="20"/>
                <w:szCs w:val="20"/>
              </w:rPr>
            </w:pPr>
          </w:p>
          <w:p w14:paraId="0467CB36"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1EE725F" w14:textId="77777777" w:rsidTr="00C83324">
        <w:trPr>
          <w:cantSplit/>
          <w:trHeight w:val="20"/>
        </w:trPr>
        <w:tc>
          <w:tcPr>
            <w:tcW w:w="817" w:type="dxa"/>
          </w:tcPr>
          <w:p w14:paraId="11CA5BA7"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30078</w:t>
            </w:r>
          </w:p>
        </w:tc>
        <w:tc>
          <w:tcPr>
            <w:tcW w:w="3686" w:type="dxa"/>
          </w:tcPr>
          <w:p w14:paraId="1B2AE29F"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Drill biopsy of a lymph gland, muscle or other deep tissue or organ. The specimen is sent for testing to help with diagnosis.</w:t>
            </w:r>
          </w:p>
        </w:tc>
        <w:tc>
          <w:tcPr>
            <w:tcW w:w="2126" w:type="dxa"/>
            <w:vMerge/>
          </w:tcPr>
          <w:p w14:paraId="5744B62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020C6EC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3201964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66E8AA0" w14:textId="77777777" w:rsidTr="00C83324">
        <w:trPr>
          <w:cantSplit/>
          <w:trHeight w:val="20"/>
        </w:trPr>
        <w:tc>
          <w:tcPr>
            <w:tcW w:w="817" w:type="dxa"/>
          </w:tcPr>
          <w:p w14:paraId="33A64B74"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30329</w:t>
            </w:r>
          </w:p>
        </w:tc>
        <w:tc>
          <w:tcPr>
            <w:tcW w:w="3686" w:type="dxa"/>
          </w:tcPr>
          <w:p w14:paraId="0DA969AD"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Limited removal of lymph glands in the groin. </w:t>
            </w:r>
          </w:p>
        </w:tc>
        <w:tc>
          <w:tcPr>
            <w:tcW w:w="2126" w:type="dxa"/>
            <w:vMerge/>
          </w:tcPr>
          <w:p w14:paraId="3747D5B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59DF568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6806581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A2BE251" w14:textId="77777777" w:rsidTr="00C83324">
        <w:trPr>
          <w:cantSplit/>
          <w:trHeight w:val="20"/>
        </w:trPr>
        <w:tc>
          <w:tcPr>
            <w:tcW w:w="817" w:type="dxa"/>
          </w:tcPr>
          <w:p w14:paraId="69C90A44"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30330</w:t>
            </w:r>
          </w:p>
        </w:tc>
        <w:tc>
          <w:tcPr>
            <w:tcW w:w="3686" w:type="dxa"/>
          </w:tcPr>
          <w:p w14:paraId="609BD35A"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Radical removal of lymph glands in the groin. </w:t>
            </w:r>
          </w:p>
        </w:tc>
        <w:tc>
          <w:tcPr>
            <w:tcW w:w="2126" w:type="dxa"/>
            <w:vMerge/>
          </w:tcPr>
          <w:p w14:paraId="55081F2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3A0E86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3EFF7B5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2B31A07" w14:textId="77777777" w:rsidTr="00C83324">
        <w:trPr>
          <w:cantSplit/>
          <w:trHeight w:val="20"/>
        </w:trPr>
        <w:tc>
          <w:tcPr>
            <w:tcW w:w="817" w:type="dxa"/>
          </w:tcPr>
          <w:p w14:paraId="3096273A"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31423</w:t>
            </w:r>
          </w:p>
        </w:tc>
        <w:tc>
          <w:tcPr>
            <w:tcW w:w="3686" w:type="dxa"/>
          </w:tcPr>
          <w:p w14:paraId="0B6BA1D5"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Dissection of lymph node in the neck (1 to 2 levels). This procedure involves removing soft tissue and lymph nodes from one side of the neck.</w:t>
            </w:r>
          </w:p>
        </w:tc>
        <w:tc>
          <w:tcPr>
            <w:tcW w:w="2126" w:type="dxa"/>
            <w:vMerge/>
          </w:tcPr>
          <w:p w14:paraId="3B2C1FFA"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26D38B1F"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1C8CDAD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113E4E8" w14:textId="77777777" w:rsidTr="00C83324">
        <w:trPr>
          <w:cantSplit/>
          <w:trHeight w:val="20"/>
        </w:trPr>
        <w:tc>
          <w:tcPr>
            <w:tcW w:w="817" w:type="dxa"/>
          </w:tcPr>
          <w:p w14:paraId="0BFA6ECA"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31426</w:t>
            </w:r>
          </w:p>
        </w:tc>
        <w:tc>
          <w:tcPr>
            <w:tcW w:w="3686" w:type="dxa"/>
          </w:tcPr>
          <w:p w14:paraId="2178F29B"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Dissection of lymph node in the neck (3 levels). This procedure involves removing soft tissue and lymph nodes from one side of the neck.</w:t>
            </w:r>
          </w:p>
        </w:tc>
        <w:tc>
          <w:tcPr>
            <w:tcW w:w="2126" w:type="dxa"/>
            <w:vMerge/>
          </w:tcPr>
          <w:p w14:paraId="37FFF92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7205322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C61700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C9D3951" w14:textId="77777777" w:rsidTr="00C83324">
        <w:trPr>
          <w:cantSplit/>
          <w:trHeight w:val="20"/>
        </w:trPr>
        <w:tc>
          <w:tcPr>
            <w:tcW w:w="817" w:type="dxa"/>
          </w:tcPr>
          <w:p w14:paraId="034177BE"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31429</w:t>
            </w:r>
          </w:p>
        </w:tc>
        <w:tc>
          <w:tcPr>
            <w:tcW w:w="3686" w:type="dxa"/>
          </w:tcPr>
          <w:p w14:paraId="019B773D"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Selective dissection of lymph nodes of the neck (4 levels), on one side of the neck with preservation of surrounding structures.</w:t>
            </w:r>
          </w:p>
        </w:tc>
        <w:tc>
          <w:tcPr>
            <w:tcW w:w="2126" w:type="dxa"/>
            <w:vMerge/>
          </w:tcPr>
          <w:p w14:paraId="443A1004"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0285446A"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D9E4A8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AD0F9D1" w14:textId="77777777" w:rsidTr="00C83324">
        <w:trPr>
          <w:cantSplit/>
          <w:trHeight w:val="20"/>
        </w:trPr>
        <w:tc>
          <w:tcPr>
            <w:tcW w:w="817" w:type="dxa"/>
            <w:tcBorders>
              <w:bottom w:val="single" w:sz="4" w:space="0" w:color="auto"/>
            </w:tcBorders>
          </w:tcPr>
          <w:p w14:paraId="46ACABF9"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31432</w:t>
            </w:r>
          </w:p>
        </w:tc>
        <w:tc>
          <w:tcPr>
            <w:tcW w:w="3686" w:type="dxa"/>
            <w:tcBorders>
              <w:bottom w:val="single" w:sz="4" w:space="0" w:color="auto"/>
            </w:tcBorders>
          </w:tcPr>
          <w:p w14:paraId="694E373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Bilateral selective dissection of lymph nodes of the neck (levels I, 2 and 3).</w:t>
            </w:r>
          </w:p>
        </w:tc>
        <w:tc>
          <w:tcPr>
            <w:tcW w:w="2126" w:type="dxa"/>
            <w:vMerge/>
            <w:tcBorders>
              <w:bottom w:val="single" w:sz="4" w:space="0" w:color="auto"/>
            </w:tcBorders>
          </w:tcPr>
          <w:p w14:paraId="78A9F97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2BD385E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6CC48937"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FE83A6A" w14:textId="77777777" w:rsidTr="00C83324">
        <w:trPr>
          <w:cantSplit/>
          <w:trHeight w:val="20"/>
        </w:trPr>
        <w:tc>
          <w:tcPr>
            <w:tcW w:w="817" w:type="dxa"/>
            <w:tcBorders>
              <w:top w:val="single" w:sz="4" w:space="0" w:color="auto"/>
              <w:left w:val="nil"/>
              <w:bottom w:val="nil"/>
              <w:right w:val="nil"/>
            </w:tcBorders>
          </w:tcPr>
          <w:p w14:paraId="4E0CA410" w14:textId="77777777" w:rsidR="00D67C66" w:rsidRPr="00D67C66" w:rsidRDefault="00D67C66" w:rsidP="00D67C66">
            <w:pPr>
              <w:jc w:val="center"/>
              <w:rPr>
                <w:rFonts w:asciiTheme="minorHAnsi" w:hAnsiTheme="minorHAnsi" w:cstheme="minorHAnsi"/>
                <w:sz w:val="20"/>
                <w:szCs w:val="20"/>
              </w:rPr>
            </w:pPr>
          </w:p>
        </w:tc>
        <w:tc>
          <w:tcPr>
            <w:tcW w:w="3686" w:type="dxa"/>
            <w:tcBorders>
              <w:top w:val="single" w:sz="4" w:space="0" w:color="auto"/>
              <w:left w:val="nil"/>
              <w:bottom w:val="nil"/>
              <w:right w:val="nil"/>
            </w:tcBorders>
          </w:tcPr>
          <w:p w14:paraId="55FECB2F" w14:textId="77777777" w:rsidR="00D67C66" w:rsidRPr="00D67C66" w:rsidRDefault="00D67C66" w:rsidP="00D67C66">
            <w:pPr>
              <w:rPr>
                <w:rFonts w:asciiTheme="minorHAnsi" w:hAnsiTheme="minorHAnsi" w:cstheme="minorHAnsi"/>
                <w:sz w:val="20"/>
                <w:szCs w:val="20"/>
              </w:rPr>
            </w:pPr>
          </w:p>
        </w:tc>
        <w:tc>
          <w:tcPr>
            <w:tcW w:w="2126" w:type="dxa"/>
            <w:tcBorders>
              <w:top w:val="single" w:sz="4" w:space="0" w:color="auto"/>
              <w:left w:val="nil"/>
              <w:bottom w:val="nil"/>
              <w:right w:val="nil"/>
            </w:tcBorders>
          </w:tcPr>
          <w:p w14:paraId="2AC5ADF5" w14:textId="77777777" w:rsidR="00D67C66" w:rsidRPr="00D67C66" w:rsidRDefault="00D67C66" w:rsidP="00D67C66">
            <w:pPr>
              <w:spacing w:line="276" w:lineRule="auto"/>
              <w:rPr>
                <w:rFonts w:asciiTheme="minorHAnsi" w:hAnsiTheme="minorHAnsi" w:cstheme="minorHAnsi"/>
                <w:sz w:val="20"/>
                <w:szCs w:val="20"/>
              </w:rPr>
            </w:pPr>
          </w:p>
        </w:tc>
        <w:tc>
          <w:tcPr>
            <w:tcW w:w="3402" w:type="dxa"/>
            <w:tcBorders>
              <w:top w:val="single" w:sz="4" w:space="0" w:color="auto"/>
              <w:left w:val="nil"/>
              <w:bottom w:val="nil"/>
              <w:right w:val="nil"/>
            </w:tcBorders>
          </w:tcPr>
          <w:p w14:paraId="7CAF4859"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tcBorders>
              <w:top w:val="single" w:sz="4" w:space="0" w:color="auto"/>
              <w:left w:val="nil"/>
              <w:bottom w:val="nil"/>
              <w:right w:val="nil"/>
            </w:tcBorders>
          </w:tcPr>
          <w:p w14:paraId="6B776EF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405CC12" w14:textId="77777777" w:rsidTr="00C83324">
        <w:trPr>
          <w:cantSplit/>
          <w:trHeight w:val="20"/>
        </w:trPr>
        <w:tc>
          <w:tcPr>
            <w:tcW w:w="817" w:type="dxa"/>
            <w:tcBorders>
              <w:top w:val="nil"/>
            </w:tcBorders>
          </w:tcPr>
          <w:p w14:paraId="6B15E220"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31435</w:t>
            </w:r>
          </w:p>
        </w:tc>
        <w:tc>
          <w:tcPr>
            <w:tcW w:w="3686" w:type="dxa"/>
            <w:tcBorders>
              <w:top w:val="nil"/>
            </w:tcBorders>
          </w:tcPr>
          <w:p w14:paraId="4190DBDD"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Lymph nodes of neck, comprehensive dissection of all 5 lymph node levels on one side of the neck (Anaes.) (Assist.)</w:t>
            </w:r>
          </w:p>
        </w:tc>
        <w:tc>
          <w:tcPr>
            <w:tcW w:w="2126" w:type="dxa"/>
            <w:vMerge w:val="restart"/>
            <w:tcBorders>
              <w:top w:val="nil"/>
            </w:tcBorders>
          </w:tcPr>
          <w:p w14:paraId="6D4F790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two items unchanged.</w:t>
            </w:r>
          </w:p>
          <w:p w14:paraId="1CE3409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Borders>
              <w:top w:val="nil"/>
            </w:tcBorders>
          </w:tcPr>
          <w:p w14:paraId="553281B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p w14:paraId="0DA6B8DA" w14:textId="77777777" w:rsidR="00D67C66" w:rsidRPr="00D67C66" w:rsidRDefault="00D67C66" w:rsidP="00D67C66">
            <w:pPr>
              <w:spacing w:line="276" w:lineRule="auto"/>
              <w:rPr>
                <w:rFonts w:asciiTheme="minorHAnsi" w:hAnsiTheme="minorHAnsi" w:cstheme="minorHAnsi"/>
                <w:sz w:val="20"/>
                <w:szCs w:val="20"/>
              </w:rPr>
            </w:pPr>
          </w:p>
          <w:p w14:paraId="500E2A3B"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restart"/>
            <w:tcBorders>
              <w:top w:val="nil"/>
            </w:tcBorders>
          </w:tcPr>
          <w:p w14:paraId="4A770BA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tc>
      </w:tr>
      <w:tr w:rsidR="00D67C66" w:rsidRPr="00D67C66" w14:paraId="51F7945C" w14:textId="77777777" w:rsidTr="00C83324">
        <w:trPr>
          <w:cantSplit/>
          <w:trHeight w:val="1444"/>
        </w:trPr>
        <w:tc>
          <w:tcPr>
            <w:tcW w:w="817" w:type="dxa"/>
          </w:tcPr>
          <w:p w14:paraId="7D72AB4C"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31438</w:t>
            </w:r>
          </w:p>
        </w:tc>
        <w:tc>
          <w:tcPr>
            <w:tcW w:w="3686" w:type="dxa"/>
          </w:tcPr>
          <w:p w14:paraId="33227DDE"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Lymph nodes of neck, comprehensive dissection of all 5 lymph node levels on one side of the neck with preservation of one or more of: internal jugular vein, sternocleido-mastoid muscle, or spinal accessory nerve (Anaes.) (Assist.)</w:t>
            </w:r>
          </w:p>
        </w:tc>
        <w:tc>
          <w:tcPr>
            <w:tcW w:w="2126" w:type="dxa"/>
            <w:vMerge/>
          </w:tcPr>
          <w:p w14:paraId="4D437FD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18C654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7216062B"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B282BEB" w14:textId="77777777" w:rsidTr="00C83324">
        <w:trPr>
          <w:cantSplit/>
          <w:trHeight w:val="20"/>
        </w:trPr>
        <w:tc>
          <w:tcPr>
            <w:tcW w:w="817" w:type="dxa"/>
          </w:tcPr>
          <w:p w14:paraId="22036743" w14:textId="77777777" w:rsidR="00D67C66" w:rsidRPr="00D67C66" w:rsidRDefault="00D67C66" w:rsidP="00D67C66">
            <w:pPr>
              <w:jc w:val="center"/>
              <w:rPr>
                <w:rFonts w:asciiTheme="minorHAnsi" w:hAnsiTheme="minorHAnsi" w:cstheme="minorHAnsi"/>
                <w:color w:val="FF0000"/>
                <w:sz w:val="20"/>
                <w:szCs w:val="20"/>
              </w:rPr>
            </w:pPr>
            <w:r w:rsidRPr="00D67C66">
              <w:rPr>
                <w:rFonts w:asciiTheme="minorHAnsi" w:hAnsiTheme="minorHAnsi" w:cstheme="minorHAnsi"/>
                <w:sz w:val="20"/>
                <w:szCs w:val="20"/>
              </w:rPr>
              <w:t>30096</w:t>
            </w:r>
          </w:p>
        </w:tc>
        <w:tc>
          <w:tcPr>
            <w:tcW w:w="3686" w:type="dxa"/>
          </w:tcPr>
          <w:p w14:paraId="779D4702" w14:textId="77777777" w:rsidR="00D67C66" w:rsidRPr="00D67C66" w:rsidRDefault="00D67C66" w:rsidP="00D67C66">
            <w:pPr>
              <w:rPr>
                <w:rFonts w:asciiTheme="minorHAnsi" w:hAnsiTheme="minorHAnsi" w:cstheme="minorHAnsi"/>
                <w:color w:val="FF0000"/>
                <w:sz w:val="20"/>
                <w:szCs w:val="20"/>
              </w:rPr>
            </w:pPr>
            <w:r w:rsidRPr="00D67C66">
              <w:rPr>
                <w:rFonts w:asciiTheme="minorHAnsi" w:hAnsiTheme="minorHAnsi" w:cstheme="minorHAnsi"/>
                <w:sz w:val="20"/>
                <w:szCs w:val="20"/>
              </w:rPr>
              <w:t xml:space="preserve">Open operation scalene node biopsy, for diagnosis. A specimen is sent for testing. </w:t>
            </w:r>
          </w:p>
        </w:tc>
        <w:tc>
          <w:tcPr>
            <w:tcW w:w="2126" w:type="dxa"/>
            <w:vMerge w:val="restart"/>
          </w:tcPr>
          <w:p w14:paraId="67BA177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Combine these two items.</w:t>
            </w:r>
          </w:p>
        </w:tc>
        <w:tc>
          <w:tcPr>
            <w:tcW w:w="3402" w:type="dxa"/>
            <w:vMerge w:val="restart"/>
          </w:tcPr>
          <w:p w14:paraId="692397F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reference to scalene node would be removed from the descriptor.  </w:t>
            </w:r>
          </w:p>
        </w:tc>
        <w:tc>
          <w:tcPr>
            <w:tcW w:w="4111" w:type="dxa"/>
            <w:gridSpan w:val="2"/>
            <w:vMerge w:val="restart"/>
          </w:tcPr>
          <w:p w14:paraId="158A714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provides the surgeon with flexibility of approach to performing a biopsy. </w:t>
            </w:r>
          </w:p>
        </w:tc>
      </w:tr>
      <w:tr w:rsidR="00D67C66" w:rsidRPr="00D67C66" w14:paraId="1865FD85" w14:textId="77777777" w:rsidTr="00C83324">
        <w:trPr>
          <w:cantSplit/>
          <w:trHeight w:val="20"/>
        </w:trPr>
        <w:tc>
          <w:tcPr>
            <w:tcW w:w="817" w:type="dxa"/>
            <w:tcBorders>
              <w:bottom w:val="single" w:sz="4" w:space="0" w:color="auto"/>
            </w:tcBorders>
          </w:tcPr>
          <w:p w14:paraId="4F29DDFE" w14:textId="77777777" w:rsidR="00D67C66" w:rsidRPr="00D67C66" w:rsidRDefault="00D67C66" w:rsidP="00D67C66">
            <w:pPr>
              <w:jc w:val="center"/>
              <w:rPr>
                <w:rFonts w:asciiTheme="minorHAnsi" w:hAnsiTheme="minorHAnsi" w:cstheme="minorHAnsi"/>
                <w:sz w:val="20"/>
                <w:szCs w:val="20"/>
              </w:rPr>
            </w:pPr>
            <w:r w:rsidRPr="00D67C66">
              <w:rPr>
                <w:rFonts w:asciiTheme="minorHAnsi" w:hAnsiTheme="minorHAnsi" w:cstheme="minorHAnsi"/>
                <w:sz w:val="20"/>
                <w:szCs w:val="20"/>
              </w:rPr>
              <w:t>31420</w:t>
            </w:r>
          </w:p>
        </w:tc>
        <w:tc>
          <w:tcPr>
            <w:tcW w:w="3686" w:type="dxa"/>
            <w:tcBorders>
              <w:bottom w:val="single" w:sz="4" w:space="0" w:color="auto"/>
            </w:tcBorders>
          </w:tcPr>
          <w:p w14:paraId="14362A6C" w14:textId="77777777" w:rsidR="00D67C66" w:rsidRPr="00D67C66" w:rsidRDefault="00D67C66" w:rsidP="00D67C66">
            <w:pPr>
              <w:rPr>
                <w:rFonts w:asciiTheme="minorHAnsi" w:hAnsiTheme="minorHAnsi" w:cstheme="minorHAnsi"/>
                <w:sz w:val="20"/>
                <w:szCs w:val="20"/>
              </w:rPr>
            </w:pPr>
            <w:r w:rsidRPr="00D67C66">
              <w:rPr>
                <w:rFonts w:asciiTheme="minorHAnsi" w:hAnsiTheme="minorHAnsi" w:cstheme="minorHAnsi"/>
                <w:sz w:val="20"/>
                <w:szCs w:val="20"/>
              </w:rPr>
              <w:t xml:space="preserve">Biopsy of lymph nodes in the neck. </w:t>
            </w:r>
          </w:p>
        </w:tc>
        <w:tc>
          <w:tcPr>
            <w:tcW w:w="2126" w:type="dxa"/>
            <w:vMerge/>
            <w:tcBorders>
              <w:bottom w:val="single" w:sz="4" w:space="0" w:color="auto"/>
            </w:tcBorders>
          </w:tcPr>
          <w:p w14:paraId="7D06403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73DA1C5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117D8BB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4E23E42" w14:textId="77777777" w:rsidTr="00C83324">
        <w:trPr>
          <w:cantSplit/>
          <w:trHeight w:val="20"/>
        </w:trPr>
        <w:tc>
          <w:tcPr>
            <w:tcW w:w="14142" w:type="dxa"/>
            <w:gridSpan w:val="6"/>
            <w:tcBorders>
              <w:top w:val="nil"/>
            </w:tcBorders>
            <w:shd w:val="clear" w:color="auto" w:fill="FDE9D9" w:themeFill="accent6" w:themeFillTint="33"/>
          </w:tcPr>
          <w:p w14:paraId="1BBB8B7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b/>
                <w:sz w:val="20"/>
                <w:szCs w:val="20"/>
              </w:rPr>
              <w:t>Wound items</w:t>
            </w:r>
          </w:p>
        </w:tc>
      </w:tr>
      <w:tr w:rsidR="00D67C66" w:rsidRPr="00D67C66" w14:paraId="0D867238" w14:textId="77777777" w:rsidTr="00C83324">
        <w:trPr>
          <w:cantSplit/>
          <w:trHeight w:val="20"/>
        </w:trPr>
        <w:tc>
          <w:tcPr>
            <w:tcW w:w="817" w:type="dxa"/>
          </w:tcPr>
          <w:p w14:paraId="767B1E4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30026</w:t>
            </w:r>
          </w:p>
        </w:tc>
        <w:tc>
          <w:tcPr>
            <w:tcW w:w="3686" w:type="dxa"/>
          </w:tcPr>
          <w:p w14:paraId="6C455B6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superficial wound on the body that is less than 7 centimetres in length. </w:t>
            </w:r>
          </w:p>
        </w:tc>
        <w:tc>
          <w:tcPr>
            <w:tcW w:w="2126" w:type="dxa"/>
            <w:vMerge w:val="restart"/>
          </w:tcPr>
          <w:p w14:paraId="3BCFDDD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seven items unchanged.</w:t>
            </w:r>
          </w:p>
          <w:p w14:paraId="307DC10B" w14:textId="77777777" w:rsidR="00D67C66" w:rsidRPr="00D67C66" w:rsidRDefault="00D67C66" w:rsidP="00D67C66">
            <w:pPr>
              <w:spacing w:line="276" w:lineRule="auto"/>
              <w:rPr>
                <w:rFonts w:asciiTheme="minorHAnsi" w:hAnsiTheme="minorHAnsi" w:cstheme="minorHAnsi"/>
                <w:sz w:val="20"/>
                <w:szCs w:val="20"/>
              </w:rPr>
            </w:pPr>
          </w:p>
          <w:p w14:paraId="63639138" w14:textId="77777777" w:rsidR="00D67C66" w:rsidRPr="00D67C66" w:rsidRDefault="00D67C66" w:rsidP="00D67C66">
            <w:pPr>
              <w:spacing w:line="276" w:lineRule="auto"/>
              <w:rPr>
                <w:rFonts w:asciiTheme="minorHAnsi" w:hAnsiTheme="minorHAnsi" w:cstheme="minorHAnsi"/>
                <w:sz w:val="20"/>
                <w:szCs w:val="20"/>
              </w:rPr>
            </w:pPr>
          </w:p>
          <w:p w14:paraId="7DC70375" w14:textId="77777777" w:rsidR="00D67C66" w:rsidRPr="00D67C66" w:rsidRDefault="00D67C66" w:rsidP="00D67C66">
            <w:pPr>
              <w:spacing w:line="276" w:lineRule="auto"/>
              <w:rPr>
                <w:rFonts w:asciiTheme="minorHAnsi" w:hAnsiTheme="minorHAnsi" w:cstheme="minorHAnsi"/>
                <w:sz w:val="20"/>
                <w:szCs w:val="20"/>
              </w:rPr>
            </w:pPr>
          </w:p>
          <w:p w14:paraId="56DC91D8" w14:textId="77777777" w:rsidR="00D67C66" w:rsidRPr="00D67C66" w:rsidRDefault="00D67C66" w:rsidP="00D67C66">
            <w:pPr>
              <w:spacing w:line="276" w:lineRule="auto"/>
              <w:rPr>
                <w:rFonts w:asciiTheme="minorHAnsi" w:hAnsiTheme="minorHAnsi" w:cstheme="minorHAnsi"/>
                <w:sz w:val="20"/>
                <w:szCs w:val="20"/>
              </w:rPr>
            </w:pPr>
          </w:p>
          <w:p w14:paraId="66D3EC80" w14:textId="77777777" w:rsidR="00D67C66" w:rsidRPr="00D67C66" w:rsidRDefault="00D67C66" w:rsidP="00D67C66">
            <w:pPr>
              <w:spacing w:line="276" w:lineRule="auto"/>
              <w:rPr>
                <w:rFonts w:asciiTheme="minorHAnsi" w:hAnsiTheme="minorHAnsi" w:cstheme="minorHAnsi"/>
                <w:sz w:val="20"/>
                <w:szCs w:val="20"/>
              </w:rPr>
            </w:pPr>
          </w:p>
          <w:p w14:paraId="6B24CCF4" w14:textId="77777777" w:rsidR="00D67C66" w:rsidRPr="00D67C66" w:rsidRDefault="00D67C66" w:rsidP="00D67C66">
            <w:pPr>
              <w:spacing w:line="276" w:lineRule="auto"/>
              <w:rPr>
                <w:rFonts w:asciiTheme="minorHAnsi" w:hAnsiTheme="minorHAnsi" w:cstheme="minorHAnsi"/>
                <w:sz w:val="20"/>
                <w:szCs w:val="20"/>
              </w:rPr>
            </w:pPr>
          </w:p>
          <w:p w14:paraId="7DD7A067" w14:textId="77777777" w:rsidR="00D67C66" w:rsidRPr="00D67C66" w:rsidRDefault="00D67C66" w:rsidP="00D67C66">
            <w:pPr>
              <w:spacing w:line="276" w:lineRule="auto"/>
              <w:rPr>
                <w:rFonts w:asciiTheme="minorHAnsi" w:hAnsiTheme="minorHAnsi" w:cstheme="minorHAnsi"/>
                <w:sz w:val="20"/>
                <w:szCs w:val="20"/>
              </w:rPr>
            </w:pPr>
          </w:p>
          <w:p w14:paraId="543181AF" w14:textId="77777777" w:rsidR="00D67C66" w:rsidRPr="00D67C66" w:rsidRDefault="00D67C66" w:rsidP="00D67C66">
            <w:pPr>
              <w:spacing w:line="276" w:lineRule="auto"/>
              <w:rPr>
                <w:rFonts w:asciiTheme="minorHAnsi" w:hAnsiTheme="minorHAnsi" w:cstheme="minorHAnsi"/>
                <w:sz w:val="20"/>
                <w:szCs w:val="20"/>
              </w:rPr>
            </w:pPr>
          </w:p>
          <w:p w14:paraId="0A48F09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restart"/>
          </w:tcPr>
          <w:p w14:paraId="2B41A3E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p w14:paraId="103A65E3" w14:textId="77777777" w:rsidR="00D67C66" w:rsidRPr="00D67C66" w:rsidRDefault="00D67C66" w:rsidP="00D67C66">
            <w:pPr>
              <w:spacing w:line="276" w:lineRule="auto"/>
              <w:rPr>
                <w:rFonts w:asciiTheme="minorHAnsi" w:hAnsiTheme="minorHAnsi" w:cstheme="minorHAnsi"/>
                <w:sz w:val="20"/>
                <w:szCs w:val="20"/>
              </w:rPr>
            </w:pPr>
          </w:p>
          <w:p w14:paraId="2B635E14" w14:textId="77777777" w:rsidR="00D67C66" w:rsidRPr="00D67C66" w:rsidRDefault="00D67C66" w:rsidP="00D67C66">
            <w:pPr>
              <w:spacing w:line="276" w:lineRule="auto"/>
              <w:rPr>
                <w:rFonts w:asciiTheme="minorHAnsi" w:hAnsiTheme="minorHAnsi" w:cstheme="minorHAnsi"/>
                <w:sz w:val="20"/>
                <w:szCs w:val="20"/>
              </w:rPr>
            </w:pPr>
          </w:p>
          <w:p w14:paraId="1E1CE9FA" w14:textId="77777777" w:rsidR="00D67C66" w:rsidRPr="00D67C66" w:rsidRDefault="00D67C66" w:rsidP="00D67C66">
            <w:pPr>
              <w:spacing w:line="276" w:lineRule="auto"/>
              <w:rPr>
                <w:rFonts w:asciiTheme="minorHAnsi" w:hAnsiTheme="minorHAnsi" w:cstheme="minorHAnsi"/>
                <w:sz w:val="20"/>
                <w:szCs w:val="20"/>
              </w:rPr>
            </w:pPr>
          </w:p>
          <w:p w14:paraId="5648E4F3" w14:textId="77777777" w:rsidR="00D67C66" w:rsidRPr="00D67C66" w:rsidRDefault="00D67C66" w:rsidP="00D67C66">
            <w:pPr>
              <w:spacing w:line="276" w:lineRule="auto"/>
              <w:rPr>
                <w:rFonts w:asciiTheme="minorHAnsi" w:hAnsiTheme="minorHAnsi" w:cstheme="minorHAnsi"/>
                <w:sz w:val="20"/>
                <w:szCs w:val="20"/>
              </w:rPr>
            </w:pPr>
          </w:p>
          <w:p w14:paraId="458422E8" w14:textId="77777777" w:rsidR="00D67C66" w:rsidRPr="00D67C66" w:rsidRDefault="00D67C66" w:rsidP="00D67C66">
            <w:pPr>
              <w:spacing w:line="276" w:lineRule="auto"/>
              <w:rPr>
                <w:rFonts w:asciiTheme="minorHAnsi" w:hAnsiTheme="minorHAnsi" w:cstheme="minorHAnsi"/>
                <w:sz w:val="20"/>
                <w:szCs w:val="20"/>
              </w:rPr>
            </w:pPr>
          </w:p>
          <w:p w14:paraId="793BF5F2" w14:textId="77777777" w:rsidR="00D67C66" w:rsidRPr="00D67C66" w:rsidRDefault="00D67C66" w:rsidP="00D67C66">
            <w:pPr>
              <w:spacing w:line="276" w:lineRule="auto"/>
              <w:rPr>
                <w:rFonts w:asciiTheme="minorHAnsi" w:hAnsiTheme="minorHAnsi" w:cstheme="minorHAnsi"/>
                <w:sz w:val="20"/>
                <w:szCs w:val="20"/>
              </w:rPr>
            </w:pPr>
          </w:p>
          <w:p w14:paraId="0C5732B0" w14:textId="77777777" w:rsidR="00D67C66" w:rsidRPr="00D67C66" w:rsidRDefault="00D67C66" w:rsidP="00D67C66">
            <w:pPr>
              <w:spacing w:line="276" w:lineRule="auto"/>
              <w:rPr>
                <w:rFonts w:asciiTheme="minorHAnsi" w:hAnsiTheme="minorHAnsi" w:cstheme="minorHAnsi"/>
                <w:sz w:val="20"/>
                <w:szCs w:val="20"/>
              </w:rPr>
            </w:pPr>
          </w:p>
          <w:p w14:paraId="08404177" w14:textId="77777777" w:rsidR="00D67C66" w:rsidRPr="00D67C66" w:rsidRDefault="00D67C66" w:rsidP="00D67C66">
            <w:pPr>
              <w:spacing w:line="276" w:lineRule="auto"/>
              <w:rPr>
                <w:rFonts w:asciiTheme="minorHAnsi" w:hAnsiTheme="minorHAnsi" w:cstheme="minorHAnsi"/>
                <w:sz w:val="20"/>
                <w:szCs w:val="20"/>
              </w:rPr>
            </w:pPr>
          </w:p>
          <w:p w14:paraId="241C1633"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restart"/>
          </w:tcPr>
          <w:p w14:paraId="648C5D3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p w14:paraId="77E0299E" w14:textId="77777777" w:rsidR="00D67C66" w:rsidRPr="00D67C66" w:rsidRDefault="00D67C66" w:rsidP="00D67C66">
            <w:pPr>
              <w:spacing w:line="276" w:lineRule="auto"/>
              <w:rPr>
                <w:rFonts w:asciiTheme="minorHAnsi" w:hAnsiTheme="minorHAnsi" w:cstheme="minorHAnsi"/>
                <w:sz w:val="20"/>
                <w:szCs w:val="20"/>
              </w:rPr>
            </w:pPr>
          </w:p>
          <w:p w14:paraId="6DA98629" w14:textId="77777777" w:rsidR="00D67C66" w:rsidRPr="00D67C66" w:rsidRDefault="00D67C66" w:rsidP="00D67C66">
            <w:pPr>
              <w:spacing w:line="276" w:lineRule="auto"/>
              <w:rPr>
                <w:rFonts w:asciiTheme="minorHAnsi" w:hAnsiTheme="minorHAnsi" w:cstheme="minorHAnsi"/>
                <w:sz w:val="20"/>
                <w:szCs w:val="20"/>
              </w:rPr>
            </w:pPr>
          </w:p>
          <w:p w14:paraId="1B8CC52A" w14:textId="77777777" w:rsidR="00D67C66" w:rsidRPr="00D67C66" w:rsidRDefault="00D67C66" w:rsidP="00D67C66">
            <w:pPr>
              <w:spacing w:line="276" w:lineRule="auto"/>
              <w:rPr>
                <w:rFonts w:asciiTheme="minorHAnsi" w:hAnsiTheme="minorHAnsi" w:cstheme="minorHAnsi"/>
                <w:sz w:val="20"/>
                <w:szCs w:val="20"/>
              </w:rPr>
            </w:pPr>
          </w:p>
          <w:p w14:paraId="02748FE3" w14:textId="77777777" w:rsidR="00D67C66" w:rsidRPr="00D67C66" w:rsidRDefault="00D67C66" w:rsidP="00D67C66">
            <w:pPr>
              <w:spacing w:line="276" w:lineRule="auto"/>
              <w:rPr>
                <w:rFonts w:asciiTheme="minorHAnsi" w:hAnsiTheme="minorHAnsi" w:cstheme="minorHAnsi"/>
                <w:sz w:val="20"/>
                <w:szCs w:val="20"/>
              </w:rPr>
            </w:pPr>
          </w:p>
          <w:p w14:paraId="4CC0B0B6" w14:textId="77777777" w:rsidR="00D67C66" w:rsidRPr="00D67C66" w:rsidRDefault="00D67C66" w:rsidP="00D67C66">
            <w:pPr>
              <w:spacing w:line="276" w:lineRule="auto"/>
              <w:rPr>
                <w:rFonts w:asciiTheme="minorHAnsi" w:hAnsiTheme="minorHAnsi" w:cstheme="minorHAnsi"/>
                <w:sz w:val="20"/>
                <w:szCs w:val="20"/>
              </w:rPr>
            </w:pPr>
          </w:p>
          <w:p w14:paraId="17480745" w14:textId="77777777" w:rsidR="00D67C66" w:rsidRPr="00D67C66" w:rsidRDefault="00D67C66" w:rsidP="00D67C66">
            <w:pPr>
              <w:spacing w:line="276" w:lineRule="auto"/>
              <w:rPr>
                <w:rFonts w:asciiTheme="minorHAnsi" w:hAnsiTheme="minorHAnsi" w:cstheme="minorHAnsi"/>
                <w:sz w:val="20"/>
                <w:szCs w:val="20"/>
              </w:rPr>
            </w:pPr>
          </w:p>
          <w:p w14:paraId="414BA1AE"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174D64C2" w14:textId="77777777" w:rsidTr="00C83324">
        <w:trPr>
          <w:cantSplit/>
          <w:trHeight w:val="20"/>
        </w:trPr>
        <w:tc>
          <w:tcPr>
            <w:tcW w:w="817" w:type="dxa"/>
          </w:tcPr>
          <w:p w14:paraId="79D8984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30038</w:t>
            </w:r>
          </w:p>
        </w:tc>
        <w:tc>
          <w:tcPr>
            <w:tcW w:w="3686" w:type="dxa"/>
          </w:tcPr>
          <w:p w14:paraId="0557802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superficial wound on the body that is longer than 7 centimetres.</w:t>
            </w:r>
          </w:p>
        </w:tc>
        <w:tc>
          <w:tcPr>
            <w:tcW w:w="2126" w:type="dxa"/>
            <w:vMerge/>
          </w:tcPr>
          <w:p w14:paraId="08DC9C1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125D914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2A9AFFA0"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0ACF0D6" w14:textId="77777777" w:rsidTr="00C83324">
        <w:trPr>
          <w:cantSplit/>
          <w:trHeight w:val="20"/>
        </w:trPr>
        <w:tc>
          <w:tcPr>
            <w:tcW w:w="817" w:type="dxa"/>
          </w:tcPr>
          <w:p w14:paraId="0F1F32D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30064</w:t>
            </w:r>
          </w:p>
        </w:tc>
        <w:tc>
          <w:tcPr>
            <w:tcW w:w="3686" w:type="dxa"/>
          </w:tcPr>
          <w:p w14:paraId="3AEDCC6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a foreign body from under the skin where a cut may be required to allow exploration of the area.  Includes closure of the wound. </w:t>
            </w:r>
          </w:p>
        </w:tc>
        <w:tc>
          <w:tcPr>
            <w:tcW w:w="2126" w:type="dxa"/>
            <w:vMerge/>
          </w:tcPr>
          <w:p w14:paraId="4FC6652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092360B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2D40F96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F47E506" w14:textId="77777777" w:rsidTr="00C83324">
        <w:trPr>
          <w:cantSplit/>
          <w:trHeight w:val="20"/>
        </w:trPr>
        <w:tc>
          <w:tcPr>
            <w:tcW w:w="817" w:type="dxa"/>
          </w:tcPr>
          <w:p w14:paraId="75A0045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30068</w:t>
            </w:r>
          </w:p>
        </w:tc>
        <w:tc>
          <w:tcPr>
            <w:tcW w:w="3686" w:type="dxa"/>
          </w:tcPr>
          <w:p w14:paraId="16D3DCE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color w:val="000000"/>
                <w:sz w:val="20"/>
                <w:szCs w:val="20"/>
              </w:rPr>
              <w:t xml:space="preserve">Removal of a foreign body from a muscle, tendon or other deep tissue. </w:t>
            </w:r>
          </w:p>
        </w:tc>
        <w:tc>
          <w:tcPr>
            <w:tcW w:w="2126" w:type="dxa"/>
            <w:vMerge/>
            <w:vAlign w:val="center"/>
          </w:tcPr>
          <w:p w14:paraId="58CDFBC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71400EA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417EF9F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725256AF" w14:textId="77777777" w:rsidTr="00C83324">
        <w:trPr>
          <w:cantSplit/>
          <w:trHeight w:val="20"/>
        </w:trPr>
        <w:tc>
          <w:tcPr>
            <w:tcW w:w="817" w:type="dxa"/>
          </w:tcPr>
          <w:p w14:paraId="4429F9C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30223</w:t>
            </w:r>
          </w:p>
        </w:tc>
        <w:tc>
          <w:tcPr>
            <w:tcW w:w="3686" w:type="dxa"/>
          </w:tcPr>
          <w:p w14:paraId="19606F5C" w14:textId="77777777" w:rsidR="00D67C66" w:rsidRPr="00D67C66" w:rsidRDefault="00D67C66" w:rsidP="00D67C66">
            <w:pPr>
              <w:spacing w:line="276" w:lineRule="auto"/>
              <w:rPr>
                <w:rFonts w:asciiTheme="minorHAnsi" w:hAnsiTheme="minorHAnsi" w:cstheme="minorHAnsi"/>
                <w:color w:val="000000"/>
                <w:sz w:val="20"/>
                <w:szCs w:val="20"/>
              </w:rPr>
            </w:pPr>
            <w:r w:rsidRPr="00D67C66">
              <w:rPr>
                <w:rFonts w:asciiTheme="minorHAnsi" w:hAnsiTheme="minorHAnsi" w:cstheme="minorHAnsi"/>
                <w:color w:val="000000"/>
                <w:sz w:val="20"/>
                <w:szCs w:val="20"/>
              </w:rPr>
              <w:t xml:space="preserve">Drainage of a large haematoma, large abscess, carbuncle, cellulitis or similar lesion requiring hospitalisation. </w:t>
            </w:r>
          </w:p>
        </w:tc>
        <w:tc>
          <w:tcPr>
            <w:tcW w:w="2126" w:type="dxa"/>
            <w:vMerge/>
            <w:vAlign w:val="center"/>
          </w:tcPr>
          <w:p w14:paraId="239CE002"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44A806C"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492D84F4"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6B149D24" w14:textId="77777777" w:rsidTr="00C83324">
        <w:trPr>
          <w:cantSplit/>
          <w:trHeight w:val="20"/>
        </w:trPr>
        <w:tc>
          <w:tcPr>
            <w:tcW w:w="817" w:type="dxa"/>
          </w:tcPr>
          <w:p w14:paraId="5BD473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30224</w:t>
            </w:r>
          </w:p>
        </w:tc>
        <w:tc>
          <w:tcPr>
            <w:tcW w:w="3686" w:type="dxa"/>
          </w:tcPr>
          <w:p w14:paraId="006B85F9" w14:textId="77777777" w:rsidR="00D67C66" w:rsidRPr="00D67C66" w:rsidRDefault="00D67C66" w:rsidP="00D67C66">
            <w:pPr>
              <w:spacing w:line="276" w:lineRule="auto"/>
              <w:rPr>
                <w:rFonts w:asciiTheme="minorHAnsi" w:hAnsiTheme="minorHAnsi" w:cstheme="minorHAnsi"/>
                <w:color w:val="000000"/>
                <w:sz w:val="20"/>
                <w:szCs w:val="20"/>
              </w:rPr>
            </w:pPr>
            <w:r w:rsidRPr="00D67C66">
              <w:rPr>
                <w:rFonts w:asciiTheme="minorHAnsi" w:hAnsiTheme="minorHAnsi" w:cstheme="minorHAnsi"/>
                <w:color w:val="000000"/>
                <w:sz w:val="20"/>
                <w:szCs w:val="20"/>
              </w:rPr>
              <w:t xml:space="preserve">Drainage of a deep abscess using interventional imaging techniques. </w:t>
            </w:r>
          </w:p>
        </w:tc>
        <w:tc>
          <w:tcPr>
            <w:tcW w:w="2126" w:type="dxa"/>
            <w:vMerge/>
            <w:vAlign w:val="center"/>
          </w:tcPr>
          <w:p w14:paraId="37FF56A8"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59AC4386"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40A73E7A"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C7C44EA" w14:textId="77777777" w:rsidTr="00C83324">
        <w:trPr>
          <w:cantSplit/>
          <w:trHeight w:val="20"/>
        </w:trPr>
        <w:tc>
          <w:tcPr>
            <w:tcW w:w="817" w:type="dxa"/>
          </w:tcPr>
          <w:p w14:paraId="10DD719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30225</w:t>
            </w:r>
          </w:p>
        </w:tc>
        <w:tc>
          <w:tcPr>
            <w:tcW w:w="3686" w:type="dxa"/>
          </w:tcPr>
          <w:p w14:paraId="1A5B0C37" w14:textId="77777777" w:rsidR="00D67C66" w:rsidRPr="00D67C66" w:rsidRDefault="00D67C66" w:rsidP="00D67C66">
            <w:pPr>
              <w:spacing w:line="276" w:lineRule="auto"/>
              <w:rPr>
                <w:rFonts w:asciiTheme="minorHAnsi" w:hAnsiTheme="minorHAnsi" w:cstheme="minorHAnsi"/>
                <w:color w:val="000000"/>
                <w:sz w:val="20"/>
                <w:szCs w:val="20"/>
              </w:rPr>
            </w:pPr>
            <w:r w:rsidRPr="00D67C66">
              <w:rPr>
                <w:rFonts w:asciiTheme="minorHAnsi" w:hAnsiTheme="minorHAnsi" w:cstheme="minorHAnsi"/>
                <w:color w:val="000000"/>
                <w:sz w:val="20"/>
                <w:szCs w:val="20"/>
              </w:rPr>
              <w:t xml:space="preserve">Exchange of a drainage tube using interventional imaging techniques. </w:t>
            </w:r>
          </w:p>
        </w:tc>
        <w:tc>
          <w:tcPr>
            <w:tcW w:w="2126" w:type="dxa"/>
            <w:vMerge/>
            <w:vAlign w:val="center"/>
          </w:tcPr>
          <w:p w14:paraId="31F05E77"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vAlign w:val="center"/>
          </w:tcPr>
          <w:p w14:paraId="6D64D5D1"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vAlign w:val="center"/>
          </w:tcPr>
          <w:p w14:paraId="506BA3EB"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31EEEBA" w14:textId="77777777" w:rsidTr="00C83324">
        <w:trPr>
          <w:cantSplit/>
          <w:trHeight w:val="20"/>
        </w:trPr>
        <w:tc>
          <w:tcPr>
            <w:tcW w:w="817" w:type="dxa"/>
          </w:tcPr>
          <w:p w14:paraId="566C96FA"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30058</w:t>
            </w:r>
          </w:p>
        </w:tc>
        <w:tc>
          <w:tcPr>
            <w:tcW w:w="3686" w:type="dxa"/>
          </w:tcPr>
          <w:p w14:paraId="1EE8EA1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Control of post-operative internal bleeding under general anaesthesia. </w:t>
            </w:r>
          </w:p>
        </w:tc>
        <w:tc>
          <w:tcPr>
            <w:tcW w:w="2126" w:type="dxa"/>
          </w:tcPr>
          <w:p w14:paraId="68690BB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20F3F88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provides for alternative sedation techniques as appropriate to the case.</w:t>
            </w:r>
          </w:p>
        </w:tc>
        <w:tc>
          <w:tcPr>
            <w:tcW w:w="4111" w:type="dxa"/>
            <w:gridSpan w:val="2"/>
          </w:tcPr>
          <w:p w14:paraId="4A92F71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current descriptor requires that the control of bleeding is performed under general anaesthesia. The proposed descriptor allows the surgeon to choose the best sedation option for the patient. </w:t>
            </w:r>
          </w:p>
        </w:tc>
      </w:tr>
      <w:tr w:rsidR="00D67C66" w:rsidRPr="00D67C66" w14:paraId="59F03F48" w14:textId="77777777" w:rsidTr="00C83324">
        <w:trPr>
          <w:cantSplit/>
          <w:trHeight w:val="20"/>
        </w:trPr>
        <w:tc>
          <w:tcPr>
            <w:tcW w:w="14142" w:type="dxa"/>
            <w:gridSpan w:val="6"/>
            <w:shd w:val="clear" w:color="auto" w:fill="FDE9D9" w:themeFill="accent6" w:themeFillTint="33"/>
          </w:tcPr>
          <w:p w14:paraId="54B90B38"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Aspiration/ drainage items</w:t>
            </w:r>
          </w:p>
        </w:tc>
      </w:tr>
      <w:tr w:rsidR="00D67C66" w:rsidRPr="00D67C66" w14:paraId="1A97DC55" w14:textId="77777777" w:rsidTr="00C83324">
        <w:trPr>
          <w:cantSplit/>
          <w:trHeight w:val="20"/>
        </w:trPr>
        <w:tc>
          <w:tcPr>
            <w:tcW w:w="817" w:type="dxa"/>
          </w:tcPr>
          <w:p w14:paraId="70B8992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30216</w:t>
            </w:r>
          </w:p>
        </w:tc>
        <w:tc>
          <w:tcPr>
            <w:tcW w:w="3686" w:type="dxa"/>
          </w:tcPr>
          <w:p w14:paraId="74D7570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Aspiration of a haematoma. </w:t>
            </w:r>
          </w:p>
        </w:tc>
        <w:tc>
          <w:tcPr>
            <w:tcW w:w="2126" w:type="dxa"/>
            <w:vMerge w:val="restart"/>
          </w:tcPr>
          <w:p w14:paraId="0431E7A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Pr>
          <w:p w14:paraId="098FE7B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patient would not need to be hospitalised for a drainage procedure of these smaller lesions. </w:t>
            </w:r>
          </w:p>
        </w:tc>
        <w:tc>
          <w:tcPr>
            <w:tcW w:w="4111" w:type="dxa"/>
            <w:gridSpan w:val="2"/>
            <w:vMerge w:val="restart"/>
          </w:tcPr>
          <w:p w14:paraId="70B9950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procedures are currently performed in general practices.  </w:t>
            </w:r>
          </w:p>
        </w:tc>
      </w:tr>
      <w:tr w:rsidR="00D67C66" w:rsidRPr="00D67C66" w14:paraId="153FDAC4" w14:textId="77777777" w:rsidTr="00C83324">
        <w:trPr>
          <w:cantSplit/>
          <w:trHeight w:val="20"/>
        </w:trPr>
        <w:tc>
          <w:tcPr>
            <w:tcW w:w="817" w:type="dxa"/>
            <w:tcBorders>
              <w:bottom w:val="single" w:sz="4" w:space="0" w:color="auto"/>
            </w:tcBorders>
          </w:tcPr>
          <w:p w14:paraId="4EEC5CC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30219</w:t>
            </w:r>
          </w:p>
        </w:tc>
        <w:tc>
          <w:tcPr>
            <w:tcW w:w="3686" w:type="dxa"/>
            <w:tcBorders>
              <w:bottom w:val="single" w:sz="4" w:space="0" w:color="auto"/>
            </w:tcBorders>
          </w:tcPr>
          <w:p w14:paraId="5CB11FF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Drainage of a haematoma, furuncle, small abscess or similar lesion in hospital.</w:t>
            </w:r>
          </w:p>
        </w:tc>
        <w:tc>
          <w:tcPr>
            <w:tcW w:w="2126" w:type="dxa"/>
            <w:vMerge/>
            <w:tcBorders>
              <w:bottom w:val="single" w:sz="4" w:space="0" w:color="auto"/>
            </w:tcBorders>
          </w:tcPr>
          <w:p w14:paraId="1223BAAC"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7FBD029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11195E3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34F84D4D" w14:textId="77777777" w:rsidTr="00C83324">
        <w:trPr>
          <w:cantSplit/>
          <w:trHeight w:val="20"/>
        </w:trPr>
        <w:tc>
          <w:tcPr>
            <w:tcW w:w="14142" w:type="dxa"/>
            <w:gridSpan w:val="6"/>
            <w:tcBorders>
              <w:top w:val="nil"/>
            </w:tcBorders>
            <w:shd w:val="clear" w:color="auto" w:fill="FDE9D9" w:themeFill="accent6" w:themeFillTint="33"/>
            <w:vAlign w:val="center"/>
          </w:tcPr>
          <w:p w14:paraId="4DB85DEE"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Wounds of the body items</w:t>
            </w:r>
          </w:p>
        </w:tc>
      </w:tr>
      <w:tr w:rsidR="00D67C66" w:rsidRPr="00D67C66" w14:paraId="1BE224C5" w14:textId="77777777" w:rsidTr="00C83324">
        <w:trPr>
          <w:cantSplit/>
          <w:trHeight w:val="20"/>
        </w:trPr>
        <w:tc>
          <w:tcPr>
            <w:tcW w:w="817" w:type="dxa"/>
          </w:tcPr>
          <w:p w14:paraId="34BA54A5"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30024</w:t>
            </w:r>
          </w:p>
        </w:tc>
        <w:tc>
          <w:tcPr>
            <w:tcW w:w="3686" w:type="dxa"/>
          </w:tcPr>
          <w:p w14:paraId="6B4E1754"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Debridement of a heavily infected post-surgical incision or Fournier's Gangrene under general anaesthesia or regional or field nerve block. The item includes suturing. </w:t>
            </w:r>
          </w:p>
        </w:tc>
        <w:tc>
          <w:tcPr>
            <w:tcW w:w="2126" w:type="dxa"/>
            <w:vMerge w:val="restart"/>
          </w:tcPr>
          <w:p w14:paraId="2DE1E61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Combine these two items. </w:t>
            </w:r>
          </w:p>
        </w:tc>
        <w:tc>
          <w:tcPr>
            <w:tcW w:w="3402" w:type="dxa"/>
            <w:vMerge w:val="restart"/>
          </w:tcPr>
          <w:p w14:paraId="4E45659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item would provide for necrotising infections (infections that cause the death of tissue).</w:t>
            </w:r>
          </w:p>
        </w:tc>
        <w:tc>
          <w:tcPr>
            <w:tcW w:w="4111" w:type="dxa"/>
            <w:gridSpan w:val="2"/>
            <w:vMerge w:val="restart"/>
          </w:tcPr>
          <w:p w14:paraId="5756114A"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change in descriptor better reflects current best practice and provides an item for a highly complex and life threatening condition. </w:t>
            </w:r>
          </w:p>
        </w:tc>
      </w:tr>
      <w:tr w:rsidR="00D67C66" w:rsidRPr="00D67C66" w14:paraId="0856A19E" w14:textId="77777777" w:rsidTr="00C83324">
        <w:trPr>
          <w:cantSplit/>
          <w:trHeight w:val="20"/>
        </w:trPr>
        <w:tc>
          <w:tcPr>
            <w:tcW w:w="817" w:type="dxa"/>
          </w:tcPr>
          <w:p w14:paraId="4DA947B9"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30229</w:t>
            </w:r>
          </w:p>
        </w:tc>
        <w:tc>
          <w:tcPr>
            <w:tcW w:w="3686" w:type="dxa"/>
          </w:tcPr>
          <w:p w14:paraId="723159D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Removal of a large amount of muscle. </w:t>
            </w:r>
          </w:p>
        </w:tc>
        <w:tc>
          <w:tcPr>
            <w:tcW w:w="2126" w:type="dxa"/>
            <w:vMerge/>
          </w:tcPr>
          <w:p w14:paraId="6A50CB45"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3893169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7DD5A638"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E7621AD" w14:textId="77777777" w:rsidTr="00C83324">
        <w:trPr>
          <w:cantSplit/>
          <w:trHeight w:val="20"/>
        </w:trPr>
        <w:tc>
          <w:tcPr>
            <w:tcW w:w="817" w:type="dxa"/>
          </w:tcPr>
          <w:p w14:paraId="7E82D3D5"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30023</w:t>
            </w:r>
          </w:p>
        </w:tc>
        <w:tc>
          <w:tcPr>
            <w:tcW w:w="3686" w:type="dxa"/>
          </w:tcPr>
          <w:p w14:paraId="7C057D60"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Debridement of a deep or heavily infected traumatic wound of the soft tissue. The procedure is performed under general anaesthesia or a regional or field nerve block. This item also covers suturing. </w:t>
            </w:r>
          </w:p>
        </w:tc>
        <w:tc>
          <w:tcPr>
            <w:tcW w:w="2126" w:type="dxa"/>
          </w:tcPr>
          <w:p w14:paraId="79A7B46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 for this item. </w:t>
            </w:r>
          </w:p>
        </w:tc>
        <w:tc>
          <w:tcPr>
            <w:tcW w:w="3402" w:type="dxa"/>
          </w:tcPr>
          <w:p w14:paraId="31C095E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better defines deep and heavily contaminated.</w:t>
            </w:r>
          </w:p>
        </w:tc>
        <w:tc>
          <w:tcPr>
            <w:tcW w:w="4111" w:type="dxa"/>
            <w:gridSpan w:val="2"/>
          </w:tcPr>
          <w:p w14:paraId="4442B713"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There has previously not been an associated definition of deep or heavily (extensively) contaminated. Including this in the descriptor will ensure clarity.</w:t>
            </w:r>
          </w:p>
        </w:tc>
      </w:tr>
      <w:tr w:rsidR="00D67C66" w:rsidRPr="00D67C66" w14:paraId="1E310703" w14:textId="77777777" w:rsidTr="00C83324">
        <w:trPr>
          <w:cantSplit/>
          <w:trHeight w:val="20"/>
        </w:trPr>
        <w:tc>
          <w:tcPr>
            <w:tcW w:w="817" w:type="dxa"/>
          </w:tcPr>
          <w:p w14:paraId="24F6D885"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30029</w:t>
            </w:r>
          </w:p>
        </w:tc>
        <w:tc>
          <w:tcPr>
            <w:tcW w:w="3686" w:type="dxa"/>
          </w:tcPr>
          <w:p w14:paraId="2CDD24A9"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deep wound on the body that is not more than seven centimetres in length. </w:t>
            </w:r>
          </w:p>
        </w:tc>
        <w:tc>
          <w:tcPr>
            <w:tcW w:w="2126" w:type="dxa"/>
            <w:vMerge w:val="restart"/>
          </w:tcPr>
          <w:p w14:paraId="3AD41FAB"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Change the descriptors for these two items. </w:t>
            </w:r>
          </w:p>
        </w:tc>
        <w:tc>
          <w:tcPr>
            <w:tcW w:w="3402" w:type="dxa"/>
            <w:vMerge w:val="restart"/>
          </w:tcPr>
          <w:p w14:paraId="76CFA66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descriptors better define deep.</w:t>
            </w:r>
          </w:p>
        </w:tc>
        <w:tc>
          <w:tcPr>
            <w:tcW w:w="4111" w:type="dxa"/>
            <w:gridSpan w:val="2"/>
            <w:vMerge w:val="restart"/>
          </w:tcPr>
          <w:p w14:paraId="172FC1F8"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There has previously not been an associated definition of deep. Including this in the descriptors will ensure clarity.</w:t>
            </w:r>
          </w:p>
        </w:tc>
      </w:tr>
      <w:tr w:rsidR="00D67C66" w:rsidRPr="00D67C66" w14:paraId="42F33271" w14:textId="77777777" w:rsidTr="00C83324">
        <w:trPr>
          <w:cantSplit/>
          <w:trHeight w:val="20"/>
        </w:trPr>
        <w:tc>
          <w:tcPr>
            <w:tcW w:w="817" w:type="dxa"/>
            <w:tcBorders>
              <w:bottom w:val="single" w:sz="4" w:space="0" w:color="auto"/>
            </w:tcBorders>
          </w:tcPr>
          <w:p w14:paraId="59E6AF3E"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30042</w:t>
            </w:r>
          </w:p>
        </w:tc>
        <w:tc>
          <w:tcPr>
            <w:tcW w:w="3686" w:type="dxa"/>
            <w:tcBorders>
              <w:bottom w:val="single" w:sz="4" w:space="0" w:color="auto"/>
            </w:tcBorders>
          </w:tcPr>
          <w:p w14:paraId="01DDBD5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deep wound on the body that is longer than seven centimetres.</w:t>
            </w:r>
          </w:p>
        </w:tc>
        <w:tc>
          <w:tcPr>
            <w:tcW w:w="2126" w:type="dxa"/>
            <w:vMerge/>
            <w:tcBorders>
              <w:bottom w:val="single" w:sz="4" w:space="0" w:color="auto"/>
            </w:tcBorders>
          </w:tcPr>
          <w:p w14:paraId="32B6321D"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Borders>
              <w:bottom w:val="single" w:sz="4" w:space="0" w:color="auto"/>
            </w:tcBorders>
          </w:tcPr>
          <w:p w14:paraId="12AD4527"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Borders>
              <w:bottom w:val="single" w:sz="4" w:space="0" w:color="auto"/>
            </w:tcBorders>
          </w:tcPr>
          <w:p w14:paraId="1C429FA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9C6BAEF" w14:textId="77777777" w:rsidTr="00C83324">
        <w:trPr>
          <w:cantSplit/>
          <w:trHeight w:val="20"/>
        </w:trPr>
        <w:tc>
          <w:tcPr>
            <w:tcW w:w="14142" w:type="dxa"/>
            <w:gridSpan w:val="6"/>
            <w:tcBorders>
              <w:top w:val="single" w:sz="4" w:space="0" w:color="auto"/>
              <w:left w:val="nil"/>
              <w:bottom w:val="nil"/>
              <w:right w:val="nil"/>
            </w:tcBorders>
            <w:shd w:val="clear" w:color="auto" w:fill="auto"/>
          </w:tcPr>
          <w:p w14:paraId="06E2E70E"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1F309A05" w14:textId="77777777" w:rsidTr="00C83324">
        <w:trPr>
          <w:cantSplit/>
          <w:trHeight w:val="20"/>
        </w:trPr>
        <w:tc>
          <w:tcPr>
            <w:tcW w:w="14142" w:type="dxa"/>
            <w:gridSpan w:val="6"/>
            <w:tcBorders>
              <w:top w:val="nil"/>
              <w:left w:val="nil"/>
              <w:bottom w:val="nil"/>
              <w:right w:val="nil"/>
            </w:tcBorders>
            <w:shd w:val="clear" w:color="auto" w:fill="auto"/>
          </w:tcPr>
          <w:p w14:paraId="67FE3B2A"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33B0F6DE" w14:textId="77777777" w:rsidTr="00C83324">
        <w:trPr>
          <w:cantSplit/>
          <w:trHeight w:val="20"/>
        </w:trPr>
        <w:tc>
          <w:tcPr>
            <w:tcW w:w="14142" w:type="dxa"/>
            <w:gridSpan w:val="6"/>
            <w:tcBorders>
              <w:top w:val="nil"/>
              <w:left w:val="nil"/>
              <w:bottom w:val="nil"/>
              <w:right w:val="nil"/>
            </w:tcBorders>
            <w:shd w:val="clear" w:color="auto" w:fill="auto"/>
          </w:tcPr>
          <w:p w14:paraId="26916A8A" w14:textId="77777777" w:rsidR="00D67C66" w:rsidRPr="00D67C66" w:rsidRDefault="00D67C66" w:rsidP="00D67C66">
            <w:pPr>
              <w:spacing w:line="276" w:lineRule="auto"/>
              <w:rPr>
                <w:rFonts w:asciiTheme="minorHAnsi" w:hAnsiTheme="minorHAnsi" w:cstheme="minorHAnsi"/>
                <w:b/>
                <w:sz w:val="20"/>
                <w:szCs w:val="20"/>
              </w:rPr>
            </w:pPr>
          </w:p>
        </w:tc>
      </w:tr>
      <w:tr w:rsidR="00D67C66" w:rsidRPr="00D67C66" w14:paraId="15D5BC43" w14:textId="77777777" w:rsidTr="00C83324">
        <w:trPr>
          <w:cantSplit/>
          <w:trHeight w:val="20"/>
        </w:trPr>
        <w:tc>
          <w:tcPr>
            <w:tcW w:w="14142" w:type="dxa"/>
            <w:gridSpan w:val="6"/>
            <w:tcBorders>
              <w:top w:val="nil"/>
            </w:tcBorders>
            <w:shd w:val="clear" w:color="auto" w:fill="FDE9D9" w:themeFill="accent6" w:themeFillTint="33"/>
          </w:tcPr>
          <w:p w14:paraId="26FB681C"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Wounds of the face and neck items</w:t>
            </w:r>
          </w:p>
        </w:tc>
      </w:tr>
      <w:tr w:rsidR="00D67C66" w:rsidRPr="00D67C66" w14:paraId="2AD43B94" w14:textId="77777777" w:rsidTr="00C83324">
        <w:trPr>
          <w:cantSplit/>
          <w:trHeight w:val="20"/>
        </w:trPr>
        <w:tc>
          <w:tcPr>
            <w:tcW w:w="817" w:type="dxa"/>
          </w:tcPr>
          <w:p w14:paraId="43A411C2"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30032</w:t>
            </w:r>
          </w:p>
        </w:tc>
        <w:tc>
          <w:tcPr>
            <w:tcW w:w="3686" w:type="dxa"/>
          </w:tcPr>
          <w:p w14:paraId="084A1AE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Repair of a superficial wound on the face or neck that is less than seven centimetres in length. </w:t>
            </w:r>
          </w:p>
        </w:tc>
        <w:tc>
          <w:tcPr>
            <w:tcW w:w="2126" w:type="dxa"/>
            <w:vMerge w:val="restart"/>
          </w:tcPr>
          <w:p w14:paraId="1DF66762"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descriptors for these items.</w:t>
            </w:r>
          </w:p>
        </w:tc>
        <w:tc>
          <w:tcPr>
            <w:tcW w:w="3402" w:type="dxa"/>
            <w:vMerge w:val="restart"/>
          </w:tcPr>
          <w:p w14:paraId="10E8EA2E"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length of seven centimetres would be reduced to four centimetres.</w:t>
            </w:r>
          </w:p>
        </w:tc>
        <w:tc>
          <w:tcPr>
            <w:tcW w:w="4111" w:type="dxa"/>
            <w:gridSpan w:val="2"/>
            <w:vMerge w:val="restart"/>
          </w:tcPr>
          <w:p w14:paraId="526C967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 wound of seven centimetres on the face is substantial. Three centimetres more accurately reflects the size of the majority of facial wounds and there was general, cross-Committee agreement for reducing the size.  </w:t>
            </w:r>
          </w:p>
        </w:tc>
      </w:tr>
      <w:tr w:rsidR="00D67C66" w:rsidRPr="00D67C66" w14:paraId="2DA44715" w14:textId="77777777" w:rsidTr="00C83324">
        <w:trPr>
          <w:cantSplit/>
          <w:trHeight w:val="20"/>
        </w:trPr>
        <w:tc>
          <w:tcPr>
            <w:tcW w:w="817" w:type="dxa"/>
          </w:tcPr>
          <w:p w14:paraId="2AFE5E08"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30035</w:t>
            </w:r>
          </w:p>
        </w:tc>
        <w:tc>
          <w:tcPr>
            <w:tcW w:w="3686" w:type="dxa"/>
          </w:tcPr>
          <w:p w14:paraId="7B6A1465"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deep wound on the face or neck that is less than seven centimetres in length.</w:t>
            </w:r>
          </w:p>
        </w:tc>
        <w:tc>
          <w:tcPr>
            <w:tcW w:w="2126" w:type="dxa"/>
            <w:vMerge/>
          </w:tcPr>
          <w:p w14:paraId="2F9D6F7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45C8E232"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469A6F15"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07E67E7E" w14:textId="77777777" w:rsidTr="00C83324">
        <w:trPr>
          <w:cantSplit/>
          <w:trHeight w:val="20"/>
        </w:trPr>
        <w:tc>
          <w:tcPr>
            <w:tcW w:w="817" w:type="dxa"/>
          </w:tcPr>
          <w:p w14:paraId="1247AAED"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30045</w:t>
            </w:r>
          </w:p>
        </w:tc>
        <w:tc>
          <w:tcPr>
            <w:tcW w:w="3686" w:type="dxa"/>
          </w:tcPr>
          <w:p w14:paraId="627505B6"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superficial wound on the face or neck that is longer than seven centimetres.</w:t>
            </w:r>
          </w:p>
        </w:tc>
        <w:tc>
          <w:tcPr>
            <w:tcW w:w="2126" w:type="dxa"/>
            <w:vMerge/>
          </w:tcPr>
          <w:p w14:paraId="3E68F920"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5C2A0A94"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53E4B452"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5A4A8420" w14:textId="77777777" w:rsidTr="00C83324">
        <w:trPr>
          <w:cantSplit/>
          <w:trHeight w:val="20"/>
        </w:trPr>
        <w:tc>
          <w:tcPr>
            <w:tcW w:w="817" w:type="dxa"/>
          </w:tcPr>
          <w:p w14:paraId="308F4CF0" w14:textId="77777777" w:rsidR="00D67C66" w:rsidRPr="00D67C66" w:rsidRDefault="00D67C66" w:rsidP="00D67C66">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30049</w:t>
            </w:r>
          </w:p>
        </w:tc>
        <w:tc>
          <w:tcPr>
            <w:tcW w:w="3686" w:type="dxa"/>
          </w:tcPr>
          <w:p w14:paraId="048770A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Repair of a deep wound on the face or neck that is longer than seven centimetres.</w:t>
            </w:r>
          </w:p>
        </w:tc>
        <w:tc>
          <w:tcPr>
            <w:tcW w:w="2126" w:type="dxa"/>
            <w:vMerge/>
          </w:tcPr>
          <w:p w14:paraId="5AF87101" w14:textId="77777777" w:rsidR="00D67C66" w:rsidRPr="00D67C66" w:rsidRDefault="00D67C66" w:rsidP="00D67C66">
            <w:pPr>
              <w:spacing w:line="276" w:lineRule="auto"/>
              <w:rPr>
                <w:rFonts w:asciiTheme="minorHAnsi" w:hAnsiTheme="minorHAnsi" w:cstheme="minorHAnsi"/>
                <w:sz w:val="20"/>
                <w:szCs w:val="20"/>
              </w:rPr>
            </w:pPr>
          </w:p>
        </w:tc>
        <w:tc>
          <w:tcPr>
            <w:tcW w:w="3402" w:type="dxa"/>
            <w:vMerge/>
          </w:tcPr>
          <w:p w14:paraId="08142D20" w14:textId="77777777" w:rsidR="00D67C66" w:rsidRPr="00D67C66" w:rsidRDefault="00D67C66" w:rsidP="00D67C66">
            <w:pPr>
              <w:spacing w:line="276" w:lineRule="auto"/>
              <w:rPr>
                <w:rFonts w:asciiTheme="minorHAnsi" w:hAnsiTheme="minorHAnsi" w:cstheme="minorHAnsi"/>
                <w:sz w:val="20"/>
                <w:szCs w:val="20"/>
              </w:rPr>
            </w:pPr>
          </w:p>
        </w:tc>
        <w:tc>
          <w:tcPr>
            <w:tcW w:w="4111" w:type="dxa"/>
            <w:gridSpan w:val="2"/>
            <w:vMerge/>
          </w:tcPr>
          <w:p w14:paraId="0913DE79" w14:textId="77777777" w:rsidR="00D67C66" w:rsidRPr="00D67C66" w:rsidRDefault="00D67C66" w:rsidP="00D67C66">
            <w:pPr>
              <w:spacing w:line="276" w:lineRule="auto"/>
              <w:rPr>
                <w:rFonts w:asciiTheme="minorHAnsi" w:hAnsiTheme="minorHAnsi" w:cstheme="minorHAnsi"/>
                <w:sz w:val="20"/>
                <w:szCs w:val="20"/>
              </w:rPr>
            </w:pPr>
          </w:p>
        </w:tc>
      </w:tr>
      <w:tr w:rsidR="00D67C66" w:rsidRPr="00D67C66" w14:paraId="4D081218" w14:textId="77777777" w:rsidTr="00C83324">
        <w:trPr>
          <w:cantSplit/>
          <w:trHeight w:val="20"/>
        </w:trPr>
        <w:tc>
          <w:tcPr>
            <w:tcW w:w="817" w:type="dxa"/>
            <w:tcBorders>
              <w:bottom w:val="single" w:sz="4" w:space="0" w:color="auto"/>
            </w:tcBorders>
          </w:tcPr>
          <w:p w14:paraId="77BB93FE" w14:textId="77777777" w:rsidR="00D67C66" w:rsidRPr="00D67C66" w:rsidRDefault="00D67C66" w:rsidP="00146E43">
            <w:pPr>
              <w:spacing w:line="276" w:lineRule="auto"/>
              <w:jc w:val="center"/>
              <w:rPr>
                <w:rFonts w:asciiTheme="minorHAnsi" w:hAnsiTheme="minorHAnsi" w:cstheme="minorHAnsi"/>
                <w:sz w:val="20"/>
                <w:szCs w:val="20"/>
              </w:rPr>
            </w:pPr>
            <w:r w:rsidRPr="00D67C66">
              <w:rPr>
                <w:rFonts w:asciiTheme="minorHAnsi" w:hAnsiTheme="minorHAnsi" w:cstheme="minorHAnsi"/>
                <w:sz w:val="20"/>
                <w:szCs w:val="20"/>
              </w:rPr>
              <w:t>30</w:t>
            </w:r>
            <w:r w:rsidR="00146E43">
              <w:rPr>
                <w:rFonts w:asciiTheme="minorHAnsi" w:hAnsiTheme="minorHAnsi" w:cstheme="minorHAnsi"/>
                <w:sz w:val="20"/>
                <w:szCs w:val="20"/>
              </w:rPr>
              <w:t>YYY</w:t>
            </w:r>
          </w:p>
        </w:tc>
        <w:tc>
          <w:tcPr>
            <w:tcW w:w="3686" w:type="dxa"/>
            <w:tcBorders>
              <w:bottom w:val="single" w:sz="4" w:space="0" w:color="auto"/>
            </w:tcBorders>
          </w:tcPr>
          <w:p w14:paraId="72296557"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Exploration of deep neck wounds to look for major injury. </w:t>
            </w:r>
          </w:p>
        </w:tc>
        <w:tc>
          <w:tcPr>
            <w:tcW w:w="2126" w:type="dxa"/>
            <w:tcBorders>
              <w:bottom w:val="single" w:sz="4" w:space="0" w:color="auto"/>
            </w:tcBorders>
          </w:tcPr>
          <w:p w14:paraId="3921B45D"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Add a new item to the descriptor. </w:t>
            </w:r>
          </w:p>
        </w:tc>
        <w:tc>
          <w:tcPr>
            <w:tcW w:w="3402" w:type="dxa"/>
            <w:tcBorders>
              <w:bottom w:val="single" w:sz="4" w:space="0" w:color="auto"/>
            </w:tcBorders>
          </w:tcPr>
          <w:p w14:paraId="5D113411"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new item would provide for exploration of deep neck wounds which are more complex and encompassing that that provided by 30035 or 30049. </w:t>
            </w:r>
          </w:p>
        </w:tc>
        <w:tc>
          <w:tcPr>
            <w:tcW w:w="4111" w:type="dxa"/>
            <w:gridSpan w:val="2"/>
            <w:tcBorders>
              <w:bottom w:val="single" w:sz="4" w:space="0" w:color="auto"/>
            </w:tcBorders>
          </w:tcPr>
          <w:p w14:paraId="780759AC" w14:textId="77777777" w:rsidR="00D67C66" w:rsidRPr="00D67C66" w:rsidRDefault="00D67C66"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Trauma surgeons currently use multiple items to explore and manage deeper, more structural injuries to the neck. This item will support the simplification of the MBS and the complete medical service principle. </w:t>
            </w:r>
          </w:p>
        </w:tc>
      </w:tr>
      <w:tr w:rsidR="00D67C66" w:rsidRPr="00D67C66" w14:paraId="42C127ED" w14:textId="77777777" w:rsidTr="00C83324">
        <w:trPr>
          <w:cantSplit/>
          <w:trHeight w:val="20"/>
        </w:trPr>
        <w:tc>
          <w:tcPr>
            <w:tcW w:w="14142" w:type="dxa"/>
            <w:gridSpan w:val="6"/>
            <w:tcBorders>
              <w:top w:val="nil"/>
            </w:tcBorders>
            <w:shd w:val="clear" w:color="auto" w:fill="FDE9D9" w:themeFill="accent6" w:themeFillTint="33"/>
            <w:vAlign w:val="center"/>
          </w:tcPr>
          <w:p w14:paraId="49AB113D" w14:textId="77777777" w:rsidR="00D67C66" w:rsidRPr="00D67C66" w:rsidRDefault="00D67C66" w:rsidP="00D67C66">
            <w:pPr>
              <w:spacing w:line="276" w:lineRule="auto"/>
              <w:rPr>
                <w:rFonts w:asciiTheme="minorHAnsi" w:hAnsiTheme="minorHAnsi" w:cstheme="minorHAnsi"/>
                <w:b/>
                <w:sz w:val="20"/>
                <w:szCs w:val="20"/>
              </w:rPr>
            </w:pPr>
            <w:r w:rsidRPr="00D67C66">
              <w:rPr>
                <w:rFonts w:asciiTheme="minorHAnsi" w:hAnsiTheme="minorHAnsi" w:cstheme="minorHAnsi"/>
                <w:b/>
                <w:sz w:val="20"/>
                <w:szCs w:val="20"/>
              </w:rPr>
              <w:t>Excision items</w:t>
            </w:r>
          </w:p>
        </w:tc>
      </w:tr>
      <w:tr w:rsidR="0094050C" w:rsidRPr="00D67C66" w14:paraId="39E639B8" w14:textId="77777777" w:rsidTr="00C83324">
        <w:trPr>
          <w:cantSplit/>
          <w:trHeight w:val="20"/>
        </w:trPr>
        <w:tc>
          <w:tcPr>
            <w:tcW w:w="817" w:type="dxa"/>
          </w:tcPr>
          <w:p w14:paraId="072595FA"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30099</w:t>
            </w:r>
          </w:p>
        </w:tc>
        <w:tc>
          <w:tcPr>
            <w:tcW w:w="3686" w:type="dxa"/>
          </w:tcPr>
          <w:p w14:paraId="47F75A5B"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a sinus and superficial tissue only. </w:t>
            </w:r>
          </w:p>
        </w:tc>
        <w:tc>
          <w:tcPr>
            <w:tcW w:w="2126" w:type="dxa"/>
            <w:vMerge w:val="restart"/>
          </w:tcPr>
          <w:p w14:paraId="77523A49"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four items unchanged.</w:t>
            </w:r>
          </w:p>
          <w:p w14:paraId="2892EB92" w14:textId="77777777" w:rsidR="0094050C" w:rsidRPr="00D67C66" w:rsidRDefault="0094050C" w:rsidP="00D67C66">
            <w:pPr>
              <w:spacing w:line="276" w:lineRule="auto"/>
              <w:rPr>
                <w:rFonts w:asciiTheme="minorHAnsi" w:hAnsiTheme="minorHAnsi" w:cstheme="minorHAnsi"/>
                <w:sz w:val="20"/>
                <w:szCs w:val="20"/>
              </w:rPr>
            </w:pPr>
          </w:p>
          <w:p w14:paraId="27640CFE" w14:textId="77777777" w:rsidR="0094050C" w:rsidRPr="00D67C66" w:rsidRDefault="0094050C" w:rsidP="00D67C66">
            <w:pPr>
              <w:spacing w:line="276" w:lineRule="auto"/>
              <w:rPr>
                <w:rFonts w:asciiTheme="minorHAnsi" w:hAnsiTheme="minorHAnsi" w:cstheme="minorHAnsi"/>
                <w:sz w:val="20"/>
                <w:szCs w:val="20"/>
              </w:rPr>
            </w:pPr>
          </w:p>
          <w:p w14:paraId="445334A7" w14:textId="77777777" w:rsidR="0094050C" w:rsidRPr="00D67C66" w:rsidRDefault="0094050C" w:rsidP="00D67C66">
            <w:pPr>
              <w:spacing w:line="276" w:lineRule="auto"/>
              <w:rPr>
                <w:rFonts w:asciiTheme="minorHAnsi" w:hAnsiTheme="minorHAnsi" w:cstheme="minorHAnsi"/>
                <w:sz w:val="20"/>
                <w:szCs w:val="20"/>
              </w:rPr>
            </w:pPr>
          </w:p>
          <w:p w14:paraId="4717D657" w14:textId="77777777" w:rsidR="0094050C" w:rsidRPr="00D67C66" w:rsidRDefault="0094050C" w:rsidP="00D67C66">
            <w:pPr>
              <w:spacing w:line="276" w:lineRule="auto"/>
              <w:rPr>
                <w:rFonts w:asciiTheme="minorHAnsi" w:hAnsiTheme="minorHAnsi" w:cstheme="minorHAnsi"/>
                <w:sz w:val="20"/>
                <w:szCs w:val="20"/>
              </w:rPr>
            </w:pPr>
          </w:p>
          <w:p w14:paraId="7886A21E" w14:textId="77777777" w:rsidR="0094050C" w:rsidRDefault="0094050C" w:rsidP="00D67C66">
            <w:pPr>
              <w:spacing w:line="276" w:lineRule="auto"/>
              <w:rPr>
                <w:rFonts w:asciiTheme="minorHAnsi" w:hAnsiTheme="minorHAnsi" w:cstheme="minorHAnsi"/>
                <w:sz w:val="20"/>
                <w:szCs w:val="20"/>
              </w:rPr>
            </w:pPr>
          </w:p>
          <w:p w14:paraId="600642EC" w14:textId="77777777" w:rsidR="0094050C" w:rsidRDefault="0094050C" w:rsidP="00D67C66">
            <w:pPr>
              <w:spacing w:line="276" w:lineRule="auto"/>
              <w:rPr>
                <w:rFonts w:asciiTheme="minorHAnsi" w:hAnsiTheme="minorHAnsi" w:cstheme="minorHAnsi"/>
                <w:sz w:val="20"/>
                <w:szCs w:val="20"/>
              </w:rPr>
            </w:pPr>
          </w:p>
          <w:p w14:paraId="6B423278" w14:textId="77777777" w:rsidR="0094050C" w:rsidRDefault="0094050C" w:rsidP="00D67C66">
            <w:pPr>
              <w:spacing w:line="276" w:lineRule="auto"/>
              <w:rPr>
                <w:rFonts w:asciiTheme="minorHAnsi" w:hAnsiTheme="minorHAnsi" w:cstheme="minorHAnsi"/>
                <w:sz w:val="20"/>
                <w:szCs w:val="20"/>
              </w:rPr>
            </w:pPr>
          </w:p>
          <w:p w14:paraId="65972485" w14:textId="77777777" w:rsidR="0094050C" w:rsidRDefault="0094050C" w:rsidP="00D67C66">
            <w:pPr>
              <w:spacing w:line="276" w:lineRule="auto"/>
              <w:rPr>
                <w:rFonts w:asciiTheme="minorHAnsi" w:hAnsiTheme="minorHAnsi" w:cstheme="minorHAnsi"/>
                <w:sz w:val="20"/>
                <w:szCs w:val="20"/>
              </w:rPr>
            </w:pPr>
          </w:p>
          <w:p w14:paraId="7260F720" w14:textId="77777777" w:rsidR="0094050C" w:rsidRDefault="0094050C" w:rsidP="00D67C66">
            <w:pPr>
              <w:spacing w:line="276" w:lineRule="auto"/>
              <w:rPr>
                <w:rFonts w:asciiTheme="minorHAnsi" w:hAnsiTheme="minorHAnsi" w:cstheme="minorHAnsi"/>
                <w:sz w:val="20"/>
                <w:szCs w:val="20"/>
              </w:rPr>
            </w:pPr>
          </w:p>
          <w:p w14:paraId="0CF58DA6" w14:textId="77777777" w:rsidR="0094050C" w:rsidRDefault="0094050C" w:rsidP="00D67C66">
            <w:pPr>
              <w:spacing w:line="276" w:lineRule="auto"/>
              <w:rPr>
                <w:rFonts w:asciiTheme="minorHAnsi" w:hAnsiTheme="minorHAnsi" w:cstheme="minorHAnsi"/>
                <w:sz w:val="20"/>
                <w:szCs w:val="20"/>
              </w:rPr>
            </w:pPr>
          </w:p>
          <w:p w14:paraId="4347D912" w14:textId="77777777" w:rsidR="0094050C" w:rsidRDefault="0094050C" w:rsidP="00D67C66">
            <w:pPr>
              <w:spacing w:line="276" w:lineRule="auto"/>
              <w:rPr>
                <w:rFonts w:asciiTheme="minorHAnsi" w:hAnsiTheme="minorHAnsi" w:cstheme="minorHAnsi"/>
                <w:sz w:val="20"/>
                <w:szCs w:val="20"/>
              </w:rPr>
            </w:pPr>
          </w:p>
          <w:p w14:paraId="365F511F" w14:textId="77777777" w:rsidR="0094050C" w:rsidRDefault="0094050C" w:rsidP="00D67C66">
            <w:pPr>
              <w:spacing w:line="276" w:lineRule="auto"/>
              <w:rPr>
                <w:rFonts w:asciiTheme="minorHAnsi" w:hAnsiTheme="minorHAnsi" w:cstheme="minorHAnsi"/>
                <w:sz w:val="20"/>
                <w:szCs w:val="20"/>
              </w:rPr>
            </w:pPr>
          </w:p>
          <w:p w14:paraId="01B7D3FA" w14:textId="77777777" w:rsidR="0094050C" w:rsidRDefault="0094050C" w:rsidP="00D67C66">
            <w:pPr>
              <w:spacing w:line="276" w:lineRule="auto"/>
              <w:rPr>
                <w:rFonts w:asciiTheme="minorHAnsi" w:hAnsiTheme="minorHAnsi" w:cstheme="minorHAnsi"/>
                <w:sz w:val="20"/>
                <w:szCs w:val="20"/>
              </w:rPr>
            </w:pPr>
          </w:p>
          <w:p w14:paraId="044BDCC4" w14:textId="77777777" w:rsidR="0094050C" w:rsidRDefault="0094050C" w:rsidP="00D67C66">
            <w:pPr>
              <w:spacing w:line="276" w:lineRule="auto"/>
              <w:rPr>
                <w:rFonts w:asciiTheme="minorHAnsi" w:hAnsiTheme="minorHAnsi" w:cstheme="minorHAnsi"/>
                <w:sz w:val="20"/>
                <w:szCs w:val="20"/>
              </w:rPr>
            </w:pPr>
          </w:p>
          <w:p w14:paraId="6D60EE7F" w14:textId="77777777" w:rsidR="0094050C" w:rsidRDefault="0094050C" w:rsidP="00D67C66">
            <w:pPr>
              <w:spacing w:line="276" w:lineRule="auto"/>
              <w:rPr>
                <w:rFonts w:asciiTheme="minorHAnsi" w:hAnsiTheme="minorHAnsi" w:cstheme="minorHAnsi"/>
                <w:sz w:val="20"/>
                <w:szCs w:val="20"/>
              </w:rPr>
            </w:pPr>
          </w:p>
          <w:p w14:paraId="3AAA5DD0" w14:textId="77777777" w:rsidR="0094050C" w:rsidRDefault="0094050C" w:rsidP="00D67C66">
            <w:pPr>
              <w:spacing w:line="276" w:lineRule="auto"/>
              <w:rPr>
                <w:rFonts w:asciiTheme="minorHAnsi" w:hAnsiTheme="minorHAnsi" w:cstheme="minorHAnsi"/>
                <w:sz w:val="20"/>
                <w:szCs w:val="20"/>
              </w:rPr>
            </w:pPr>
          </w:p>
          <w:p w14:paraId="34DDBD78" w14:textId="77777777" w:rsidR="0094050C" w:rsidRDefault="0094050C" w:rsidP="00D67C66">
            <w:pPr>
              <w:spacing w:line="276" w:lineRule="auto"/>
              <w:rPr>
                <w:rFonts w:asciiTheme="minorHAnsi" w:hAnsiTheme="minorHAnsi" w:cstheme="minorHAnsi"/>
                <w:sz w:val="20"/>
                <w:szCs w:val="20"/>
              </w:rPr>
            </w:pPr>
          </w:p>
          <w:p w14:paraId="39BA7451" w14:textId="77777777" w:rsidR="0094050C" w:rsidRDefault="0094050C" w:rsidP="00D67C66">
            <w:pPr>
              <w:spacing w:line="276" w:lineRule="auto"/>
              <w:rPr>
                <w:rFonts w:asciiTheme="minorHAnsi" w:hAnsiTheme="minorHAnsi" w:cstheme="minorHAnsi"/>
                <w:sz w:val="20"/>
                <w:szCs w:val="20"/>
              </w:rPr>
            </w:pPr>
          </w:p>
          <w:p w14:paraId="410D2B75" w14:textId="77777777" w:rsidR="0094050C" w:rsidRDefault="0094050C" w:rsidP="00D67C66">
            <w:pPr>
              <w:spacing w:line="276" w:lineRule="auto"/>
              <w:rPr>
                <w:rFonts w:asciiTheme="minorHAnsi" w:hAnsiTheme="minorHAnsi" w:cstheme="minorHAnsi"/>
                <w:sz w:val="20"/>
                <w:szCs w:val="20"/>
              </w:rPr>
            </w:pPr>
          </w:p>
          <w:p w14:paraId="3148EDCA" w14:textId="77777777" w:rsidR="0094050C" w:rsidRPr="00D67C66" w:rsidRDefault="0094050C" w:rsidP="00D67C66">
            <w:pPr>
              <w:spacing w:line="276" w:lineRule="auto"/>
              <w:rPr>
                <w:rFonts w:asciiTheme="minorHAnsi" w:hAnsiTheme="minorHAnsi" w:cstheme="minorHAnsi"/>
                <w:sz w:val="20"/>
                <w:szCs w:val="20"/>
              </w:rPr>
            </w:pPr>
          </w:p>
          <w:p w14:paraId="55D72065"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Leave these seven items unchanged.</w:t>
            </w:r>
          </w:p>
          <w:p w14:paraId="39029D81" w14:textId="77777777" w:rsidR="0094050C" w:rsidRPr="00D67C66" w:rsidRDefault="0094050C" w:rsidP="00D67C66">
            <w:pPr>
              <w:spacing w:line="276" w:lineRule="auto"/>
              <w:rPr>
                <w:rFonts w:asciiTheme="minorHAnsi" w:hAnsiTheme="minorHAnsi" w:cstheme="minorHAnsi"/>
                <w:sz w:val="20"/>
                <w:szCs w:val="20"/>
              </w:rPr>
            </w:pPr>
          </w:p>
          <w:p w14:paraId="34613D66"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restart"/>
          </w:tcPr>
          <w:p w14:paraId="117D3C3D"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No changes would occur for these items.</w:t>
            </w:r>
          </w:p>
          <w:p w14:paraId="0C7C9CE5" w14:textId="77777777" w:rsidR="0094050C" w:rsidRPr="00D67C66" w:rsidRDefault="0094050C" w:rsidP="00D67C66">
            <w:pPr>
              <w:spacing w:line="276" w:lineRule="auto"/>
              <w:rPr>
                <w:rFonts w:asciiTheme="minorHAnsi" w:hAnsiTheme="minorHAnsi" w:cstheme="minorHAnsi"/>
                <w:sz w:val="20"/>
                <w:szCs w:val="20"/>
              </w:rPr>
            </w:pPr>
          </w:p>
          <w:p w14:paraId="239BC187" w14:textId="77777777" w:rsidR="0094050C" w:rsidRPr="00D67C66" w:rsidRDefault="0094050C" w:rsidP="00D67C66">
            <w:pPr>
              <w:spacing w:line="276" w:lineRule="auto"/>
              <w:rPr>
                <w:rFonts w:asciiTheme="minorHAnsi" w:hAnsiTheme="minorHAnsi" w:cstheme="minorHAnsi"/>
                <w:sz w:val="20"/>
                <w:szCs w:val="20"/>
              </w:rPr>
            </w:pPr>
          </w:p>
          <w:p w14:paraId="295C24B2" w14:textId="77777777" w:rsidR="0094050C" w:rsidRPr="00D67C66" w:rsidRDefault="0094050C" w:rsidP="00D67C66">
            <w:pPr>
              <w:spacing w:line="276" w:lineRule="auto"/>
              <w:rPr>
                <w:rFonts w:asciiTheme="minorHAnsi" w:hAnsiTheme="minorHAnsi" w:cstheme="minorHAnsi"/>
                <w:sz w:val="20"/>
                <w:szCs w:val="20"/>
              </w:rPr>
            </w:pPr>
          </w:p>
          <w:p w14:paraId="4EF89389" w14:textId="77777777" w:rsidR="0094050C" w:rsidRPr="00D67C66" w:rsidRDefault="0094050C" w:rsidP="00D67C66">
            <w:pPr>
              <w:spacing w:line="276" w:lineRule="auto"/>
              <w:rPr>
                <w:rFonts w:asciiTheme="minorHAnsi" w:hAnsiTheme="minorHAnsi" w:cstheme="minorHAnsi"/>
                <w:sz w:val="20"/>
                <w:szCs w:val="20"/>
              </w:rPr>
            </w:pPr>
          </w:p>
          <w:p w14:paraId="3140C490" w14:textId="77777777" w:rsidR="0094050C" w:rsidRPr="00D67C66" w:rsidRDefault="0094050C" w:rsidP="00D67C66">
            <w:pPr>
              <w:spacing w:line="276" w:lineRule="auto"/>
              <w:rPr>
                <w:rFonts w:asciiTheme="minorHAnsi" w:hAnsiTheme="minorHAnsi" w:cstheme="minorHAnsi"/>
                <w:sz w:val="20"/>
                <w:szCs w:val="20"/>
              </w:rPr>
            </w:pPr>
          </w:p>
          <w:p w14:paraId="1CC1A154" w14:textId="77777777" w:rsidR="0094050C" w:rsidRDefault="0094050C" w:rsidP="00D67C66">
            <w:pPr>
              <w:spacing w:line="276" w:lineRule="auto"/>
              <w:rPr>
                <w:rFonts w:asciiTheme="minorHAnsi" w:hAnsiTheme="minorHAnsi" w:cstheme="minorHAnsi"/>
                <w:sz w:val="20"/>
                <w:szCs w:val="20"/>
              </w:rPr>
            </w:pPr>
          </w:p>
          <w:p w14:paraId="4B56E543" w14:textId="77777777" w:rsidR="0094050C" w:rsidRDefault="0094050C" w:rsidP="00D67C66">
            <w:pPr>
              <w:spacing w:line="276" w:lineRule="auto"/>
              <w:rPr>
                <w:rFonts w:asciiTheme="minorHAnsi" w:hAnsiTheme="minorHAnsi" w:cstheme="minorHAnsi"/>
                <w:sz w:val="20"/>
                <w:szCs w:val="20"/>
              </w:rPr>
            </w:pPr>
          </w:p>
          <w:p w14:paraId="5FA61BB2" w14:textId="77777777" w:rsidR="0094050C" w:rsidRDefault="0094050C" w:rsidP="00D67C66">
            <w:pPr>
              <w:spacing w:line="276" w:lineRule="auto"/>
              <w:rPr>
                <w:rFonts w:asciiTheme="minorHAnsi" w:hAnsiTheme="minorHAnsi" w:cstheme="minorHAnsi"/>
                <w:sz w:val="20"/>
                <w:szCs w:val="20"/>
              </w:rPr>
            </w:pPr>
          </w:p>
          <w:p w14:paraId="02816C23" w14:textId="77777777" w:rsidR="0094050C" w:rsidRDefault="0094050C" w:rsidP="00D67C66">
            <w:pPr>
              <w:spacing w:line="276" w:lineRule="auto"/>
              <w:rPr>
                <w:rFonts w:asciiTheme="minorHAnsi" w:hAnsiTheme="minorHAnsi" w:cstheme="minorHAnsi"/>
                <w:sz w:val="20"/>
                <w:szCs w:val="20"/>
              </w:rPr>
            </w:pPr>
          </w:p>
          <w:p w14:paraId="3A1E207B" w14:textId="77777777" w:rsidR="0094050C" w:rsidRDefault="0094050C" w:rsidP="00D67C66">
            <w:pPr>
              <w:spacing w:line="276" w:lineRule="auto"/>
              <w:rPr>
                <w:rFonts w:asciiTheme="minorHAnsi" w:hAnsiTheme="minorHAnsi" w:cstheme="minorHAnsi"/>
                <w:sz w:val="20"/>
                <w:szCs w:val="20"/>
              </w:rPr>
            </w:pPr>
          </w:p>
          <w:p w14:paraId="30D0D725" w14:textId="77777777" w:rsidR="0094050C" w:rsidRDefault="0094050C" w:rsidP="00D67C66">
            <w:pPr>
              <w:spacing w:line="276" w:lineRule="auto"/>
              <w:rPr>
                <w:rFonts w:asciiTheme="minorHAnsi" w:hAnsiTheme="minorHAnsi" w:cstheme="minorHAnsi"/>
                <w:sz w:val="20"/>
                <w:szCs w:val="20"/>
              </w:rPr>
            </w:pPr>
          </w:p>
          <w:p w14:paraId="56DA635B" w14:textId="77777777" w:rsidR="0094050C" w:rsidRDefault="0094050C" w:rsidP="00D67C66">
            <w:pPr>
              <w:spacing w:line="276" w:lineRule="auto"/>
              <w:rPr>
                <w:rFonts w:asciiTheme="minorHAnsi" w:hAnsiTheme="minorHAnsi" w:cstheme="minorHAnsi"/>
                <w:sz w:val="20"/>
                <w:szCs w:val="20"/>
              </w:rPr>
            </w:pPr>
          </w:p>
          <w:p w14:paraId="13228DC0" w14:textId="77777777" w:rsidR="0094050C" w:rsidRDefault="0094050C" w:rsidP="00D67C66">
            <w:pPr>
              <w:spacing w:line="276" w:lineRule="auto"/>
              <w:rPr>
                <w:rFonts w:asciiTheme="minorHAnsi" w:hAnsiTheme="minorHAnsi" w:cstheme="minorHAnsi"/>
                <w:sz w:val="20"/>
                <w:szCs w:val="20"/>
              </w:rPr>
            </w:pPr>
          </w:p>
          <w:p w14:paraId="2FA4C39C" w14:textId="77777777" w:rsidR="0094050C" w:rsidRDefault="0094050C" w:rsidP="00D67C66">
            <w:pPr>
              <w:spacing w:line="276" w:lineRule="auto"/>
              <w:rPr>
                <w:rFonts w:asciiTheme="minorHAnsi" w:hAnsiTheme="minorHAnsi" w:cstheme="minorHAnsi"/>
                <w:sz w:val="20"/>
                <w:szCs w:val="20"/>
              </w:rPr>
            </w:pPr>
          </w:p>
          <w:p w14:paraId="5EF10EBD" w14:textId="77777777" w:rsidR="0094050C" w:rsidRDefault="0094050C" w:rsidP="00D67C66">
            <w:pPr>
              <w:spacing w:line="276" w:lineRule="auto"/>
              <w:rPr>
                <w:rFonts w:asciiTheme="minorHAnsi" w:hAnsiTheme="minorHAnsi" w:cstheme="minorHAnsi"/>
                <w:sz w:val="20"/>
                <w:szCs w:val="20"/>
              </w:rPr>
            </w:pPr>
          </w:p>
          <w:p w14:paraId="60CF450C" w14:textId="77777777" w:rsidR="0094050C" w:rsidRDefault="0094050C" w:rsidP="00D67C66">
            <w:pPr>
              <w:spacing w:line="276" w:lineRule="auto"/>
              <w:rPr>
                <w:rFonts w:asciiTheme="minorHAnsi" w:hAnsiTheme="minorHAnsi" w:cstheme="minorHAnsi"/>
                <w:sz w:val="20"/>
                <w:szCs w:val="20"/>
              </w:rPr>
            </w:pPr>
          </w:p>
          <w:p w14:paraId="0A98B5C7" w14:textId="77777777" w:rsidR="0094050C" w:rsidRDefault="0094050C" w:rsidP="00D67C66">
            <w:pPr>
              <w:spacing w:line="276" w:lineRule="auto"/>
              <w:rPr>
                <w:rFonts w:asciiTheme="minorHAnsi" w:hAnsiTheme="minorHAnsi" w:cstheme="minorHAnsi"/>
                <w:sz w:val="20"/>
                <w:szCs w:val="20"/>
              </w:rPr>
            </w:pPr>
          </w:p>
          <w:p w14:paraId="1F8253A9" w14:textId="77777777" w:rsidR="0094050C" w:rsidRDefault="0094050C" w:rsidP="00D67C66">
            <w:pPr>
              <w:spacing w:line="276" w:lineRule="auto"/>
              <w:rPr>
                <w:rFonts w:asciiTheme="minorHAnsi" w:hAnsiTheme="minorHAnsi" w:cstheme="minorHAnsi"/>
                <w:sz w:val="20"/>
                <w:szCs w:val="20"/>
              </w:rPr>
            </w:pPr>
          </w:p>
          <w:p w14:paraId="65D02EFE" w14:textId="77777777" w:rsidR="0094050C" w:rsidRDefault="0094050C" w:rsidP="00D67C66">
            <w:pPr>
              <w:spacing w:line="276" w:lineRule="auto"/>
              <w:rPr>
                <w:rFonts w:asciiTheme="minorHAnsi" w:hAnsiTheme="minorHAnsi" w:cstheme="minorHAnsi"/>
                <w:sz w:val="20"/>
                <w:szCs w:val="20"/>
              </w:rPr>
            </w:pPr>
          </w:p>
          <w:p w14:paraId="7EA7B3BD" w14:textId="77777777" w:rsidR="0094050C" w:rsidRDefault="0094050C" w:rsidP="00D67C66">
            <w:pPr>
              <w:spacing w:line="276" w:lineRule="auto"/>
              <w:rPr>
                <w:rFonts w:asciiTheme="minorHAnsi" w:hAnsiTheme="minorHAnsi" w:cstheme="minorHAnsi"/>
                <w:sz w:val="20"/>
                <w:szCs w:val="20"/>
              </w:rPr>
            </w:pPr>
          </w:p>
          <w:p w14:paraId="02A76854"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No changes would occur for these items. </w:t>
            </w:r>
          </w:p>
        </w:tc>
        <w:tc>
          <w:tcPr>
            <w:tcW w:w="4111" w:type="dxa"/>
            <w:gridSpan w:val="2"/>
            <w:vMerge w:val="restart"/>
          </w:tcPr>
          <w:p w14:paraId="6B5A0BFF"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These items clearly and accurately describe procedures that are considered to be current best surgical practice. They are well used and do not require change. </w:t>
            </w:r>
          </w:p>
          <w:p w14:paraId="788B194A" w14:textId="77777777" w:rsidR="0094050C" w:rsidRPr="00D67C66" w:rsidRDefault="0094050C" w:rsidP="00D67C66">
            <w:pPr>
              <w:spacing w:line="276" w:lineRule="auto"/>
              <w:rPr>
                <w:rFonts w:asciiTheme="minorHAnsi" w:hAnsiTheme="minorHAnsi" w:cstheme="minorHAnsi"/>
                <w:sz w:val="20"/>
                <w:szCs w:val="20"/>
              </w:rPr>
            </w:pPr>
          </w:p>
          <w:p w14:paraId="0B563322" w14:textId="77777777" w:rsidR="0094050C" w:rsidRPr="00D67C66" w:rsidRDefault="0094050C" w:rsidP="00D67C66">
            <w:pPr>
              <w:spacing w:line="276" w:lineRule="auto"/>
              <w:rPr>
                <w:rFonts w:asciiTheme="minorHAnsi" w:hAnsiTheme="minorHAnsi" w:cstheme="minorHAnsi"/>
                <w:sz w:val="20"/>
                <w:szCs w:val="20"/>
              </w:rPr>
            </w:pPr>
          </w:p>
          <w:p w14:paraId="04F44D96" w14:textId="77777777" w:rsidR="0094050C" w:rsidRPr="00D67C66" w:rsidRDefault="0094050C" w:rsidP="00D67C66">
            <w:pPr>
              <w:spacing w:line="276" w:lineRule="auto"/>
              <w:rPr>
                <w:rFonts w:asciiTheme="minorHAnsi" w:hAnsiTheme="minorHAnsi" w:cstheme="minorHAnsi"/>
                <w:sz w:val="20"/>
                <w:szCs w:val="20"/>
              </w:rPr>
            </w:pPr>
          </w:p>
          <w:p w14:paraId="2B5129BE" w14:textId="77777777" w:rsidR="0094050C" w:rsidRDefault="0094050C" w:rsidP="00D67C66">
            <w:pPr>
              <w:spacing w:line="276" w:lineRule="auto"/>
              <w:rPr>
                <w:rFonts w:asciiTheme="minorHAnsi" w:hAnsiTheme="minorHAnsi" w:cstheme="minorHAnsi"/>
                <w:sz w:val="20"/>
                <w:szCs w:val="20"/>
              </w:rPr>
            </w:pPr>
          </w:p>
          <w:p w14:paraId="63BB24FB" w14:textId="77777777" w:rsidR="0094050C" w:rsidRDefault="0094050C" w:rsidP="00D67C66">
            <w:pPr>
              <w:spacing w:line="276" w:lineRule="auto"/>
              <w:rPr>
                <w:rFonts w:asciiTheme="minorHAnsi" w:hAnsiTheme="minorHAnsi" w:cstheme="minorHAnsi"/>
                <w:sz w:val="20"/>
                <w:szCs w:val="20"/>
              </w:rPr>
            </w:pPr>
          </w:p>
          <w:p w14:paraId="1D868B8D" w14:textId="77777777" w:rsidR="0094050C" w:rsidRDefault="0094050C" w:rsidP="00D67C66">
            <w:pPr>
              <w:spacing w:line="276" w:lineRule="auto"/>
              <w:rPr>
                <w:rFonts w:asciiTheme="minorHAnsi" w:hAnsiTheme="minorHAnsi" w:cstheme="minorHAnsi"/>
                <w:sz w:val="20"/>
                <w:szCs w:val="20"/>
              </w:rPr>
            </w:pPr>
          </w:p>
          <w:p w14:paraId="4DA455F2" w14:textId="77777777" w:rsidR="0094050C" w:rsidRDefault="0094050C" w:rsidP="00D67C66">
            <w:pPr>
              <w:spacing w:line="276" w:lineRule="auto"/>
              <w:rPr>
                <w:rFonts w:asciiTheme="minorHAnsi" w:hAnsiTheme="minorHAnsi" w:cstheme="minorHAnsi"/>
                <w:sz w:val="20"/>
                <w:szCs w:val="20"/>
              </w:rPr>
            </w:pPr>
          </w:p>
          <w:p w14:paraId="348207D2" w14:textId="77777777" w:rsidR="0094050C" w:rsidRDefault="0094050C" w:rsidP="00D67C66">
            <w:pPr>
              <w:spacing w:line="276" w:lineRule="auto"/>
              <w:rPr>
                <w:rFonts w:asciiTheme="minorHAnsi" w:hAnsiTheme="minorHAnsi" w:cstheme="minorHAnsi"/>
                <w:sz w:val="20"/>
                <w:szCs w:val="20"/>
              </w:rPr>
            </w:pPr>
          </w:p>
          <w:p w14:paraId="7B72D422" w14:textId="77777777" w:rsidR="0094050C" w:rsidRDefault="0094050C" w:rsidP="00D67C66">
            <w:pPr>
              <w:spacing w:line="276" w:lineRule="auto"/>
              <w:rPr>
                <w:rFonts w:asciiTheme="minorHAnsi" w:hAnsiTheme="minorHAnsi" w:cstheme="minorHAnsi"/>
                <w:sz w:val="20"/>
                <w:szCs w:val="20"/>
              </w:rPr>
            </w:pPr>
          </w:p>
          <w:p w14:paraId="7F411C2D" w14:textId="77777777" w:rsidR="0094050C" w:rsidRDefault="0094050C" w:rsidP="00D67C66">
            <w:pPr>
              <w:spacing w:line="276" w:lineRule="auto"/>
              <w:rPr>
                <w:rFonts w:asciiTheme="minorHAnsi" w:hAnsiTheme="minorHAnsi" w:cstheme="minorHAnsi"/>
                <w:sz w:val="20"/>
                <w:szCs w:val="20"/>
              </w:rPr>
            </w:pPr>
          </w:p>
          <w:p w14:paraId="7FE2E60D" w14:textId="77777777" w:rsidR="0094050C" w:rsidRDefault="0094050C" w:rsidP="00D67C66">
            <w:pPr>
              <w:spacing w:line="276" w:lineRule="auto"/>
              <w:rPr>
                <w:rFonts w:asciiTheme="minorHAnsi" w:hAnsiTheme="minorHAnsi" w:cstheme="minorHAnsi"/>
                <w:sz w:val="20"/>
                <w:szCs w:val="20"/>
              </w:rPr>
            </w:pPr>
          </w:p>
          <w:p w14:paraId="3EA07CBB" w14:textId="77777777" w:rsidR="0094050C" w:rsidRDefault="0094050C" w:rsidP="00D67C66">
            <w:pPr>
              <w:spacing w:line="276" w:lineRule="auto"/>
              <w:rPr>
                <w:rFonts w:asciiTheme="minorHAnsi" w:hAnsiTheme="minorHAnsi" w:cstheme="minorHAnsi"/>
                <w:sz w:val="20"/>
                <w:szCs w:val="20"/>
              </w:rPr>
            </w:pPr>
          </w:p>
          <w:p w14:paraId="2DDDDD17" w14:textId="77777777" w:rsidR="0094050C" w:rsidRDefault="0094050C" w:rsidP="00D67C66">
            <w:pPr>
              <w:spacing w:line="276" w:lineRule="auto"/>
              <w:rPr>
                <w:rFonts w:asciiTheme="minorHAnsi" w:hAnsiTheme="minorHAnsi" w:cstheme="minorHAnsi"/>
                <w:sz w:val="20"/>
                <w:szCs w:val="20"/>
              </w:rPr>
            </w:pPr>
          </w:p>
          <w:p w14:paraId="337775F3" w14:textId="77777777" w:rsidR="0094050C" w:rsidRDefault="0094050C" w:rsidP="00D67C66">
            <w:pPr>
              <w:spacing w:line="276" w:lineRule="auto"/>
              <w:rPr>
                <w:rFonts w:asciiTheme="minorHAnsi" w:hAnsiTheme="minorHAnsi" w:cstheme="minorHAnsi"/>
                <w:sz w:val="20"/>
                <w:szCs w:val="20"/>
              </w:rPr>
            </w:pPr>
          </w:p>
          <w:p w14:paraId="08F4C6C5" w14:textId="77777777" w:rsidR="0094050C" w:rsidRDefault="0094050C" w:rsidP="00D67C66">
            <w:pPr>
              <w:spacing w:line="276" w:lineRule="auto"/>
              <w:rPr>
                <w:rFonts w:asciiTheme="minorHAnsi" w:hAnsiTheme="minorHAnsi" w:cstheme="minorHAnsi"/>
                <w:sz w:val="20"/>
                <w:szCs w:val="20"/>
              </w:rPr>
            </w:pPr>
          </w:p>
          <w:p w14:paraId="317A1EBA" w14:textId="77777777" w:rsidR="0094050C" w:rsidRDefault="0094050C" w:rsidP="00D67C66">
            <w:pPr>
              <w:spacing w:line="276" w:lineRule="auto"/>
              <w:rPr>
                <w:rFonts w:asciiTheme="minorHAnsi" w:hAnsiTheme="minorHAnsi" w:cstheme="minorHAnsi"/>
                <w:sz w:val="20"/>
                <w:szCs w:val="20"/>
              </w:rPr>
            </w:pPr>
          </w:p>
          <w:p w14:paraId="34F99106" w14:textId="77777777" w:rsidR="0094050C" w:rsidRDefault="0094050C" w:rsidP="00D67C66">
            <w:pPr>
              <w:spacing w:line="276" w:lineRule="auto"/>
              <w:rPr>
                <w:rFonts w:asciiTheme="minorHAnsi" w:hAnsiTheme="minorHAnsi" w:cstheme="minorHAnsi"/>
                <w:sz w:val="20"/>
                <w:szCs w:val="20"/>
              </w:rPr>
            </w:pPr>
          </w:p>
          <w:p w14:paraId="653D69A5" w14:textId="77777777" w:rsidR="0094050C" w:rsidRDefault="0094050C" w:rsidP="00D67C66">
            <w:pPr>
              <w:spacing w:line="276" w:lineRule="auto"/>
              <w:rPr>
                <w:rFonts w:asciiTheme="minorHAnsi" w:hAnsiTheme="minorHAnsi" w:cstheme="minorHAnsi"/>
                <w:sz w:val="20"/>
                <w:szCs w:val="20"/>
              </w:rPr>
            </w:pPr>
          </w:p>
          <w:p w14:paraId="000AD050"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These items clearly and accurately describe procedures that are considered to be current best surgical practice. They are well used and do not require change.</w:t>
            </w:r>
          </w:p>
        </w:tc>
      </w:tr>
      <w:tr w:rsidR="0094050C" w:rsidRPr="00D67C66" w14:paraId="4BB0AEB7" w14:textId="77777777" w:rsidTr="00C83324">
        <w:trPr>
          <w:cantSplit/>
          <w:trHeight w:val="20"/>
        </w:trPr>
        <w:tc>
          <w:tcPr>
            <w:tcW w:w="817" w:type="dxa"/>
          </w:tcPr>
          <w:p w14:paraId="50412B93"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30103</w:t>
            </w:r>
          </w:p>
        </w:tc>
        <w:tc>
          <w:tcPr>
            <w:tcW w:w="3686" w:type="dxa"/>
          </w:tcPr>
          <w:p w14:paraId="6F3184C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sinus involving the sinus muscle and deep tissue.</w:t>
            </w:r>
          </w:p>
        </w:tc>
        <w:tc>
          <w:tcPr>
            <w:tcW w:w="2126" w:type="dxa"/>
            <w:vMerge/>
          </w:tcPr>
          <w:p w14:paraId="59C0F44E"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5A693EF5"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12A1290E"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5B17B94F" w14:textId="77777777" w:rsidTr="00C83324">
        <w:trPr>
          <w:cantSplit/>
          <w:trHeight w:val="20"/>
        </w:trPr>
        <w:tc>
          <w:tcPr>
            <w:tcW w:w="817" w:type="dxa"/>
          </w:tcPr>
          <w:p w14:paraId="542B77E6"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30104</w:t>
            </w:r>
          </w:p>
        </w:tc>
        <w:tc>
          <w:tcPr>
            <w:tcW w:w="3686" w:type="dxa"/>
          </w:tcPr>
          <w:p w14:paraId="22A38F18"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sinus near the ear             (pre-auricular sinus).</w:t>
            </w:r>
          </w:p>
        </w:tc>
        <w:tc>
          <w:tcPr>
            <w:tcW w:w="2126" w:type="dxa"/>
            <w:vMerge/>
          </w:tcPr>
          <w:p w14:paraId="77B54BB4"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01263D3E"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330828F3"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19DD7A3B" w14:textId="77777777" w:rsidTr="00C83324">
        <w:trPr>
          <w:cantSplit/>
          <w:trHeight w:val="20"/>
        </w:trPr>
        <w:tc>
          <w:tcPr>
            <w:tcW w:w="817" w:type="dxa"/>
          </w:tcPr>
          <w:p w14:paraId="382CF889"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30107</w:t>
            </w:r>
          </w:p>
        </w:tc>
        <w:tc>
          <w:tcPr>
            <w:tcW w:w="3686" w:type="dxa"/>
          </w:tcPr>
          <w:p w14:paraId="3047600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collection of fluid on a joint or tendon (ganglion) or small a fluid-filled sac or sac-like cavity (bursa).</w:t>
            </w:r>
          </w:p>
        </w:tc>
        <w:tc>
          <w:tcPr>
            <w:tcW w:w="2126" w:type="dxa"/>
            <w:vMerge/>
            <w:vAlign w:val="center"/>
          </w:tcPr>
          <w:p w14:paraId="3D3CF372"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665427A4"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4581A681"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0556ECEB" w14:textId="77777777" w:rsidTr="00C83324">
        <w:trPr>
          <w:cantSplit/>
          <w:trHeight w:val="20"/>
        </w:trPr>
        <w:tc>
          <w:tcPr>
            <w:tcW w:w="817" w:type="dxa"/>
          </w:tcPr>
          <w:p w14:paraId="60A6FB54"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30187</w:t>
            </w:r>
          </w:p>
        </w:tc>
        <w:tc>
          <w:tcPr>
            <w:tcW w:w="3686" w:type="dxa"/>
          </w:tcPr>
          <w:p w14:paraId="0104B3D0"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noncancerous skin growths, caused by a viral infection in the top layer of the skin (palmar or plantar warts) by laser. Requires admission to a hospital if the procedure is not performed by a specialist in their practice.</w:t>
            </w:r>
          </w:p>
        </w:tc>
        <w:tc>
          <w:tcPr>
            <w:tcW w:w="2126" w:type="dxa"/>
            <w:vMerge/>
            <w:vAlign w:val="center"/>
          </w:tcPr>
          <w:p w14:paraId="2C72F46D"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5117C679"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1826033D"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299F2305" w14:textId="77777777" w:rsidTr="00C83324">
        <w:trPr>
          <w:cantSplit/>
          <w:trHeight w:val="20"/>
        </w:trPr>
        <w:tc>
          <w:tcPr>
            <w:tcW w:w="817" w:type="dxa"/>
          </w:tcPr>
          <w:p w14:paraId="72CB97DC"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30189</w:t>
            </w:r>
          </w:p>
        </w:tc>
        <w:tc>
          <w:tcPr>
            <w:tcW w:w="3686" w:type="dxa"/>
          </w:tcPr>
          <w:p w14:paraId="078DBE5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one or more small skin growths caused by viral infections (warts) </w:t>
            </w:r>
            <w:r w:rsidRPr="00D67C66">
              <w:rPr>
                <w:rFonts w:asciiTheme="minorHAnsi" w:hAnsiTheme="minorHAnsi"/>
                <w:sz w:val="22"/>
                <w:lang w:eastAsia="en-AU"/>
              </w:rPr>
              <w:t xml:space="preserve">or </w:t>
            </w:r>
            <w:r w:rsidRPr="00D67C66">
              <w:rPr>
                <w:rFonts w:asciiTheme="minorHAnsi" w:hAnsiTheme="minorHAnsi" w:cstheme="minorHAnsi"/>
                <w:sz w:val="20"/>
                <w:szCs w:val="20"/>
              </w:rPr>
              <w:t>a skin infection caused by the virus molluscum contagiosum (molluscum contagiosum) by any method (other than by chemical means), in an operating theatre of a hospital.</w:t>
            </w:r>
          </w:p>
        </w:tc>
        <w:tc>
          <w:tcPr>
            <w:tcW w:w="2126" w:type="dxa"/>
            <w:vMerge/>
          </w:tcPr>
          <w:p w14:paraId="63CD0845"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4BC31D07"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173D66D8"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2D5E8D36" w14:textId="77777777" w:rsidTr="00C83324">
        <w:trPr>
          <w:cantSplit/>
          <w:trHeight w:val="20"/>
        </w:trPr>
        <w:tc>
          <w:tcPr>
            <w:tcW w:w="817" w:type="dxa"/>
          </w:tcPr>
          <w:p w14:paraId="590F3348"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30226</w:t>
            </w:r>
          </w:p>
        </w:tc>
        <w:tc>
          <w:tcPr>
            <w:tcW w:w="3686" w:type="dxa"/>
          </w:tcPr>
          <w:p w14:paraId="372F4166"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muscle or the cutting of the fascia to relieve tension or pressure. </w:t>
            </w:r>
          </w:p>
        </w:tc>
        <w:tc>
          <w:tcPr>
            <w:tcW w:w="2126" w:type="dxa"/>
            <w:vMerge/>
          </w:tcPr>
          <w:p w14:paraId="2AECC3A4"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581A3F65"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01FEF736"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5112157D" w14:textId="77777777" w:rsidTr="00C83324">
        <w:trPr>
          <w:cantSplit/>
          <w:trHeight w:val="20"/>
        </w:trPr>
        <w:tc>
          <w:tcPr>
            <w:tcW w:w="817" w:type="dxa"/>
          </w:tcPr>
          <w:p w14:paraId="1F5C2C1C"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30232</w:t>
            </w:r>
          </w:p>
        </w:tc>
        <w:tc>
          <w:tcPr>
            <w:tcW w:w="3686" w:type="dxa"/>
          </w:tcPr>
          <w:p w14:paraId="2E14F056"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Limited repair of a ruptured muscle. </w:t>
            </w:r>
          </w:p>
        </w:tc>
        <w:tc>
          <w:tcPr>
            <w:tcW w:w="2126" w:type="dxa"/>
            <w:vMerge/>
          </w:tcPr>
          <w:p w14:paraId="7454D5A0"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759458C7"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571EBBA9"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036BDC14" w14:textId="77777777" w:rsidTr="00C83324">
        <w:trPr>
          <w:cantSplit/>
          <w:trHeight w:val="20"/>
        </w:trPr>
        <w:tc>
          <w:tcPr>
            <w:tcW w:w="817" w:type="dxa"/>
          </w:tcPr>
          <w:p w14:paraId="3DCF471C"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30235</w:t>
            </w:r>
          </w:p>
        </w:tc>
        <w:tc>
          <w:tcPr>
            <w:tcW w:w="3686" w:type="dxa"/>
          </w:tcPr>
          <w:p w14:paraId="53E7C9D3"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Extensive repair of a ruptured muscle. </w:t>
            </w:r>
          </w:p>
        </w:tc>
        <w:tc>
          <w:tcPr>
            <w:tcW w:w="2126" w:type="dxa"/>
            <w:vMerge/>
            <w:vAlign w:val="center"/>
          </w:tcPr>
          <w:p w14:paraId="7E367685"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0A6DC87A"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30B0A30C"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7E5CCFFB" w14:textId="77777777" w:rsidTr="00C83324">
        <w:trPr>
          <w:cantSplit/>
          <w:trHeight w:val="20"/>
        </w:trPr>
        <w:tc>
          <w:tcPr>
            <w:tcW w:w="817" w:type="dxa"/>
          </w:tcPr>
          <w:p w14:paraId="5BE6A123"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30238</w:t>
            </w:r>
          </w:p>
        </w:tc>
        <w:tc>
          <w:tcPr>
            <w:tcW w:w="3686" w:type="dxa"/>
          </w:tcPr>
          <w:p w14:paraId="39C0AC8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Repair of the deep fascia for herniated muscle. </w:t>
            </w:r>
          </w:p>
        </w:tc>
        <w:tc>
          <w:tcPr>
            <w:tcW w:w="2126" w:type="dxa"/>
            <w:vMerge/>
            <w:vAlign w:val="center"/>
          </w:tcPr>
          <w:p w14:paraId="2FA8B28E"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75D6CBCC"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4C55459F"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33D097DC" w14:textId="77777777" w:rsidTr="00C83324">
        <w:trPr>
          <w:cantSplit/>
          <w:trHeight w:val="20"/>
        </w:trPr>
        <w:tc>
          <w:tcPr>
            <w:tcW w:w="817" w:type="dxa"/>
          </w:tcPr>
          <w:p w14:paraId="49A3CD9D"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31345</w:t>
            </w:r>
          </w:p>
        </w:tc>
        <w:tc>
          <w:tcPr>
            <w:tcW w:w="3686" w:type="dxa"/>
          </w:tcPr>
          <w:p w14:paraId="2C13DC93"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a lipoma by excision or liposuction. Lipoma must be 50 millimetres or more in diameter or is sub-fascial. A specimen is sent for testing to support a diagnosis. </w:t>
            </w:r>
          </w:p>
        </w:tc>
        <w:tc>
          <w:tcPr>
            <w:tcW w:w="2126" w:type="dxa"/>
            <w:vMerge/>
            <w:vAlign w:val="center"/>
          </w:tcPr>
          <w:p w14:paraId="1101B365"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vAlign w:val="center"/>
          </w:tcPr>
          <w:p w14:paraId="094BE1D1"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vAlign w:val="center"/>
          </w:tcPr>
          <w:p w14:paraId="3F22C446"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48D2ABCE" w14:textId="77777777" w:rsidTr="00C83324">
        <w:trPr>
          <w:cantSplit/>
          <w:trHeight w:val="20"/>
        </w:trPr>
        <w:tc>
          <w:tcPr>
            <w:tcW w:w="817" w:type="dxa"/>
          </w:tcPr>
          <w:p w14:paraId="645E9202"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31350</w:t>
            </w:r>
          </w:p>
        </w:tc>
        <w:tc>
          <w:tcPr>
            <w:tcW w:w="3686" w:type="dxa"/>
          </w:tcPr>
          <w:p w14:paraId="1B1454A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Removal of benign tumours excluding lipomas from soft tissue and a specimen is sent for testing. </w:t>
            </w:r>
          </w:p>
        </w:tc>
        <w:tc>
          <w:tcPr>
            <w:tcW w:w="2126" w:type="dxa"/>
            <w:vMerge/>
          </w:tcPr>
          <w:p w14:paraId="76017E02" w14:textId="77777777" w:rsidR="0094050C" w:rsidRPr="00D67C66" w:rsidRDefault="0094050C" w:rsidP="00D67C66">
            <w:pPr>
              <w:spacing w:line="276" w:lineRule="auto"/>
              <w:rPr>
                <w:rFonts w:asciiTheme="minorHAnsi" w:hAnsiTheme="minorHAnsi" w:cstheme="minorHAnsi"/>
                <w:sz w:val="20"/>
                <w:szCs w:val="20"/>
              </w:rPr>
            </w:pPr>
          </w:p>
        </w:tc>
        <w:tc>
          <w:tcPr>
            <w:tcW w:w="3402" w:type="dxa"/>
            <w:vMerge/>
          </w:tcPr>
          <w:p w14:paraId="324C1B06" w14:textId="77777777" w:rsidR="0094050C" w:rsidRPr="00D67C66" w:rsidRDefault="0094050C" w:rsidP="00D67C66">
            <w:pPr>
              <w:spacing w:line="276" w:lineRule="auto"/>
              <w:rPr>
                <w:rFonts w:asciiTheme="minorHAnsi" w:hAnsiTheme="minorHAnsi" w:cstheme="minorHAnsi"/>
                <w:sz w:val="20"/>
                <w:szCs w:val="20"/>
              </w:rPr>
            </w:pPr>
          </w:p>
        </w:tc>
        <w:tc>
          <w:tcPr>
            <w:tcW w:w="4111" w:type="dxa"/>
            <w:gridSpan w:val="2"/>
            <w:vMerge/>
          </w:tcPr>
          <w:p w14:paraId="2CB5783E" w14:textId="77777777" w:rsidR="0094050C" w:rsidRPr="00D67C66" w:rsidRDefault="0094050C" w:rsidP="00D67C66">
            <w:pPr>
              <w:spacing w:line="276" w:lineRule="auto"/>
              <w:rPr>
                <w:rFonts w:asciiTheme="minorHAnsi" w:hAnsiTheme="minorHAnsi" w:cstheme="minorHAnsi"/>
                <w:sz w:val="20"/>
                <w:szCs w:val="20"/>
              </w:rPr>
            </w:pPr>
          </w:p>
        </w:tc>
      </w:tr>
      <w:tr w:rsidR="0094050C" w:rsidRPr="00D67C66" w14:paraId="38DA1B31" w14:textId="77777777" w:rsidTr="00C83324">
        <w:trPr>
          <w:cantSplit/>
          <w:trHeight w:val="20"/>
        </w:trPr>
        <w:tc>
          <w:tcPr>
            <w:tcW w:w="817" w:type="dxa"/>
          </w:tcPr>
          <w:p w14:paraId="5515CA09"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30679</w:t>
            </w:r>
          </w:p>
        </w:tc>
        <w:tc>
          <w:tcPr>
            <w:tcW w:w="3686" w:type="dxa"/>
          </w:tcPr>
          <w:p w14:paraId="3FF4B10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Injection of fluid into a pilonidal sinus under general anaesthesia. </w:t>
            </w:r>
          </w:p>
        </w:tc>
        <w:tc>
          <w:tcPr>
            <w:tcW w:w="2126" w:type="dxa"/>
          </w:tcPr>
          <w:p w14:paraId="2939549B"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Delete this item from the MBS.</w:t>
            </w:r>
          </w:p>
        </w:tc>
        <w:tc>
          <w:tcPr>
            <w:tcW w:w="3402" w:type="dxa"/>
          </w:tcPr>
          <w:p w14:paraId="176F9514"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item would no longer be available on the MBS.</w:t>
            </w:r>
          </w:p>
        </w:tc>
        <w:tc>
          <w:tcPr>
            <w:tcW w:w="4111" w:type="dxa"/>
            <w:gridSpan w:val="2"/>
          </w:tcPr>
          <w:p w14:paraId="2EB6E0C8"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This service is provided under item 59739. The deletion supports the simplification of the MBS.</w:t>
            </w:r>
          </w:p>
        </w:tc>
      </w:tr>
      <w:tr w:rsidR="0094050C" w:rsidRPr="00D67C66" w14:paraId="6BEEB69C" w14:textId="77777777" w:rsidTr="00C83324">
        <w:trPr>
          <w:cantSplit/>
          <w:trHeight w:val="20"/>
        </w:trPr>
        <w:tc>
          <w:tcPr>
            <w:tcW w:w="817" w:type="dxa"/>
          </w:tcPr>
          <w:p w14:paraId="22520C08"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30676</w:t>
            </w:r>
          </w:p>
        </w:tc>
        <w:tc>
          <w:tcPr>
            <w:tcW w:w="3686" w:type="dxa"/>
          </w:tcPr>
          <w:p w14:paraId="40A45198"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Removal of a small hole or tunnel in the skin at the top of the buttocks (pilonidal or sacral sinus cyst).</w:t>
            </w:r>
          </w:p>
        </w:tc>
        <w:tc>
          <w:tcPr>
            <w:tcW w:w="2126" w:type="dxa"/>
          </w:tcPr>
          <w:p w14:paraId="7ADB0104"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3EC2FDA0"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The proposed descriptor includes reference to ‘definitive excision’ which better describes the procedure.</w:t>
            </w:r>
          </w:p>
        </w:tc>
        <w:tc>
          <w:tcPr>
            <w:tcW w:w="4111" w:type="dxa"/>
            <w:gridSpan w:val="2"/>
          </w:tcPr>
          <w:p w14:paraId="5988B0AD"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will support the complete medical service principle and better describes the procedure. </w:t>
            </w:r>
          </w:p>
        </w:tc>
      </w:tr>
      <w:tr w:rsidR="0094050C" w:rsidRPr="00D67C66" w14:paraId="5F8DF6A5" w14:textId="77777777" w:rsidTr="00C83324">
        <w:trPr>
          <w:cantSplit/>
          <w:trHeight w:val="20"/>
        </w:trPr>
        <w:tc>
          <w:tcPr>
            <w:tcW w:w="817" w:type="dxa"/>
          </w:tcPr>
          <w:p w14:paraId="3FE06FBD" w14:textId="77777777" w:rsidR="0094050C" w:rsidRPr="00D67C66" w:rsidRDefault="0094050C" w:rsidP="00D67C66">
            <w:pPr>
              <w:jc w:val="center"/>
              <w:rPr>
                <w:rFonts w:asciiTheme="minorHAnsi" w:hAnsiTheme="minorHAnsi" w:cstheme="minorHAnsi"/>
                <w:sz w:val="20"/>
                <w:szCs w:val="20"/>
              </w:rPr>
            </w:pPr>
            <w:r w:rsidRPr="00D67C66">
              <w:rPr>
                <w:rFonts w:asciiTheme="minorHAnsi" w:hAnsiTheme="minorHAnsi" w:cstheme="minorHAnsi"/>
                <w:sz w:val="20"/>
                <w:szCs w:val="20"/>
              </w:rPr>
              <w:t>30055</w:t>
            </w:r>
          </w:p>
        </w:tc>
        <w:tc>
          <w:tcPr>
            <w:tcW w:w="3686" w:type="dxa"/>
          </w:tcPr>
          <w:p w14:paraId="202B833F" w14:textId="77777777" w:rsidR="0094050C" w:rsidRPr="00D67C66" w:rsidRDefault="0094050C" w:rsidP="00D67C66">
            <w:pPr>
              <w:rPr>
                <w:rFonts w:asciiTheme="minorHAnsi" w:hAnsiTheme="minorHAnsi" w:cstheme="minorHAnsi"/>
                <w:sz w:val="20"/>
                <w:szCs w:val="20"/>
              </w:rPr>
            </w:pPr>
            <w:r w:rsidRPr="00D67C66">
              <w:rPr>
                <w:rFonts w:asciiTheme="minorHAnsi" w:hAnsiTheme="minorHAnsi" w:cstheme="minorHAnsi"/>
                <w:sz w:val="20"/>
                <w:szCs w:val="20"/>
              </w:rPr>
              <w:t xml:space="preserve">Wound dressing under general anaesthesia. Can include the removal of sutures. </w:t>
            </w:r>
          </w:p>
        </w:tc>
        <w:tc>
          <w:tcPr>
            <w:tcW w:w="2126" w:type="dxa"/>
          </w:tcPr>
          <w:p w14:paraId="4056DCB5"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Change the descriptor for this item.</w:t>
            </w:r>
          </w:p>
        </w:tc>
        <w:tc>
          <w:tcPr>
            <w:tcW w:w="3402" w:type="dxa"/>
          </w:tcPr>
          <w:p w14:paraId="5F5DD6E8"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The proposed descriptor provides for alternative sedation techniques other than general anaesthesia. </w:t>
            </w:r>
          </w:p>
        </w:tc>
        <w:tc>
          <w:tcPr>
            <w:tcW w:w="4111" w:type="dxa"/>
            <w:gridSpan w:val="2"/>
          </w:tcPr>
          <w:p w14:paraId="2E0A633D" w14:textId="77777777" w:rsidR="0094050C" w:rsidRPr="00D67C66" w:rsidRDefault="0094050C" w:rsidP="00D67C66">
            <w:pPr>
              <w:spacing w:line="276" w:lineRule="auto"/>
              <w:rPr>
                <w:rFonts w:asciiTheme="minorHAnsi" w:hAnsiTheme="minorHAnsi" w:cstheme="minorHAnsi"/>
                <w:sz w:val="20"/>
                <w:szCs w:val="20"/>
              </w:rPr>
            </w:pPr>
            <w:r w:rsidRPr="00D67C66">
              <w:rPr>
                <w:rFonts w:asciiTheme="minorHAnsi" w:hAnsiTheme="minorHAnsi" w:cstheme="minorHAnsi"/>
                <w:sz w:val="20"/>
                <w:szCs w:val="20"/>
              </w:rPr>
              <w:t xml:space="preserve">This will allow the surgeon to choose the most appropriate sedation based on the patient’s needs and medical issues. </w:t>
            </w:r>
          </w:p>
        </w:tc>
      </w:tr>
    </w:tbl>
    <w:p w14:paraId="643C0FD3" w14:textId="77777777" w:rsidR="007410A9" w:rsidRPr="007D2F88" w:rsidRDefault="007410A9" w:rsidP="0038278D">
      <w:pPr>
        <w:spacing w:line="276" w:lineRule="auto"/>
        <w:rPr>
          <w:rFonts w:asciiTheme="minorHAnsi" w:hAnsiTheme="minorHAnsi" w:cstheme="minorHAnsi"/>
        </w:rPr>
      </w:pPr>
    </w:p>
    <w:p w14:paraId="6F380377" w14:textId="77777777" w:rsidR="0043427F" w:rsidRPr="007D2F88" w:rsidRDefault="0043427F" w:rsidP="0038278D">
      <w:pPr>
        <w:spacing w:line="276" w:lineRule="auto"/>
        <w:rPr>
          <w:rFonts w:asciiTheme="minorHAnsi" w:hAnsiTheme="minorHAnsi" w:cstheme="minorHAnsi"/>
        </w:rPr>
      </w:pPr>
    </w:p>
    <w:p w14:paraId="52E9E90F" w14:textId="77777777" w:rsidR="0043427F" w:rsidRPr="007D2F88" w:rsidRDefault="0043427F" w:rsidP="0038278D">
      <w:pPr>
        <w:spacing w:line="276" w:lineRule="auto"/>
        <w:rPr>
          <w:rFonts w:asciiTheme="minorHAnsi" w:hAnsiTheme="minorHAnsi" w:cstheme="minorHAnsi"/>
        </w:rPr>
      </w:pPr>
    </w:p>
    <w:p w14:paraId="729ED5F6" w14:textId="77777777" w:rsidR="0043427F" w:rsidRPr="007D2F88" w:rsidRDefault="0043427F" w:rsidP="0038278D">
      <w:pPr>
        <w:spacing w:line="276" w:lineRule="auto"/>
        <w:rPr>
          <w:rFonts w:asciiTheme="minorHAnsi" w:hAnsiTheme="minorHAnsi" w:cstheme="minorHAnsi"/>
        </w:rPr>
      </w:pPr>
    </w:p>
    <w:p w14:paraId="528345B0" w14:textId="77777777" w:rsidR="0043427F" w:rsidRPr="007D2F88" w:rsidRDefault="0043427F" w:rsidP="0038278D">
      <w:pPr>
        <w:spacing w:line="276" w:lineRule="auto"/>
        <w:rPr>
          <w:rFonts w:asciiTheme="minorHAnsi" w:hAnsiTheme="minorHAnsi" w:cstheme="minorHAnsi"/>
        </w:rPr>
      </w:pPr>
    </w:p>
    <w:p w14:paraId="11154C94" w14:textId="77777777" w:rsidR="0043427F" w:rsidRPr="007D2F88" w:rsidRDefault="0043427F" w:rsidP="0038278D">
      <w:pPr>
        <w:spacing w:line="276" w:lineRule="auto"/>
        <w:rPr>
          <w:rFonts w:asciiTheme="minorHAnsi" w:hAnsiTheme="minorHAnsi" w:cstheme="minorHAnsi"/>
        </w:rPr>
      </w:pPr>
    </w:p>
    <w:p w14:paraId="792782DC" w14:textId="77777777" w:rsidR="0043427F" w:rsidRPr="007D2F88" w:rsidRDefault="0043427F" w:rsidP="0038278D">
      <w:pPr>
        <w:spacing w:line="276" w:lineRule="auto"/>
        <w:rPr>
          <w:rFonts w:asciiTheme="minorHAnsi" w:hAnsiTheme="minorHAnsi" w:cstheme="minorHAnsi"/>
        </w:rPr>
      </w:pPr>
    </w:p>
    <w:p w14:paraId="7BD41B7E" w14:textId="77777777" w:rsidR="0086743C" w:rsidRPr="007D2F88" w:rsidRDefault="0086743C" w:rsidP="0038278D">
      <w:pPr>
        <w:spacing w:line="276" w:lineRule="auto"/>
        <w:rPr>
          <w:rFonts w:asciiTheme="minorHAnsi" w:hAnsiTheme="minorHAnsi" w:cstheme="minorHAnsi"/>
        </w:rPr>
      </w:pPr>
    </w:p>
    <w:p w14:paraId="132FAE6E" w14:textId="77777777" w:rsidR="0043427F" w:rsidRPr="007D2F88" w:rsidRDefault="0043427F" w:rsidP="0038278D">
      <w:pPr>
        <w:spacing w:line="276" w:lineRule="auto"/>
        <w:rPr>
          <w:rFonts w:asciiTheme="minorHAnsi" w:hAnsiTheme="minorHAnsi" w:cstheme="minorHAnsi"/>
        </w:rPr>
      </w:pPr>
    </w:p>
    <w:sectPr w:rsidR="0043427F" w:rsidRPr="007D2F88" w:rsidSect="009A7BA2">
      <w:headerReference w:type="default" r:id="rId15"/>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ED9BD" w14:textId="77777777" w:rsidR="00F37EC3" w:rsidRDefault="00F37EC3" w:rsidP="000D1CF6">
      <w:r>
        <w:separator/>
      </w:r>
    </w:p>
    <w:p w14:paraId="76B3F6B5" w14:textId="77777777" w:rsidR="00F37EC3" w:rsidRDefault="00F37EC3" w:rsidP="000D1CF6"/>
    <w:p w14:paraId="710C6FCB" w14:textId="77777777" w:rsidR="00F37EC3" w:rsidRDefault="00F37EC3"/>
  </w:endnote>
  <w:endnote w:type="continuationSeparator" w:id="0">
    <w:p w14:paraId="2A75E5B8" w14:textId="77777777" w:rsidR="00F37EC3" w:rsidRDefault="00F37EC3" w:rsidP="000D1CF6">
      <w:r>
        <w:continuationSeparator/>
      </w:r>
    </w:p>
    <w:p w14:paraId="07FA96B8" w14:textId="77777777" w:rsidR="00F37EC3" w:rsidRDefault="00F37EC3" w:rsidP="000D1CF6"/>
    <w:p w14:paraId="3374C046" w14:textId="77777777" w:rsidR="00F37EC3" w:rsidRDefault="00F37E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365BB098-6BA6-BB47-82A6-8B6EC1558E0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embedRegular r:id="rId2" w:fontKey="{0541DC2F-9706-9D4F-8D0E-1102A06AE03E}"/>
    <w:embedBold r:id="rId3" w:fontKey="{954F5A92-C2FB-9D4D-AD97-467823CB21D5}"/>
    <w:embedItalic r:id="rId4" w:fontKey="{7B083CB5-296A-B946-8B33-1A8FD71F6C85}"/>
    <w:embedBoldItalic r:id="rId5" w:fontKey="{9E596C2B-FE7D-E54D-9206-927065C58FDD}"/>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604020202020204"/>
    <w:charset w:val="00"/>
    <w:family w:val="roman"/>
    <w:pitch w:val="default"/>
    <w:sig w:usb0="00000003" w:usb1="00000000" w:usb2="00000000" w:usb3="00000000" w:csb0="00000001" w:csb1="00000000"/>
  </w:font>
  <w:font w:name="Calibri-Bold">
    <w:altName w:val="Calibri"/>
    <w:panose1 w:val="020B0604020202020204"/>
    <w:charset w:val="00"/>
    <w:family w:val="auto"/>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9E22D" w14:textId="77777777" w:rsidR="00F80B7D" w:rsidRPr="00BF08C3" w:rsidRDefault="00F80B7D" w:rsidP="00684AA4">
    <w:pPr>
      <w:pStyle w:val="Footer"/>
      <w:rPr>
        <w:rFonts w:asciiTheme="minorHAnsi" w:hAnsiTheme="minorHAnsi" w:cstheme="minorHAnsi"/>
      </w:rPr>
    </w:pPr>
    <w:r>
      <w:rPr>
        <w:rFonts w:asciiTheme="minorHAnsi" w:hAnsiTheme="minorHAnsi" w:cstheme="minorHAnsi"/>
      </w:rPr>
      <w:t>Taskforce Report for General Surgery Items</w:t>
    </w:r>
    <w:r w:rsidRPr="00BF08C3">
      <w:rPr>
        <w:rFonts w:asciiTheme="minorHAnsi" w:hAnsiTheme="minorHAnsi" w:cstheme="minorHAnsi"/>
      </w:rPr>
      <w:t>, 201</w:t>
    </w:r>
    <w:r>
      <w:rPr>
        <w:rFonts w:asciiTheme="minorHAnsi" w:hAnsiTheme="minorHAnsi" w:cstheme="minorHAnsi"/>
      </w:rPr>
      <w:t>9</w:t>
    </w:r>
    <w:r w:rsidRPr="00BF08C3">
      <w:rPr>
        <w:rFonts w:asciiTheme="minorHAnsi" w:hAnsiTheme="minorHAnsi" w:cstheme="minorHAnsi"/>
      </w:rPr>
      <w:ptab w:relativeTo="margin" w:alignment="right" w:leader="none"/>
    </w:r>
    <w:r w:rsidRPr="00BF08C3">
      <w:rPr>
        <w:rFonts w:asciiTheme="minorHAnsi" w:hAnsiTheme="minorHAnsi" w:cstheme="minorHAnsi"/>
      </w:rPr>
      <w:t xml:space="preserve">Page </w:t>
    </w:r>
    <w:r w:rsidRPr="00BF08C3">
      <w:rPr>
        <w:rFonts w:asciiTheme="minorHAnsi" w:hAnsiTheme="minorHAnsi" w:cstheme="minorHAnsi"/>
      </w:rPr>
      <w:fldChar w:fldCharType="begin"/>
    </w:r>
    <w:r w:rsidRPr="00BF08C3">
      <w:rPr>
        <w:rFonts w:asciiTheme="minorHAnsi" w:hAnsiTheme="minorHAnsi" w:cstheme="minorHAnsi"/>
      </w:rPr>
      <w:instrText xml:space="preserve"> PAGE   \* MERGEFORMAT </w:instrText>
    </w:r>
    <w:r w:rsidRPr="00BF08C3">
      <w:rPr>
        <w:rFonts w:asciiTheme="minorHAnsi" w:hAnsiTheme="minorHAnsi" w:cstheme="minorHAnsi"/>
      </w:rPr>
      <w:fldChar w:fldCharType="separate"/>
    </w:r>
    <w:r w:rsidR="00DB17D7">
      <w:rPr>
        <w:rFonts w:asciiTheme="minorHAnsi" w:hAnsiTheme="minorHAnsi" w:cstheme="minorHAnsi"/>
        <w:noProof/>
      </w:rPr>
      <w:t>2</w:t>
    </w:r>
    <w:r w:rsidRPr="00BF08C3">
      <w:rPr>
        <w:rFonts w:asciiTheme="minorHAnsi" w:hAnsiTheme="minorHAnsi" w:cs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rPr>
      <w:id w:val="-1721048267"/>
      <w:docPartObj>
        <w:docPartGallery w:val="Page Numbers (Bottom of Page)"/>
        <w:docPartUnique/>
      </w:docPartObj>
    </w:sdtPr>
    <w:sdtEndPr>
      <w:rPr>
        <w:noProof/>
      </w:rPr>
    </w:sdtEndPr>
    <w:sdtContent>
      <w:p w14:paraId="009583F8" w14:textId="77777777" w:rsidR="00F80B7D" w:rsidRPr="00DC5D01" w:rsidRDefault="00F80B7D" w:rsidP="000E449A">
        <w:pPr>
          <w:pStyle w:val="Footer"/>
          <w:jc w:val="right"/>
          <w:rPr>
            <w:rFonts w:asciiTheme="minorHAnsi" w:hAnsiTheme="minorHAnsi" w:cstheme="minorHAnsi"/>
          </w:rPr>
        </w:pPr>
        <w:r>
          <w:rPr>
            <w:rFonts w:asciiTheme="minorHAnsi" w:hAnsiTheme="minorHAnsi" w:cstheme="minorHAnsi"/>
          </w:rPr>
          <w:t xml:space="preserve">Taskforce </w:t>
        </w:r>
        <w:r w:rsidRPr="00DC5D01">
          <w:rPr>
            <w:rFonts w:asciiTheme="minorHAnsi" w:hAnsiTheme="minorHAnsi" w:cstheme="minorHAnsi"/>
          </w:rPr>
          <w:t>Report f</w:t>
        </w:r>
        <w:r>
          <w:rPr>
            <w:rFonts w:asciiTheme="minorHAnsi" w:hAnsiTheme="minorHAnsi" w:cstheme="minorHAnsi"/>
          </w:rPr>
          <w:t>or</w:t>
        </w:r>
        <w:r w:rsidRPr="00DC5D01">
          <w:rPr>
            <w:rFonts w:asciiTheme="minorHAnsi" w:hAnsiTheme="minorHAnsi" w:cstheme="minorHAnsi"/>
          </w:rPr>
          <w:t xml:space="preserve"> General Surgery </w:t>
        </w:r>
        <w:r>
          <w:rPr>
            <w:rFonts w:asciiTheme="minorHAnsi" w:hAnsiTheme="minorHAnsi" w:cstheme="minorHAnsi"/>
          </w:rPr>
          <w:t>Items</w:t>
        </w:r>
        <w:r w:rsidRPr="00DC5D01">
          <w:rPr>
            <w:rFonts w:asciiTheme="minorHAnsi" w:hAnsiTheme="minorHAnsi" w:cstheme="minorHAnsi"/>
          </w:rPr>
          <w:t>, 201</w:t>
        </w:r>
        <w:r>
          <w:rPr>
            <w:rFonts w:asciiTheme="minorHAnsi" w:hAnsiTheme="minorHAnsi" w:cstheme="minorHAnsi"/>
          </w:rPr>
          <w:t>9</w:t>
        </w:r>
        <w:r w:rsidRPr="00DC5D01">
          <w:rPr>
            <w:rFonts w:asciiTheme="minorHAnsi" w:hAnsiTheme="minorHAnsi" w:cstheme="minorHAnsi"/>
          </w:rPr>
          <w:ptab w:relativeTo="margin" w:alignment="right" w:leader="none"/>
        </w:r>
        <w:r w:rsidRPr="00DC5D01">
          <w:rPr>
            <w:rFonts w:asciiTheme="minorHAnsi" w:hAnsiTheme="minorHAnsi" w:cstheme="minorHAnsi"/>
          </w:rPr>
          <w:t xml:space="preserve">Page </w:t>
        </w:r>
        <w:r w:rsidRPr="00DC5D01">
          <w:rPr>
            <w:rFonts w:asciiTheme="minorHAnsi" w:hAnsiTheme="minorHAnsi" w:cstheme="minorHAnsi"/>
          </w:rPr>
          <w:fldChar w:fldCharType="begin"/>
        </w:r>
        <w:r w:rsidRPr="00DC5D01">
          <w:rPr>
            <w:rFonts w:asciiTheme="minorHAnsi" w:hAnsiTheme="minorHAnsi" w:cstheme="minorHAnsi"/>
          </w:rPr>
          <w:instrText xml:space="preserve"> PAGE   \* MERGEFORMAT </w:instrText>
        </w:r>
        <w:r w:rsidRPr="00DC5D01">
          <w:rPr>
            <w:rFonts w:asciiTheme="minorHAnsi" w:hAnsiTheme="minorHAnsi" w:cstheme="minorHAnsi"/>
          </w:rPr>
          <w:fldChar w:fldCharType="separate"/>
        </w:r>
        <w:r w:rsidR="00DB17D7">
          <w:rPr>
            <w:rFonts w:asciiTheme="minorHAnsi" w:hAnsiTheme="minorHAnsi" w:cstheme="minorHAnsi"/>
            <w:noProof/>
          </w:rPr>
          <w:t>5</w:t>
        </w:r>
        <w:r w:rsidRPr="00DC5D01">
          <w:rPr>
            <w:rFonts w:asciiTheme="minorHAnsi" w:hAnsiTheme="minorHAnsi"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5700F" w14:textId="77777777" w:rsidR="00F80B7D" w:rsidRPr="000E449A" w:rsidRDefault="00F80B7D" w:rsidP="00684AA4">
    <w:pPr>
      <w:pStyle w:val="Footer"/>
      <w:rPr>
        <w:rFonts w:asciiTheme="minorHAnsi" w:hAnsiTheme="minorHAnsi" w:cstheme="minorHAnsi"/>
      </w:rPr>
    </w:pPr>
    <w:r>
      <w:rPr>
        <w:rFonts w:asciiTheme="minorHAnsi" w:hAnsiTheme="minorHAnsi" w:cstheme="minorHAnsi"/>
      </w:rPr>
      <w:t xml:space="preserve">Taskforce </w:t>
    </w:r>
    <w:r w:rsidRPr="000E449A">
      <w:rPr>
        <w:rFonts w:asciiTheme="minorHAnsi" w:hAnsiTheme="minorHAnsi" w:cstheme="minorHAnsi"/>
      </w:rPr>
      <w:t>Report</w:t>
    </w:r>
    <w:r>
      <w:rPr>
        <w:rFonts w:asciiTheme="minorHAnsi" w:hAnsiTheme="minorHAnsi" w:cstheme="minorHAnsi"/>
      </w:rPr>
      <w:t xml:space="preserve"> for</w:t>
    </w:r>
    <w:r w:rsidRPr="000E449A">
      <w:rPr>
        <w:rFonts w:asciiTheme="minorHAnsi" w:hAnsiTheme="minorHAnsi" w:cstheme="minorHAnsi"/>
      </w:rPr>
      <w:t xml:space="preserve"> General Surgery</w:t>
    </w:r>
    <w:r>
      <w:rPr>
        <w:rFonts w:asciiTheme="minorHAnsi" w:hAnsiTheme="minorHAnsi" w:cstheme="minorHAnsi"/>
      </w:rPr>
      <w:t xml:space="preserve"> Items</w:t>
    </w:r>
    <w:r w:rsidRPr="000E449A">
      <w:rPr>
        <w:rFonts w:asciiTheme="minorHAnsi" w:hAnsiTheme="minorHAnsi" w:cstheme="minorHAnsi"/>
      </w:rPr>
      <w:t>, 201</w:t>
    </w:r>
    <w:r>
      <w:rPr>
        <w:rFonts w:asciiTheme="minorHAnsi" w:hAnsiTheme="minorHAnsi" w:cstheme="minorHAnsi"/>
      </w:rPr>
      <w:t>9</w:t>
    </w:r>
    <w:r w:rsidRPr="000E449A">
      <w:rPr>
        <w:rFonts w:asciiTheme="minorHAnsi" w:hAnsiTheme="minorHAnsi" w:cstheme="minorHAnsi"/>
      </w:rPr>
      <w:tab/>
    </w:r>
    <w:r w:rsidRPr="000E449A">
      <w:rPr>
        <w:rFonts w:asciiTheme="minorHAnsi" w:hAnsiTheme="minorHAnsi" w:cstheme="minorHAnsi"/>
      </w:rPr>
      <w:ptab w:relativeTo="margin" w:alignment="right" w:leader="none"/>
    </w:r>
    <w:r w:rsidRPr="000E449A">
      <w:rPr>
        <w:rFonts w:asciiTheme="minorHAnsi" w:hAnsiTheme="minorHAnsi" w:cstheme="minorHAnsi"/>
      </w:rPr>
      <w:t xml:space="preserve">Page </w:t>
    </w:r>
    <w:r w:rsidRPr="000E449A">
      <w:rPr>
        <w:rFonts w:asciiTheme="minorHAnsi" w:hAnsiTheme="minorHAnsi" w:cstheme="minorHAnsi"/>
      </w:rPr>
      <w:fldChar w:fldCharType="begin"/>
    </w:r>
    <w:r w:rsidRPr="000E449A">
      <w:rPr>
        <w:rFonts w:asciiTheme="minorHAnsi" w:hAnsiTheme="minorHAnsi" w:cstheme="minorHAnsi"/>
      </w:rPr>
      <w:instrText xml:space="preserve"> PAGE   \* MERGEFORMAT </w:instrText>
    </w:r>
    <w:r w:rsidRPr="000E449A">
      <w:rPr>
        <w:rFonts w:asciiTheme="minorHAnsi" w:hAnsiTheme="minorHAnsi" w:cstheme="minorHAnsi"/>
      </w:rPr>
      <w:fldChar w:fldCharType="separate"/>
    </w:r>
    <w:r w:rsidR="00DB17D7" w:rsidRPr="00DB17D7">
      <w:rPr>
        <w:rFonts w:asciiTheme="minorHAnsi" w:eastAsiaTheme="majorEastAsia" w:hAnsiTheme="minorHAnsi" w:cstheme="minorHAnsi"/>
        <w:noProof/>
      </w:rPr>
      <w:t>141</w:t>
    </w:r>
    <w:r w:rsidRPr="000E449A">
      <w:rPr>
        <w:rFonts w:asciiTheme="minorHAnsi" w:eastAsiaTheme="majorEastAsia" w:hAnsiTheme="minorHAnsi" w:cstheme="min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3537D" w14:textId="77777777" w:rsidR="00F37EC3" w:rsidRDefault="00F37EC3" w:rsidP="000D1CF6">
      <w:r>
        <w:separator/>
      </w:r>
    </w:p>
    <w:p w14:paraId="2A66C8D7" w14:textId="77777777" w:rsidR="00F37EC3" w:rsidRDefault="00F37EC3" w:rsidP="000D1CF6"/>
    <w:p w14:paraId="44339F32" w14:textId="77777777" w:rsidR="00F37EC3" w:rsidRDefault="00F37EC3"/>
  </w:footnote>
  <w:footnote w:type="continuationSeparator" w:id="0">
    <w:p w14:paraId="40158AEA" w14:textId="77777777" w:rsidR="00F37EC3" w:rsidRDefault="00F37EC3" w:rsidP="000D1CF6">
      <w:r>
        <w:continuationSeparator/>
      </w:r>
    </w:p>
    <w:p w14:paraId="157F14F1" w14:textId="77777777" w:rsidR="00F37EC3" w:rsidRDefault="00F37EC3" w:rsidP="000D1CF6"/>
    <w:p w14:paraId="47532489" w14:textId="77777777" w:rsidR="00F37EC3" w:rsidRDefault="00F37E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F96FB" w14:textId="77777777" w:rsidR="00F80B7D" w:rsidRDefault="00F80B7D">
    <w:r>
      <w:rPr>
        <w:noProof/>
        <w:lang w:eastAsia="en-AU"/>
      </w:rPr>
      <w:drawing>
        <wp:anchor distT="0" distB="0" distL="114300" distR="114300" simplePos="0" relativeHeight="251658240" behindDoc="0" locked="0" layoutInCell="1" allowOverlap="1" wp14:anchorId="06F3094D" wp14:editId="34B889DE">
          <wp:simplePos x="0" y="0"/>
          <wp:positionH relativeFrom="page">
            <wp:align>left</wp:align>
          </wp:positionH>
          <wp:positionV relativeFrom="paragraph">
            <wp:posOffset>-360540</wp:posOffset>
          </wp:positionV>
          <wp:extent cx="7619117" cy="736979"/>
          <wp:effectExtent l="0" t="0" r="1270" b="6350"/>
          <wp:wrapSquare wrapText="bothSides"/>
          <wp:docPr id="3" name="Picture 3" descr="Medicare Benefits Schedule Review Taskforce&#10;" title="Rep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611E5" w14:textId="77777777" w:rsidR="00F80B7D" w:rsidRDefault="00F80B7D" w:rsidP="002D1FF9">
    <w:pPr>
      <w:tabs>
        <w:tab w:val="left" w:pos="6180"/>
      </w:tabs>
    </w:pPr>
    <w:r w:rsidRPr="002D1FF9">
      <w:rPr>
        <w:noProof/>
        <w:lang w:eastAsia="en-AU"/>
      </w:rPr>
      <w:drawing>
        <wp:anchor distT="0" distB="0" distL="114300" distR="114300" simplePos="0" relativeHeight="251663360" behindDoc="1" locked="0" layoutInCell="1" allowOverlap="1" wp14:anchorId="268DDAA6" wp14:editId="2B09D358">
          <wp:simplePos x="0" y="0"/>
          <wp:positionH relativeFrom="page">
            <wp:align>left</wp:align>
          </wp:positionH>
          <wp:positionV relativeFrom="paragraph">
            <wp:posOffset>-457200</wp:posOffset>
          </wp:positionV>
          <wp:extent cx="7591425" cy="10737775"/>
          <wp:effectExtent l="0" t="0" r="0" b="6985"/>
          <wp:wrapNone/>
          <wp:docPr id="4" name="Picture 4" descr="This page reads&quot; Medicare Benefits Schedule Review Taskforce - Report from the General Surgery Clinical Committee&quot; and features an image of surgeons in an operating theatre" title="Repor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D789" w14:textId="77777777" w:rsidR="00F80B7D" w:rsidRPr="00C0017D" w:rsidRDefault="00F80B7D" w:rsidP="00C919F3">
    <w:pPr>
      <w:pStyle w:val="Header"/>
      <w:jc w:val="right"/>
      <w:rPr>
        <w:rFonts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74FE4" w14:textId="77777777" w:rsidR="00F80B7D" w:rsidRDefault="00F80B7D">
    <w:r>
      <w:rPr>
        <w:noProof/>
        <w:lang w:eastAsia="en-AU"/>
      </w:rPr>
      <w:drawing>
        <wp:anchor distT="0" distB="0" distL="114300" distR="114300" simplePos="0" relativeHeight="251661312" behindDoc="0" locked="0" layoutInCell="1" allowOverlap="1" wp14:anchorId="32FDA3EC" wp14:editId="47865D1D">
          <wp:simplePos x="0" y="0"/>
          <wp:positionH relativeFrom="page">
            <wp:align>right</wp:align>
          </wp:positionH>
          <wp:positionV relativeFrom="paragraph">
            <wp:posOffset>-459740</wp:posOffset>
          </wp:positionV>
          <wp:extent cx="7619117" cy="736979"/>
          <wp:effectExtent l="0" t="0" r="1270" b="6350"/>
          <wp:wrapSquare wrapText="bothSides"/>
          <wp:docPr id="2" name="Picture 2" descr="Medicare Benefits Schedule Review Taskforce&#10;" title="Repor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57144"/>
    <w:multiLevelType w:val="hybridMultilevel"/>
    <w:tmpl w:val="3318816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01913F69"/>
    <w:multiLevelType w:val="hybridMultilevel"/>
    <w:tmpl w:val="EE50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AE2E39"/>
    <w:multiLevelType w:val="hybridMultilevel"/>
    <w:tmpl w:val="0A768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A23AF0"/>
    <w:multiLevelType w:val="hybridMultilevel"/>
    <w:tmpl w:val="7242D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F85EE8"/>
    <w:multiLevelType w:val="hybridMultilevel"/>
    <w:tmpl w:val="5ADCF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69A702F"/>
    <w:multiLevelType w:val="hybridMultilevel"/>
    <w:tmpl w:val="77F4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44B8B"/>
    <w:multiLevelType w:val="hybridMultilevel"/>
    <w:tmpl w:val="B4ACC63C"/>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7C2E86"/>
    <w:multiLevelType w:val="hybridMultilevel"/>
    <w:tmpl w:val="4A005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88D4519"/>
    <w:multiLevelType w:val="hybridMultilevel"/>
    <w:tmpl w:val="1898015E"/>
    <w:lvl w:ilvl="0" w:tplc="629463A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 w15:restartNumberingAfterBreak="0">
    <w:nsid w:val="08AF5AAD"/>
    <w:multiLevelType w:val="hybridMultilevel"/>
    <w:tmpl w:val="F5FED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5E6868"/>
    <w:multiLevelType w:val="hybridMultilevel"/>
    <w:tmpl w:val="6A8E23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DA10EF0"/>
    <w:multiLevelType w:val="hybridMultilevel"/>
    <w:tmpl w:val="9E84C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96161"/>
    <w:multiLevelType w:val="hybridMultilevel"/>
    <w:tmpl w:val="12BE847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110930F1"/>
    <w:multiLevelType w:val="hybridMultilevel"/>
    <w:tmpl w:val="77545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1187C78"/>
    <w:multiLevelType w:val="hybridMultilevel"/>
    <w:tmpl w:val="5B90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BE357C"/>
    <w:multiLevelType w:val="hybridMultilevel"/>
    <w:tmpl w:val="68865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2FC0900"/>
    <w:multiLevelType w:val="hybridMultilevel"/>
    <w:tmpl w:val="D97CE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C11964"/>
    <w:multiLevelType w:val="hybridMultilevel"/>
    <w:tmpl w:val="7B32B790"/>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20"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143E4AAF"/>
    <w:multiLevelType w:val="hybridMultilevel"/>
    <w:tmpl w:val="D696E7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E30611"/>
    <w:multiLevelType w:val="multilevel"/>
    <w:tmpl w:val="07B2B226"/>
    <w:lvl w:ilvl="0">
      <w:start w:val="1"/>
      <w:numFmt w:val="decimal"/>
      <w:pStyle w:val="DICC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4ED0E2C"/>
    <w:multiLevelType w:val="hybridMultilevel"/>
    <w:tmpl w:val="1CA447BA"/>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25" w15:restartNumberingAfterBreak="0">
    <w:nsid w:val="158412F4"/>
    <w:multiLevelType w:val="hybridMultilevel"/>
    <w:tmpl w:val="2392EB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6" w15:restartNumberingAfterBreak="0">
    <w:nsid w:val="15D1374B"/>
    <w:multiLevelType w:val="hybridMultilevel"/>
    <w:tmpl w:val="528C5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5FD3CDD"/>
    <w:multiLevelType w:val="hybridMultilevel"/>
    <w:tmpl w:val="6F06DBAC"/>
    <w:lvl w:ilvl="0" w:tplc="629463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16765BAB"/>
    <w:multiLevelType w:val="hybridMultilevel"/>
    <w:tmpl w:val="5F4E9B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31" w15:restartNumberingAfterBreak="0">
    <w:nsid w:val="17802C81"/>
    <w:multiLevelType w:val="hybridMultilevel"/>
    <w:tmpl w:val="236C45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179C613C"/>
    <w:multiLevelType w:val="hybridMultilevel"/>
    <w:tmpl w:val="F9BAE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7E2637D"/>
    <w:multiLevelType w:val="hybridMultilevel"/>
    <w:tmpl w:val="158C0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188A1B39"/>
    <w:multiLevelType w:val="hybridMultilevel"/>
    <w:tmpl w:val="2264A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19B72554"/>
    <w:multiLevelType w:val="hybridMultilevel"/>
    <w:tmpl w:val="90823902"/>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36" w15:restartNumberingAfterBreak="0">
    <w:nsid w:val="1B9A0A8A"/>
    <w:multiLevelType w:val="hybridMultilevel"/>
    <w:tmpl w:val="E522D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1B59F5"/>
    <w:multiLevelType w:val="hybridMultilevel"/>
    <w:tmpl w:val="A7062246"/>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start w:val="1"/>
      <w:numFmt w:val="bullet"/>
      <w:lvlText w:val=""/>
      <w:lvlJc w:val="left"/>
      <w:pPr>
        <w:ind w:left="5040" w:hanging="360"/>
      </w:pPr>
      <w:rPr>
        <w:rFonts w:ascii="Wingdings" w:hAnsi="Wingdings" w:hint="default"/>
      </w:rPr>
    </w:lvl>
    <w:lvl w:ilvl="3" w:tplc="0C090001">
      <w:start w:val="1"/>
      <w:numFmt w:val="bullet"/>
      <w:lvlText w:val=""/>
      <w:lvlJc w:val="left"/>
      <w:pPr>
        <w:ind w:left="5760" w:hanging="360"/>
      </w:pPr>
      <w:rPr>
        <w:rFonts w:ascii="Symbol" w:hAnsi="Symbol" w:hint="default"/>
      </w:rPr>
    </w:lvl>
    <w:lvl w:ilvl="4" w:tplc="0C090003">
      <w:start w:val="1"/>
      <w:numFmt w:val="bullet"/>
      <w:lvlText w:val="o"/>
      <w:lvlJc w:val="left"/>
      <w:pPr>
        <w:ind w:left="6480" w:hanging="360"/>
      </w:pPr>
      <w:rPr>
        <w:rFonts w:ascii="Courier New" w:hAnsi="Courier New" w:cs="Courier New" w:hint="default"/>
      </w:rPr>
    </w:lvl>
    <w:lvl w:ilvl="5" w:tplc="0C090005">
      <w:start w:val="1"/>
      <w:numFmt w:val="bullet"/>
      <w:lvlText w:val=""/>
      <w:lvlJc w:val="left"/>
      <w:pPr>
        <w:ind w:left="7200" w:hanging="360"/>
      </w:pPr>
      <w:rPr>
        <w:rFonts w:ascii="Wingdings" w:hAnsi="Wingdings" w:hint="default"/>
      </w:rPr>
    </w:lvl>
    <w:lvl w:ilvl="6" w:tplc="0C09000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start w:val="1"/>
      <w:numFmt w:val="bullet"/>
      <w:lvlText w:val=""/>
      <w:lvlJc w:val="left"/>
      <w:pPr>
        <w:ind w:left="9360" w:hanging="360"/>
      </w:pPr>
      <w:rPr>
        <w:rFonts w:ascii="Wingdings" w:hAnsi="Wingdings" w:hint="default"/>
      </w:rPr>
    </w:lvl>
  </w:abstractNum>
  <w:abstractNum w:abstractNumId="38" w15:restartNumberingAfterBreak="0">
    <w:nsid w:val="1D447373"/>
    <w:multiLevelType w:val="hybridMultilevel"/>
    <w:tmpl w:val="917CACC2"/>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39" w15:restartNumberingAfterBreak="0">
    <w:nsid w:val="1D5278AD"/>
    <w:multiLevelType w:val="hybridMultilevel"/>
    <w:tmpl w:val="CC42BF8C"/>
    <w:lvl w:ilvl="0" w:tplc="629463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1DB3052E"/>
    <w:multiLevelType w:val="hybridMultilevel"/>
    <w:tmpl w:val="D14A9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FD20296"/>
    <w:multiLevelType w:val="hybridMultilevel"/>
    <w:tmpl w:val="D4AC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0150E8C"/>
    <w:multiLevelType w:val="hybridMultilevel"/>
    <w:tmpl w:val="7AA6D70C"/>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43" w15:restartNumberingAfterBreak="0">
    <w:nsid w:val="20EF3635"/>
    <w:multiLevelType w:val="hybridMultilevel"/>
    <w:tmpl w:val="B5749860"/>
    <w:styleLink w:val="ImportedStyle6"/>
    <w:lvl w:ilvl="0" w:tplc="3AD0D0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69D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A8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4C2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64B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6D2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F4C7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0C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0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2E3231B"/>
    <w:multiLevelType w:val="hybridMultilevel"/>
    <w:tmpl w:val="E5B86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46" w15:restartNumberingAfterBreak="0">
    <w:nsid w:val="260B29A5"/>
    <w:multiLevelType w:val="hybridMultilevel"/>
    <w:tmpl w:val="D0E0C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26247D70"/>
    <w:multiLevelType w:val="hybridMultilevel"/>
    <w:tmpl w:val="EA0A1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266642B0"/>
    <w:multiLevelType w:val="hybridMultilevel"/>
    <w:tmpl w:val="09A09AC6"/>
    <w:lvl w:ilvl="0" w:tplc="0C090001">
      <w:start w:val="1"/>
      <w:numFmt w:val="bullet"/>
      <w:lvlText w:val=""/>
      <w:lvlJc w:val="left"/>
      <w:pPr>
        <w:ind w:left="4309" w:hanging="360"/>
      </w:pPr>
      <w:rPr>
        <w:rFonts w:ascii="Symbol" w:hAnsi="Symbol" w:hint="default"/>
      </w:rPr>
    </w:lvl>
    <w:lvl w:ilvl="1" w:tplc="0C090003">
      <w:start w:val="1"/>
      <w:numFmt w:val="bullet"/>
      <w:lvlText w:val="o"/>
      <w:lvlJc w:val="left"/>
      <w:pPr>
        <w:ind w:left="5029" w:hanging="360"/>
      </w:pPr>
      <w:rPr>
        <w:rFonts w:ascii="Courier New" w:hAnsi="Courier New" w:cs="Courier New" w:hint="default"/>
      </w:rPr>
    </w:lvl>
    <w:lvl w:ilvl="2" w:tplc="0C090005">
      <w:start w:val="1"/>
      <w:numFmt w:val="bullet"/>
      <w:lvlText w:val=""/>
      <w:lvlJc w:val="left"/>
      <w:pPr>
        <w:ind w:left="5749" w:hanging="360"/>
      </w:pPr>
      <w:rPr>
        <w:rFonts w:ascii="Wingdings" w:hAnsi="Wingdings" w:hint="default"/>
      </w:rPr>
    </w:lvl>
    <w:lvl w:ilvl="3" w:tplc="0C090001">
      <w:start w:val="1"/>
      <w:numFmt w:val="bullet"/>
      <w:lvlText w:val=""/>
      <w:lvlJc w:val="left"/>
      <w:pPr>
        <w:ind w:left="6469" w:hanging="360"/>
      </w:pPr>
      <w:rPr>
        <w:rFonts w:ascii="Symbol" w:hAnsi="Symbol" w:hint="default"/>
      </w:rPr>
    </w:lvl>
    <w:lvl w:ilvl="4" w:tplc="0C090003">
      <w:start w:val="1"/>
      <w:numFmt w:val="bullet"/>
      <w:lvlText w:val="o"/>
      <w:lvlJc w:val="left"/>
      <w:pPr>
        <w:ind w:left="7189" w:hanging="360"/>
      </w:pPr>
      <w:rPr>
        <w:rFonts w:ascii="Courier New" w:hAnsi="Courier New" w:cs="Courier New" w:hint="default"/>
      </w:rPr>
    </w:lvl>
    <w:lvl w:ilvl="5" w:tplc="0C090005">
      <w:start w:val="1"/>
      <w:numFmt w:val="bullet"/>
      <w:lvlText w:val=""/>
      <w:lvlJc w:val="left"/>
      <w:pPr>
        <w:ind w:left="7909" w:hanging="360"/>
      </w:pPr>
      <w:rPr>
        <w:rFonts w:ascii="Wingdings" w:hAnsi="Wingdings" w:hint="default"/>
      </w:rPr>
    </w:lvl>
    <w:lvl w:ilvl="6" w:tplc="0C090001">
      <w:start w:val="1"/>
      <w:numFmt w:val="bullet"/>
      <w:lvlText w:val=""/>
      <w:lvlJc w:val="left"/>
      <w:pPr>
        <w:ind w:left="8629" w:hanging="360"/>
      </w:pPr>
      <w:rPr>
        <w:rFonts w:ascii="Symbol" w:hAnsi="Symbol" w:hint="default"/>
      </w:rPr>
    </w:lvl>
    <w:lvl w:ilvl="7" w:tplc="0C090003">
      <w:start w:val="1"/>
      <w:numFmt w:val="bullet"/>
      <w:lvlText w:val="o"/>
      <w:lvlJc w:val="left"/>
      <w:pPr>
        <w:ind w:left="9349" w:hanging="360"/>
      </w:pPr>
      <w:rPr>
        <w:rFonts w:ascii="Courier New" w:hAnsi="Courier New" w:cs="Courier New" w:hint="default"/>
      </w:rPr>
    </w:lvl>
    <w:lvl w:ilvl="8" w:tplc="0C090005">
      <w:start w:val="1"/>
      <w:numFmt w:val="bullet"/>
      <w:lvlText w:val=""/>
      <w:lvlJc w:val="left"/>
      <w:pPr>
        <w:ind w:left="10069" w:hanging="360"/>
      </w:pPr>
      <w:rPr>
        <w:rFonts w:ascii="Wingdings" w:hAnsi="Wingdings" w:hint="default"/>
      </w:rPr>
    </w:lvl>
  </w:abstractNum>
  <w:abstractNum w:abstractNumId="49" w15:restartNumberingAfterBreak="0">
    <w:nsid w:val="27E37425"/>
    <w:multiLevelType w:val="hybridMultilevel"/>
    <w:tmpl w:val="0930EB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2870169A"/>
    <w:multiLevelType w:val="hybridMultilevel"/>
    <w:tmpl w:val="8EFE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665747"/>
    <w:multiLevelType w:val="hybridMultilevel"/>
    <w:tmpl w:val="14E4CC7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2" w15:restartNumberingAfterBreak="0">
    <w:nsid w:val="29C76A2A"/>
    <w:multiLevelType w:val="hybridMultilevel"/>
    <w:tmpl w:val="14960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ACB730C"/>
    <w:multiLevelType w:val="hybridMultilevel"/>
    <w:tmpl w:val="E9DE918C"/>
    <w:lvl w:ilvl="0" w:tplc="0C090001">
      <w:start w:val="1"/>
      <w:numFmt w:val="bullet"/>
      <w:lvlText w:val=""/>
      <w:lvlJc w:val="left"/>
      <w:pPr>
        <w:ind w:left="1146" w:hanging="360"/>
      </w:pPr>
      <w:rPr>
        <w:rFonts w:ascii="Symbol" w:hAnsi="Symbol" w:hint="default"/>
      </w:rPr>
    </w:lvl>
    <w:lvl w:ilvl="1" w:tplc="C64C07F2">
      <w:numFmt w:val="bullet"/>
      <w:lvlText w:val="•"/>
      <w:lvlJc w:val="left"/>
      <w:pPr>
        <w:ind w:left="1866" w:hanging="360"/>
      </w:pPr>
      <w:rPr>
        <w:rFonts w:ascii="Calibri" w:eastAsia="Times New Roman" w:hAnsi="Calibri" w:cs="Calibri"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54" w15:restartNumberingAfterBreak="0">
    <w:nsid w:val="2BA45B2C"/>
    <w:multiLevelType w:val="hybridMultilevel"/>
    <w:tmpl w:val="53B0F0BC"/>
    <w:lvl w:ilvl="0" w:tplc="0C090001">
      <w:start w:val="1"/>
      <w:numFmt w:val="bullet"/>
      <w:lvlText w:val=""/>
      <w:lvlJc w:val="left"/>
      <w:pPr>
        <w:ind w:left="3960" w:hanging="360"/>
      </w:pPr>
      <w:rPr>
        <w:rFonts w:ascii="Symbol" w:hAnsi="Symbol" w:hint="default"/>
      </w:rPr>
    </w:lvl>
    <w:lvl w:ilvl="1" w:tplc="0C090003">
      <w:start w:val="1"/>
      <w:numFmt w:val="bullet"/>
      <w:lvlText w:val="o"/>
      <w:lvlJc w:val="left"/>
      <w:pPr>
        <w:ind w:left="4680" w:hanging="360"/>
      </w:pPr>
      <w:rPr>
        <w:rFonts w:ascii="Courier New" w:hAnsi="Courier New" w:cs="Courier New" w:hint="default"/>
      </w:rPr>
    </w:lvl>
    <w:lvl w:ilvl="2" w:tplc="0C090005">
      <w:start w:val="1"/>
      <w:numFmt w:val="bullet"/>
      <w:lvlText w:val=""/>
      <w:lvlJc w:val="left"/>
      <w:pPr>
        <w:ind w:left="5400" w:hanging="360"/>
      </w:pPr>
      <w:rPr>
        <w:rFonts w:ascii="Wingdings" w:hAnsi="Wingdings" w:hint="default"/>
      </w:rPr>
    </w:lvl>
    <w:lvl w:ilvl="3" w:tplc="0C090001">
      <w:start w:val="1"/>
      <w:numFmt w:val="bullet"/>
      <w:lvlText w:val=""/>
      <w:lvlJc w:val="left"/>
      <w:pPr>
        <w:ind w:left="6120" w:hanging="360"/>
      </w:pPr>
      <w:rPr>
        <w:rFonts w:ascii="Symbol" w:hAnsi="Symbol" w:hint="default"/>
      </w:rPr>
    </w:lvl>
    <w:lvl w:ilvl="4" w:tplc="0C090003">
      <w:start w:val="1"/>
      <w:numFmt w:val="bullet"/>
      <w:lvlText w:val="o"/>
      <w:lvlJc w:val="left"/>
      <w:pPr>
        <w:ind w:left="6840" w:hanging="360"/>
      </w:pPr>
      <w:rPr>
        <w:rFonts w:ascii="Courier New" w:hAnsi="Courier New" w:cs="Courier New" w:hint="default"/>
      </w:rPr>
    </w:lvl>
    <w:lvl w:ilvl="5" w:tplc="0C090005">
      <w:start w:val="1"/>
      <w:numFmt w:val="bullet"/>
      <w:lvlText w:val=""/>
      <w:lvlJc w:val="left"/>
      <w:pPr>
        <w:ind w:left="7560" w:hanging="360"/>
      </w:pPr>
      <w:rPr>
        <w:rFonts w:ascii="Wingdings" w:hAnsi="Wingdings" w:hint="default"/>
      </w:rPr>
    </w:lvl>
    <w:lvl w:ilvl="6" w:tplc="0C090001">
      <w:start w:val="1"/>
      <w:numFmt w:val="bullet"/>
      <w:lvlText w:val=""/>
      <w:lvlJc w:val="left"/>
      <w:pPr>
        <w:ind w:left="8280" w:hanging="360"/>
      </w:pPr>
      <w:rPr>
        <w:rFonts w:ascii="Symbol" w:hAnsi="Symbol" w:hint="default"/>
      </w:rPr>
    </w:lvl>
    <w:lvl w:ilvl="7" w:tplc="0C090003">
      <w:start w:val="1"/>
      <w:numFmt w:val="bullet"/>
      <w:lvlText w:val="o"/>
      <w:lvlJc w:val="left"/>
      <w:pPr>
        <w:ind w:left="9000" w:hanging="360"/>
      </w:pPr>
      <w:rPr>
        <w:rFonts w:ascii="Courier New" w:hAnsi="Courier New" w:cs="Courier New" w:hint="default"/>
      </w:rPr>
    </w:lvl>
    <w:lvl w:ilvl="8" w:tplc="0C090005">
      <w:start w:val="1"/>
      <w:numFmt w:val="bullet"/>
      <w:lvlText w:val=""/>
      <w:lvlJc w:val="left"/>
      <w:pPr>
        <w:ind w:left="9720" w:hanging="360"/>
      </w:pPr>
      <w:rPr>
        <w:rFonts w:ascii="Wingdings" w:hAnsi="Wingdings" w:hint="default"/>
      </w:rPr>
    </w:lvl>
  </w:abstractNum>
  <w:abstractNum w:abstractNumId="55" w15:restartNumberingAfterBreak="0">
    <w:nsid w:val="2C4E5989"/>
    <w:multiLevelType w:val="hybridMultilevel"/>
    <w:tmpl w:val="E1062B9E"/>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037ADA"/>
    <w:multiLevelType w:val="hybridMultilevel"/>
    <w:tmpl w:val="AE50E882"/>
    <w:lvl w:ilvl="0" w:tplc="629463AE">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57" w15:restartNumberingAfterBreak="0">
    <w:nsid w:val="2DA602D1"/>
    <w:multiLevelType w:val="hybridMultilevel"/>
    <w:tmpl w:val="DCFE9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2DC05E3D"/>
    <w:multiLevelType w:val="hybridMultilevel"/>
    <w:tmpl w:val="2AAEC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13D3BFD"/>
    <w:multiLevelType w:val="hybridMultilevel"/>
    <w:tmpl w:val="4EE07366"/>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1752004"/>
    <w:multiLevelType w:val="hybridMultilevel"/>
    <w:tmpl w:val="CA3E5764"/>
    <w:lvl w:ilvl="0" w:tplc="629463AE">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61" w15:restartNumberingAfterBreak="0">
    <w:nsid w:val="31FF5353"/>
    <w:multiLevelType w:val="hybridMultilevel"/>
    <w:tmpl w:val="9886B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32F17ED9"/>
    <w:multiLevelType w:val="hybridMultilevel"/>
    <w:tmpl w:val="FFC83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334F185F"/>
    <w:multiLevelType w:val="hybridMultilevel"/>
    <w:tmpl w:val="734CC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4556EF5"/>
    <w:multiLevelType w:val="hybridMultilevel"/>
    <w:tmpl w:val="1096C7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51822F3"/>
    <w:multiLevelType w:val="hybridMultilevel"/>
    <w:tmpl w:val="35EC3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53D244B"/>
    <w:multiLevelType w:val="hybridMultilevel"/>
    <w:tmpl w:val="CE9A6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36105397"/>
    <w:multiLevelType w:val="hybridMultilevel"/>
    <w:tmpl w:val="0AD28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393F731F"/>
    <w:multiLevelType w:val="hybridMultilevel"/>
    <w:tmpl w:val="5EE25C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1" w15:restartNumberingAfterBreak="0">
    <w:nsid w:val="39745625"/>
    <w:multiLevelType w:val="hybridMultilevel"/>
    <w:tmpl w:val="3D8EDA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3B015547"/>
    <w:multiLevelType w:val="hybridMultilevel"/>
    <w:tmpl w:val="B7BC5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CF674B3"/>
    <w:multiLevelType w:val="hybridMultilevel"/>
    <w:tmpl w:val="95D0C616"/>
    <w:styleLink w:val="ImportedStyle61"/>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74" w15:restartNumberingAfterBreak="0">
    <w:nsid w:val="3E033459"/>
    <w:multiLevelType w:val="hybridMultilevel"/>
    <w:tmpl w:val="2FD0CD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5" w15:restartNumberingAfterBreak="0">
    <w:nsid w:val="3F7A5D69"/>
    <w:multiLevelType w:val="hybridMultilevel"/>
    <w:tmpl w:val="83BAF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19C2F05"/>
    <w:multiLevelType w:val="hybridMultilevel"/>
    <w:tmpl w:val="18468038"/>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77" w15:restartNumberingAfterBreak="0">
    <w:nsid w:val="424A5D3A"/>
    <w:multiLevelType w:val="hybridMultilevel"/>
    <w:tmpl w:val="90A23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2AD1BA5"/>
    <w:multiLevelType w:val="hybridMultilevel"/>
    <w:tmpl w:val="74485A6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79" w15:restartNumberingAfterBreak="0">
    <w:nsid w:val="43123F9D"/>
    <w:multiLevelType w:val="hybridMultilevel"/>
    <w:tmpl w:val="4B08E8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0" w15:restartNumberingAfterBreak="0">
    <w:nsid w:val="43F83A40"/>
    <w:multiLevelType w:val="hybridMultilevel"/>
    <w:tmpl w:val="E9A0267E"/>
    <w:lvl w:ilvl="0" w:tplc="0C090001">
      <w:start w:val="1"/>
      <w:numFmt w:val="bullet"/>
      <w:lvlText w:val=""/>
      <w:lvlJc w:val="left"/>
      <w:pPr>
        <w:ind w:left="1151" w:hanging="360"/>
      </w:pPr>
      <w:rPr>
        <w:rFonts w:ascii="Symbol" w:hAnsi="Symbol"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81" w15:restartNumberingAfterBreak="0">
    <w:nsid w:val="43F968D9"/>
    <w:multiLevelType w:val="multilevel"/>
    <w:tmpl w:val="3F38ACF8"/>
    <w:lvl w:ilvl="0">
      <w:start w:val="1"/>
      <w:numFmt w:val="decimal"/>
      <w:pStyle w:val="Numbering"/>
      <w:lvlText w:val="%1."/>
      <w:lvlJc w:val="left"/>
      <w:pPr>
        <w:ind w:left="360" w:hanging="360"/>
      </w:pPr>
      <w:rPr>
        <w:b w:val="0"/>
        <w:color w:val="auto"/>
      </w:rPr>
    </w:lvl>
    <w:lvl w:ilvl="1">
      <w:start w:val="7"/>
      <w:numFmt w:val="decimal"/>
      <w:isLgl/>
      <w:lvlText w:val="%1.%2"/>
      <w:lvlJc w:val="left"/>
      <w:pPr>
        <w:ind w:left="552" w:hanging="55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15:restartNumberingAfterBreak="0">
    <w:nsid w:val="441C254A"/>
    <w:multiLevelType w:val="hybridMultilevel"/>
    <w:tmpl w:val="81622538"/>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83" w15:restartNumberingAfterBreak="0">
    <w:nsid w:val="44E96185"/>
    <w:multiLevelType w:val="hybridMultilevel"/>
    <w:tmpl w:val="F9585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85" w15:restartNumberingAfterBreak="0">
    <w:nsid w:val="45B57089"/>
    <w:multiLevelType w:val="hybridMultilevel"/>
    <w:tmpl w:val="30D01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66C650A"/>
    <w:multiLevelType w:val="hybridMultilevel"/>
    <w:tmpl w:val="E136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6BF53C9"/>
    <w:multiLevelType w:val="hybridMultilevel"/>
    <w:tmpl w:val="7B20027A"/>
    <w:lvl w:ilvl="0" w:tplc="629463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46DD5998"/>
    <w:multiLevelType w:val="hybridMultilevel"/>
    <w:tmpl w:val="ACC0C8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483606A7"/>
    <w:multiLevelType w:val="hybridMultilevel"/>
    <w:tmpl w:val="AE5C7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8791779"/>
    <w:multiLevelType w:val="hybridMultilevel"/>
    <w:tmpl w:val="78282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9CD6FFF"/>
    <w:multiLevelType w:val="hybridMultilevel"/>
    <w:tmpl w:val="D228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A6E1730"/>
    <w:multiLevelType w:val="hybridMultilevel"/>
    <w:tmpl w:val="A64E7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3" w15:restartNumberingAfterBreak="0">
    <w:nsid w:val="4A8A460D"/>
    <w:multiLevelType w:val="hybridMultilevel"/>
    <w:tmpl w:val="F36C25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4ACA6645"/>
    <w:multiLevelType w:val="hybridMultilevel"/>
    <w:tmpl w:val="7E224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CAB07AC"/>
    <w:multiLevelType w:val="hybridMultilevel"/>
    <w:tmpl w:val="FA1E1688"/>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7" w15:restartNumberingAfterBreak="0">
    <w:nsid w:val="4F79189C"/>
    <w:multiLevelType w:val="hybridMultilevel"/>
    <w:tmpl w:val="AB2E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112542D"/>
    <w:multiLevelType w:val="hybridMultilevel"/>
    <w:tmpl w:val="016273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9" w15:restartNumberingAfterBreak="0">
    <w:nsid w:val="51B021B6"/>
    <w:multiLevelType w:val="hybridMultilevel"/>
    <w:tmpl w:val="E4427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0" w15:restartNumberingAfterBreak="0">
    <w:nsid w:val="521F3B12"/>
    <w:multiLevelType w:val="hybridMultilevel"/>
    <w:tmpl w:val="7C42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55A1A6C"/>
    <w:multiLevelType w:val="hybridMultilevel"/>
    <w:tmpl w:val="A432ADF8"/>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start w:val="1"/>
      <w:numFmt w:val="bullet"/>
      <w:lvlText w:val=""/>
      <w:lvlJc w:val="left"/>
      <w:pPr>
        <w:ind w:left="2215" w:hanging="360"/>
      </w:pPr>
      <w:rPr>
        <w:rFonts w:ascii="Wingdings" w:hAnsi="Wingdings" w:hint="default"/>
      </w:rPr>
    </w:lvl>
    <w:lvl w:ilvl="3" w:tplc="0C090001">
      <w:start w:val="1"/>
      <w:numFmt w:val="bullet"/>
      <w:lvlText w:val=""/>
      <w:lvlJc w:val="left"/>
      <w:pPr>
        <w:ind w:left="2935" w:hanging="360"/>
      </w:pPr>
      <w:rPr>
        <w:rFonts w:ascii="Symbol" w:hAnsi="Symbol" w:hint="default"/>
      </w:rPr>
    </w:lvl>
    <w:lvl w:ilvl="4" w:tplc="0C090003">
      <w:start w:val="1"/>
      <w:numFmt w:val="bullet"/>
      <w:lvlText w:val="o"/>
      <w:lvlJc w:val="left"/>
      <w:pPr>
        <w:ind w:left="3655" w:hanging="360"/>
      </w:pPr>
      <w:rPr>
        <w:rFonts w:ascii="Courier New" w:hAnsi="Courier New" w:cs="Courier New" w:hint="default"/>
      </w:rPr>
    </w:lvl>
    <w:lvl w:ilvl="5" w:tplc="0C090005">
      <w:start w:val="1"/>
      <w:numFmt w:val="bullet"/>
      <w:lvlText w:val=""/>
      <w:lvlJc w:val="left"/>
      <w:pPr>
        <w:ind w:left="4375" w:hanging="360"/>
      </w:pPr>
      <w:rPr>
        <w:rFonts w:ascii="Wingdings" w:hAnsi="Wingdings" w:hint="default"/>
      </w:rPr>
    </w:lvl>
    <w:lvl w:ilvl="6" w:tplc="0C090001">
      <w:start w:val="1"/>
      <w:numFmt w:val="bullet"/>
      <w:lvlText w:val=""/>
      <w:lvlJc w:val="left"/>
      <w:pPr>
        <w:ind w:left="5095" w:hanging="360"/>
      </w:pPr>
      <w:rPr>
        <w:rFonts w:ascii="Symbol" w:hAnsi="Symbol" w:hint="default"/>
      </w:rPr>
    </w:lvl>
    <w:lvl w:ilvl="7" w:tplc="0C090003">
      <w:start w:val="1"/>
      <w:numFmt w:val="bullet"/>
      <w:lvlText w:val="o"/>
      <w:lvlJc w:val="left"/>
      <w:pPr>
        <w:ind w:left="5815" w:hanging="360"/>
      </w:pPr>
      <w:rPr>
        <w:rFonts w:ascii="Courier New" w:hAnsi="Courier New" w:cs="Courier New" w:hint="default"/>
      </w:rPr>
    </w:lvl>
    <w:lvl w:ilvl="8" w:tplc="0C090005">
      <w:start w:val="1"/>
      <w:numFmt w:val="bullet"/>
      <w:lvlText w:val=""/>
      <w:lvlJc w:val="left"/>
      <w:pPr>
        <w:ind w:left="6535" w:hanging="360"/>
      </w:pPr>
      <w:rPr>
        <w:rFonts w:ascii="Wingdings" w:hAnsi="Wingdings" w:hint="default"/>
      </w:rPr>
    </w:lvl>
  </w:abstractNum>
  <w:abstractNum w:abstractNumId="102" w15:restartNumberingAfterBreak="0">
    <w:nsid w:val="57214AFB"/>
    <w:multiLevelType w:val="hybridMultilevel"/>
    <w:tmpl w:val="C9C05B2C"/>
    <w:lvl w:ilvl="0" w:tplc="8FC621DE">
      <w:start w:val="1"/>
      <w:numFmt w:val="bullet"/>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03" w15:restartNumberingAfterBreak="0">
    <w:nsid w:val="57691959"/>
    <w:multiLevelType w:val="hybridMultilevel"/>
    <w:tmpl w:val="4F8E70B0"/>
    <w:styleLink w:val="Style21"/>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7AC28EE"/>
    <w:multiLevelType w:val="hybridMultilevel"/>
    <w:tmpl w:val="F132B36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5" w15:restartNumberingAfterBreak="0">
    <w:nsid w:val="58545196"/>
    <w:multiLevelType w:val="hybridMultilevel"/>
    <w:tmpl w:val="7758D85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6"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AD32612"/>
    <w:multiLevelType w:val="hybridMultilevel"/>
    <w:tmpl w:val="3D4AB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5DBD6432"/>
    <w:multiLevelType w:val="hybridMultilevel"/>
    <w:tmpl w:val="4F061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5E716713"/>
    <w:multiLevelType w:val="hybridMultilevel"/>
    <w:tmpl w:val="38A0D866"/>
    <w:lvl w:ilvl="0" w:tplc="629463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E8A1A13"/>
    <w:multiLevelType w:val="hybridMultilevel"/>
    <w:tmpl w:val="EA648A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5F017E02"/>
    <w:multiLevelType w:val="hybridMultilevel"/>
    <w:tmpl w:val="F5008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2" w15:restartNumberingAfterBreak="0">
    <w:nsid w:val="5F394B14"/>
    <w:multiLevelType w:val="hybridMultilevel"/>
    <w:tmpl w:val="D626F0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3" w15:restartNumberingAfterBreak="0">
    <w:nsid w:val="602110B9"/>
    <w:multiLevelType w:val="hybridMultilevel"/>
    <w:tmpl w:val="9C5A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24F3F0B"/>
    <w:multiLevelType w:val="hybridMultilevel"/>
    <w:tmpl w:val="71E4B14A"/>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115" w15:restartNumberingAfterBreak="0">
    <w:nsid w:val="626B76D5"/>
    <w:multiLevelType w:val="hybridMultilevel"/>
    <w:tmpl w:val="4B04677A"/>
    <w:lvl w:ilvl="0" w:tplc="B2E8E29A">
      <w:start w:val="1"/>
      <w:numFmt w:val="decimal"/>
      <w:pStyle w:val="DICC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2C15C59"/>
    <w:multiLevelType w:val="hybridMultilevel"/>
    <w:tmpl w:val="FB78E532"/>
    <w:lvl w:ilvl="0" w:tplc="0C090001">
      <w:start w:val="1"/>
      <w:numFmt w:val="bullet"/>
      <w:lvlText w:val=""/>
      <w:lvlJc w:val="left"/>
      <w:pPr>
        <w:ind w:left="1424" w:hanging="360"/>
      </w:pPr>
      <w:rPr>
        <w:rFonts w:ascii="Symbol" w:hAnsi="Symbol" w:hint="default"/>
      </w:rPr>
    </w:lvl>
    <w:lvl w:ilvl="1" w:tplc="0C090003">
      <w:start w:val="1"/>
      <w:numFmt w:val="bullet"/>
      <w:lvlText w:val="o"/>
      <w:lvlJc w:val="left"/>
      <w:pPr>
        <w:ind w:left="2144" w:hanging="360"/>
      </w:pPr>
      <w:rPr>
        <w:rFonts w:ascii="Courier New" w:hAnsi="Courier New" w:cs="Courier New" w:hint="default"/>
      </w:rPr>
    </w:lvl>
    <w:lvl w:ilvl="2" w:tplc="0C090005">
      <w:start w:val="1"/>
      <w:numFmt w:val="bullet"/>
      <w:lvlText w:val=""/>
      <w:lvlJc w:val="left"/>
      <w:pPr>
        <w:ind w:left="2864" w:hanging="360"/>
      </w:pPr>
      <w:rPr>
        <w:rFonts w:ascii="Wingdings" w:hAnsi="Wingdings" w:hint="default"/>
      </w:rPr>
    </w:lvl>
    <w:lvl w:ilvl="3" w:tplc="0C090001">
      <w:start w:val="1"/>
      <w:numFmt w:val="bullet"/>
      <w:lvlText w:val=""/>
      <w:lvlJc w:val="left"/>
      <w:pPr>
        <w:ind w:left="3584" w:hanging="360"/>
      </w:pPr>
      <w:rPr>
        <w:rFonts w:ascii="Symbol" w:hAnsi="Symbol" w:hint="default"/>
      </w:rPr>
    </w:lvl>
    <w:lvl w:ilvl="4" w:tplc="0C090003">
      <w:start w:val="1"/>
      <w:numFmt w:val="bullet"/>
      <w:lvlText w:val="o"/>
      <w:lvlJc w:val="left"/>
      <w:pPr>
        <w:ind w:left="4304" w:hanging="360"/>
      </w:pPr>
      <w:rPr>
        <w:rFonts w:ascii="Courier New" w:hAnsi="Courier New" w:cs="Courier New" w:hint="default"/>
      </w:rPr>
    </w:lvl>
    <w:lvl w:ilvl="5" w:tplc="0C090005">
      <w:start w:val="1"/>
      <w:numFmt w:val="bullet"/>
      <w:lvlText w:val=""/>
      <w:lvlJc w:val="left"/>
      <w:pPr>
        <w:ind w:left="5024" w:hanging="360"/>
      </w:pPr>
      <w:rPr>
        <w:rFonts w:ascii="Wingdings" w:hAnsi="Wingdings" w:hint="default"/>
      </w:rPr>
    </w:lvl>
    <w:lvl w:ilvl="6" w:tplc="0C090001">
      <w:start w:val="1"/>
      <w:numFmt w:val="bullet"/>
      <w:lvlText w:val=""/>
      <w:lvlJc w:val="left"/>
      <w:pPr>
        <w:ind w:left="5744" w:hanging="360"/>
      </w:pPr>
      <w:rPr>
        <w:rFonts w:ascii="Symbol" w:hAnsi="Symbol" w:hint="default"/>
      </w:rPr>
    </w:lvl>
    <w:lvl w:ilvl="7" w:tplc="0C090003">
      <w:start w:val="1"/>
      <w:numFmt w:val="bullet"/>
      <w:lvlText w:val="o"/>
      <w:lvlJc w:val="left"/>
      <w:pPr>
        <w:ind w:left="6464" w:hanging="360"/>
      </w:pPr>
      <w:rPr>
        <w:rFonts w:ascii="Courier New" w:hAnsi="Courier New" w:cs="Courier New" w:hint="default"/>
      </w:rPr>
    </w:lvl>
    <w:lvl w:ilvl="8" w:tplc="0C090005">
      <w:start w:val="1"/>
      <w:numFmt w:val="bullet"/>
      <w:lvlText w:val=""/>
      <w:lvlJc w:val="left"/>
      <w:pPr>
        <w:ind w:left="7184" w:hanging="360"/>
      </w:pPr>
      <w:rPr>
        <w:rFonts w:ascii="Wingdings" w:hAnsi="Wingdings" w:hint="default"/>
      </w:rPr>
    </w:lvl>
  </w:abstractNum>
  <w:abstractNum w:abstractNumId="117" w15:restartNumberingAfterBreak="0">
    <w:nsid w:val="63CB2A1F"/>
    <w:multiLevelType w:val="hybridMultilevel"/>
    <w:tmpl w:val="7A5E0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3F45F8D"/>
    <w:multiLevelType w:val="hybridMultilevel"/>
    <w:tmpl w:val="E65AAA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9" w15:restartNumberingAfterBreak="0">
    <w:nsid w:val="657E5545"/>
    <w:multiLevelType w:val="hybridMultilevel"/>
    <w:tmpl w:val="0860AB8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0" w15:restartNumberingAfterBreak="0">
    <w:nsid w:val="65C05404"/>
    <w:multiLevelType w:val="hybridMultilevel"/>
    <w:tmpl w:val="C0086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15:restartNumberingAfterBreak="0">
    <w:nsid w:val="661F6D75"/>
    <w:multiLevelType w:val="hybridMultilevel"/>
    <w:tmpl w:val="004CD042"/>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122" w15:restartNumberingAfterBreak="0">
    <w:nsid w:val="690C2FB7"/>
    <w:multiLevelType w:val="hybridMultilevel"/>
    <w:tmpl w:val="D5222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3" w15:restartNumberingAfterBreak="0">
    <w:nsid w:val="695E1565"/>
    <w:multiLevelType w:val="hybridMultilevel"/>
    <w:tmpl w:val="92F2D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A2267C0"/>
    <w:multiLevelType w:val="hybridMultilevel"/>
    <w:tmpl w:val="1F58D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5" w15:restartNumberingAfterBreak="0">
    <w:nsid w:val="6A9E7A10"/>
    <w:multiLevelType w:val="hybridMultilevel"/>
    <w:tmpl w:val="3B4EA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B1B38DA"/>
    <w:multiLevelType w:val="hybridMultilevel"/>
    <w:tmpl w:val="A86E0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7"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28" w15:restartNumberingAfterBreak="0">
    <w:nsid w:val="6B6D0A67"/>
    <w:multiLevelType w:val="hybridMultilevel"/>
    <w:tmpl w:val="97C28D5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D0E7865"/>
    <w:multiLevelType w:val="hybridMultilevel"/>
    <w:tmpl w:val="08AE4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0" w15:restartNumberingAfterBreak="0">
    <w:nsid w:val="6E3A7F09"/>
    <w:multiLevelType w:val="hybridMultilevel"/>
    <w:tmpl w:val="BDE8E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1"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07465C1"/>
    <w:multiLevelType w:val="hybridMultilevel"/>
    <w:tmpl w:val="29145490"/>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3" w15:restartNumberingAfterBreak="0">
    <w:nsid w:val="70C514B6"/>
    <w:multiLevelType w:val="hybridMultilevel"/>
    <w:tmpl w:val="D55E2504"/>
    <w:lvl w:ilvl="0" w:tplc="0C090001">
      <w:start w:val="1"/>
      <w:numFmt w:val="bullet"/>
      <w:lvlText w:val=""/>
      <w:lvlJc w:val="left"/>
      <w:pPr>
        <w:ind w:left="715" w:hanging="360"/>
      </w:pPr>
      <w:rPr>
        <w:rFonts w:ascii="Symbol" w:hAnsi="Symbol" w:hint="default"/>
      </w:rPr>
    </w:lvl>
    <w:lvl w:ilvl="1" w:tplc="0C090003">
      <w:start w:val="1"/>
      <w:numFmt w:val="bullet"/>
      <w:lvlText w:val="o"/>
      <w:lvlJc w:val="left"/>
      <w:pPr>
        <w:ind w:left="1435" w:hanging="360"/>
      </w:pPr>
      <w:rPr>
        <w:rFonts w:ascii="Courier New" w:hAnsi="Courier New" w:cs="Courier New" w:hint="default"/>
      </w:rPr>
    </w:lvl>
    <w:lvl w:ilvl="2" w:tplc="0C090005">
      <w:start w:val="1"/>
      <w:numFmt w:val="bullet"/>
      <w:lvlText w:val=""/>
      <w:lvlJc w:val="left"/>
      <w:pPr>
        <w:ind w:left="2155" w:hanging="360"/>
      </w:pPr>
      <w:rPr>
        <w:rFonts w:ascii="Wingdings" w:hAnsi="Wingdings" w:hint="default"/>
      </w:rPr>
    </w:lvl>
    <w:lvl w:ilvl="3" w:tplc="0C090001">
      <w:start w:val="1"/>
      <w:numFmt w:val="bullet"/>
      <w:lvlText w:val=""/>
      <w:lvlJc w:val="left"/>
      <w:pPr>
        <w:ind w:left="2875" w:hanging="360"/>
      </w:pPr>
      <w:rPr>
        <w:rFonts w:ascii="Symbol" w:hAnsi="Symbol" w:hint="default"/>
      </w:rPr>
    </w:lvl>
    <w:lvl w:ilvl="4" w:tplc="0C090003">
      <w:start w:val="1"/>
      <w:numFmt w:val="bullet"/>
      <w:lvlText w:val="o"/>
      <w:lvlJc w:val="left"/>
      <w:pPr>
        <w:ind w:left="3595" w:hanging="360"/>
      </w:pPr>
      <w:rPr>
        <w:rFonts w:ascii="Courier New" w:hAnsi="Courier New" w:cs="Courier New" w:hint="default"/>
      </w:rPr>
    </w:lvl>
    <w:lvl w:ilvl="5" w:tplc="0C090005">
      <w:start w:val="1"/>
      <w:numFmt w:val="bullet"/>
      <w:lvlText w:val=""/>
      <w:lvlJc w:val="left"/>
      <w:pPr>
        <w:ind w:left="4315" w:hanging="360"/>
      </w:pPr>
      <w:rPr>
        <w:rFonts w:ascii="Wingdings" w:hAnsi="Wingdings" w:hint="default"/>
      </w:rPr>
    </w:lvl>
    <w:lvl w:ilvl="6" w:tplc="0C090001">
      <w:start w:val="1"/>
      <w:numFmt w:val="bullet"/>
      <w:lvlText w:val=""/>
      <w:lvlJc w:val="left"/>
      <w:pPr>
        <w:ind w:left="5035" w:hanging="360"/>
      </w:pPr>
      <w:rPr>
        <w:rFonts w:ascii="Symbol" w:hAnsi="Symbol" w:hint="default"/>
      </w:rPr>
    </w:lvl>
    <w:lvl w:ilvl="7" w:tplc="0C090003">
      <w:start w:val="1"/>
      <w:numFmt w:val="bullet"/>
      <w:lvlText w:val="o"/>
      <w:lvlJc w:val="left"/>
      <w:pPr>
        <w:ind w:left="5755" w:hanging="360"/>
      </w:pPr>
      <w:rPr>
        <w:rFonts w:ascii="Courier New" w:hAnsi="Courier New" w:cs="Courier New" w:hint="default"/>
      </w:rPr>
    </w:lvl>
    <w:lvl w:ilvl="8" w:tplc="0C090005">
      <w:start w:val="1"/>
      <w:numFmt w:val="bullet"/>
      <w:lvlText w:val=""/>
      <w:lvlJc w:val="left"/>
      <w:pPr>
        <w:ind w:left="6475" w:hanging="360"/>
      </w:pPr>
      <w:rPr>
        <w:rFonts w:ascii="Wingdings" w:hAnsi="Wingdings" w:hint="default"/>
      </w:rPr>
    </w:lvl>
  </w:abstractNum>
  <w:abstractNum w:abstractNumId="134" w15:restartNumberingAfterBreak="0">
    <w:nsid w:val="71C73821"/>
    <w:multiLevelType w:val="hybridMultilevel"/>
    <w:tmpl w:val="0B2E20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5" w15:restartNumberingAfterBreak="0">
    <w:nsid w:val="720575B3"/>
    <w:multiLevelType w:val="hybridMultilevel"/>
    <w:tmpl w:val="537C1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6" w15:restartNumberingAfterBreak="0">
    <w:nsid w:val="721133A3"/>
    <w:multiLevelType w:val="hybridMultilevel"/>
    <w:tmpl w:val="7CBCC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7" w15:restartNumberingAfterBreak="0">
    <w:nsid w:val="730B4037"/>
    <w:multiLevelType w:val="hybridMultilevel"/>
    <w:tmpl w:val="90D4A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140" w15:restartNumberingAfterBreak="0">
    <w:nsid w:val="78313986"/>
    <w:multiLevelType w:val="hybridMultilevel"/>
    <w:tmpl w:val="1C6EFEF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1" w15:restartNumberingAfterBreak="0">
    <w:nsid w:val="79895D8E"/>
    <w:multiLevelType w:val="hybridMultilevel"/>
    <w:tmpl w:val="D2163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2" w15:restartNumberingAfterBreak="0">
    <w:nsid w:val="7AB5442B"/>
    <w:multiLevelType w:val="hybridMultilevel"/>
    <w:tmpl w:val="D332B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3" w15:restartNumberingAfterBreak="0">
    <w:nsid w:val="7B0552F1"/>
    <w:multiLevelType w:val="hybridMultilevel"/>
    <w:tmpl w:val="553667C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4" w15:restartNumberingAfterBreak="0">
    <w:nsid w:val="7B343F6A"/>
    <w:multiLevelType w:val="hybridMultilevel"/>
    <w:tmpl w:val="1486979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5" w15:restartNumberingAfterBreak="0">
    <w:nsid w:val="7B8E557E"/>
    <w:multiLevelType w:val="multilevel"/>
    <w:tmpl w:val="2DBA922A"/>
    <w:lvl w:ilvl="0">
      <w:start w:val="1"/>
      <w:numFmt w:val="decimal"/>
      <w:pStyle w:val="05number1"/>
      <w:lvlText w:val="%1."/>
      <w:lvlJc w:val="left"/>
      <w:pPr>
        <w:ind w:left="360" w:hanging="360"/>
      </w:pPr>
      <w:rPr>
        <w:rFonts w:asciiTheme="minorHAnsi" w:hAnsiTheme="minorHAnsi" w:cs="Arial" w:hint="default"/>
        <w:color w:val="auto"/>
        <w:sz w:val="22"/>
        <w:szCs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pStyle w:val="Itembulletlevel3"/>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6" w15:restartNumberingAfterBreak="0">
    <w:nsid w:val="7C3C6FDA"/>
    <w:multiLevelType w:val="hybridMultilevel"/>
    <w:tmpl w:val="D1646728"/>
    <w:lvl w:ilvl="0" w:tplc="E3BAFE8A">
      <w:start w:val="1"/>
      <w:numFmt w:val="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7" w15:restartNumberingAfterBreak="0">
    <w:nsid w:val="7D0575B2"/>
    <w:multiLevelType w:val="multilevel"/>
    <w:tmpl w:val="47F62F9A"/>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004" w:hanging="720"/>
      </w:pPr>
      <w:rPr>
        <w:rFonts w:hint="default"/>
        <w:b/>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48" w15:restartNumberingAfterBreak="0">
    <w:nsid w:val="7D3C4543"/>
    <w:multiLevelType w:val="hybridMultilevel"/>
    <w:tmpl w:val="A75C0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9" w15:restartNumberingAfterBreak="0">
    <w:nsid w:val="7EDB59BA"/>
    <w:multiLevelType w:val="multilevel"/>
    <w:tmpl w:val="8DB4AC64"/>
    <w:lvl w:ilvl="0">
      <w:start w:val="1"/>
      <w:numFmt w:val="bullet"/>
      <w:lvlText w:val="Δ"/>
      <w:lvlJc w:val="left"/>
      <w:pPr>
        <w:ind w:left="643"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50" w15:restartNumberingAfterBreak="0">
    <w:nsid w:val="7EE16442"/>
    <w:multiLevelType w:val="hybridMultilevel"/>
    <w:tmpl w:val="E73C9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1" w15:restartNumberingAfterBreak="0">
    <w:nsid w:val="7F22034D"/>
    <w:multiLevelType w:val="hybridMultilevel"/>
    <w:tmpl w:val="9808D43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30"/>
  </w:num>
  <w:num w:numId="2">
    <w:abstractNumId w:val="81"/>
  </w:num>
  <w:num w:numId="3">
    <w:abstractNumId w:val="131"/>
  </w:num>
  <w:num w:numId="4">
    <w:abstractNumId w:val="20"/>
  </w:num>
  <w:num w:numId="5">
    <w:abstractNumId w:val="45"/>
  </w:num>
  <w:num w:numId="6">
    <w:abstractNumId w:val="95"/>
  </w:num>
  <w:num w:numId="7">
    <w:abstractNumId w:val="81"/>
    <w:lvlOverride w:ilvl="0">
      <w:startOverride w:val="1"/>
    </w:lvlOverride>
  </w:num>
  <w:num w:numId="8">
    <w:abstractNumId w:val="17"/>
  </w:num>
  <w:num w:numId="9">
    <w:abstractNumId w:val="65"/>
  </w:num>
  <w:num w:numId="10">
    <w:abstractNumId w:val="66"/>
  </w:num>
  <w:num w:numId="11">
    <w:abstractNumId w:val="106"/>
  </w:num>
  <w:num w:numId="12">
    <w:abstractNumId w:val="18"/>
  </w:num>
  <w:num w:numId="13">
    <w:abstractNumId w:val="138"/>
  </w:num>
  <w:num w:numId="14">
    <w:abstractNumId w:val="29"/>
  </w:num>
  <w:num w:numId="15">
    <w:abstractNumId w:val="44"/>
  </w:num>
  <w:num w:numId="16">
    <w:abstractNumId w:val="147"/>
  </w:num>
  <w:num w:numId="17">
    <w:abstractNumId w:val="128"/>
  </w:num>
  <w:num w:numId="18">
    <w:abstractNumId w:val="86"/>
  </w:num>
  <w:num w:numId="19">
    <w:abstractNumId w:val="123"/>
  </w:num>
  <w:num w:numId="20">
    <w:abstractNumId w:val="109"/>
  </w:num>
  <w:num w:numId="21">
    <w:abstractNumId w:val="89"/>
  </w:num>
  <w:num w:numId="22">
    <w:abstractNumId w:val="76"/>
  </w:num>
  <w:num w:numId="23">
    <w:abstractNumId w:val="55"/>
  </w:num>
  <w:num w:numId="24">
    <w:abstractNumId w:val="6"/>
  </w:num>
  <w:num w:numId="25">
    <w:abstractNumId w:val="103"/>
  </w:num>
  <w:num w:numId="26">
    <w:abstractNumId w:val="73"/>
  </w:num>
  <w:num w:numId="27">
    <w:abstractNumId w:val="51"/>
  </w:num>
  <w:num w:numId="28">
    <w:abstractNumId w:val="99"/>
  </w:num>
  <w:num w:numId="29">
    <w:abstractNumId w:val="82"/>
  </w:num>
  <w:num w:numId="30">
    <w:abstractNumId w:val="34"/>
  </w:num>
  <w:num w:numId="31">
    <w:abstractNumId w:val="87"/>
  </w:num>
  <w:num w:numId="32">
    <w:abstractNumId w:val="116"/>
  </w:num>
  <w:num w:numId="33">
    <w:abstractNumId w:val="121"/>
  </w:num>
  <w:num w:numId="34">
    <w:abstractNumId w:val="118"/>
  </w:num>
  <w:num w:numId="35">
    <w:abstractNumId w:val="98"/>
  </w:num>
  <w:num w:numId="36">
    <w:abstractNumId w:val="8"/>
  </w:num>
  <w:num w:numId="37">
    <w:abstractNumId w:val="133"/>
  </w:num>
  <w:num w:numId="38">
    <w:abstractNumId w:val="69"/>
  </w:num>
  <w:num w:numId="39">
    <w:abstractNumId w:val="136"/>
  </w:num>
  <w:num w:numId="40">
    <w:abstractNumId w:val="57"/>
  </w:num>
  <w:num w:numId="41">
    <w:abstractNumId w:val="31"/>
  </w:num>
  <w:num w:numId="42">
    <w:abstractNumId w:val="35"/>
  </w:num>
  <w:num w:numId="43">
    <w:abstractNumId w:val="92"/>
  </w:num>
  <w:num w:numId="44">
    <w:abstractNumId w:val="130"/>
  </w:num>
  <w:num w:numId="45">
    <w:abstractNumId w:val="93"/>
  </w:num>
  <w:num w:numId="46">
    <w:abstractNumId w:val="62"/>
  </w:num>
  <w:num w:numId="47">
    <w:abstractNumId w:val="88"/>
  </w:num>
  <w:num w:numId="48">
    <w:abstractNumId w:val="16"/>
  </w:num>
  <w:num w:numId="49">
    <w:abstractNumId w:val="49"/>
  </w:num>
  <w:num w:numId="50">
    <w:abstractNumId w:val="19"/>
  </w:num>
  <w:num w:numId="51">
    <w:abstractNumId w:val="47"/>
  </w:num>
  <w:num w:numId="52">
    <w:abstractNumId w:val="142"/>
  </w:num>
  <w:num w:numId="53">
    <w:abstractNumId w:val="150"/>
  </w:num>
  <w:num w:numId="54">
    <w:abstractNumId w:val="71"/>
  </w:num>
  <w:num w:numId="55">
    <w:abstractNumId w:val="11"/>
  </w:num>
  <w:num w:numId="56">
    <w:abstractNumId w:val="2"/>
  </w:num>
  <w:num w:numId="57">
    <w:abstractNumId w:val="61"/>
  </w:num>
  <w:num w:numId="58">
    <w:abstractNumId w:val="141"/>
  </w:num>
  <w:num w:numId="59">
    <w:abstractNumId w:val="21"/>
  </w:num>
  <w:num w:numId="60">
    <w:abstractNumId w:val="38"/>
  </w:num>
  <w:num w:numId="61">
    <w:abstractNumId w:val="126"/>
  </w:num>
  <w:num w:numId="62">
    <w:abstractNumId w:val="64"/>
  </w:num>
  <w:num w:numId="63">
    <w:abstractNumId w:val="7"/>
  </w:num>
  <w:num w:numId="64">
    <w:abstractNumId w:val="7"/>
  </w:num>
  <w:num w:numId="65">
    <w:abstractNumId w:val="48"/>
  </w:num>
  <w:num w:numId="66">
    <w:abstractNumId w:val="74"/>
  </w:num>
  <w:num w:numId="67">
    <w:abstractNumId w:val="68"/>
  </w:num>
  <w:num w:numId="68">
    <w:abstractNumId w:val="135"/>
  </w:num>
  <w:num w:numId="69">
    <w:abstractNumId w:val="124"/>
  </w:num>
  <w:num w:numId="70">
    <w:abstractNumId w:val="53"/>
  </w:num>
  <w:num w:numId="71">
    <w:abstractNumId w:val="122"/>
  </w:num>
  <w:num w:numId="72">
    <w:abstractNumId w:val="120"/>
  </w:num>
  <w:num w:numId="73">
    <w:abstractNumId w:val="15"/>
  </w:num>
  <w:num w:numId="74">
    <w:abstractNumId w:val="129"/>
  </w:num>
  <w:num w:numId="75">
    <w:abstractNumId w:val="111"/>
  </w:num>
  <w:num w:numId="76">
    <w:abstractNumId w:val="148"/>
  </w:num>
  <w:num w:numId="77">
    <w:abstractNumId w:val="10"/>
  </w:num>
  <w:num w:numId="78">
    <w:abstractNumId w:val="107"/>
  </w:num>
  <w:num w:numId="79">
    <w:abstractNumId w:val="54"/>
  </w:num>
  <w:num w:numId="80">
    <w:abstractNumId w:val="42"/>
  </w:num>
  <w:num w:numId="81">
    <w:abstractNumId w:val="110"/>
  </w:num>
  <w:num w:numId="82">
    <w:abstractNumId w:val="27"/>
  </w:num>
  <w:num w:numId="83">
    <w:abstractNumId w:val="9"/>
  </w:num>
  <w:num w:numId="84">
    <w:abstractNumId w:val="101"/>
  </w:num>
  <w:num w:numId="85">
    <w:abstractNumId w:val="108"/>
  </w:num>
  <w:num w:numId="86">
    <w:abstractNumId w:val="4"/>
  </w:num>
  <w:num w:numId="87">
    <w:abstractNumId w:val="46"/>
  </w:num>
  <w:num w:numId="88">
    <w:abstractNumId w:val="114"/>
  </w:num>
  <w:num w:numId="89">
    <w:abstractNumId w:val="33"/>
  </w:num>
  <w:num w:numId="90">
    <w:abstractNumId w:val="28"/>
  </w:num>
  <w:num w:numId="91">
    <w:abstractNumId w:val="13"/>
  </w:num>
  <w:num w:numId="92">
    <w:abstractNumId w:val="60"/>
  </w:num>
  <w:num w:numId="93">
    <w:abstractNumId w:val="39"/>
  </w:num>
  <w:num w:numId="94">
    <w:abstractNumId w:val="56"/>
  </w:num>
  <w:num w:numId="95">
    <w:abstractNumId w:val="26"/>
  </w:num>
  <w:num w:numId="96">
    <w:abstractNumId w:val="3"/>
  </w:num>
  <w:num w:numId="97">
    <w:abstractNumId w:val="37"/>
  </w:num>
  <w:num w:numId="98">
    <w:abstractNumId w:val="40"/>
  </w:num>
  <w:num w:numId="99">
    <w:abstractNumId w:val="113"/>
  </w:num>
  <w:num w:numId="100">
    <w:abstractNumId w:val="90"/>
  </w:num>
  <w:num w:numId="101">
    <w:abstractNumId w:val="85"/>
  </w:num>
  <w:num w:numId="102">
    <w:abstractNumId w:val="137"/>
  </w:num>
  <w:num w:numId="103">
    <w:abstractNumId w:val="134"/>
  </w:num>
  <w:num w:numId="104">
    <w:abstractNumId w:val="72"/>
  </w:num>
  <w:num w:numId="105">
    <w:abstractNumId w:val="36"/>
  </w:num>
  <w:num w:numId="106">
    <w:abstractNumId w:val="100"/>
  </w:num>
  <w:num w:numId="107">
    <w:abstractNumId w:val="117"/>
  </w:num>
  <w:num w:numId="108">
    <w:abstractNumId w:val="151"/>
  </w:num>
  <w:num w:numId="109">
    <w:abstractNumId w:val="52"/>
  </w:num>
  <w:num w:numId="110">
    <w:abstractNumId w:val="50"/>
  </w:num>
  <w:num w:numId="111">
    <w:abstractNumId w:val="67"/>
  </w:num>
  <w:num w:numId="112">
    <w:abstractNumId w:val="77"/>
  </w:num>
  <w:num w:numId="113">
    <w:abstractNumId w:val="5"/>
  </w:num>
  <w:num w:numId="114">
    <w:abstractNumId w:val="24"/>
  </w:num>
  <w:num w:numId="115">
    <w:abstractNumId w:val="1"/>
  </w:num>
  <w:num w:numId="116">
    <w:abstractNumId w:val="14"/>
  </w:num>
  <w:num w:numId="117">
    <w:abstractNumId w:val="143"/>
  </w:num>
  <w:num w:numId="118">
    <w:abstractNumId w:val="119"/>
  </w:num>
  <w:num w:numId="119">
    <w:abstractNumId w:val="0"/>
  </w:num>
  <w:num w:numId="120">
    <w:abstractNumId w:val="97"/>
  </w:num>
  <w:num w:numId="121">
    <w:abstractNumId w:val="32"/>
  </w:num>
  <w:num w:numId="122">
    <w:abstractNumId w:val="43"/>
  </w:num>
  <w:num w:numId="123">
    <w:abstractNumId w:val="75"/>
  </w:num>
  <w:num w:numId="124">
    <w:abstractNumId w:val="112"/>
  </w:num>
  <w:num w:numId="125">
    <w:abstractNumId w:val="91"/>
  </w:num>
  <w:num w:numId="126">
    <w:abstractNumId w:val="125"/>
  </w:num>
  <w:num w:numId="127">
    <w:abstractNumId w:val="70"/>
  </w:num>
  <w:num w:numId="128">
    <w:abstractNumId w:val="140"/>
  </w:num>
  <w:num w:numId="129">
    <w:abstractNumId w:val="58"/>
  </w:num>
  <w:num w:numId="130">
    <w:abstractNumId w:val="144"/>
  </w:num>
  <w:num w:numId="131">
    <w:abstractNumId w:val="79"/>
  </w:num>
  <w:num w:numId="132">
    <w:abstractNumId w:val="105"/>
  </w:num>
  <w:num w:numId="133">
    <w:abstractNumId w:val="63"/>
  </w:num>
  <w:num w:numId="134">
    <w:abstractNumId w:val="25"/>
  </w:num>
  <w:num w:numId="135">
    <w:abstractNumId w:val="104"/>
  </w:num>
  <w:num w:numId="136">
    <w:abstractNumId w:val="12"/>
  </w:num>
  <w:num w:numId="137">
    <w:abstractNumId w:val="80"/>
  </w:num>
  <w:num w:numId="138">
    <w:abstractNumId w:val="59"/>
  </w:num>
  <w:num w:numId="139">
    <w:abstractNumId w:val="132"/>
  </w:num>
  <w:num w:numId="140">
    <w:abstractNumId w:val="23"/>
  </w:num>
  <w:num w:numId="141">
    <w:abstractNumId w:val="145"/>
  </w:num>
  <w:num w:numId="142">
    <w:abstractNumId w:val="96"/>
  </w:num>
  <w:num w:numId="143">
    <w:abstractNumId w:val="146"/>
  </w:num>
  <w:num w:numId="144">
    <w:abstractNumId w:val="102"/>
  </w:num>
  <w:num w:numId="145">
    <w:abstractNumId w:val="84"/>
  </w:num>
  <w:num w:numId="146">
    <w:abstractNumId w:val="139"/>
  </w:num>
  <w:num w:numId="147">
    <w:abstractNumId w:val="22"/>
  </w:num>
  <w:num w:numId="148">
    <w:abstractNumId w:val="115"/>
  </w:num>
  <w:num w:numId="149">
    <w:abstractNumId w:val="41"/>
  </w:num>
  <w:num w:numId="150">
    <w:abstractNumId w:val="83"/>
  </w:num>
  <w:num w:numId="151">
    <w:abstractNumId w:val="149"/>
    <w:lvlOverride w:ilvl="0">
      <w:lvl w:ilvl="0">
        <w:start w:val="1"/>
        <w:numFmt w:val="bullet"/>
        <w:lvlText w:val="Δ"/>
        <w:lvlJc w:val="left"/>
        <w:pPr>
          <w:ind w:left="360" w:hanging="360"/>
        </w:pPr>
        <w:rPr>
          <w:rFonts w:ascii="Calibri" w:hAnsi="Calibri" w:cs="Times New Roman" w:hint="default"/>
          <w:color w:val="B66113"/>
          <w:sz w:val="24"/>
        </w:rPr>
      </w:lvl>
    </w:lvlOverride>
  </w:num>
  <w:num w:numId="152">
    <w:abstractNumId w:val="127"/>
  </w:num>
  <w:num w:numId="153">
    <w:abstractNumId w:val="78"/>
  </w:num>
  <w:num w:numId="154">
    <w:abstractNumId w:val="94"/>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AF4"/>
    <w:rsid w:val="00001F7B"/>
    <w:rsid w:val="00002222"/>
    <w:rsid w:val="00002477"/>
    <w:rsid w:val="00002678"/>
    <w:rsid w:val="00002A0C"/>
    <w:rsid w:val="000036E5"/>
    <w:rsid w:val="000041EA"/>
    <w:rsid w:val="000044E9"/>
    <w:rsid w:val="000045BD"/>
    <w:rsid w:val="000045D8"/>
    <w:rsid w:val="00004920"/>
    <w:rsid w:val="00004A8B"/>
    <w:rsid w:val="00004CCA"/>
    <w:rsid w:val="0000566B"/>
    <w:rsid w:val="00006915"/>
    <w:rsid w:val="0000693D"/>
    <w:rsid w:val="00006AE9"/>
    <w:rsid w:val="00007735"/>
    <w:rsid w:val="00007CFB"/>
    <w:rsid w:val="000107B3"/>
    <w:rsid w:val="0001084A"/>
    <w:rsid w:val="000109D6"/>
    <w:rsid w:val="00012E74"/>
    <w:rsid w:val="0001359C"/>
    <w:rsid w:val="00013881"/>
    <w:rsid w:val="0001393A"/>
    <w:rsid w:val="000140C8"/>
    <w:rsid w:val="00014712"/>
    <w:rsid w:val="00014B3B"/>
    <w:rsid w:val="0001545C"/>
    <w:rsid w:val="00015973"/>
    <w:rsid w:val="00016A2E"/>
    <w:rsid w:val="00016C6D"/>
    <w:rsid w:val="00017563"/>
    <w:rsid w:val="00020196"/>
    <w:rsid w:val="00020431"/>
    <w:rsid w:val="00020587"/>
    <w:rsid w:val="000206BB"/>
    <w:rsid w:val="00020E0E"/>
    <w:rsid w:val="00021658"/>
    <w:rsid w:val="00021A9A"/>
    <w:rsid w:val="0002297B"/>
    <w:rsid w:val="00022E87"/>
    <w:rsid w:val="0002353D"/>
    <w:rsid w:val="00023C89"/>
    <w:rsid w:val="00024230"/>
    <w:rsid w:val="00024FE0"/>
    <w:rsid w:val="000253EC"/>
    <w:rsid w:val="000263A3"/>
    <w:rsid w:val="00027148"/>
    <w:rsid w:val="000278CF"/>
    <w:rsid w:val="00027C07"/>
    <w:rsid w:val="00027FC8"/>
    <w:rsid w:val="0003055F"/>
    <w:rsid w:val="000309CE"/>
    <w:rsid w:val="00030B4B"/>
    <w:rsid w:val="00031095"/>
    <w:rsid w:val="000319F2"/>
    <w:rsid w:val="00031ADE"/>
    <w:rsid w:val="00031E6C"/>
    <w:rsid w:val="00031F0C"/>
    <w:rsid w:val="00031F39"/>
    <w:rsid w:val="00032108"/>
    <w:rsid w:val="000337EF"/>
    <w:rsid w:val="00033B39"/>
    <w:rsid w:val="00033DA4"/>
    <w:rsid w:val="0003544F"/>
    <w:rsid w:val="000358FA"/>
    <w:rsid w:val="00035A74"/>
    <w:rsid w:val="00036C0E"/>
    <w:rsid w:val="00040717"/>
    <w:rsid w:val="00040940"/>
    <w:rsid w:val="00040EAC"/>
    <w:rsid w:val="00040F54"/>
    <w:rsid w:val="000411E6"/>
    <w:rsid w:val="00042A17"/>
    <w:rsid w:val="00042BEC"/>
    <w:rsid w:val="00043742"/>
    <w:rsid w:val="000440C2"/>
    <w:rsid w:val="000441C6"/>
    <w:rsid w:val="00045495"/>
    <w:rsid w:val="000459AD"/>
    <w:rsid w:val="00045F1B"/>
    <w:rsid w:val="00045F6B"/>
    <w:rsid w:val="00046AF0"/>
    <w:rsid w:val="00046C9C"/>
    <w:rsid w:val="00047145"/>
    <w:rsid w:val="00047FB5"/>
    <w:rsid w:val="0005001C"/>
    <w:rsid w:val="000501C9"/>
    <w:rsid w:val="00050ED2"/>
    <w:rsid w:val="00050EF0"/>
    <w:rsid w:val="00051058"/>
    <w:rsid w:val="000513B8"/>
    <w:rsid w:val="000531AF"/>
    <w:rsid w:val="0005361C"/>
    <w:rsid w:val="000537C0"/>
    <w:rsid w:val="00054036"/>
    <w:rsid w:val="000544D2"/>
    <w:rsid w:val="00054D62"/>
    <w:rsid w:val="0005522D"/>
    <w:rsid w:val="0005557F"/>
    <w:rsid w:val="000556FB"/>
    <w:rsid w:val="00055866"/>
    <w:rsid w:val="000558E5"/>
    <w:rsid w:val="00056B11"/>
    <w:rsid w:val="00056CF7"/>
    <w:rsid w:val="00057AB0"/>
    <w:rsid w:val="00057F0D"/>
    <w:rsid w:val="0006066C"/>
    <w:rsid w:val="00060C76"/>
    <w:rsid w:val="00060D5F"/>
    <w:rsid w:val="00061127"/>
    <w:rsid w:val="000612DC"/>
    <w:rsid w:val="000612E4"/>
    <w:rsid w:val="0006140B"/>
    <w:rsid w:val="0006177C"/>
    <w:rsid w:val="00062404"/>
    <w:rsid w:val="00062B74"/>
    <w:rsid w:val="0006309D"/>
    <w:rsid w:val="000633E8"/>
    <w:rsid w:val="00064465"/>
    <w:rsid w:val="000645FF"/>
    <w:rsid w:val="0006464C"/>
    <w:rsid w:val="00064A52"/>
    <w:rsid w:val="0006504A"/>
    <w:rsid w:val="000653C1"/>
    <w:rsid w:val="000655C1"/>
    <w:rsid w:val="00065ADB"/>
    <w:rsid w:val="0006668A"/>
    <w:rsid w:val="00066AF2"/>
    <w:rsid w:val="00066BD4"/>
    <w:rsid w:val="0006794C"/>
    <w:rsid w:val="00067BEC"/>
    <w:rsid w:val="00067C58"/>
    <w:rsid w:val="00070239"/>
    <w:rsid w:val="00070347"/>
    <w:rsid w:val="000703EC"/>
    <w:rsid w:val="000707D3"/>
    <w:rsid w:val="00070CD8"/>
    <w:rsid w:val="00071594"/>
    <w:rsid w:val="0007194A"/>
    <w:rsid w:val="00071E47"/>
    <w:rsid w:val="0007261D"/>
    <w:rsid w:val="00072D68"/>
    <w:rsid w:val="00073660"/>
    <w:rsid w:val="000737C9"/>
    <w:rsid w:val="00073FE7"/>
    <w:rsid w:val="00074357"/>
    <w:rsid w:val="000744E0"/>
    <w:rsid w:val="0007506F"/>
    <w:rsid w:val="00075D00"/>
    <w:rsid w:val="00075D4B"/>
    <w:rsid w:val="0007623D"/>
    <w:rsid w:val="000765ED"/>
    <w:rsid w:val="000769E3"/>
    <w:rsid w:val="00076AB6"/>
    <w:rsid w:val="00076C83"/>
    <w:rsid w:val="0007750B"/>
    <w:rsid w:val="000801A7"/>
    <w:rsid w:val="00081875"/>
    <w:rsid w:val="00081DD2"/>
    <w:rsid w:val="00081F8E"/>
    <w:rsid w:val="00082219"/>
    <w:rsid w:val="00082CEB"/>
    <w:rsid w:val="00082E3E"/>
    <w:rsid w:val="000831DB"/>
    <w:rsid w:val="000838B7"/>
    <w:rsid w:val="00083CF7"/>
    <w:rsid w:val="00083E2A"/>
    <w:rsid w:val="0008448B"/>
    <w:rsid w:val="00084B53"/>
    <w:rsid w:val="00084F7A"/>
    <w:rsid w:val="0008608C"/>
    <w:rsid w:val="0008648C"/>
    <w:rsid w:val="00086922"/>
    <w:rsid w:val="000869E6"/>
    <w:rsid w:val="00086AFF"/>
    <w:rsid w:val="00086C40"/>
    <w:rsid w:val="00086FD0"/>
    <w:rsid w:val="0008778F"/>
    <w:rsid w:val="00087975"/>
    <w:rsid w:val="00091AC3"/>
    <w:rsid w:val="000923EA"/>
    <w:rsid w:val="00092463"/>
    <w:rsid w:val="0009284F"/>
    <w:rsid w:val="00092AB5"/>
    <w:rsid w:val="00093404"/>
    <w:rsid w:val="00094022"/>
    <w:rsid w:val="00094411"/>
    <w:rsid w:val="000959B5"/>
    <w:rsid w:val="00097A82"/>
    <w:rsid w:val="000A0939"/>
    <w:rsid w:val="000A0C01"/>
    <w:rsid w:val="000A126D"/>
    <w:rsid w:val="000A2C3B"/>
    <w:rsid w:val="000A38E3"/>
    <w:rsid w:val="000A3A66"/>
    <w:rsid w:val="000A3C55"/>
    <w:rsid w:val="000A3FBE"/>
    <w:rsid w:val="000A4EF9"/>
    <w:rsid w:val="000A5376"/>
    <w:rsid w:val="000A7048"/>
    <w:rsid w:val="000A705B"/>
    <w:rsid w:val="000A78CC"/>
    <w:rsid w:val="000B0FB3"/>
    <w:rsid w:val="000B167F"/>
    <w:rsid w:val="000B18FD"/>
    <w:rsid w:val="000B197F"/>
    <w:rsid w:val="000B24D3"/>
    <w:rsid w:val="000B2534"/>
    <w:rsid w:val="000B2AAD"/>
    <w:rsid w:val="000B30AF"/>
    <w:rsid w:val="000B32D4"/>
    <w:rsid w:val="000B36E4"/>
    <w:rsid w:val="000B3DCA"/>
    <w:rsid w:val="000B48DB"/>
    <w:rsid w:val="000B4B1F"/>
    <w:rsid w:val="000B4CE8"/>
    <w:rsid w:val="000B4D61"/>
    <w:rsid w:val="000B4EB8"/>
    <w:rsid w:val="000B4FE9"/>
    <w:rsid w:val="000B5054"/>
    <w:rsid w:val="000B52C9"/>
    <w:rsid w:val="000B544F"/>
    <w:rsid w:val="000B710A"/>
    <w:rsid w:val="000B7216"/>
    <w:rsid w:val="000B76F2"/>
    <w:rsid w:val="000B7F3F"/>
    <w:rsid w:val="000C0398"/>
    <w:rsid w:val="000C0CE4"/>
    <w:rsid w:val="000C10BE"/>
    <w:rsid w:val="000C2086"/>
    <w:rsid w:val="000C2699"/>
    <w:rsid w:val="000C2768"/>
    <w:rsid w:val="000C366C"/>
    <w:rsid w:val="000C4035"/>
    <w:rsid w:val="000C41CB"/>
    <w:rsid w:val="000C421B"/>
    <w:rsid w:val="000C4756"/>
    <w:rsid w:val="000C498A"/>
    <w:rsid w:val="000C533E"/>
    <w:rsid w:val="000C548F"/>
    <w:rsid w:val="000C54E8"/>
    <w:rsid w:val="000C565E"/>
    <w:rsid w:val="000C5C2A"/>
    <w:rsid w:val="000C5F18"/>
    <w:rsid w:val="000C70F5"/>
    <w:rsid w:val="000C7A37"/>
    <w:rsid w:val="000C7B86"/>
    <w:rsid w:val="000D1176"/>
    <w:rsid w:val="000D14E3"/>
    <w:rsid w:val="000D16B5"/>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3BC8"/>
    <w:rsid w:val="000E449A"/>
    <w:rsid w:val="000E4A79"/>
    <w:rsid w:val="000E521E"/>
    <w:rsid w:val="000E5530"/>
    <w:rsid w:val="000E5E69"/>
    <w:rsid w:val="000E6B0A"/>
    <w:rsid w:val="000E6C56"/>
    <w:rsid w:val="000E70E3"/>
    <w:rsid w:val="000E7727"/>
    <w:rsid w:val="000F0B7D"/>
    <w:rsid w:val="000F0D2A"/>
    <w:rsid w:val="000F0F68"/>
    <w:rsid w:val="000F0F7F"/>
    <w:rsid w:val="000F2CDA"/>
    <w:rsid w:val="000F2E2B"/>
    <w:rsid w:val="000F2E9B"/>
    <w:rsid w:val="000F3C1E"/>
    <w:rsid w:val="000F3F4F"/>
    <w:rsid w:val="000F4013"/>
    <w:rsid w:val="000F4619"/>
    <w:rsid w:val="000F4DB6"/>
    <w:rsid w:val="000F5115"/>
    <w:rsid w:val="000F54B6"/>
    <w:rsid w:val="000F6378"/>
    <w:rsid w:val="000F6A75"/>
    <w:rsid w:val="000F6EE9"/>
    <w:rsid w:val="000F705F"/>
    <w:rsid w:val="000F72BF"/>
    <w:rsid w:val="000F7608"/>
    <w:rsid w:val="000F786A"/>
    <w:rsid w:val="000F7D1F"/>
    <w:rsid w:val="000F7F83"/>
    <w:rsid w:val="0010003C"/>
    <w:rsid w:val="0010008F"/>
    <w:rsid w:val="00100F2A"/>
    <w:rsid w:val="00101268"/>
    <w:rsid w:val="00101410"/>
    <w:rsid w:val="001016F2"/>
    <w:rsid w:val="00101DE4"/>
    <w:rsid w:val="00101E86"/>
    <w:rsid w:val="00102781"/>
    <w:rsid w:val="00102D40"/>
    <w:rsid w:val="00103DA5"/>
    <w:rsid w:val="00104311"/>
    <w:rsid w:val="00105EB2"/>
    <w:rsid w:val="00106078"/>
    <w:rsid w:val="001065C9"/>
    <w:rsid w:val="0010664E"/>
    <w:rsid w:val="00106987"/>
    <w:rsid w:val="00106F4B"/>
    <w:rsid w:val="00107B15"/>
    <w:rsid w:val="001104FA"/>
    <w:rsid w:val="00110719"/>
    <w:rsid w:val="0011086E"/>
    <w:rsid w:val="0011099B"/>
    <w:rsid w:val="00110A97"/>
    <w:rsid w:val="001114C1"/>
    <w:rsid w:val="0011158E"/>
    <w:rsid w:val="0011166D"/>
    <w:rsid w:val="00111936"/>
    <w:rsid w:val="00111A0E"/>
    <w:rsid w:val="0011200A"/>
    <w:rsid w:val="001121E7"/>
    <w:rsid w:val="001122B9"/>
    <w:rsid w:val="00112C49"/>
    <w:rsid w:val="00113907"/>
    <w:rsid w:val="001141BB"/>
    <w:rsid w:val="001143E8"/>
    <w:rsid w:val="00114E0F"/>
    <w:rsid w:val="0011501F"/>
    <w:rsid w:val="00115549"/>
    <w:rsid w:val="001156AF"/>
    <w:rsid w:val="00115F6A"/>
    <w:rsid w:val="00116136"/>
    <w:rsid w:val="00116226"/>
    <w:rsid w:val="00116BB6"/>
    <w:rsid w:val="00116C6E"/>
    <w:rsid w:val="0011744C"/>
    <w:rsid w:val="00117539"/>
    <w:rsid w:val="0011770F"/>
    <w:rsid w:val="00120103"/>
    <w:rsid w:val="001201D4"/>
    <w:rsid w:val="0012096A"/>
    <w:rsid w:val="00120E25"/>
    <w:rsid w:val="00122E25"/>
    <w:rsid w:val="00122EF9"/>
    <w:rsid w:val="00123147"/>
    <w:rsid w:val="00123D3B"/>
    <w:rsid w:val="00124A29"/>
    <w:rsid w:val="00125F82"/>
    <w:rsid w:val="00126E67"/>
    <w:rsid w:val="0012701C"/>
    <w:rsid w:val="00127BD9"/>
    <w:rsid w:val="00131578"/>
    <w:rsid w:val="00132336"/>
    <w:rsid w:val="001329BB"/>
    <w:rsid w:val="00132F58"/>
    <w:rsid w:val="00135D05"/>
    <w:rsid w:val="001360D2"/>
    <w:rsid w:val="0013638A"/>
    <w:rsid w:val="00136C3E"/>
    <w:rsid w:val="00141973"/>
    <w:rsid w:val="001429A7"/>
    <w:rsid w:val="00142C57"/>
    <w:rsid w:val="0014315F"/>
    <w:rsid w:val="0014366A"/>
    <w:rsid w:val="00143948"/>
    <w:rsid w:val="00143A60"/>
    <w:rsid w:val="00145358"/>
    <w:rsid w:val="001453BB"/>
    <w:rsid w:val="001461F3"/>
    <w:rsid w:val="00146783"/>
    <w:rsid w:val="001467C8"/>
    <w:rsid w:val="0014694A"/>
    <w:rsid w:val="00146E43"/>
    <w:rsid w:val="001472FA"/>
    <w:rsid w:val="00150C38"/>
    <w:rsid w:val="0015141E"/>
    <w:rsid w:val="001514D7"/>
    <w:rsid w:val="001518DA"/>
    <w:rsid w:val="00151AAE"/>
    <w:rsid w:val="00151F01"/>
    <w:rsid w:val="00152849"/>
    <w:rsid w:val="00152C99"/>
    <w:rsid w:val="001530FC"/>
    <w:rsid w:val="00153816"/>
    <w:rsid w:val="0015424B"/>
    <w:rsid w:val="001545AB"/>
    <w:rsid w:val="001548FB"/>
    <w:rsid w:val="0015505E"/>
    <w:rsid w:val="001553A5"/>
    <w:rsid w:val="001560F9"/>
    <w:rsid w:val="00157102"/>
    <w:rsid w:val="00157337"/>
    <w:rsid w:val="0015789A"/>
    <w:rsid w:val="00157F85"/>
    <w:rsid w:val="00160601"/>
    <w:rsid w:val="001611A5"/>
    <w:rsid w:val="001614A0"/>
    <w:rsid w:val="001629A1"/>
    <w:rsid w:val="001629F3"/>
    <w:rsid w:val="001631CB"/>
    <w:rsid w:val="00163874"/>
    <w:rsid w:val="00163AA0"/>
    <w:rsid w:val="001643F5"/>
    <w:rsid w:val="00164423"/>
    <w:rsid w:val="0016604A"/>
    <w:rsid w:val="0016694A"/>
    <w:rsid w:val="00166CAF"/>
    <w:rsid w:val="00166D14"/>
    <w:rsid w:val="00167150"/>
    <w:rsid w:val="001672F2"/>
    <w:rsid w:val="001677C8"/>
    <w:rsid w:val="00167E75"/>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882"/>
    <w:rsid w:val="00172A0E"/>
    <w:rsid w:val="0017385B"/>
    <w:rsid w:val="00173D17"/>
    <w:rsid w:val="00174822"/>
    <w:rsid w:val="00174940"/>
    <w:rsid w:val="00174BD7"/>
    <w:rsid w:val="00175BCE"/>
    <w:rsid w:val="00176080"/>
    <w:rsid w:val="00176D6E"/>
    <w:rsid w:val="00176F32"/>
    <w:rsid w:val="0017705D"/>
    <w:rsid w:val="00177990"/>
    <w:rsid w:val="00177CA6"/>
    <w:rsid w:val="00177E5A"/>
    <w:rsid w:val="00177E9F"/>
    <w:rsid w:val="0018075E"/>
    <w:rsid w:val="001807AC"/>
    <w:rsid w:val="001807ED"/>
    <w:rsid w:val="001811E9"/>
    <w:rsid w:val="00181C5E"/>
    <w:rsid w:val="001825EC"/>
    <w:rsid w:val="00182A9B"/>
    <w:rsid w:val="00182CAC"/>
    <w:rsid w:val="0018303D"/>
    <w:rsid w:val="00183251"/>
    <w:rsid w:val="00183828"/>
    <w:rsid w:val="0018384D"/>
    <w:rsid w:val="0018389D"/>
    <w:rsid w:val="00184199"/>
    <w:rsid w:val="001842C4"/>
    <w:rsid w:val="001849D5"/>
    <w:rsid w:val="00184D7D"/>
    <w:rsid w:val="00186CD0"/>
    <w:rsid w:val="00187050"/>
    <w:rsid w:val="001871A8"/>
    <w:rsid w:val="00187333"/>
    <w:rsid w:val="00187F36"/>
    <w:rsid w:val="00190347"/>
    <w:rsid w:val="001906B0"/>
    <w:rsid w:val="00191078"/>
    <w:rsid w:val="0019117E"/>
    <w:rsid w:val="001912B1"/>
    <w:rsid w:val="00192413"/>
    <w:rsid w:val="001925E8"/>
    <w:rsid w:val="00192897"/>
    <w:rsid w:val="00192B0B"/>
    <w:rsid w:val="00192E54"/>
    <w:rsid w:val="00192F97"/>
    <w:rsid w:val="001937BB"/>
    <w:rsid w:val="001938F8"/>
    <w:rsid w:val="001951F7"/>
    <w:rsid w:val="00195D92"/>
    <w:rsid w:val="00196AA8"/>
    <w:rsid w:val="00196F67"/>
    <w:rsid w:val="00197283"/>
    <w:rsid w:val="0019747D"/>
    <w:rsid w:val="001975C4"/>
    <w:rsid w:val="0019781D"/>
    <w:rsid w:val="00197F7F"/>
    <w:rsid w:val="001A10D5"/>
    <w:rsid w:val="001A128A"/>
    <w:rsid w:val="001A1B51"/>
    <w:rsid w:val="001A2772"/>
    <w:rsid w:val="001A2F4C"/>
    <w:rsid w:val="001A3164"/>
    <w:rsid w:val="001A3B71"/>
    <w:rsid w:val="001A3D86"/>
    <w:rsid w:val="001A4AEB"/>
    <w:rsid w:val="001A5017"/>
    <w:rsid w:val="001A56B3"/>
    <w:rsid w:val="001A59EB"/>
    <w:rsid w:val="001A71AB"/>
    <w:rsid w:val="001A7567"/>
    <w:rsid w:val="001A7629"/>
    <w:rsid w:val="001A7644"/>
    <w:rsid w:val="001A79A2"/>
    <w:rsid w:val="001B0195"/>
    <w:rsid w:val="001B05C2"/>
    <w:rsid w:val="001B099D"/>
    <w:rsid w:val="001B0EFC"/>
    <w:rsid w:val="001B1416"/>
    <w:rsid w:val="001B1EC2"/>
    <w:rsid w:val="001B21CA"/>
    <w:rsid w:val="001B3443"/>
    <w:rsid w:val="001B36A2"/>
    <w:rsid w:val="001B3FB5"/>
    <w:rsid w:val="001B44C3"/>
    <w:rsid w:val="001B4762"/>
    <w:rsid w:val="001B5B16"/>
    <w:rsid w:val="001B7107"/>
    <w:rsid w:val="001B7A86"/>
    <w:rsid w:val="001B7D4C"/>
    <w:rsid w:val="001B7DCA"/>
    <w:rsid w:val="001C032F"/>
    <w:rsid w:val="001C1428"/>
    <w:rsid w:val="001C152C"/>
    <w:rsid w:val="001C1650"/>
    <w:rsid w:val="001C172A"/>
    <w:rsid w:val="001C1BDF"/>
    <w:rsid w:val="001C276E"/>
    <w:rsid w:val="001C2780"/>
    <w:rsid w:val="001C2AA1"/>
    <w:rsid w:val="001C2CAA"/>
    <w:rsid w:val="001C2D99"/>
    <w:rsid w:val="001C2FE0"/>
    <w:rsid w:val="001C3397"/>
    <w:rsid w:val="001C37C5"/>
    <w:rsid w:val="001C3D07"/>
    <w:rsid w:val="001C4112"/>
    <w:rsid w:val="001C4FEA"/>
    <w:rsid w:val="001C5E1D"/>
    <w:rsid w:val="001C5E2F"/>
    <w:rsid w:val="001C610D"/>
    <w:rsid w:val="001C75D4"/>
    <w:rsid w:val="001C79A8"/>
    <w:rsid w:val="001D0770"/>
    <w:rsid w:val="001D0D1A"/>
    <w:rsid w:val="001D0F3F"/>
    <w:rsid w:val="001D1098"/>
    <w:rsid w:val="001D16BD"/>
    <w:rsid w:val="001D20D7"/>
    <w:rsid w:val="001D226A"/>
    <w:rsid w:val="001D2786"/>
    <w:rsid w:val="001D2AF1"/>
    <w:rsid w:val="001D3F77"/>
    <w:rsid w:val="001D441D"/>
    <w:rsid w:val="001D47C1"/>
    <w:rsid w:val="001D4C7C"/>
    <w:rsid w:val="001D507E"/>
    <w:rsid w:val="001D658B"/>
    <w:rsid w:val="001D7199"/>
    <w:rsid w:val="001D73E5"/>
    <w:rsid w:val="001D7C3C"/>
    <w:rsid w:val="001D7C4E"/>
    <w:rsid w:val="001D7F51"/>
    <w:rsid w:val="001E0A42"/>
    <w:rsid w:val="001E0B5F"/>
    <w:rsid w:val="001E13BA"/>
    <w:rsid w:val="001E146E"/>
    <w:rsid w:val="001E1B30"/>
    <w:rsid w:val="001E2467"/>
    <w:rsid w:val="001E26B2"/>
    <w:rsid w:val="001E2778"/>
    <w:rsid w:val="001E2946"/>
    <w:rsid w:val="001E2E7D"/>
    <w:rsid w:val="001E2FA6"/>
    <w:rsid w:val="001E3134"/>
    <w:rsid w:val="001E3A67"/>
    <w:rsid w:val="001E3E01"/>
    <w:rsid w:val="001E3E7E"/>
    <w:rsid w:val="001E4930"/>
    <w:rsid w:val="001E59A7"/>
    <w:rsid w:val="001E68C9"/>
    <w:rsid w:val="001E7BD7"/>
    <w:rsid w:val="001F012F"/>
    <w:rsid w:val="001F051E"/>
    <w:rsid w:val="001F0F85"/>
    <w:rsid w:val="001F1135"/>
    <w:rsid w:val="001F11CE"/>
    <w:rsid w:val="001F134F"/>
    <w:rsid w:val="001F1810"/>
    <w:rsid w:val="001F297A"/>
    <w:rsid w:val="001F32E1"/>
    <w:rsid w:val="001F45A9"/>
    <w:rsid w:val="001F4878"/>
    <w:rsid w:val="001F50C1"/>
    <w:rsid w:val="001F517B"/>
    <w:rsid w:val="001F5AB3"/>
    <w:rsid w:val="001F7873"/>
    <w:rsid w:val="00200820"/>
    <w:rsid w:val="002009CD"/>
    <w:rsid w:val="00200F16"/>
    <w:rsid w:val="00201125"/>
    <w:rsid w:val="0020199E"/>
    <w:rsid w:val="00202BC7"/>
    <w:rsid w:val="00202DB4"/>
    <w:rsid w:val="00204534"/>
    <w:rsid w:val="00204BEE"/>
    <w:rsid w:val="0020555B"/>
    <w:rsid w:val="00205BC3"/>
    <w:rsid w:val="00205C46"/>
    <w:rsid w:val="00206F6E"/>
    <w:rsid w:val="00206FF1"/>
    <w:rsid w:val="002074CE"/>
    <w:rsid w:val="0020796B"/>
    <w:rsid w:val="002079A4"/>
    <w:rsid w:val="002105F7"/>
    <w:rsid w:val="0021097C"/>
    <w:rsid w:val="00210A7C"/>
    <w:rsid w:val="00211A73"/>
    <w:rsid w:val="00211BB3"/>
    <w:rsid w:val="00211FE7"/>
    <w:rsid w:val="002129AE"/>
    <w:rsid w:val="00212AF8"/>
    <w:rsid w:val="00212BB5"/>
    <w:rsid w:val="002132C5"/>
    <w:rsid w:val="00213592"/>
    <w:rsid w:val="00213EB0"/>
    <w:rsid w:val="002147B7"/>
    <w:rsid w:val="002147E8"/>
    <w:rsid w:val="00214AF6"/>
    <w:rsid w:val="00214B18"/>
    <w:rsid w:val="00215607"/>
    <w:rsid w:val="00215A2B"/>
    <w:rsid w:val="00215CDD"/>
    <w:rsid w:val="00215E2B"/>
    <w:rsid w:val="002161AE"/>
    <w:rsid w:val="00216340"/>
    <w:rsid w:val="00216901"/>
    <w:rsid w:val="00216DD6"/>
    <w:rsid w:val="002173D9"/>
    <w:rsid w:val="002175F5"/>
    <w:rsid w:val="0021772A"/>
    <w:rsid w:val="00220C72"/>
    <w:rsid w:val="00221664"/>
    <w:rsid w:val="0022219C"/>
    <w:rsid w:val="002227B6"/>
    <w:rsid w:val="002229DB"/>
    <w:rsid w:val="00222E2F"/>
    <w:rsid w:val="0022331C"/>
    <w:rsid w:val="00224135"/>
    <w:rsid w:val="00224AC8"/>
    <w:rsid w:val="00224B03"/>
    <w:rsid w:val="00225887"/>
    <w:rsid w:val="002262DB"/>
    <w:rsid w:val="002269B5"/>
    <w:rsid w:val="00226C66"/>
    <w:rsid w:val="00226CA6"/>
    <w:rsid w:val="0022729C"/>
    <w:rsid w:val="00227512"/>
    <w:rsid w:val="00230619"/>
    <w:rsid w:val="00230FCA"/>
    <w:rsid w:val="0023138C"/>
    <w:rsid w:val="0023150C"/>
    <w:rsid w:val="002329C1"/>
    <w:rsid w:val="00232F72"/>
    <w:rsid w:val="00233CC6"/>
    <w:rsid w:val="002345FA"/>
    <w:rsid w:val="002355B4"/>
    <w:rsid w:val="00235840"/>
    <w:rsid w:val="00235892"/>
    <w:rsid w:val="00235DD0"/>
    <w:rsid w:val="00236BB7"/>
    <w:rsid w:val="00236FB1"/>
    <w:rsid w:val="00237403"/>
    <w:rsid w:val="002378DB"/>
    <w:rsid w:val="00237BA5"/>
    <w:rsid w:val="00237E09"/>
    <w:rsid w:val="002400C9"/>
    <w:rsid w:val="002407CB"/>
    <w:rsid w:val="00240A81"/>
    <w:rsid w:val="00240ABC"/>
    <w:rsid w:val="00240CAF"/>
    <w:rsid w:val="00240E05"/>
    <w:rsid w:val="00241429"/>
    <w:rsid w:val="002417BB"/>
    <w:rsid w:val="00241D60"/>
    <w:rsid w:val="00241E3C"/>
    <w:rsid w:val="002429D9"/>
    <w:rsid w:val="0024332A"/>
    <w:rsid w:val="00243A06"/>
    <w:rsid w:val="00243BE2"/>
    <w:rsid w:val="00244CFB"/>
    <w:rsid w:val="002454FD"/>
    <w:rsid w:val="0024720B"/>
    <w:rsid w:val="002477A3"/>
    <w:rsid w:val="002478C9"/>
    <w:rsid w:val="00250831"/>
    <w:rsid w:val="002508D0"/>
    <w:rsid w:val="0025096F"/>
    <w:rsid w:val="002513F9"/>
    <w:rsid w:val="00251B9C"/>
    <w:rsid w:val="00251EEE"/>
    <w:rsid w:val="00251FF0"/>
    <w:rsid w:val="00252AC9"/>
    <w:rsid w:val="0025322B"/>
    <w:rsid w:val="00253414"/>
    <w:rsid w:val="00253431"/>
    <w:rsid w:val="00253780"/>
    <w:rsid w:val="00253F2C"/>
    <w:rsid w:val="0025405E"/>
    <w:rsid w:val="00254BE8"/>
    <w:rsid w:val="002552B6"/>
    <w:rsid w:val="00255AD3"/>
    <w:rsid w:val="00255E89"/>
    <w:rsid w:val="00256997"/>
    <w:rsid w:val="00256FEA"/>
    <w:rsid w:val="0025740C"/>
    <w:rsid w:val="00257437"/>
    <w:rsid w:val="002575B0"/>
    <w:rsid w:val="00257CB6"/>
    <w:rsid w:val="00257F6B"/>
    <w:rsid w:val="0026010C"/>
    <w:rsid w:val="00262127"/>
    <w:rsid w:val="00264364"/>
    <w:rsid w:val="002647E1"/>
    <w:rsid w:val="00264A6B"/>
    <w:rsid w:val="00265446"/>
    <w:rsid w:val="00265DAD"/>
    <w:rsid w:val="00265DC7"/>
    <w:rsid w:val="00266013"/>
    <w:rsid w:val="00266262"/>
    <w:rsid w:val="00266516"/>
    <w:rsid w:val="0026678E"/>
    <w:rsid w:val="00266968"/>
    <w:rsid w:val="00267E18"/>
    <w:rsid w:val="0027084B"/>
    <w:rsid w:val="00270866"/>
    <w:rsid w:val="00270DA4"/>
    <w:rsid w:val="00270E97"/>
    <w:rsid w:val="00270F66"/>
    <w:rsid w:val="00272695"/>
    <w:rsid w:val="0027331F"/>
    <w:rsid w:val="00273B42"/>
    <w:rsid w:val="002741EF"/>
    <w:rsid w:val="0027474C"/>
    <w:rsid w:val="002755AF"/>
    <w:rsid w:val="00275789"/>
    <w:rsid w:val="00275CDC"/>
    <w:rsid w:val="00276A36"/>
    <w:rsid w:val="00277043"/>
    <w:rsid w:val="00277B41"/>
    <w:rsid w:val="00277BC0"/>
    <w:rsid w:val="0028172C"/>
    <w:rsid w:val="00281A36"/>
    <w:rsid w:val="00283024"/>
    <w:rsid w:val="00283359"/>
    <w:rsid w:val="0028345C"/>
    <w:rsid w:val="002843C6"/>
    <w:rsid w:val="00284E84"/>
    <w:rsid w:val="00285E03"/>
    <w:rsid w:val="002866D5"/>
    <w:rsid w:val="00286922"/>
    <w:rsid w:val="00286DBC"/>
    <w:rsid w:val="00286FEF"/>
    <w:rsid w:val="00287873"/>
    <w:rsid w:val="00287FA4"/>
    <w:rsid w:val="00290D04"/>
    <w:rsid w:val="00291A31"/>
    <w:rsid w:val="00291BF6"/>
    <w:rsid w:val="002926F0"/>
    <w:rsid w:val="00292C7A"/>
    <w:rsid w:val="00292C80"/>
    <w:rsid w:val="0029368F"/>
    <w:rsid w:val="00293AD6"/>
    <w:rsid w:val="00293C64"/>
    <w:rsid w:val="002945B4"/>
    <w:rsid w:val="00294895"/>
    <w:rsid w:val="00295003"/>
    <w:rsid w:val="00295167"/>
    <w:rsid w:val="002955C8"/>
    <w:rsid w:val="00295954"/>
    <w:rsid w:val="00295AF0"/>
    <w:rsid w:val="00296439"/>
    <w:rsid w:val="00296A5F"/>
    <w:rsid w:val="00296C96"/>
    <w:rsid w:val="00296EE0"/>
    <w:rsid w:val="00297CD3"/>
    <w:rsid w:val="002A01FE"/>
    <w:rsid w:val="002A0BF1"/>
    <w:rsid w:val="002A0DE6"/>
    <w:rsid w:val="002A1285"/>
    <w:rsid w:val="002A1546"/>
    <w:rsid w:val="002A1756"/>
    <w:rsid w:val="002A1A39"/>
    <w:rsid w:val="002A293E"/>
    <w:rsid w:val="002A2BCC"/>
    <w:rsid w:val="002A2C11"/>
    <w:rsid w:val="002A2D68"/>
    <w:rsid w:val="002A3863"/>
    <w:rsid w:val="002A389E"/>
    <w:rsid w:val="002A53CD"/>
    <w:rsid w:val="002A5C75"/>
    <w:rsid w:val="002A5E16"/>
    <w:rsid w:val="002A614A"/>
    <w:rsid w:val="002A62B0"/>
    <w:rsid w:val="002A706B"/>
    <w:rsid w:val="002B03B0"/>
    <w:rsid w:val="002B0BC7"/>
    <w:rsid w:val="002B10FF"/>
    <w:rsid w:val="002B11A3"/>
    <w:rsid w:val="002B137D"/>
    <w:rsid w:val="002B1D04"/>
    <w:rsid w:val="002B1D8A"/>
    <w:rsid w:val="002B1F64"/>
    <w:rsid w:val="002B2866"/>
    <w:rsid w:val="002B2D5B"/>
    <w:rsid w:val="002B2D9F"/>
    <w:rsid w:val="002B2E9C"/>
    <w:rsid w:val="002B37F6"/>
    <w:rsid w:val="002B42C5"/>
    <w:rsid w:val="002B462B"/>
    <w:rsid w:val="002B51FB"/>
    <w:rsid w:val="002B65D4"/>
    <w:rsid w:val="002B745A"/>
    <w:rsid w:val="002B7C6B"/>
    <w:rsid w:val="002C17B3"/>
    <w:rsid w:val="002C289D"/>
    <w:rsid w:val="002C2A74"/>
    <w:rsid w:val="002C2B7C"/>
    <w:rsid w:val="002C3AA9"/>
    <w:rsid w:val="002C450D"/>
    <w:rsid w:val="002C4900"/>
    <w:rsid w:val="002C4BDA"/>
    <w:rsid w:val="002C51A3"/>
    <w:rsid w:val="002C5616"/>
    <w:rsid w:val="002C5905"/>
    <w:rsid w:val="002C5916"/>
    <w:rsid w:val="002C635C"/>
    <w:rsid w:val="002C6A78"/>
    <w:rsid w:val="002C76E8"/>
    <w:rsid w:val="002C7C8F"/>
    <w:rsid w:val="002D19FB"/>
    <w:rsid w:val="002D1EF1"/>
    <w:rsid w:val="002D1FF9"/>
    <w:rsid w:val="002D2021"/>
    <w:rsid w:val="002D2F76"/>
    <w:rsid w:val="002D2FD2"/>
    <w:rsid w:val="002D3019"/>
    <w:rsid w:val="002D3642"/>
    <w:rsid w:val="002D60CE"/>
    <w:rsid w:val="002D63AE"/>
    <w:rsid w:val="002D6FCA"/>
    <w:rsid w:val="002E0FC2"/>
    <w:rsid w:val="002E1BB1"/>
    <w:rsid w:val="002E28FD"/>
    <w:rsid w:val="002E2F45"/>
    <w:rsid w:val="002E31B1"/>
    <w:rsid w:val="002E372E"/>
    <w:rsid w:val="002E39B4"/>
    <w:rsid w:val="002E3A8E"/>
    <w:rsid w:val="002E3CF7"/>
    <w:rsid w:val="002E4168"/>
    <w:rsid w:val="002E4513"/>
    <w:rsid w:val="002E4BE2"/>
    <w:rsid w:val="002E531B"/>
    <w:rsid w:val="002E5508"/>
    <w:rsid w:val="002E5CDA"/>
    <w:rsid w:val="002E689F"/>
    <w:rsid w:val="002E7F34"/>
    <w:rsid w:val="002F05D8"/>
    <w:rsid w:val="002F08F3"/>
    <w:rsid w:val="002F0CCD"/>
    <w:rsid w:val="002F17BA"/>
    <w:rsid w:val="002F1EFD"/>
    <w:rsid w:val="002F24B5"/>
    <w:rsid w:val="002F300D"/>
    <w:rsid w:val="002F3BB5"/>
    <w:rsid w:val="002F4265"/>
    <w:rsid w:val="002F451B"/>
    <w:rsid w:val="002F5343"/>
    <w:rsid w:val="002F57AD"/>
    <w:rsid w:val="002F5A7A"/>
    <w:rsid w:val="002F5F27"/>
    <w:rsid w:val="002F7328"/>
    <w:rsid w:val="00300D2E"/>
    <w:rsid w:val="003010F7"/>
    <w:rsid w:val="00301524"/>
    <w:rsid w:val="00301CAE"/>
    <w:rsid w:val="00302004"/>
    <w:rsid w:val="00302B5E"/>
    <w:rsid w:val="00302F55"/>
    <w:rsid w:val="00303067"/>
    <w:rsid w:val="00303AE1"/>
    <w:rsid w:val="00303FA9"/>
    <w:rsid w:val="00304630"/>
    <w:rsid w:val="00304A10"/>
    <w:rsid w:val="00305745"/>
    <w:rsid w:val="00305D5C"/>
    <w:rsid w:val="0030640B"/>
    <w:rsid w:val="003067E4"/>
    <w:rsid w:val="00306AC2"/>
    <w:rsid w:val="00306D5B"/>
    <w:rsid w:val="00306EF2"/>
    <w:rsid w:val="00307001"/>
    <w:rsid w:val="003072CD"/>
    <w:rsid w:val="0030786C"/>
    <w:rsid w:val="0030788B"/>
    <w:rsid w:val="0030796F"/>
    <w:rsid w:val="00307B0B"/>
    <w:rsid w:val="00307F52"/>
    <w:rsid w:val="00310011"/>
    <w:rsid w:val="0031002A"/>
    <w:rsid w:val="003106D4"/>
    <w:rsid w:val="00310C71"/>
    <w:rsid w:val="00310DC6"/>
    <w:rsid w:val="003115BD"/>
    <w:rsid w:val="003126DB"/>
    <w:rsid w:val="0031317F"/>
    <w:rsid w:val="003136F2"/>
    <w:rsid w:val="003138CB"/>
    <w:rsid w:val="00314122"/>
    <w:rsid w:val="00314F69"/>
    <w:rsid w:val="0031595E"/>
    <w:rsid w:val="0031637E"/>
    <w:rsid w:val="00316555"/>
    <w:rsid w:val="00316D32"/>
    <w:rsid w:val="003174CF"/>
    <w:rsid w:val="003177F3"/>
    <w:rsid w:val="0031799A"/>
    <w:rsid w:val="00317F56"/>
    <w:rsid w:val="0032076A"/>
    <w:rsid w:val="00321288"/>
    <w:rsid w:val="00321455"/>
    <w:rsid w:val="003215D3"/>
    <w:rsid w:val="003216B7"/>
    <w:rsid w:val="00321A4E"/>
    <w:rsid w:val="00321B3D"/>
    <w:rsid w:val="00322482"/>
    <w:rsid w:val="0032320C"/>
    <w:rsid w:val="00323267"/>
    <w:rsid w:val="00323AE8"/>
    <w:rsid w:val="00323B09"/>
    <w:rsid w:val="00323CCF"/>
    <w:rsid w:val="003242C8"/>
    <w:rsid w:val="00324415"/>
    <w:rsid w:val="003246CB"/>
    <w:rsid w:val="00324818"/>
    <w:rsid w:val="00324B20"/>
    <w:rsid w:val="0032559C"/>
    <w:rsid w:val="0032600B"/>
    <w:rsid w:val="00326614"/>
    <w:rsid w:val="00326862"/>
    <w:rsid w:val="00326D7D"/>
    <w:rsid w:val="0032742C"/>
    <w:rsid w:val="00327C01"/>
    <w:rsid w:val="003304D6"/>
    <w:rsid w:val="00331889"/>
    <w:rsid w:val="00331D8C"/>
    <w:rsid w:val="00331ED5"/>
    <w:rsid w:val="0033219A"/>
    <w:rsid w:val="00332A99"/>
    <w:rsid w:val="00332C4D"/>
    <w:rsid w:val="00332CF3"/>
    <w:rsid w:val="0033373A"/>
    <w:rsid w:val="00334A38"/>
    <w:rsid w:val="00334DB3"/>
    <w:rsid w:val="00334FFC"/>
    <w:rsid w:val="00335CA1"/>
    <w:rsid w:val="003362F6"/>
    <w:rsid w:val="003367CA"/>
    <w:rsid w:val="00336BD9"/>
    <w:rsid w:val="0033730C"/>
    <w:rsid w:val="003373E9"/>
    <w:rsid w:val="00340E57"/>
    <w:rsid w:val="00341948"/>
    <w:rsid w:val="003420BD"/>
    <w:rsid w:val="00342E98"/>
    <w:rsid w:val="00342F35"/>
    <w:rsid w:val="00343B07"/>
    <w:rsid w:val="00343CC3"/>
    <w:rsid w:val="00344395"/>
    <w:rsid w:val="003444D2"/>
    <w:rsid w:val="00344975"/>
    <w:rsid w:val="00344A70"/>
    <w:rsid w:val="0034674B"/>
    <w:rsid w:val="00346F24"/>
    <w:rsid w:val="00346FA4"/>
    <w:rsid w:val="00350453"/>
    <w:rsid w:val="00350813"/>
    <w:rsid w:val="00350D59"/>
    <w:rsid w:val="00351156"/>
    <w:rsid w:val="0035187A"/>
    <w:rsid w:val="00352AFD"/>
    <w:rsid w:val="003530A2"/>
    <w:rsid w:val="003531A4"/>
    <w:rsid w:val="00353206"/>
    <w:rsid w:val="003549AB"/>
    <w:rsid w:val="00354AC7"/>
    <w:rsid w:val="00355E4D"/>
    <w:rsid w:val="003562BD"/>
    <w:rsid w:val="003603EC"/>
    <w:rsid w:val="0036052D"/>
    <w:rsid w:val="00360852"/>
    <w:rsid w:val="00360B7A"/>
    <w:rsid w:val="0036146B"/>
    <w:rsid w:val="00361580"/>
    <w:rsid w:val="0036177A"/>
    <w:rsid w:val="00361E69"/>
    <w:rsid w:val="003627A4"/>
    <w:rsid w:val="00362D8A"/>
    <w:rsid w:val="003630D2"/>
    <w:rsid w:val="00364BB7"/>
    <w:rsid w:val="003652CB"/>
    <w:rsid w:val="00366D0C"/>
    <w:rsid w:val="00366DC3"/>
    <w:rsid w:val="00367D2E"/>
    <w:rsid w:val="00370DEF"/>
    <w:rsid w:val="0037183B"/>
    <w:rsid w:val="00372460"/>
    <w:rsid w:val="00372A48"/>
    <w:rsid w:val="00372BF0"/>
    <w:rsid w:val="00372E34"/>
    <w:rsid w:val="003744BA"/>
    <w:rsid w:val="003744D6"/>
    <w:rsid w:val="00374D9F"/>
    <w:rsid w:val="00375265"/>
    <w:rsid w:val="003767F0"/>
    <w:rsid w:val="00380A8B"/>
    <w:rsid w:val="00381125"/>
    <w:rsid w:val="00381526"/>
    <w:rsid w:val="0038278D"/>
    <w:rsid w:val="00382C96"/>
    <w:rsid w:val="00382CC5"/>
    <w:rsid w:val="00383105"/>
    <w:rsid w:val="003833C3"/>
    <w:rsid w:val="003837AF"/>
    <w:rsid w:val="00384A6E"/>
    <w:rsid w:val="0038606A"/>
    <w:rsid w:val="00386729"/>
    <w:rsid w:val="00386D66"/>
    <w:rsid w:val="00387321"/>
    <w:rsid w:val="0039008B"/>
    <w:rsid w:val="003905E0"/>
    <w:rsid w:val="003906F1"/>
    <w:rsid w:val="003907BE"/>
    <w:rsid w:val="00390AAA"/>
    <w:rsid w:val="00390BD4"/>
    <w:rsid w:val="00390F34"/>
    <w:rsid w:val="00391B78"/>
    <w:rsid w:val="00391B9B"/>
    <w:rsid w:val="00391D9D"/>
    <w:rsid w:val="003922A8"/>
    <w:rsid w:val="00392426"/>
    <w:rsid w:val="00392464"/>
    <w:rsid w:val="00392A02"/>
    <w:rsid w:val="00393A1C"/>
    <w:rsid w:val="00394EAE"/>
    <w:rsid w:val="0039568A"/>
    <w:rsid w:val="00396B69"/>
    <w:rsid w:val="00396CF2"/>
    <w:rsid w:val="00396DEB"/>
    <w:rsid w:val="003970A7"/>
    <w:rsid w:val="003971D4"/>
    <w:rsid w:val="0039746F"/>
    <w:rsid w:val="00397EFB"/>
    <w:rsid w:val="003A0046"/>
    <w:rsid w:val="003A1051"/>
    <w:rsid w:val="003A1AEE"/>
    <w:rsid w:val="003A2186"/>
    <w:rsid w:val="003A2586"/>
    <w:rsid w:val="003A3A52"/>
    <w:rsid w:val="003A3A5F"/>
    <w:rsid w:val="003A418B"/>
    <w:rsid w:val="003A46D2"/>
    <w:rsid w:val="003A4907"/>
    <w:rsid w:val="003A527D"/>
    <w:rsid w:val="003A54D2"/>
    <w:rsid w:val="003A5728"/>
    <w:rsid w:val="003A605D"/>
    <w:rsid w:val="003A66A7"/>
    <w:rsid w:val="003A6B42"/>
    <w:rsid w:val="003A6D31"/>
    <w:rsid w:val="003A778B"/>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E3"/>
    <w:rsid w:val="003B464E"/>
    <w:rsid w:val="003B4B2A"/>
    <w:rsid w:val="003B4C9E"/>
    <w:rsid w:val="003B54BC"/>
    <w:rsid w:val="003B58C4"/>
    <w:rsid w:val="003B59C4"/>
    <w:rsid w:val="003B5AC1"/>
    <w:rsid w:val="003B6012"/>
    <w:rsid w:val="003B60A7"/>
    <w:rsid w:val="003B7766"/>
    <w:rsid w:val="003B797C"/>
    <w:rsid w:val="003B7C92"/>
    <w:rsid w:val="003C0856"/>
    <w:rsid w:val="003C0974"/>
    <w:rsid w:val="003C0BDC"/>
    <w:rsid w:val="003C0FC5"/>
    <w:rsid w:val="003C175E"/>
    <w:rsid w:val="003C1DD5"/>
    <w:rsid w:val="003C1F67"/>
    <w:rsid w:val="003C27F0"/>
    <w:rsid w:val="003C2F8E"/>
    <w:rsid w:val="003C36FF"/>
    <w:rsid w:val="003C3D3A"/>
    <w:rsid w:val="003C3E2A"/>
    <w:rsid w:val="003C502B"/>
    <w:rsid w:val="003C51B9"/>
    <w:rsid w:val="003C6180"/>
    <w:rsid w:val="003C729B"/>
    <w:rsid w:val="003C736D"/>
    <w:rsid w:val="003C7719"/>
    <w:rsid w:val="003D0BA7"/>
    <w:rsid w:val="003D0D1C"/>
    <w:rsid w:val="003D282A"/>
    <w:rsid w:val="003D2E0F"/>
    <w:rsid w:val="003D2F8F"/>
    <w:rsid w:val="003D3218"/>
    <w:rsid w:val="003D3E15"/>
    <w:rsid w:val="003D533B"/>
    <w:rsid w:val="003D59E7"/>
    <w:rsid w:val="003D5E45"/>
    <w:rsid w:val="003D64D2"/>
    <w:rsid w:val="003D6BC1"/>
    <w:rsid w:val="003D7353"/>
    <w:rsid w:val="003D7D7B"/>
    <w:rsid w:val="003E058B"/>
    <w:rsid w:val="003E0D55"/>
    <w:rsid w:val="003E1403"/>
    <w:rsid w:val="003E36C5"/>
    <w:rsid w:val="003E39C7"/>
    <w:rsid w:val="003E3BEF"/>
    <w:rsid w:val="003E456D"/>
    <w:rsid w:val="003E4622"/>
    <w:rsid w:val="003E4EDB"/>
    <w:rsid w:val="003E577A"/>
    <w:rsid w:val="003E63E6"/>
    <w:rsid w:val="003E6B4C"/>
    <w:rsid w:val="003E7AB4"/>
    <w:rsid w:val="003E7ADD"/>
    <w:rsid w:val="003E7E9A"/>
    <w:rsid w:val="003F03D0"/>
    <w:rsid w:val="003F06B0"/>
    <w:rsid w:val="003F09FF"/>
    <w:rsid w:val="003F19D4"/>
    <w:rsid w:val="003F1DC7"/>
    <w:rsid w:val="003F2A8D"/>
    <w:rsid w:val="003F35FA"/>
    <w:rsid w:val="003F3668"/>
    <w:rsid w:val="003F485A"/>
    <w:rsid w:val="003F4CF2"/>
    <w:rsid w:val="003F4E26"/>
    <w:rsid w:val="003F4FE2"/>
    <w:rsid w:val="003F59D0"/>
    <w:rsid w:val="003F5AC7"/>
    <w:rsid w:val="003F6163"/>
    <w:rsid w:val="003F64B4"/>
    <w:rsid w:val="003F777B"/>
    <w:rsid w:val="003F7882"/>
    <w:rsid w:val="003F788A"/>
    <w:rsid w:val="003F7A83"/>
    <w:rsid w:val="0040008D"/>
    <w:rsid w:val="004004C3"/>
    <w:rsid w:val="0040164D"/>
    <w:rsid w:val="00401DCE"/>
    <w:rsid w:val="00401E59"/>
    <w:rsid w:val="004020CA"/>
    <w:rsid w:val="00402D30"/>
    <w:rsid w:val="00403E1A"/>
    <w:rsid w:val="00404475"/>
    <w:rsid w:val="00406385"/>
    <w:rsid w:val="0040678A"/>
    <w:rsid w:val="00406ED1"/>
    <w:rsid w:val="004072A8"/>
    <w:rsid w:val="004074E1"/>
    <w:rsid w:val="004115AD"/>
    <w:rsid w:val="00411892"/>
    <w:rsid w:val="00411AE4"/>
    <w:rsid w:val="00412122"/>
    <w:rsid w:val="00412607"/>
    <w:rsid w:val="00412EFD"/>
    <w:rsid w:val="00413087"/>
    <w:rsid w:val="00414954"/>
    <w:rsid w:val="004163C2"/>
    <w:rsid w:val="00416622"/>
    <w:rsid w:val="00417FDF"/>
    <w:rsid w:val="004200CD"/>
    <w:rsid w:val="0042033B"/>
    <w:rsid w:val="00420391"/>
    <w:rsid w:val="0042071B"/>
    <w:rsid w:val="00420A01"/>
    <w:rsid w:val="00422829"/>
    <w:rsid w:val="00423928"/>
    <w:rsid w:val="00423EEE"/>
    <w:rsid w:val="00424DB2"/>
    <w:rsid w:val="00425D06"/>
    <w:rsid w:val="0042614A"/>
    <w:rsid w:val="0042615E"/>
    <w:rsid w:val="0042696C"/>
    <w:rsid w:val="00426DB4"/>
    <w:rsid w:val="0042753C"/>
    <w:rsid w:val="004307C5"/>
    <w:rsid w:val="00430D5B"/>
    <w:rsid w:val="00430EC1"/>
    <w:rsid w:val="0043134E"/>
    <w:rsid w:val="00431A3E"/>
    <w:rsid w:val="00432023"/>
    <w:rsid w:val="00432E6B"/>
    <w:rsid w:val="0043303C"/>
    <w:rsid w:val="00433277"/>
    <w:rsid w:val="0043359F"/>
    <w:rsid w:val="00433DA2"/>
    <w:rsid w:val="0043427F"/>
    <w:rsid w:val="004343C7"/>
    <w:rsid w:val="00434D9D"/>
    <w:rsid w:val="00435810"/>
    <w:rsid w:val="00435A5F"/>
    <w:rsid w:val="0043636D"/>
    <w:rsid w:val="004364B9"/>
    <w:rsid w:val="00436C63"/>
    <w:rsid w:val="00437620"/>
    <w:rsid w:val="004378E1"/>
    <w:rsid w:val="00437F91"/>
    <w:rsid w:val="004405D1"/>
    <w:rsid w:val="0044076B"/>
    <w:rsid w:val="00440815"/>
    <w:rsid w:val="00440845"/>
    <w:rsid w:val="00441283"/>
    <w:rsid w:val="00441295"/>
    <w:rsid w:val="004414D7"/>
    <w:rsid w:val="00441FC2"/>
    <w:rsid w:val="0044224F"/>
    <w:rsid w:val="0044292D"/>
    <w:rsid w:val="00442A2B"/>
    <w:rsid w:val="004431FD"/>
    <w:rsid w:val="00443623"/>
    <w:rsid w:val="00444173"/>
    <w:rsid w:val="0044486C"/>
    <w:rsid w:val="00445169"/>
    <w:rsid w:val="0044555A"/>
    <w:rsid w:val="00445614"/>
    <w:rsid w:val="00445CC7"/>
    <w:rsid w:val="00446362"/>
    <w:rsid w:val="00446510"/>
    <w:rsid w:val="004465C8"/>
    <w:rsid w:val="00446CE4"/>
    <w:rsid w:val="00446D7A"/>
    <w:rsid w:val="004477BE"/>
    <w:rsid w:val="00450311"/>
    <w:rsid w:val="00451065"/>
    <w:rsid w:val="00451A5E"/>
    <w:rsid w:val="00451CA2"/>
    <w:rsid w:val="004520E6"/>
    <w:rsid w:val="00452C36"/>
    <w:rsid w:val="00452C52"/>
    <w:rsid w:val="00453C71"/>
    <w:rsid w:val="00453DAD"/>
    <w:rsid w:val="00454FB1"/>
    <w:rsid w:val="00454FE1"/>
    <w:rsid w:val="00455780"/>
    <w:rsid w:val="0045615C"/>
    <w:rsid w:val="00456EEC"/>
    <w:rsid w:val="00457661"/>
    <w:rsid w:val="00457693"/>
    <w:rsid w:val="004579C3"/>
    <w:rsid w:val="00457A12"/>
    <w:rsid w:val="00460A32"/>
    <w:rsid w:val="00462BAA"/>
    <w:rsid w:val="00462C69"/>
    <w:rsid w:val="00462CA2"/>
    <w:rsid w:val="00462CB1"/>
    <w:rsid w:val="004632FD"/>
    <w:rsid w:val="00463319"/>
    <w:rsid w:val="00463433"/>
    <w:rsid w:val="00463683"/>
    <w:rsid w:val="00463720"/>
    <w:rsid w:val="00463B1C"/>
    <w:rsid w:val="00463CE2"/>
    <w:rsid w:val="004644A3"/>
    <w:rsid w:val="004644F9"/>
    <w:rsid w:val="004644FB"/>
    <w:rsid w:val="0046512B"/>
    <w:rsid w:val="004660CC"/>
    <w:rsid w:val="00466953"/>
    <w:rsid w:val="00466A0E"/>
    <w:rsid w:val="0046737D"/>
    <w:rsid w:val="00467750"/>
    <w:rsid w:val="00470274"/>
    <w:rsid w:val="00470B37"/>
    <w:rsid w:val="00470CDE"/>
    <w:rsid w:val="00471B83"/>
    <w:rsid w:val="00472534"/>
    <w:rsid w:val="0047256D"/>
    <w:rsid w:val="00472706"/>
    <w:rsid w:val="00472743"/>
    <w:rsid w:val="00472BEA"/>
    <w:rsid w:val="00472C91"/>
    <w:rsid w:val="00472D28"/>
    <w:rsid w:val="00474686"/>
    <w:rsid w:val="00474780"/>
    <w:rsid w:val="004749E9"/>
    <w:rsid w:val="00474ADC"/>
    <w:rsid w:val="00474DAD"/>
    <w:rsid w:val="00475785"/>
    <w:rsid w:val="00475E69"/>
    <w:rsid w:val="0047654A"/>
    <w:rsid w:val="00476C07"/>
    <w:rsid w:val="00476EB8"/>
    <w:rsid w:val="00477345"/>
    <w:rsid w:val="0048051B"/>
    <w:rsid w:val="0048125A"/>
    <w:rsid w:val="0048144C"/>
    <w:rsid w:val="00481FDB"/>
    <w:rsid w:val="00482167"/>
    <w:rsid w:val="00482932"/>
    <w:rsid w:val="00483616"/>
    <w:rsid w:val="0048386A"/>
    <w:rsid w:val="0048416D"/>
    <w:rsid w:val="00484218"/>
    <w:rsid w:val="00484F60"/>
    <w:rsid w:val="004859A5"/>
    <w:rsid w:val="004859DF"/>
    <w:rsid w:val="00485D21"/>
    <w:rsid w:val="004862D3"/>
    <w:rsid w:val="00486549"/>
    <w:rsid w:val="004867E2"/>
    <w:rsid w:val="00486A7D"/>
    <w:rsid w:val="004872A9"/>
    <w:rsid w:val="00487394"/>
    <w:rsid w:val="00490F36"/>
    <w:rsid w:val="004912D6"/>
    <w:rsid w:val="00491C1A"/>
    <w:rsid w:val="00491F70"/>
    <w:rsid w:val="0049247B"/>
    <w:rsid w:val="00492906"/>
    <w:rsid w:val="00493F83"/>
    <w:rsid w:val="004942CA"/>
    <w:rsid w:val="00494B98"/>
    <w:rsid w:val="004963B8"/>
    <w:rsid w:val="00496CD3"/>
    <w:rsid w:val="00497603"/>
    <w:rsid w:val="00497614"/>
    <w:rsid w:val="004A0A78"/>
    <w:rsid w:val="004A1D0D"/>
    <w:rsid w:val="004A253B"/>
    <w:rsid w:val="004A28CA"/>
    <w:rsid w:val="004A29C3"/>
    <w:rsid w:val="004A2B9A"/>
    <w:rsid w:val="004A2F14"/>
    <w:rsid w:val="004A3803"/>
    <w:rsid w:val="004A40A5"/>
    <w:rsid w:val="004A40BD"/>
    <w:rsid w:val="004A411E"/>
    <w:rsid w:val="004A43F3"/>
    <w:rsid w:val="004A61DB"/>
    <w:rsid w:val="004A6E5D"/>
    <w:rsid w:val="004A6E95"/>
    <w:rsid w:val="004A7E00"/>
    <w:rsid w:val="004B0928"/>
    <w:rsid w:val="004B1EF8"/>
    <w:rsid w:val="004B2987"/>
    <w:rsid w:val="004B2F46"/>
    <w:rsid w:val="004B4440"/>
    <w:rsid w:val="004B4D10"/>
    <w:rsid w:val="004B6382"/>
    <w:rsid w:val="004B6F11"/>
    <w:rsid w:val="004B7242"/>
    <w:rsid w:val="004C05E0"/>
    <w:rsid w:val="004C0614"/>
    <w:rsid w:val="004C13B1"/>
    <w:rsid w:val="004C1662"/>
    <w:rsid w:val="004C2904"/>
    <w:rsid w:val="004C29CE"/>
    <w:rsid w:val="004C3AE0"/>
    <w:rsid w:val="004C4891"/>
    <w:rsid w:val="004C4951"/>
    <w:rsid w:val="004C4CAD"/>
    <w:rsid w:val="004C5E9C"/>
    <w:rsid w:val="004C64BC"/>
    <w:rsid w:val="004C654C"/>
    <w:rsid w:val="004C6985"/>
    <w:rsid w:val="004C724D"/>
    <w:rsid w:val="004C7ABF"/>
    <w:rsid w:val="004D0634"/>
    <w:rsid w:val="004D0A22"/>
    <w:rsid w:val="004D0AEE"/>
    <w:rsid w:val="004D1B38"/>
    <w:rsid w:val="004D2469"/>
    <w:rsid w:val="004D2602"/>
    <w:rsid w:val="004D2685"/>
    <w:rsid w:val="004D2C42"/>
    <w:rsid w:val="004D38CB"/>
    <w:rsid w:val="004D4525"/>
    <w:rsid w:val="004D482B"/>
    <w:rsid w:val="004D5156"/>
    <w:rsid w:val="004D57AE"/>
    <w:rsid w:val="004D584F"/>
    <w:rsid w:val="004D6038"/>
    <w:rsid w:val="004D6453"/>
    <w:rsid w:val="004D66D0"/>
    <w:rsid w:val="004D67AF"/>
    <w:rsid w:val="004D69BB"/>
    <w:rsid w:val="004D6BD8"/>
    <w:rsid w:val="004D6DCF"/>
    <w:rsid w:val="004D6FB9"/>
    <w:rsid w:val="004D72E6"/>
    <w:rsid w:val="004D781D"/>
    <w:rsid w:val="004D7CBA"/>
    <w:rsid w:val="004E0161"/>
    <w:rsid w:val="004E0A4D"/>
    <w:rsid w:val="004E1308"/>
    <w:rsid w:val="004E14A4"/>
    <w:rsid w:val="004E15B9"/>
    <w:rsid w:val="004E1F3F"/>
    <w:rsid w:val="004E2082"/>
    <w:rsid w:val="004E21F8"/>
    <w:rsid w:val="004E22C8"/>
    <w:rsid w:val="004E250E"/>
    <w:rsid w:val="004E2EB2"/>
    <w:rsid w:val="004E2FDC"/>
    <w:rsid w:val="004E3637"/>
    <w:rsid w:val="004E4471"/>
    <w:rsid w:val="004E49EA"/>
    <w:rsid w:val="004E5C08"/>
    <w:rsid w:val="004E705F"/>
    <w:rsid w:val="004E72CB"/>
    <w:rsid w:val="004E72CC"/>
    <w:rsid w:val="004E734A"/>
    <w:rsid w:val="004E7548"/>
    <w:rsid w:val="004F0267"/>
    <w:rsid w:val="004F0CC7"/>
    <w:rsid w:val="004F12D4"/>
    <w:rsid w:val="004F2D47"/>
    <w:rsid w:val="004F2DC7"/>
    <w:rsid w:val="004F2E57"/>
    <w:rsid w:val="004F3775"/>
    <w:rsid w:val="004F50BA"/>
    <w:rsid w:val="004F56EF"/>
    <w:rsid w:val="004F5E6F"/>
    <w:rsid w:val="004F6BA4"/>
    <w:rsid w:val="004F6D63"/>
    <w:rsid w:val="004F7273"/>
    <w:rsid w:val="004F7428"/>
    <w:rsid w:val="004F7C8E"/>
    <w:rsid w:val="00500CE1"/>
    <w:rsid w:val="00500F5A"/>
    <w:rsid w:val="00501A51"/>
    <w:rsid w:val="00502A2A"/>
    <w:rsid w:val="005040B7"/>
    <w:rsid w:val="005049DD"/>
    <w:rsid w:val="005050E0"/>
    <w:rsid w:val="005051FD"/>
    <w:rsid w:val="005057EB"/>
    <w:rsid w:val="00505833"/>
    <w:rsid w:val="00505D08"/>
    <w:rsid w:val="005072E5"/>
    <w:rsid w:val="00507402"/>
    <w:rsid w:val="00507569"/>
    <w:rsid w:val="00507F8F"/>
    <w:rsid w:val="00510445"/>
    <w:rsid w:val="0051059A"/>
    <w:rsid w:val="00510D4D"/>
    <w:rsid w:val="00511214"/>
    <w:rsid w:val="00511CDE"/>
    <w:rsid w:val="00512065"/>
    <w:rsid w:val="0051250F"/>
    <w:rsid w:val="00512628"/>
    <w:rsid w:val="00512DE7"/>
    <w:rsid w:val="005130A6"/>
    <w:rsid w:val="00513D11"/>
    <w:rsid w:val="005149E5"/>
    <w:rsid w:val="005155F4"/>
    <w:rsid w:val="00515C8C"/>
    <w:rsid w:val="00515E5F"/>
    <w:rsid w:val="00515FDE"/>
    <w:rsid w:val="00516298"/>
    <w:rsid w:val="0051650E"/>
    <w:rsid w:val="00516F16"/>
    <w:rsid w:val="00517084"/>
    <w:rsid w:val="00517383"/>
    <w:rsid w:val="005173EC"/>
    <w:rsid w:val="00517D3C"/>
    <w:rsid w:val="005211BA"/>
    <w:rsid w:val="0052142D"/>
    <w:rsid w:val="0052236F"/>
    <w:rsid w:val="00522B51"/>
    <w:rsid w:val="00522C7A"/>
    <w:rsid w:val="00522CEE"/>
    <w:rsid w:val="00523499"/>
    <w:rsid w:val="0052373D"/>
    <w:rsid w:val="00523BE9"/>
    <w:rsid w:val="00523CD5"/>
    <w:rsid w:val="00525974"/>
    <w:rsid w:val="005262C3"/>
    <w:rsid w:val="00526832"/>
    <w:rsid w:val="005269F1"/>
    <w:rsid w:val="00526F01"/>
    <w:rsid w:val="00527034"/>
    <w:rsid w:val="0053053F"/>
    <w:rsid w:val="005307BB"/>
    <w:rsid w:val="00530ED3"/>
    <w:rsid w:val="00532271"/>
    <w:rsid w:val="005322CE"/>
    <w:rsid w:val="005326CB"/>
    <w:rsid w:val="00532D8C"/>
    <w:rsid w:val="005332A5"/>
    <w:rsid w:val="00533CFE"/>
    <w:rsid w:val="00533EE8"/>
    <w:rsid w:val="00534C4A"/>
    <w:rsid w:val="005359FF"/>
    <w:rsid w:val="00535E22"/>
    <w:rsid w:val="005364D9"/>
    <w:rsid w:val="005366A2"/>
    <w:rsid w:val="0053694B"/>
    <w:rsid w:val="00536C27"/>
    <w:rsid w:val="00536EB8"/>
    <w:rsid w:val="0053791D"/>
    <w:rsid w:val="00540534"/>
    <w:rsid w:val="00541522"/>
    <w:rsid w:val="00541E6E"/>
    <w:rsid w:val="00542073"/>
    <w:rsid w:val="00542990"/>
    <w:rsid w:val="0054443F"/>
    <w:rsid w:val="00544C04"/>
    <w:rsid w:val="0054559B"/>
    <w:rsid w:val="0054627D"/>
    <w:rsid w:val="00546C8D"/>
    <w:rsid w:val="00546D02"/>
    <w:rsid w:val="00547427"/>
    <w:rsid w:val="0054748A"/>
    <w:rsid w:val="00550612"/>
    <w:rsid w:val="005506EF"/>
    <w:rsid w:val="005508A4"/>
    <w:rsid w:val="00550D28"/>
    <w:rsid w:val="00551DC2"/>
    <w:rsid w:val="005521F7"/>
    <w:rsid w:val="005523C1"/>
    <w:rsid w:val="0055285B"/>
    <w:rsid w:val="00552935"/>
    <w:rsid w:val="00552F9E"/>
    <w:rsid w:val="0055338F"/>
    <w:rsid w:val="005542A2"/>
    <w:rsid w:val="005542B8"/>
    <w:rsid w:val="0055458C"/>
    <w:rsid w:val="00555BA9"/>
    <w:rsid w:val="0055643B"/>
    <w:rsid w:val="005577C4"/>
    <w:rsid w:val="00557E9F"/>
    <w:rsid w:val="00561614"/>
    <w:rsid w:val="0056191C"/>
    <w:rsid w:val="0056258F"/>
    <w:rsid w:val="00562F23"/>
    <w:rsid w:val="005631FB"/>
    <w:rsid w:val="00563284"/>
    <w:rsid w:val="005632B5"/>
    <w:rsid w:val="005632F1"/>
    <w:rsid w:val="00563CCC"/>
    <w:rsid w:val="00563F39"/>
    <w:rsid w:val="00564DA4"/>
    <w:rsid w:val="00565224"/>
    <w:rsid w:val="0056522B"/>
    <w:rsid w:val="00565C61"/>
    <w:rsid w:val="0056626E"/>
    <w:rsid w:val="00566467"/>
    <w:rsid w:val="00566CE0"/>
    <w:rsid w:val="005673D8"/>
    <w:rsid w:val="00567A33"/>
    <w:rsid w:val="005703A3"/>
    <w:rsid w:val="00570845"/>
    <w:rsid w:val="00570A1E"/>
    <w:rsid w:val="005717BB"/>
    <w:rsid w:val="005719DA"/>
    <w:rsid w:val="005727D3"/>
    <w:rsid w:val="00572B5D"/>
    <w:rsid w:val="005734F8"/>
    <w:rsid w:val="00573D95"/>
    <w:rsid w:val="005749DC"/>
    <w:rsid w:val="005755AF"/>
    <w:rsid w:val="00575736"/>
    <w:rsid w:val="00575921"/>
    <w:rsid w:val="00575C2E"/>
    <w:rsid w:val="00575F16"/>
    <w:rsid w:val="0057605A"/>
    <w:rsid w:val="005766B5"/>
    <w:rsid w:val="00576D6E"/>
    <w:rsid w:val="005801CC"/>
    <w:rsid w:val="00580207"/>
    <w:rsid w:val="00580263"/>
    <w:rsid w:val="0058196D"/>
    <w:rsid w:val="00581CB6"/>
    <w:rsid w:val="005825D0"/>
    <w:rsid w:val="00583876"/>
    <w:rsid w:val="00583ACA"/>
    <w:rsid w:val="00583C98"/>
    <w:rsid w:val="00584AFC"/>
    <w:rsid w:val="00584B8F"/>
    <w:rsid w:val="00584C97"/>
    <w:rsid w:val="00585765"/>
    <w:rsid w:val="00585A1A"/>
    <w:rsid w:val="00585C90"/>
    <w:rsid w:val="00585F54"/>
    <w:rsid w:val="00587227"/>
    <w:rsid w:val="0059015A"/>
    <w:rsid w:val="005901F2"/>
    <w:rsid w:val="00590D1E"/>
    <w:rsid w:val="005913C5"/>
    <w:rsid w:val="00591474"/>
    <w:rsid w:val="00591BC3"/>
    <w:rsid w:val="00591EB8"/>
    <w:rsid w:val="0059212A"/>
    <w:rsid w:val="005921B6"/>
    <w:rsid w:val="0059223F"/>
    <w:rsid w:val="0059232C"/>
    <w:rsid w:val="00593BB7"/>
    <w:rsid w:val="00593ED0"/>
    <w:rsid w:val="0059489D"/>
    <w:rsid w:val="005953AE"/>
    <w:rsid w:val="005955C5"/>
    <w:rsid w:val="00595811"/>
    <w:rsid w:val="005958CE"/>
    <w:rsid w:val="00595B9E"/>
    <w:rsid w:val="00595CB6"/>
    <w:rsid w:val="00595F78"/>
    <w:rsid w:val="0059628F"/>
    <w:rsid w:val="005962BE"/>
    <w:rsid w:val="00596777"/>
    <w:rsid w:val="005975C1"/>
    <w:rsid w:val="00597C04"/>
    <w:rsid w:val="005A1A12"/>
    <w:rsid w:val="005A1BDB"/>
    <w:rsid w:val="005A25E8"/>
    <w:rsid w:val="005A4485"/>
    <w:rsid w:val="005A45A3"/>
    <w:rsid w:val="005A462A"/>
    <w:rsid w:val="005A47E9"/>
    <w:rsid w:val="005A4B09"/>
    <w:rsid w:val="005A4C34"/>
    <w:rsid w:val="005A52F2"/>
    <w:rsid w:val="005A5416"/>
    <w:rsid w:val="005A58DE"/>
    <w:rsid w:val="005A6179"/>
    <w:rsid w:val="005A623E"/>
    <w:rsid w:val="005A6B6A"/>
    <w:rsid w:val="005A6D6D"/>
    <w:rsid w:val="005A6EAF"/>
    <w:rsid w:val="005B006C"/>
    <w:rsid w:val="005B107D"/>
    <w:rsid w:val="005B168B"/>
    <w:rsid w:val="005B2E79"/>
    <w:rsid w:val="005B2EB9"/>
    <w:rsid w:val="005B2F78"/>
    <w:rsid w:val="005B30E9"/>
    <w:rsid w:val="005B322B"/>
    <w:rsid w:val="005B3495"/>
    <w:rsid w:val="005B364C"/>
    <w:rsid w:val="005B3D3B"/>
    <w:rsid w:val="005B4FEA"/>
    <w:rsid w:val="005B7582"/>
    <w:rsid w:val="005B7D85"/>
    <w:rsid w:val="005C0054"/>
    <w:rsid w:val="005C1005"/>
    <w:rsid w:val="005C11B4"/>
    <w:rsid w:val="005C1B8E"/>
    <w:rsid w:val="005C25A8"/>
    <w:rsid w:val="005C2F46"/>
    <w:rsid w:val="005C3839"/>
    <w:rsid w:val="005C3D54"/>
    <w:rsid w:val="005C43A3"/>
    <w:rsid w:val="005C4DFD"/>
    <w:rsid w:val="005C5C4A"/>
    <w:rsid w:val="005C5C96"/>
    <w:rsid w:val="005C6EC3"/>
    <w:rsid w:val="005C6FFC"/>
    <w:rsid w:val="005C7FB0"/>
    <w:rsid w:val="005D0181"/>
    <w:rsid w:val="005D0441"/>
    <w:rsid w:val="005D09D6"/>
    <w:rsid w:val="005D0C65"/>
    <w:rsid w:val="005D1190"/>
    <w:rsid w:val="005D1B05"/>
    <w:rsid w:val="005D24EC"/>
    <w:rsid w:val="005D2C6E"/>
    <w:rsid w:val="005D2E12"/>
    <w:rsid w:val="005D3387"/>
    <w:rsid w:val="005D3B21"/>
    <w:rsid w:val="005D4145"/>
    <w:rsid w:val="005D4219"/>
    <w:rsid w:val="005D4CF7"/>
    <w:rsid w:val="005D5EC0"/>
    <w:rsid w:val="005D7699"/>
    <w:rsid w:val="005E06D0"/>
    <w:rsid w:val="005E1168"/>
    <w:rsid w:val="005E1695"/>
    <w:rsid w:val="005E18FB"/>
    <w:rsid w:val="005E2CF2"/>
    <w:rsid w:val="005E2D5A"/>
    <w:rsid w:val="005E31B4"/>
    <w:rsid w:val="005E3627"/>
    <w:rsid w:val="005E3726"/>
    <w:rsid w:val="005E379F"/>
    <w:rsid w:val="005E39B6"/>
    <w:rsid w:val="005E4E94"/>
    <w:rsid w:val="005E5468"/>
    <w:rsid w:val="005E55C2"/>
    <w:rsid w:val="005E5CE4"/>
    <w:rsid w:val="005E6F21"/>
    <w:rsid w:val="005E78AE"/>
    <w:rsid w:val="005F0181"/>
    <w:rsid w:val="005F05B9"/>
    <w:rsid w:val="005F16AA"/>
    <w:rsid w:val="005F1818"/>
    <w:rsid w:val="005F2885"/>
    <w:rsid w:val="005F2D6B"/>
    <w:rsid w:val="005F2DD9"/>
    <w:rsid w:val="005F3C7E"/>
    <w:rsid w:val="005F40D3"/>
    <w:rsid w:val="005F4832"/>
    <w:rsid w:val="005F5744"/>
    <w:rsid w:val="005F6683"/>
    <w:rsid w:val="005F6B14"/>
    <w:rsid w:val="005F7C4B"/>
    <w:rsid w:val="006004FC"/>
    <w:rsid w:val="0060075E"/>
    <w:rsid w:val="006010BC"/>
    <w:rsid w:val="006013F1"/>
    <w:rsid w:val="00601415"/>
    <w:rsid w:val="006016D7"/>
    <w:rsid w:val="00601C45"/>
    <w:rsid w:val="00601DA4"/>
    <w:rsid w:val="0060242C"/>
    <w:rsid w:val="00602566"/>
    <w:rsid w:val="00602688"/>
    <w:rsid w:val="00602753"/>
    <w:rsid w:val="00602D00"/>
    <w:rsid w:val="006034FF"/>
    <w:rsid w:val="00603AF8"/>
    <w:rsid w:val="00605812"/>
    <w:rsid w:val="006058EF"/>
    <w:rsid w:val="00605A06"/>
    <w:rsid w:val="00605B07"/>
    <w:rsid w:val="00605DF3"/>
    <w:rsid w:val="0060697D"/>
    <w:rsid w:val="00607B1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83B"/>
    <w:rsid w:val="0061697D"/>
    <w:rsid w:val="00616D3D"/>
    <w:rsid w:val="006173FF"/>
    <w:rsid w:val="00620F24"/>
    <w:rsid w:val="00622642"/>
    <w:rsid w:val="006234D9"/>
    <w:rsid w:val="006237E2"/>
    <w:rsid w:val="00623C5D"/>
    <w:rsid w:val="00624769"/>
    <w:rsid w:val="00625801"/>
    <w:rsid w:val="0062643F"/>
    <w:rsid w:val="00626680"/>
    <w:rsid w:val="00626F91"/>
    <w:rsid w:val="00627F10"/>
    <w:rsid w:val="00630391"/>
    <w:rsid w:val="00632344"/>
    <w:rsid w:val="006323A5"/>
    <w:rsid w:val="006325B6"/>
    <w:rsid w:val="0063279E"/>
    <w:rsid w:val="00632A69"/>
    <w:rsid w:val="00633420"/>
    <w:rsid w:val="00633424"/>
    <w:rsid w:val="0063478C"/>
    <w:rsid w:val="00634B44"/>
    <w:rsid w:val="00634E32"/>
    <w:rsid w:val="00634FA3"/>
    <w:rsid w:val="006351E8"/>
    <w:rsid w:val="00635B53"/>
    <w:rsid w:val="006361A4"/>
    <w:rsid w:val="006366DF"/>
    <w:rsid w:val="00636890"/>
    <w:rsid w:val="00636BA9"/>
    <w:rsid w:val="00636C93"/>
    <w:rsid w:val="00636DBA"/>
    <w:rsid w:val="00636E28"/>
    <w:rsid w:val="00636EE9"/>
    <w:rsid w:val="006401F8"/>
    <w:rsid w:val="00640207"/>
    <w:rsid w:val="00640794"/>
    <w:rsid w:val="006408F4"/>
    <w:rsid w:val="00640EF8"/>
    <w:rsid w:val="00641651"/>
    <w:rsid w:val="00643356"/>
    <w:rsid w:val="0064346B"/>
    <w:rsid w:val="00643535"/>
    <w:rsid w:val="0064373A"/>
    <w:rsid w:val="006442A6"/>
    <w:rsid w:val="00644425"/>
    <w:rsid w:val="00644D64"/>
    <w:rsid w:val="0064562F"/>
    <w:rsid w:val="006458E6"/>
    <w:rsid w:val="00645949"/>
    <w:rsid w:val="00645CCE"/>
    <w:rsid w:val="00645ED4"/>
    <w:rsid w:val="00646BCE"/>
    <w:rsid w:val="00646F70"/>
    <w:rsid w:val="006470D3"/>
    <w:rsid w:val="00647973"/>
    <w:rsid w:val="00647FF7"/>
    <w:rsid w:val="0065067D"/>
    <w:rsid w:val="00650725"/>
    <w:rsid w:val="00650915"/>
    <w:rsid w:val="006514AB"/>
    <w:rsid w:val="00651739"/>
    <w:rsid w:val="006519CA"/>
    <w:rsid w:val="0065281F"/>
    <w:rsid w:val="00652EA9"/>
    <w:rsid w:val="0065330A"/>
    <w:rsid w:val="0065351B"/>
    <w:rsid w:val="00653785"/>
    <w:rsid w:val="00653CEA"/>
    <w:rsid w:val="006541B7"/>
    <w:rsid w:val="006543DD"/>
    <w:rsid w:val="00655054"/>
    <w:rsid w:val="0065557B"/>
    <w:rsid w:val="00655586"/>
    <w:rsid w:val="00657B5D"/>
    <w:rsid w:val="00657C74"/>
    <w:rsid w:val="00657FBC"/>
    <w:rsid w:val="00660142"/>
    <w:rsid w:val="00662AF3"/>
    <w:rsid w:val="00662D4A"/>
    <w:rsid w:val="00662E04"/>
    <w:rsid w:val="006637C7"/>
    <w:rsid w:val="00663BD7"/>
    <w:rsid w:val="006646CB"/>
    <w:rsid w:val="00664A0A"/>
    <w:rsid w:val="006652D8"/>
    <w:rsid w:val="006655DE"/>
    <w:rsid w:val="00666241"/>
    <w:rsid w:val="006673E0"/>
    <w:rsid w:val="006674A5"/>
    <w:rsid w:val="00670376"/>
    <w:rsid w:val="00670C77"/>
    <w:rsid w:val="0067213C"/>
    <w:rsid w:val="00672333"/>
    <w:rsid w:val="0067299F"/>
    <w:rsid w:val="00672B9B"/>
    <w:rsid w:val="006734A7"/>
    <w:rsid w:val="006744CB"/>
    <w:rsid w:val="0067479A"/>
    <w:rsid w:val="006748B5"/>
    <w:rsid w:val="006749FA"/>
    <w:rsid w:val="00675304"/>
    <w:rsid w:val="00675F01"/>
    <w:rsid w:val="006771AD"/>
    <w:rsid w:val="006776FE"/>
    <w:rsid w:val="00677E98"/>
    <w:rsid w:val="00677EBB"/>
    <w:rsid w:val="00681471"/>
    <w:rsid w:val="006816D3"/>
    <w:rsid w:val="00682C10"/>
    <w:rsid w:val="0068387C"/>
    <w:rsid w:val="0068394B"/>
    <w:rsid w:val="00683966"/>
    <w:rsid w:val="00683B78"/>
    <w:rsid w:val="00683D12"/>
    <w:rsid w:val="00684AA4"/>
    <w:rsid w:val="00685CE3"/>
    <w:rsid w:val="00685E41"/>
    <w:rsid w:val="00686517"/>
    <w:rsid w:val="00686778"/>
    <w:rsid w:val="00686FA0"/>
    <w:rsid w:val="00687195"/>
    <w:rsid w:val="006877D3"/>
    <w:rsid w:val="00687BA7"/>
    <w:rsid w:val="00687DAD"/>
    <w:rsid w:val="00691C5B"/>
    <w:rsid w:val="00691D24"/>
    <w:rsid w:val="00691E97"/>
    <w:rsid w:val="00692057"/>
    <w:rsid w:val="00692C6A"/>
    <w:rsid w:val="00693314"/>
    <w:rsid w:val="0069342F"/>
    <w:rsid w:val="00694767"/>
    <w:rsid w:val="006949D8"/>
    <w:rsid w:val="00696295"/>
    <w:rsid w:val="006966F6"/>
    <w:rsid w:val="00696AEF"/>
    <w:rsid w:val="00696E97"/>
    <w:rsid w:val="00696F6B"/>
    <w:rsid w:val="0069737A"/>
    <w:rsid w:val="006976AE"/>
    <w:rsid w:val="00697EAF"/>
    <w:rsid w:val="00697F76"/>
    <w:rsid w:val="006A0DD6"/>
    <w:rsid w:val="006A24C9"/>
    <w:rsid w:val="006A26B8"/>
    <w:rsid w:val="006A286B"/>
    <w:rsid w:val="006A2BC3"/>
    <w:rsid w:val="006A3A98"/>
    <w:rsid w:val="006A3BF1"/>
    <w:rsid w:val="006A48FC"/>
    <w:rsid w:val="006A4BB7"/>
    <w:rsid w:val="006A50D7"/>
    <w:rsid w:val="006A5170"/>
    <w:rsid w:val="006A530A"/>
    <w:rsid w:val="006A5DE0"/>
    <w:rsid w:val="006A5E0F"/>
    <w:rsid w:val="006A7406"/>
    <w:rsid w:val="006A7956"/>
    <w:rsid w:val="006A7AB2"/>
    <w:rsid w:val="006B034B"/>
    <w:rsid w:val="006B06A6"/>
    <w:rsid w:val="006B0D15"/>
    <w:rsid w:val="006B1119"/>
    <w:rsid w:val="006B12CA"/>
    <w:rsid w:val="006B13A2"/>
    <w:rsid w:val="006B15BC"/>
    <w:rsid w:val="006B16BF"/>
    <w:rsid w:val="006B2E99"/>
    <w:rsid w:val="006B2EB4"/>
    <w:rsid w:val="006B31A8"/>
    <w:rsid w:val="006B3527"/>
    <w:rsid w:val="006B383C"/>
    <w:rsid w:val="006B3C13"/>
    <w:rsid w:val="006B4430"/>
    <w:rsid w:val="006B5552"/>
    <w:rsid w:val="006B58BF"/>
    <w:rsid w:val="006B6787"/>
    <w:rsid w:val="006B68E2"/>
    <w:rsid w:val="006B6DBF"/>
    <w:rsid w:val="006C0049"/>
    <w:rsid w:val="006C02B8"/>
    <w:rsid w:val="006C09F2"/>
    <w:rsid w:val="006C0A7E"/>
    <w:rsid w:val="006C1FA2"/>
    <w:rsid w:val="006C2C37"/>
    <w:rsid w:val="006C3338"/>
    <w:rsid w:val="006C3F52"/>
    <w:rsid w:val="006C436B"/>
    <w:rsid w:val="006C509C"/>
    <w:rsid w:val="006C5359"/>
    <w:rsid w:val="006C65D4"/>
    <w:rsid w:val="006C688E"/>
    <w:rsid w:val="006C751B"/>
    <w:rsid w:val="006C7FE8"/>
    <w:rsid w:val="006C7FE9"/>
    <w:rsid w:val="006D0012"/>
    <w:rsid w:val="006D009D"/>
    <w:rsid w:val="006D0BEA"/>
    <w:rsid w:val="006D0DAE"/>
    <w:rsid w:val="006D1D8A"/>
    <w:rsid w:val="006D1EEA"/>
    <w:rsid w:val="006D218D"/>
    <w:rsid w:val="006D3040"/>
    <w:rsid w:val="006D306A"/>
    <w:rsid w:val="006D39E1"/>
    <w:rsid w:val="006D4747"/>
    <w:rsid w:val="006D4902"/>
    <w:rsid w:val="006D4EEF"/>
    <w:rsid w:val="006D4FA4"/>
    <w:rsid w:val="006D5B9D"/>
    <w:rsid w:val="006D624B"/>
    <w:rsid w:val="006D65A1"/>
    <w:rsid w:val="006D66D5"/>
    <w:rsid w:val="006D6A5D"/>
    <w:rsid w:val="006D73D5"/>
    <w:rsid w:val="006D7C35"/>
    <w:rsid w:val="006D7C4B"/>
    <w:rsid w:val="006D7C75"/>
    <w:rsid w:val="006E043E"/>
    <w:rsid w:val="006E07CC"/>
    <w:rsid w:val="006E08C4"/>
    <w:rsid w:val="006E0B70"/>
    <w:rsid w:val="006E0D20"/>
    <w:rsid w:val="006E182E"/>
    <w:rsid w:val="006E1CA6"/>
    <w:rsid w:val="006E2919"/>
    <w:rsid w:val="006E2B84"/>
    <w:rsid w:val="006E2C4B"/>
    <w:rsid w:val="006E312A"/>
    <w:rsid w:val="006E3EA2"/>
    <w:rsid w:val="006E47CC"/>
    <w:rsid w:val="006E4A8A"/>
    <w:rsid w:val="006E4AB7"/>
    <w:rsid w:val="006E4BDB"/>
    <w:rsid w:val="006E6654"/>
    <w:rsid w:val="006E66B8"/>
    <w:rsid w:val="006E6C19"/>
    <w:rsid w:val="006E720B"/>
    <w:rsid w:val="006E77A4"/>
    <w:rsid w:val="006E799D"/>
    <w:rsid w:val="006F0082"/>
    <w:rsid w:val="006F02A9"/>
    <w:rsid w:val="006F05BD"/>
    <w:rsid w:val="006F07CC"/>
    <w:rsid w:val="006F14D2"/>
    <w:rsid w:val="006F1564"/>
    <w:rsid w:val="006F15BF"/>
    <w:rsid w:val="006F1800"/>
    <w:rsid w:val="006F1A8C"/>
    <w:rsid w:val="006F2792"/>
    <w:rsid w:val="006F2A16"/>
    <w:rsid w:val="006F2A6E"/>
    <w:rsid w:val="006F3521"/>
    <w:rsid w:val="006F3E20"/>
    <w:rsid w:val="006F57E6"/>
    <w:rsid w:val="006F61CF"/>
    <w:rsid w:val="006F6592"/>
    <w:rsid w:val="006F6A42"/>
    <w:rsid w:val="006F6B91"/>
    <w:rsid w:val="006F6F42"/>
    <w:rsid w:val="006F7090"/>
    <w:rsid w:val="006F7E2D"/>
    <w:rsid w:val="006F7E9B"/>
    <w:rsid w:val="00700D3F"/>
    <w:rsid w:val="00700E31"/>
    <w:rsid w:val="00701F36"/>
    <w:rsid w:val="00702E8E"/>
    <w:rsid w:val="00703604"/>
    <w:rsid w:val="00703DC7"/>
    <w:rsid w:val="00704D89"/>
    <w:rsid w:val="00704E29"/>
    <w:rsid w:val="007058EE"/>
    <w:rsid w:val="00705E51"/>
    <w:rsid w:val="007060DA"/>
    <w:rsid w:val="0070687A"/>
    <w:rsid w:val="00707E96"/>
    <w:rsid w:val="00710394"/>
    <w:rsid w:val="00710E4D"/>
    <w:rsid w:val="00710E65"/>
    <w:rsid w:val="00710ED1"/>
    <w:rsid w:val="00711182"/>
    <w:rsid w:val="007118C5"/>
    <w:rsid w:val="00712BC4"/>
    <w:rsid w:val="007131DD"/>
    <w:rsid w:val="00713594"/>
    <w:rsid w:val="00713662"/>
    <w:rsid w:val="00713875"/>
    <w:rsid w:val="00713E66"/>
    <w:rsid w:val="0071481F"/>
    <w:rsid w:val="00714C81"/>
    <w:rsid w:val="00714DBD"/>
    <w:rsid w:val="0071509B"/>
    <w:rsid w:val="007154E8"/>
    <w:rsid w:val="00715996"/>
    <w:rsid w:val="00715CA7"/>
    <w:rsid w:val="00715EC9"/>
    <w:rsid w:val="00716A19"/>
    <w:rsid w:val="007171C6"/>
    <w:rsid w:val="00717C93"/>
    <w:rsid w:val="0072016D"/>
    <w:rsid w:val="007203D1"/>
    <w:rsid w:val="007205DF"/>
    <w:rsid w:val="007220D9"/>
    <w:rsid w:val="00722B05"/>
    <w:rsid w:val="00722C75"/>
    <w:rsid w:val="007237A9"/>
    <w:rsid w:val="007237B6"/>
    <w:rsid w:val="00723932"/>
    <w:rsid w:val="00725788"/>
    <w:rsid w:val="00725D11"/>
    <w:rsid w:val="00725EF0"/>
    <w:rsid w:val="007260AE"/>
    <w:rsid w:val="00726488"/>
    <w:rsid w:val="007266CB"/>
    <w:rsid w:val="0072705E"/>
    <w:rsid w:val="007274A9"/>
    <w:rsid w:val="00730545"/>
    <w:rsid w:val="00730C7B"/>
    <w:rsid w:val="00732EDC"/>
    <w:rsid w:val="00733070"/>
    <w:rsid w:val="0073374D"/>
    <w:rsid w:val="007342BE"/>
    <w:rsid w:val="00735B38"/>
    <w:rsid w:val="007368A5"/>
    <w:rsid w:val="00737491"/>
    <w:rsid w:val="00737AEE"/>
    <w:rsid w:val="00737B23"/>
    <w:rsid w:val="007405AB"/>
    <w:rsid w:val="007410A9"/>
    <w:rsid w:val="0074117E"/>
    <w:rsid w:val="007411EF"/>
    <w:rsid w:val="0074171E"/>
    <w:rsid w:val="00741959"/>
    <w:rsid w:val="00741C5B"/>
    <w:rsid w:val="0074249A"/>
    <w:rsid w:val="007427F3"/>
    <w:rsid w:val="00742EAD"/>
    <w:rsid w:val="00743B78"/>
    <w:rsid w:val="00743D9C"/>
    <w:rsid w:val="00743F5B"/>
    <w:rsid w:val="00744336"/>
    <w:rsid w:val="00744949"/>
    <w:rsid w:val="00744FBE"/>
    <w:rsid w:val="0074538E"/>
    <w:rsid w:val="007457F2"/>
    <w:rsid w:val="00745ABC"/>
    <w:rsid w:val="0074604E"/>
    <w:rsid w:val="00746466"/>
    <w:rsid w:val="00746AF2"/>
    <w:rsid w:val="00746E5F"/>
    <w:rsid w:val="0074754E"/>
    <w:rsid w:val="00747B2E"/>
    <w:rsid w:val="007502D6"/>
    <w:rsid w:val="007512B4"/>
    <w:rsid w:val="00751666"/>
    <w:rsid w:val="00751CF2"/>
    <w:rsid w:val="007524C0"/>
    <w:rsid w:val="00753466"/>
    <w:rsid w:val="00753B3C"/>
    <w:rsid w:val="00754383"/>
    <w:rsid w:val="007548ED"/>
    <w:rsid w:val="00755190"/>
    <w:rsid w:val="00755971"/>
    <w:rsid w:val="00755FE9"/>
    <w:rsid w:val="00756090"/>
    <w:rsid w:val="00756A5C"/>
    <w:rsid w:val="00757281"/>
    <w:rsid w:val="00757C05"/>
    <w:rsid w:val="007622FA"/>
    <w:rsid w:val="007623ED"/>
    <w:rsid w:val="0076275C"/>
    <w:rsid w:val="007627E0"/>
    <w:rsid w:val="00762D5B"/>
    <w:rsid w:val="007630B3"/>
    <w:rsid w:val="0076332F"/>
    <w:rsid w:val="0076349B"/>
    <w:rsid w:val="00763CB7"/>
    <w:rsid w:val="00763CD7"/>
    <w:rsid w:val="00764AC0"/>
    <w:rsid w:val="00764D6C"/>
    <w:rsid w:val="0076511E"/>
    <w:rsid w:val="00765536"/>
    <w:rsid w:val="007655EC"/>
    <w:rsid w:val="00765DD0"/>
    <w:rsid w:val="00765E19"/>
    <w:rsid w:val="007660C1"/>
    <w:rsid w:val="0076619C"/>
    <w:rsid w:val="007668FB"/>
    <w:rsid w:val="00766D46"/>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82DAE"/>
    <w:rsid w:val="00783285"/>
    <w:rsid w:val="00783639"/>
    <w:rsid w:val="00783F83"/>
    <w:rsid w:val="00784B22"/>
    <w:rsid w:val="00784EAE"/>
    <w:rsid w:val="007851E8"/>
    <w:rsid w:val="00785236"/>
    <w:rsid w:val="00785C6E"/>
    <w:rsid w:val="00785FF2"/>
    <w:rsid w:val="007869A5"/>
    <w:rsid w:val="0079021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494A"/>
    <w:rsid w:val="00794CCB"/>
    <w:rsid w:val="00795937"/>
    <w:rsid w:val="0079763C"/>
    <w:rsid w:val="00797801"/>
    <w:rsid w:val="00797FE4"/>
    <w:rsid w:val="007A0560"/>
    <w:rsid w:val="007A05F4"/>
    <w:rsid w:val="007A14A4"/>
    <w:rsid w:val="007A1647"/>
    <w:rsid w:val="007A1662"/>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6DBC"/>
    <w:rsid w:val="007A78DA"/>
    <w:rsid w:val="007A7A34"/>
    <w:rsid w:val="007B18B4"/>
    <w:rsid w:val="007B1CE4"/>
    <w:rsid w:val="007B2DE3"/>
    <w:rsid w:val="007B31A4"/>
    <w:rsid w:val="007B3382"/>
    <w:rsid w:val="007B357D"/>
    <w:rsid w:val="007B3CDC"/>
    <w:rsid w:val="007B4508"/>
    <w:rsid w:val="007B46A0"/>
    <w:rsid w:val="007B46FC"/>
    <w:rsid w:val="007B4C1F"/>
    <w:rsid w:val="007B4FA2"/>
    <w:rsid w:val="007B57A1"/>
    <w:rsid w:val="007B5EF6"/>
    <w:rsid w:val="007B65A2"/>
    <w:rsid w:val="007B78D5"/>
    <w:rsid w:val="007B7CB8"/>
    <w:rsid w:val="007B7F33"/>
    <w:rsid w:val="007C00E1"/>
    <w:rsid w:val="007C0A8D"/>
    <w:rsid w:val="007C0B33"/>
    <w:rsid w:val="007C144C"/>
    <w:rsid w:val="007C1C32"/>
    <w:rsid w:val="007C2345"/>
    <w:rsid w:val="007C3F89"/>
    <w:rsid w:val="007C49F1"/>
    <w:rsid w:val="007C5386"/>
    <w:rsid w:val="007C5DFA"/>
    <w:rsid w:val="007C5E20"/>
    <w:rsid w:val="007C6DD5"/>
    <w:rsid w:val="007C7016"/>
    <w:rsid w:val="007C787B"/>
    <w:rsid w:val="007C7FC3"/>
    <w:rsid w:val="007D03B6"/>
    <w:rsid w:val="007D0407"/>
    <w:rsid w:val="007D0DF0"/>
    <w:rsid w:val="007D15E7"/>
    <w:rsid w:val="007D1735"/>
    <w:rsid w:val="007D1B35"/>
    <w:rsid w:val="007D23AC"/>
    <w:rsid w:val="007D2992"/>
    <w:rsid w:val="007D2B7B"/>
    <w:rsid w:val="007D2F6A"/>
    <w:rsid w:val="007D2F88"/>
    <w:rsid w:val="007D3156"/>
    <w:rsid w:val="007D36B9"/>
    <w:rsid w:val="007D38BB"/>
    <w:rsid w:val="007D395F"/>
    <w:rsid w:val="007D4032"/>
    <w:rsid w:val="007D4373"/>
    <w:rsid w:val="007D49F1"/>
    <w:rsid w:val="007D5BB4"/>
    <w:rsid w:val="007D6158"/>
    <w:rsid w:val="007D642B"/>
    <w:rsid w:val="007D669C"/>
    <w:rsid w:val="007D739C"/>
    <w:rsid w:val="007D797C"/>
    <w:rsid w:val="007D7E91"/>
    <w:rsid w:val="007E02E9"/>
    <w:rsid w:val="007E1027"/>
    <w:rsid w:val="007E107B"/>
    <w:rsid w:val="007E1388"/>
    <w:rsid w:val="007E1461"/>
    <w:rsid w:val="007E2B6C"/>
    <w:rsid w:val="007E2BD5"/>
    <w:rsid w:val="007E2F00"/>
    <w:rsid w:val="007E356A"/>
    <w:rsid w:val="007E3930"/>
    <w:rsid w:val="007E4154"/>
    <w:rsid w:val="007E47EF"/>
    <w:rsid w:val="007E4D20"/>
    <w:rsid w:val="007E5782"/>
    <w:rsid w:val="007E588A"/>
    <w:rsid w:val="007E68D9"/>
    <w:rsid w:val="007E69FC"/>
    <w:rsid w:val="007E74DC"/>
    <w:rsid w:val="007E751A"/>
    <w:rsid w:val="007E79CE"/>
    <w:rsid w:val="007E7FC8"/>
    <w:rsid w:val="007F00FB"/>
    <w:rsid w:val="007F01CB"/>
    <w:rsid w:val="007F0B1F"/>
    <w:rsid w:val="007F1243"/>
    <w:rsid w:val="007F136B"/>
    <w:rsid w:val="007F1451"/>
    <w:rsid w:val="007F1641"/>
    <w:rsid w:val="007F178F"/>
    <w:rsid w:val="007F2051"/>
    <w:rsid w:val="007F345C"/>
    <w:rsid w:val="007F36D8"/>
    <w:rsid w:val="007F43E9"/>
    <w:rsid w:val="007F59A2"/>
    <w:rsid w:val="007F5F99"/>
    <w:rsid w:val="007F60DE"/>
    <w:rsid w:val="007F637C"/>
    <w:rsid w:val="007F65AE"/>
    <w:rsid w:val="007F6814"/>
    <w:rsid w:val="007F6EF6"/>
    <w:rsid w:val="007F70DE"/>
    <w:rsid w:val="007F70DF"/>
    <w:rsid w:val="007F7B48"/>
    <w:rsid w:val="00800A30"/>
    <w:rsid w:val="008026B1"/>
    <w:rsid w:val="0080278E"/>
    <w:rsid w:val="008034AA"/>
    <w:rsid w:val="008037F6"/>
    <w:rsid w:val="00803CBB"/>
    <w:rsid w:val="00803DA5"/>
    <w:rsid w:val="00803DE4"/>
    <w:rsid w:val="00804630"/>
    <w:rsid w:val="00804BC5"/>
    <w:rsid w:val="00805239"/>
    <w:rsid w:val="00805802"/>
    <w:rsid w:val="008059EE"/>
    <w:rsid w:val="008066EC"/>
    <w:rsid w:val="008066FB"/>
    <w:rsid w:val="00806C64"/>
    <w:rsid w:val="0080700E"/>
    <w:rsid w:val="00807BA6"/>
    <w:rsid w:val="00807E7B"/>
    <w:rsid w:val="008108CB"/>
    <w:rsid w:val="00811E9A"/>
    <w:rsid w:val="00812570"/>
    <w:rsid w:val="00812C15"/>
    <w:rsid w:val="00812DD2"/>
    <w:rsid w:val="008131C9"/>
    <w:rsid w:val="008133E9"/>
    <w:rsid w:val="00814E17"/>
    <w:rsid w:val="00814F3A"/>
    <w:rsid w:val="00815FA6"/>
    <w:rsid w:val="00816E90"/>
    <w:rsid w:val="00817015"/>
    <w:rsid w:val="008172B8"/>
    <w:rsid w:val="0081743D"/>
    <w:rsid w:val="008177B1"/>
    <w:rsid w:val="00817A04"/>
    <w:rsid w:val="00817E9E"/>
    <w:rsid w:val="008204EF"/>
    <w:rsid w:val="008207D4"/>
    <w:rsid w:val="008229BD"/>
    <w:rsid w:val="00822C57"/>
    <w:rsid w:val="00823299"/>
    <w:rsid w:val="00823A9D"/>
    <w:rsid w:val="00824939"/>
    <w:rsid w:val="00824C50"/>
    <w:rsid w:val="00824D9D"/>
    <w:rsid w:val="00825F02"/>
    <w:rsid w:val="00825F0B"/>
    <w:rsid w:val="008260BD"/>
    <w:rsid w:val="0082638A"/>
    <w:rsid w:val="008264EB"/>
    <w:rsid w:val="0082788A"/>
    <w:rsid w:val="00827F65"/>
    <w:rsid w:val="00830160"/>
    <w:rsid w:val="00830811"/>
    <w:rsid w:val="008309AF"/>
    <w:rsid w:val="00830C05"/>
    <w:rsid w:val="00830D2A"/>
    <w:rsid w:val="00831390"/>
    <w:rsid w:val="00832045"/>
    <w:rsid w:val="00832763"/>
    <w:rsid w:val="00833C60"/>
    <w:rsid w:val="008342B2"/>
    <w:rsid w:val="00835456"/>
    <w:rsid w:val="00835D9F"/>
    <w:rsid w:val="00836D94"/>
    <w:rsid w:val="00837097"/>
    <w:rsid w:val="00837815"/>
    <w:rsid w:val="00837D41"/>
    <w:rsid w:val="0084061A"/>
    <w:rsid w:val="00840B1E"/>
    <w:rsid w:val="00840C6F"/>
    <w:rsid w:val="008410EF"/>
    <w:rsid w:val="00841D33"/>
    <w:rsid w:val="00842862"/>
    <w:rsid w:val="00842A4F"/>
    <w:rsid w:val="00842E9B"/>
    <w:rsid w:val="008435C9"/>
    <w:rsid w:val="008435F7"/>
    <w:rsid w:val="0084368A"/>
    <w:rsid w:val="00843A5D"/>
    <w:rsid w:val="00843B4F"/>
    <w:rsid w:val="008452AC"/>
    <w:rsid w:val="0084592B"/>
    <w:rsid w:val="008459AA"/>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6A"/>
    <w:rsid w:val="00856FC4"/>
    <w:rsid w:val="008572E4"/>
    <w:rsid w:val="00857893"/>
    <w:rsid w:val="00857A32"/>
    <w:rsid w:val="00857BDF"/>
    <w:rsid w:val="0086028B"/>
    <w:rsid w:val="008606E8"/>
    <w:rsid w:val="00860D78"/>
    <w:rsid w:val="00860ED3"/>
    <w:rsid w:val="00861063"/>
    <w:rsid w:val="0086173B"/>
    <w:rsid w:val="00861DAE"/>
    <w:rsid w:val="00862C1B"/>
    <w:rsid w:val="00862EC7"/>
    <w:rsid w:val="00863EB5"/>
    <w:rsid w:val="008646FE"/>
    <w:rsid w:val="00864C93"/>
    <w:rsid w:val="008653C3"/>
    <w:rsid w:val="00865620"/>
    <w:rsid w:val="00866994"/>
    <w:rsid w:val="008670E5"/>
    <w:rsid w:val="0086743C"/>
    <w:rsid w:val="00867654"/>
    <w:rsid w:val="00867CC4"/>
    <w:rsid w:val="00870A5E"/>
    <w:rsid w:val="00871A61"/>
    <w:rsid w:val="00871CA2"/>
    <w:rsid w:val="00872175"/>
    <w:rsid w:val="00873E30"/>
    <w:rsid w:val="0087400D"/>
    <w:rsid w:val="00874222"/>
    <w:rsid w:val="008745D9"/>
    <w:rsid w:val="00875B90"/>
    <w:rsid w:val="00875D98"/>
    <w:rsid w:val="0087668E"/>
    <w:rsid w:val="00876D06"/>
    <w:rsid w:val="00876D31"/>
    <w:rsid w:val="008770DF"/>
    <w:rsid w:val="008775F2"/>
    <w:rsid w:val="00877C64"/>
    <w:rsid w:val="00880178"/>
    <w:rsid w:val="00880466"/>
    <w:rsid w:val="008810D4"/>
    <w:rsid w:val="00881532"/>
    <w:rsid w:val="00881B7D"/>
    <w:rsid w:val="0088221D"/>
    <w:rsid w:val="00882515"/>
    <w:rsid w:val="00882EE8"/>
    <w:rsid w:val="00883DE8"/>
    <w:rsid w:val="00884AF6"/>
    <w:rsid w:val="00884CCE"/>
    <w:rsid w:val="00885022"/>
    <w:rsid w:val="00885208"/>
    <w:rsid w:val="00885AEE"/>
    <w:rsid w:val="00885DB4"/>
    <w:rsid w:val="00885E8E"/>
    <w:rsid w:val="008876DA"/>
    <w:rsid w:val="00887DB8"/>
    <w:rsid w:val="00887E80"/>
    <w:rsid w:val="00890048"/>
    <w:rsid w:val="00890920"/>
    <w:rsid w:val="00890C8B"/>
    <w:rsid w:val="0089127A"/>
    <w:rsid w:val="0089128A"/>
    <w:rsid w:val="008912C3"/>
    <w:rsid w:val="00891863"/>
    <w:rsid w:val="00892556"/>
    <w:rsid w:val="00892950"/>
    <w:rsid w:val="0089315C"/>
    <w:rsid w:val="00893242"/>
    <w:rsid w:val="0089331C"/>
    <w:rsid w:val="00893389"/>
    <w:rsid w:val="00893D9A"/>
    <w:rsid w:val="00894AB0"/>
    <w:rsid w:val="00894C15"/>
    <w:rsid w:val="00894EDF"/>
    <w:rsid w:val="00894FA1"/>
    <w:rsid w:val="00895502"/>
    <w:rsid w:val="008958D6"/>
    <w:rsid w:val="00895C85"/>
    <w:rsid w:val="00896BCD"/>
    <w:rsid w:val="00897111"/>
    <w:rsid w:val="0089791F"/>
    <w:rsid w:val="00897EBD"/>
    <w:rsid w:val="00897F3D"/>
    <w:rsid w:val="008A00F0"/>
    <w:rsid w:val="008A05B8"/>
    <w:rsid w:val="008A06C4"/>
    <w:rsid w:val="008A06D6"/>
    <w:rsid w:val="008A0BC2"/>
    <w:rsid w:val="008A0E18"/>
    <w:rsid w:val="008A0E33"/>
    <w:rsid w:val="008A13AB"/>
    <w:rsid w:val="008A1730"/>
    <w:rsid w:val="008A1DDC"/>
    <w:rsid w:val="008A2C6F"/>
    <w:rsid w:val="008A34CC"/>
    <w:rsid w:val="008A34DC"/>
    <w:rsid w:val="008A375C"/>
    <w:rsid w:val="008A3E3C"/>
    <w:rsid w:val="008A405A"/>
    <w:rsid w:val="008A429A"/>
    <w:rsid w:val="008A44F4"/>
    <w:rsid w:val="008A44FF"/>
    <w:rsid w:val="008A49F1"/>
    <w:rsid w:val="008A4B64"/>
    <w:rsid w:val="008A52D0"/>
    <w:rsid w:val="008A5B18"/>
    <w:rsid w:val="008A64FC"/>
    <w:rsid w:val="008A6F0F"/>
    <w:rsid w:val="008A6FE6"/>
    <w:rsid w:val="008A7861"/>
    <w:rsid w:val="008A7BF5"/>
    <w:rsid w:val="008A7D3D"/>
    <w:rsid w:val="008A7F46"/>
    <w:rsid w:val="008B02B4"/>
    <w:rsid w:val="008B056D"/>
    <w:rsid w:val="008B1083"/>
    <w:rsid w:val="008B138D"/>
    <w:rsid w:val="008B153E"/>
    <w:rsid w:val="008B1627"/>
    <w:rsid w:val="008B1A29"/>
    <w:rsid w:val="008B1FB3"/>
    <w:rsid w:val="008B25EE"/>
    <w:rsid w:val="008B2616"/>
    <w:rsid w:val="008B29D9"/>
    <w:rsid w:val="008B368D"/>
    <w:rsid w:val="008B4C7C"/>
    <w:rsid w:val="008B536D"/>
    <w:rsid w:val="008B5A18"/>
    <w:rsid w:val="008B6081"/>
    <w:rsid w:val="008B688D"/>
    <w:rsid w:val="008B6D81"/>
    <w:rsid w:val="008B6E11"/>
    <w:rsid w:val="008B77B8"/>
    <w:rsid w:val="008B7D64"/>
    <w:rsid w:val="008B7ECE"/>
    <w:rsid w:val="008B7F44"/>
    <w:rsid w:val="008C03EE"/>
    <w:rsid w:val="008C0BCB"/>
    <w:rsid w:val="008C0D51"/>
    <w:rsid w:val="008C0F2C"/>
    <w:rsid w:val="008C19D9"/>
    <w:rsid w:val="008C1C68"/>
    <w:rsid w:val="008C2008"/>
    <w:rsid w:val="008C201F"/>
    <w:rsid w:val="008C2413"/>
    <w:rsid w:val="008C24EF"/>
    <w:rsid w:val="008C298B"/>
    <w:rsid w:val="008C455F"/>
    <w:rsid w:val="008C5AC7"/>
    <w:rsid w:val="008C6042"/>
    <w:rsid w:val="008C7145"/>
    <w:rsid w:val="008C7A6C"/>
    <w:rsid w:val="008D0497"/>
    <w:rsid w:val="008D0840"/>
    <w:rsid w:val="008D0B7C"/>
    <w:rsid w:val="008D1C6A"/>
    <w:rsid w:val="008D35CA"/>
    <w:rsid w:val="008D5138"/>
    <w:rsid w:val="008D5E8C"/>
    <w:rsid w:val="008D6292"/>
    <w:rsid w:val="008D62E8"/>
    <w:rsid w:val="008D6D51"/>
    <w:rsid w:val="008D6EB1"/>
    <w:rsid w:val="008D7291"/>
    <w:rsid w:val="008D7374"/>
    <w:rsid w:val="008D755E"/>
    <w:rsid w:val="008D7ADE"/>
    <w:rsid w:val="008E001E"/>
    <w:rsid w:val="008E03EF"/>
    <w:rsid w:val="008E07B0"/>
    <w:rsid w:val="008E0A09"/>
    <w:rsid w:val="008E0DBE"/>
    <w:rsid w:val="008E135B"/>
    <w:rsid w:val="008E1662"/>
    <w:rsid w:val="008E182B"/>
    <w:rsid w:val="008E2353"/>
    <w:rsid w:val="008E2399"/>
    <w:rsid w:val="008E2AFF"/>
    <w:rsid w:val="008E2BA5"/>
    <w:rsid w:val="008E3373"/>
    <w:rsid w:val="008E34E5"/>
    <w:rsid w:val="008E3955"/>
    <w:rsid w:val="008E3992"/>
    <w:rsid w:val="008E3BFC"/>
    <w:rsid w:val="008E3F26"/>
    <w:rsid w:val="008E3F75"/>
    <w:rsid w:val="008E45AF"/>
    <w:rsid w:val="008E5729"/>
    <w:rsid w:val="008E5BB3"/>
    <w:rsid w:val="008E5CD4"/>
    <w:rsid w:val="008E5F3E"/>
    <w:rsid w:val="008E6265"/>
    <w:rsid w:val="008E6267"/>
    <w:rsid w:val="008E7671"/>
    <w:rsid w:val="008E77B5"/>
    <w:rsid w:val="008E7B76"/>
    <w:rsid w:val="008E7F61"/>
    <w:rsid w:val="008F0798"/>
    <w:rsid w:val="008F0A08"/>
    <w:rsid w:val="008F0C06"/>
    <w:rsid w:val="008F0D28"/>
    <w:rsid w:val="008F1E82"/>
    <w:rsid w:val="008F20B2"/>
    <w:rsid w:val="008F2607"/>
    <w:rsid w:val="008F2B47"/>
    <w:rsid w:val="008F2EA0"/>
    <w:rsid w:val="008F30CB"/>
    <w:rsid w:val="008F3899"/>
    <w:rsid w:val="008F38FF"/>
    <w:rsid w:val="008F39AA"/>
    <w:rsid w:val="008F3EBA"/>
    <w:rsid w:val="008F46EE"/>
    <w:rsid w:val="008F4ADC"/>
    <w:rsid w:val="008F5442"/>
    <w:rsid w:val="008F549A"/>
    <w:rsid w:val="008F54ED"/>
    <w:rsid w:val="008F5AC8"/>
    <w:rsid w:val="008F6371"/>
    <w:rsid w:val="008F64A1"/>
    <w:rsid w:val="008F6552"/>
    <w:rsid w:val="008F6710"/>
    <w:rsid w:val="008F6C85"/>
    <w:rsid w:val="008F6FD0"/>
    <w:rsid w:val="008F7722"/>
    <w:rsid w:val="008F7766"/>
    <w:rsid w:val="008F7C32"/>
    <w:rsid w:val="008F7F39"/>
    <w:rsid w:val="009009D6"/>
    <w:rsid w:val="00901615"/>
    <w:rsid w:val="009023C6"/>
    <w:rsid w:val="00902DDA"/>
    <w:rsid w:val="009035E7"/>
    <w:rsid w:val="009038F8"/>
    <w:rsid w:val="009051BC"/>
    <w:rsid w:val="00905497"/>
    <w:rsid w:val="00905988"/>
    <w:rsid w:val="00905EE9"/>
    <w:rsid w:val="0090625F"/>
    <w:rsid w:val="00906C6B"/>
    <w:rsid w:val="00907139"/>
    <w:rsid w:val="009105CD"/>
    <w:rsid w:val="00910B5F"/>
    <w:rsid w:val="00910E7D"/>
    <w:rsid w:val="00912EB3"/>
    <w:rsid w:val="00913160"/>
    <w:rsid w:val="009134EC"/>
    <w:rsid w:val="00913704"/>
    <w:rsid w:val="009137F0"/>
    <w:rsid w:val="00913B3A"/>
    <w:rsid w:val="00913EA8"/>
    <w:rsid w:val="009155BF"/>
    <w:rsid w:val="009155EC"/>
    <w:rsid w:val="009161FF"/>
    <w:rsid w:val="009164DA"/>
    <w:rsid w:val="00916A04"/>
    <w:rsid w:val="00916D6A"/>
    <w:rsid w:val="00916FCF"/>
    <w:rsid w:val="009174FA"/>
    <w:rsid w:val="009175F7"/>
    <w:rsid w:val="009200D8"/>
    <w:rsid w:val="00920534"/>
    <w:rsid w:val="009205CE"/>
    <w:rsid w:val="00921343"/>
    <w:rsid w:val="00921463"/>
    <w:rsid w:val="00922481"/>
    <w:rsid w:val="009225EE"/>
    <w:rsid w:val="0092299D"/>
    <w:rsid w:val="00922A4D"/>
    <w:rsid w:val="00923829"/>
    <w:rsid w:val="009238AF"/>
    <w:rsid w:val="00923912"/>
    <w:rsid w:val="00925406"/>
    <w:rsid w:val="009255F9"/>
    <w:rsid w:val="00925674"/>
    <w:rsid w:val="009257E1"/>
    <w:rsid w:val="009269B5"/>
    <w:rsid w:val="00927C34"/>
    <w:rsid w:val="00931038"/>
    <w:rsid w:val="00931052"/>
    <w:rsid w:val="00931BC4"/>
    <w:rsid w:val="009335F1"/>
    <w:rsid w:val="009336D6"/>
    <w:rsid w:val="00934174"/>
    <w:rsid w:val="00934DB0"/>
    <w:rsid w:val="00936307"/>
    <w:rsid w:val="0093644A"/>
    <w:rsid w:val="00937252"/>
    <w:rsid w:val="0093778C"/>
    <w:rsid w:val="00937B33"/>
    <w:rsid w:val="0094050C"/>
    <w:rsid w:val="00940ABC"/>
    <w:rsid w:val="00940EF6"/>
    <w:rsid w:val="009413D0"/>
    <w:rsid w:val="00941426"/>
    <w:rsid w:val="00941882"/>
    <w:rsid w:val="00942A79"/>
    <w:rsid w:val="00943955"/>
    <w:rsid w:val="00943C8C"/>
    <w:rsid w:val="00943E9E"/>
    <w:rsid w:val="00944A96"/>
    <w:rsid w:val="00947228"/>
    <w:rsid w:val="009506CB"/>
    <w:rsid w:val="00953116"/>
    <w:rsid w:val="00953E54"/>
    <w:rsid w:val="0095439D"/>
    <w:rsid w:val="00955B1C"/>
    <w:rsid w:val="009574FF"/>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397"/>
    <w:rsid w:val="00967B0F"/>
    <w:rsid w:val="00967D1B"/>
    <w:rsid w:val="0097029A"/>
    <w:rsid w:val="0097099C"/>
    <w:rsid w:val="00971680"/>
    <w:rsid w:val="0097248F"/>
    <w:rsid w:val="009724E3"/>
    <w:rsid w:val="0097338C"/>
    <w:rsid w:val="009734E5"/>
    <w:rsid w:val="00973911"/>
    <w:rsid w:val="00973FD3"/>
    <w:rsid w:val="00974038"/>
    <w:rsid w:val="00974127"/>
    <w:rsid w:val="00975EF5"/>
    <w:rsid w:val="009764CB"/>
    <w:rsid w:val="00977136"/>
    <w:rsid w:val="009778EA"/>
    <w:rsid w:val="00977D13"/>
    <w:rsid w:val="00977EF3"/>
    <w:rsid w:val="0098021F"/>
    <w:rsid w:val="00981051"/>
    <w:rsid w:val="00981848"/>
    <w:rsid w:val="0098301E"/>
    <w:rsid w:val="009834B1"/>
    <w:rsid w:val="00983653"/>
    <w:rsid w:val="009837DB"/>
    <w:rsid w:val="00983ED8"/>
    <w:rsid w:val="00984488"/>
    <w:rsid w:val="00984BFF"/>
    <w:rsid w:val="00984F36"/>
    <w:rsid w:val="0098536F"/>
    <w:rsid w:val="00985B35"/>
    <w:rsid w:val="00985BE6"/>
    <w:rsid w:val="009861FF"/>
    <w:rsid w:val="00986533"/>
    <w:rsid w:val="009865A0"/>
    <w:rsid w:val="009868EE"/>
    <w:rsid w:val="00986C5C"/>
    <w:rsid w:val="00987088"/>
    <w:rsid w:val="0098724E"/>
    <w:rsid w:val="00987E10"/>
    <w:rsid w:val="009904A3"/>
    <w:rsid w:val="00990C93"/>
    <w:rsid w:val="00991750"/>
    <w:rsid w:val="00991A47"/>
    <w:rsid w:val="009922D4"/>
    <w:rsid w:val="00992E2B"/>
    <w:rsid w:val="00994589"/>
    <w:rsid w:val="00995BA2"/>
    <w:rsid w:val="00995D3F"/>
    <w:rsid w:val="00997DF1"/>
    <w:rsid w:val="009A07C4"/>
    <w:rsid w:val="009A08AF"/>
    <w:rsid w:val="009A0DC4"/>
    <w:rsid w:val="009A1898"/>
    <w:rsid w:val="009A1BED"/>
    <w:rsid w:val="009A1C55"/>
    <w:rsid w:val="009A211B"/>
    <w:rsid w:val="009A23CD"/>
    <w:rsid w:val="009A2569"/>
    <w:rsid w:val="009A3684"/>
    <w:rsid w:val="009A44BC"/>
    <w:rsid w:val="009A572F"/>
    <w:rsid w:val="009A5A94"/>
    <w:rsid w:val="009A5E50"/>
    <w:rsid w:val="009A622D"/>
    <w:rsid w:val="009A6A59"/>
    <w:rsid w:val="009A721A"/>
    <w:rsid w:val="009A72F9"/>
    <w:rsid w:val="009A7BA2"/>
    <w:rsid w:val="009B04B4"/>
    <w:rsid w:val="009B08ED"/>
    <w:rsid w:val="009B0EBB"/>
    <w:rsid w:val="009B156A"/>
    <w:rsid w:val="009B187F"/>
    <w:rsid w:val="009B2C53"/>
    <w:rsid w:val="009B3221"/>
    <w:rsid w:val="009B34F1"/>
    <w:rsid w:val="009B3678"/>
    <w:rsid w:val="009B3C70"/>
    <w:rsid w:val="009B4240"/>
    <w:rsid w:val="009B4B96"/>
    <w:rsid w:val="009B5010"/>
    <w:rsid w:val="009B54FC"/>
    <w:rsid w:val="009B5671"/>
    <w:rsid w:val="009B5C97"/>
    <w:rsid w:val="009B5D01"/>
    <w:rsid w:val="009B61F0"/>
    <w:rsid w:val="009B63F5"/>
    <w:rsid w:val="009B73FD"/>
    <w:rsid w:val="009B7443"/>
    <w:rsid w:val="009B7570"/>
    <w:rsid w:val="009B75CF"/>
    <w:rsid w:val="009B7FA7"/>
    <w:rsid w:val="009C02D2"/>
    <w:rsid w:val="009C10DF"/>
    <w:rsid w:val="009C162C"/>
    <w:rsid w:val="009C1E32"/>
    <w:rsid w:val="009C3086"/>
    <w:rsid w:val="009C3F0A"/>
    <w:rsid w:val="009C4001"/>
    <w:rsid w:val="009C48AF"/>
    <w:rsid w:val="009C4C89"/>
    <w:rsid w:val="009C5628"/>
    <w:rsid w:val="009C58EA"/>
    <w:rsid w:val="009C5D84"/>
    <w:rsid w:val="009C5E85"/>
    <w:rsid w:val="009C5F79"/>
    <w:rsid w:val="009C62F9"/>
    <w:rsid w:val="009C78B5"/>
    <w:rsid w:val="009D0EED"/>
    <w:rsid w:val="009D10FE"/>
    <w:rsid w:val="009D11A6"/>
    <w:rsid w:val="009D183C"/>
    <w:rsid w:val="009D40D0"/>
    <w:rsid w:val="009D4807"/>
    <w:rsid w:val="009D483D"/>
    <w:rsid w:val="009D4966"/>
    <w:rsid w:val="009D4B37"/>
    <w:rsid w:val="009D58C6"/>
    <w:rsid w:val="009D594E"/>
    <w:rsid w:val="009D624C"/>
    <w:rsid w:val="009D743C"/>
    <w:rsid w:val="009D74AB"/>
    <w:rsid w:val="009E0FA3"/>
    <w:rsid w:val="009E104E"/>
    <w:rsid w:val="009E14B4"/>
    <w:rsid w:val="009E196E"/>
    <w:rsid w:val="009E2932"/>
    <w:rsid w:val="009E44AC"/>
    <w:rsid w:val="009E4B27"/>
    <w:rsid w:val="009E55D9"/>
    <w:rsid w:val="009E55F6"/>
    <w:rsid w:val="009E6AF3"/>
    <w:rsid w:val="009E7308"/>
    <w:rsid w:val="009E76CF"/>
    <w:rsid w:val="009E7880"/>
    <w:rsid w:val="009E7D8A"/>
    <w:rsid w:val="009F01E5"/>
    <w:rsid w:val="009F0534"/>
    <w:rsid w:val="009F095A"/>
    <w:rsid w:val="009F1655"/>
    <w:rsid w:val="009F1658"/>
    <w:rsid w:val="009F2552"/>
    <w:rsid w:val="009F29CF"/>
    <w:rsid w:val="009F3C66"/>
    <w:rsid w:val="009F3E64"/>
    <w:rsid w:val="009F40E4"/>
    <w:rsid w:val="009F4134"/>
    <w:rsid w:val="009F47A9"/>
    <w:rsid w:val="009F4B18"/>
    <w:rsid w:val="009F50FB"/>
    <w:rsid w:val="009F5C9B"/>
    <w:rsid w:val="009F5DAA"/>
    <w:rsid w:val="009F6AD3"/>
    <w:rsid w:val="009F6FE8"/>
    <w:rsid w:val="009F7F00"/>
    <w:rsid w:val="00A00387"/>
    <w:rsid w:val="00A00EED"/>
    <w:rsid w:val="00A02134"/>
    <w:rsid w:val="00A02737"/>
    <w:rsid w:val="00A0282E"/>
    <w:rsid w:val="00A03039"/>
    <w:rsid w:val="00A036E6"/>
    <w:rsid w:val="00A054C8"/>
    <w:rsid w:val="00A05C35"/>
    <w:rsid w:val="00A05C88"/>
    <w:rsid w:val="00A060E2"/>
    <w:rsid w:val="00A0698E"/>
    <w:rsid w:val="00A06ABB"/>
    <w:rsid w:val="00A0716B"/>
    <w:rsid w:val="00A07547"/>
    <w:rsid w:val="00A07684"/>
    <w:rsid w:val="00A07AFD"/>
    <w:rsid w:val="00A07BDB"/>
    <w:rsid w:val="00A10A0E"/>
    <w:rsid w:val="00A10A35"/>
    <w:rsid w:val="00A118D9"/>
    <w:rsid w:val="00A11A63"/>
    <w:rsid w:val="00A11A6D"/>
    <w:rsid w:val="00A123B4"/>
    <w:rsid w:val="00A124A8"/>
    <w:rsid w:val="00A12B82"/>
    <w:rsid w:val="00A12E59"/>
    <w:rsid w:val="00A12F4A"/>
    <w:rsid w:val="00A13193"/>
    <w:rsid w:val="00A131B1"/>
    <w:rsid w:val="00A13577"/>
    <w:rsid w:val="00A13931"/>
    <w:rsid w:val="00A139D1"/>
    <w:rsid w:val="00A13A3C"/>
    <w:rsid w:val="00A13E71"/>
    <w:rsid w:val="00A142BC"/>
    <w:rsid w:val="00A1504E"/>
    <w:rsid w:val="00A15C12"/>
    <w:rsid w:val="00A15F0A"/>
    <w:rsid w:val="00A17352"/>
    <w:rsid w:val="00A220E4"/>
    <w:rsid w:val="00A22251"/>
    <w:rsid w:val="00A22961"/>
    <w:rsid w:val="00A23571"/>
    <w:rsid w:val="00A238C4"/>
    <w:rsid w:val="00A2392E"/>
    <w:rsid w:val="00A2436B"/>
    <w:rsid w:val="00A24BDF"/>
    <w:rsid w:val="00A25374"/>
    <w:rsid w:val="00A258E2"/>
    <w:rsid w:val="00A2602A"/>
    <w:rsid w:val="00A264A4"/>
    <w:rsid w:val="00A31DC8"/>
    <w:rsid w:val="00A3257B"/>
    <w:rsid w:val="00A33C45"/>
    <w:rsid w:val="00A3408F"/>
    <w:rsid w:val="00A3532E"/>
    <w:rsid w:val="00A359D7"/>
    <w:rsid w:val="00A3613D"/>
    <w:rsid w:val="00A3648B"/>
    <w:rsid w:val="00A36E34"/>
    <w:rsid w:val="00A373EB"/>
    <w:rsid w:val="00A37C3E"/>
    <w:rsid w:val="00A40548"/>
    <w:rsid w:val="00A40551"/>
    <w:rsid w:val="00A407A9"/>
    <w:rsid w:val="00A40942"/>
    <w:rsid w:val="00A41A93"/>
    <w:rsid w:val="00A421A7"/>
    <w:rsid w:val="00A424A5"/>
    <w:rsid w:val="00A428BC"/>
    <w:rsid w:val="00A4292D"/>
    <w:rsid w:val="00A431A9"/>
    <w:rsid w:val="00A434BE"/>
    <w:rsid w:val="00A436A7"/>
    <w:rsid w:val="00A44957"/>
    <w:rsid w:val="00A44DD3"/>
    <w:rsid w:val="00A458A5"/>
    <w:rsid w:val="00A458F0"/>
    <w:rsid w:val="00A46223"/>
    <w:rsid w:val="00A46EBC"/>
    <w:rsid w:val="00A473A6"/>
    <w:rsid w:val="00A474A3"/>
    <w:rsid w:val="00A477B2"/>
    <w:rsid w:val="00A47C68"/>
    <w:rsid w:val="00A5038A"/>
    <w:rsid w:val="00A50D60"/>
    <w:rsid w:val="00A50E42"/>
    <w:rsid w:val="00A5186F"/>
    <w:rsid w:val="00A533DD"/>
    <w:rsid w:val="00A535EF"/>
    <w:rsid w:val="00A53DD9"/>
    <w:rsid w:val="00A54073"/>
    <w:rsid w:val="00A54260"/>
    <w:rsid w:val="00A54322"/>
    <w:rsid w:val="00A54423"/>
    <w:rsid w:val="00A5479C"/>
    <w:rsid w:val="00A54B48"/>
    <w:rsid w:val="00A54D9E"/>
    <w:rsid w:val="00A54DCA"/>
    <w:rsid w:val="00A55586"/>
    <w:rsid w:val="00A55818"/>
    <w:rsid w:val="00A55880"/>
    <w:rsid w:val="00A56BA1"/>
    <w:rsid w:val="00A571E5"/>
    <w:rsid w:val="00A57B65"/>
    <w:rsid w:val="00A60598"/>
    <w:rsid w:val="00A6080D"/>
    <w:rsid w:val="00A60C06"/>
    <w:rsid w:val="00A61061"/>
    <w:rsid w:val="00A62C01"/>
    <w:rsid w:val="00A63489"/>
    <w:rsid w:val="00A63AE2"/>
    <w:rsid w:val="00A63C7F"/>
    <w:rsid w:val="00A63CC5"/>
    <w:rsid w:val="00A63FE5"/>
    <w:rsid w:val="00A64418"/>
    <w:rsid w:val="00A64706"/>
    <w:rsid w:val="00A647AF"/>
    <w:rsid w:val="00A6503D"/>
    <w:rsid w:val="00A65A53"/>
    <w:rsid w:val="00A65E61"/>
    <w:rsid w:val="00A665B0"/>
    <w:rsid w:val="00A666C1"/>
    <w:rsid w:val="00A6692E"/>
    <w:rsid w:val="00A66B73"/>
    <w:rsid w:val="00A66F52"/>
    <w:rsid w:val="00A66F54"/>
    <w:rsid w:val="00A66FF9"/>
    <w:rsid w:val="00A673D9"/>
    <w:rsid w:val="00A705CE"/>
    <w:rsid w:val="00A70995"/>
    <w:rsid w:val="00A721D5"/>
    <w:rsid w:val="00A73F8C"/>
    <w:rsid w:val="00A74C6B"/>
    <w:rsid w:val="00A74CA8"/>
    <w:rsid w:val="00A76334"/>
    <w:rsid w:val="00A764EE"/>
    <w:rsid w:val="00A7651E"/>
    <w:rsid w:val="00A7663E"/>
    <w:rsid w:val="00A76A8C"/>
    <w:rsid w:val="00A776BC"/>
    <w:rsid w:val="00A77A65"/>
    <w:rsid w:val="00A77B0E"/>
    <w:rsid w:val="00A80493"/>
    <w:rsid w:val="00A80D97"/>
    <w:rsid w:val="00A8103F"/>
    <w:rsid w:val="00A81878"/>
    <w:rsid w:val="00A81F14"/>
    <w:rsid w:val="00A82BC4"/>
    <w:rsid w:val="00A8370E"/>
    <w:rsid w:val="00A83C08"/>
    <w:rsid w:val="00A84213"/>
    <w:rsid w:val="00A8492E"/>
    <w:rsid w:val="00A84E01"/>
    <w:rsid w:val="00A8511C"/>
    <w:rsid w:val="00A8574C"/>
    <w:rsid w:val="00A85B7F"/>
    <w:rsid w:val="00A85EFF"/>
    <w:rsid w:val="00A86279"/>
    <w:rsid w:val="00A865AA"/>
    <w:rsid w:val="00A86633"/>
    <w:rsid w:val="00A86B37"/>
    <w:rsid w:val="00A874C4"/>
    <w:rsid w:val="00A87A21"/>
    <w:rsid w:val="00A908EE"/>
    <w:rsid w:val="00A91267"/>
    <w:rsid w:val="00A91510"/>
    <w:rsid w:val="00A9291A"/>
    <w:rsid w:val="00A932C0"/>
    <w:rsid w:val="00A93E8C"/>
    <w:rsid w:val="00A94031"/>
    <w:rsid w:val="00A94BF6"/>
    <w:rsid w:val="00A94CA2"/>
    <w:rsid w:val="00A94D08"/>
    <w:rsid w:val="00A9543E"/>
    <w:rsid w:val="00A95BB9"/>
    <w:rsid w:val="00A95CFB"/>
    <w:rsid w:val="00A962D1"/>
    <w:rsid w:val="00A968C7"/>
    <w:rsid w:val="00A96BC1"/>
    <w:rsid w:val="00A9711F"/>
    <w:rsid w:val="00A9745D"/>
    <w:rsid w:val="00A97632"/>
    <w:rsid w:val="00AA209F"/>
    <w:rsid w:val="00AA22FA"/>
    <w:rsid w:val="00AA2484"/>
    <w:rsid w:val="00AA2CA4"/>
    <w:rsid w:val="00AA2DBA"/>
    <w:rsid w:val="00AA33B9"/>
    <w:rsid w:val="00AA37FF"/>
    <w:rsid w:val="00AA448A"/>
    <w:rsid w:val="00AA464B"/>
    <w:rsid w:val="00AA47FF"/>
    <w:rsid w:val="00AA488B"/>
    <w:rsid w:val="00AA57AC"/>
    <w:rsid w:val="00AA6CDC"/>
    <w:rsid w:val="00AA6F40"/>
    <w:rsid w:val="00AA7F29"/>
    <w:rsid w:val="00AB0D64"/>
    <w:rsid w:val="00AB0FCF"/>
    <w:rsid w:val="00AB10FF"/>
    <w:rsid w:val="00AB2DC8"/>
    <w:rsid w:val="00AB3003"/>
    <w:rsid w:val="00AB425A"/>
    <w:rsid w:val="00AB4705"/>
    <w:rsid w:val="00AB4A94"/>
    <w:rsid w:val="00AB4EE9"/>
    <w:rsid w:val="00AB4F71"/>
    <w:rsid w:val="00AB626B"/>
    <w:rsid w:val="00AB6963"/>
    <w:rsid w:val="00AB755D"/>
    <w:rsid w:val="00AC01F0"/>
    <w:rsid w:val="00AC02A4"/>
    <w:rsid w:val="00AC1913"/>
    <w:rsid w:val="00AC28F3"/>
    <w:rsid w:val="00AC2DAE"/>
    <w:rsid w:val="00AC34EA"/>
    <w:rsid w:val="00AC42B0"/>
    <w:rsid w:val="00AC4318"/>
    <w:rsid w:val="00AC49DB"/>
    <w:rsid w:val="00AC5C5C"/>
    <w:rsid w:val="00AC5FDC"/>
    <w:rsid w:val="00AC6474"/>
    <w:rsid w:val="00AC6D2B"/>
    <w:rsid w:val="00AC7027"/>
    <w:rsid w:val="00AC70AF"/>
    <w:rsid w:val="00AC775C"/>
    <w:rsid w:val="00AC78FF"/>
    <w:rsid w:val="00AC7B3F"/>
    <w:rsid w:val="00AC7CE1"/>
    <w:rsid w:val="00AD08E4"/>
    <w:rsid w:val="00AD11E1"/>
    <w:rsid w:val="00AD135B"/>
    <w:rsid w:val="00AD231E"/>
    <w:rsid w:val="00AD2868"/>
    <w:rsid w:val="00AD35D4"/>
    <w:rsid w:val="00AD4F19"/>
    <w:rsid w:val="00AD5464"/>
    <w:rsid w:val="00AD55A8"/>
    <w:rsid w:val="00AD5A19"/>
    <w:rsid w:val="00AD5AD7"/>
    <w:rsid w:val="00AD64D3"/>
    <w:rsid w:val="00AD6C1A"/>
    <w:rsid w:val="00AD6D4B"/>
    <w:rsid w:val="00AD72DB"/>
    <w:rsid w:val="00AE066B"/>
    <w:rsid w:val="00AE07D5"/>
    <w:rsid w:val="00AE0B4C"/>
    <w:rsid w:val="00AE0D45"/>
    <w:rsid w:val="00AE112B"/>
    <w:rsid w:val="00AE1A40"/>
    <w:rsid w:val="00AE1B3A"/>
    <w:rsid w:val="00AE208F"/>
    <w:rsid w:val="00AE21E3"/>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290C"/>
    <w:rsid w:val="00AF306D"/>
    <w:rsid w:val="00AF38C6"/>
    <w:rsid w:val="00AF3B5D"/>
    <w:rsid w:val="00AF4007"/>
    <w:rsid w:val="00AF4746"/>
    <w:rsid w:val="00AF4A98"/>
    <w:rsid w:val="00AF4C0A"/>
    <w:rsid w:val="00AF5A7C"/>
    <w:rsid w:val="00AF5D5F"/>
    <w:rsid w:val="00AF7126"/>
    <w:rsid w:val="00AF7769"/>
    <w:rsid w:val="00AF78EC"/>
    <w:rsid w:val="00B001E1"/>
    <w:rsid w:val="00B00256"/>
    <w:rsid w:val="00B00B0E"/>
    <w:rsid w:val="00B00B71"/>
    <w:rsid w:val="00B010CF"/>
    <w:rsid w:val="00B01112"/>
    <w:rsid w:val="00B01949"/>
    <w:rsid w:val="00B0275C"/>
    <w:rsid w:val="00B02A29"/>
    <w:rsid w:val="00B02B1E"/>
    <w:rsid w:val="00B02E06"/>
    <w:rsid w:val="00B02FB9"/>
    <w:rsid w:val="00B03730"/>
    <w:rsid w:val="00B03886"/>
    <w:rsid w:val="00B03BB8"/>
    <w:rsid w:val="00B04A5D"/>
    <w:rsid w:val="00B04DBB"/>
    <w:rsid w:val="00B056C0"/>
    <w:rsid w:val="00B05CDF"/>
    <w:rsid w:val="00B05E6E"/>
    <w:rsid w:val="00B05FC9"/>
    <w:rsid w:val="00B06138"/>
    <w:rsid w:val="00B062D5"/>
    <w:rsid w:val="00B063DE"/>
    <w:rsid w:val="00B06965"/>
    <w:rsid w:val="00B06970"/>
    <w:rsid w:val="00B06B06"/>
    <w:rsid w:val="00B06F3E"/>
    <w:rsid w:val="00B06F73"/>
    <w:rsid w:val="00B07389"/>
    <w:rsid w:val="00B079FF"/>
    <w:rsid w:val="00B108AE"/>
    <w:rsid w:val="00B11706"/>
    <w:rsid w:val="00B117F8"/>
    <w:rsid w:val="00B11C53"/>
    <w:rsid w:val="00B12310"/>
    <w:rsid w:val="00B12978"/>
    <w:rsid w:val="00B12EC5"/>
    <w:rsid w:val="00B13408"/>
    <w:rsid w:val="00B14528"/>
    <w:rsid w:val="00B145B0"/>
    <w:rsid w:val="00B147CC"/>
    <w:rsid w:val="00B148DB"/>
    <w:rsid w:val="00B14A93"/>
    <w:rsid w:val="00B1520C"/>
    <w:rsid w:val="00B158C8"/>
    <w:rsid w:val="00B15962"/>
    <w:rsid w:val="00B15A00"/>
    <w:rsid w:val="00B15C98"/>
    <w:rsid w:val="00B15F35"/>
    <w:rsid w:val="00B16069"/>
    <w:rsid w:val="00B16CF2"/>
    <w:rsid w:val="00B16FA4"/>
    <w:rsid w:val="00B17042"/>
    <w:rsid w:val="00B20A72"/>
    <w:rsid w:val="00B214E2"/>
    <w:rsid w:val="00B2187A"/>
    <w:rsid w:val="00B219CC"/>
    <w:rsid w:val="00B22BAD"/>
    <w:rsid w:val="00B22BFA"/>
    <w:rsid w:val="00B22CEC"/>
    <w:rsid w:val="00B22EDE"/>
    <w:rsid w:val="00B23133"/>
    <w:rsid w:val="00B23229"/>
    <w:rsid w:val="00B233AA"/>
    <w:rsid w:val="00B23740"/>
    <w:rsid w:val="00B23F69"/>
    <w:rsid w:val="00B244CE"/>
    <w:rsid w:val="00B24748"/>
    <w:rsid w:val="00B25A7E"/>
    <w:rsid w:val="00B26719"/>
    <w:rsid w:val="00B270E2"/>
    <w:rsid w:val="00B2737F"/>
    <w:rsid w:val="00B30A55"/>
    <w:rsid w:val="00B30B43"/>
    <w:rsid w:val="00B31AF5"/>
    <w:rsid w:val="00B31F8F"/>
    <w:rsid w:val="00B31FD6"/>
    <w:rsid w:val="00B32323"/>
    <w:rsid w:val="00B33615"/>
    <w:rsid w:val="00B33E5C"/>
    <w:rsid w:val="00B34008"/>
    <w:rsid w:val="00B34409"/>
    <w:rsid w:val="00B34C66"/>
    <w:rsid w:val="00B34CDE"/>
    <w:rsid w:val="00B35A1C"/>
    <w:rsid w:val="00B35A36"/>
    <w:rsid w:val="00B35C48"/>
    <w:rsid w:val="00B3608E"/>
    <w:rsid w:val="00B365F6"/>
    <w:rsid w:val="00B378D5"/>
    <w:rsid w:val="00B37E1B"/>
    <w:rsid w:val="00B41592"/>
    <w:rsid w:val="00B4171E"/>
    <w:rsid w:val="00B41781"/>
    <w:rsid w:val="00B41919"/>
    <w:rsid w:val="00B41F59"/>
    <w:rsid w:val="00B42851"/>
    <w:rsid w:val="00B431B6"/>
    <w:rsid w:val="00B43352"/>
    <w:rsid w:val="00B43A54"/>
    <w:rsid w:val="00B44B2F"/>
    <w:rsid w:val="00B45329"/>
    <w:rsid w:val="00B4585C"/>
    <w:rsid w:val="00B45DFF"/>
    <w:rsid w:val="00B46BCD"/>
    <w:rsid w:val="00B47F7D"/>
    <w:rsid w:val="00B504B8"/>
    <w:rsid w:val="00B50899"/>
    <w:rsid w:val="00B51979"/>
    <w:rsid w:val="00B51BE0"/>
    <w:rsid w:val="00B5270F"/>
    <w:rsid w:val="00B52AC5"/>
    <w:rsid w:val="00B52FD3"/>
    <w:rsid w:val="00B532A0"/>
    <w:rsid w:val="00B5346E"/>
    <w:rsid w:val="00B53799"/>
    <w:rsid w:val="00B54163"/>
    <w:rsid w:val="00B55000"/>
    <w:rsid w:val="00B5518F"/>
    <w:rsid w:val="00B5534E"/>
    <w:rsid w:val="00B55D36"/>
    <w:rsid w:val="00B56411"/>
    <w:rsid w:val="00B5658F"/>
    <w:rsid w:val="00B56612"/>
    <w:rsid w:val="00B5767E"/>
    <w:rsid w:val="00B5790E"/>
    <w:rsid w:val="00B57FBD"/>
    <w:rsid w:val="00B6032C"/>
    <w:rsid w:val="00B6036B"/>
    <w:rsid w:val="00B60658"/>
    <w:rsid w:val="00B618B6"/>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650"/>
    <w:rsid w:val="00B66EB2"/>
    <w:rsid w:val="00B67B0E"/>
    <w:rsid w:val="00B67B47"/>
    <w:rsid w:val="00B67C79"/>
    <w:rsid w:val="00B73661"/>
    <w:rsid w:val="00B741F2"/>
    <w:rsid w:val="00B74624"/>
    <w:rsid w:val="00B746A4"/>
    <w:rsid w:val="00B7489E"/>
    <w:rsid w:val="00B75853"/>
    <w:rsid w:val="00B766C6"/>
    <w:rsid w:val="00B76F43"/>
    <w:rsid w:val="00B77015"/>
    <w:rsid w:val="00B775FF"/>
    <w:rsid w:val="00B77743"/>
    <w:rsid w:val="00B800D5"/>
    <w:rsid w:val="00B80326"/>
    <w:rsid w:val="00B80547"/>
    <w:rsid w:val="00B811D0"/>
    <w:rsid w:val="00B812A8"/>
    <w:rsid w:val="00B81A4D"/>
    <w:rsid w:val="00B81C2F"/>
    <w:rsid w:val="00B8219B"/>
    <w:rsid w:val="00B8389D"/>
    <w:rsid w:val="00B838EB"/>
    <w:rsid w:val="00B83E4D"/>
    <w:rsid w:val="00B83F35"/>
    <w:rsid w:val="00B84517"/>
    <w:rsid w:val="00B84C4F"/>
    <w:rsid w:val="00B84DBA"/>
    <w:rsid w:val="00B84E2A"/>
    <w:rsid w:val="00B85B41"/>
    <w:rsid w:val="00B85FC7"/>
    <w:rsid w:val="00B86BEF"/>
    <w:rsid w:val="00B86CF8"/>
    <w:rsid w:val="00B86E92"/>
    <w:rsid w:val="00B86FB9"/>
    <w:rsid w:val="00B871A5"/>
    <w:rsid w:val="00B871B0"/>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4FF"/>
    <w:rsid w:val="00BA075B"/>
    <w:rsid w:val="00BA0962"/>
    <w:rsid w:val="00BA0B9A"/>
    <w:rsid w:val="00BA1621"/>
    <w:rsid w:val="00BA189B"/>
    <w:rsid w:val="00BA23FB"/>
    <w:rsid w:val="00BA2755"/>
    <w:rsid w:val="00BA2F72"/>
    <w:rsid w:val="00BA34D9"/>
    <w:rsid w:val="00BA361F"/>
    <w:rsid w:val="00BA3F0C"/>
    <w:rsid w:val="00BA4A55"/>
    <w:rsid w:val="00BA4D9B"/>
    <w:rsid w:val="00BA4E11"/>
    <w:rsid w:val="00BA5225"/>
    <w:rsid w:val="00BA5C69"/>
    <w:rsid w:val="00BA6B22"/>
    <w:rsid w:val="00BA7028"/>
    <w:rsid w:val="00BA7415"/>
    <w:rsid w:val="00BA7779"/>
    <w:rsid w:val="00BA7A5B"/>
    <w:rsid w:val="00BA7DD2"/>
    <w:rsid w:val="00BA7E18"/>
    <w:rsid w:val="00BB01CC"/>
    <w:rsid w:val="00BB0CD7"/>
    <w:rsid w:val="00BB13C7"/>
    <w:rsid w:val="00BB2271"/>
    <w:rsid w:val="00BB22D8"/>
    <w:rsid w:val="00BB359F"/>
    <w:rsid w:val="00BB3C24"/>
    <w:rsid w:val="00BB3C7D"/>
    <w:rsid w:val="00BB4EFA"/>
    <w:rsid w:val="00BB514E"/>
    <w:rsid w:val="00BB53DB"/>
    <w:rsid w:val="00BB5405"/>
    <w:rsid w:val="00BB5ECA"/>
    <w:rsid w:val="00BB69EC"/>
    <w:rsid w:val="00BB6E50"/>
    <w:rsid w:val="00BB6FDC"/>
    <w:rsid w:val="00BB7C19"/>
    <w:rsid w:val="00BC0061"/>
    <w:rsid w:val="00BC08B9"/>
    <w:rsid w:val="00BC1241"/>
    <w:rsid w:val="00BC1374"/>
    <w:rsid w:val="00BC14DA"/>
    <w:rsid w:val="00BC1747"/>
    <w:rsid w:val="00BC2570"/>
    <w:rsid w:val="00BC2920"/>
    <w:rsid w:val="00BC339C"/>
    <w:rsid w:val="00BC37AA"/>
    <w:rsid w:val="00BC391B"/>
    <w:rsid w:val="00BC4DE7"/>
    <w:rsid w:val="00BC4FD0"/>
    <w:rsid w:val="00BC5500"/>
    <w:rsid w:val="00BC5AE0"/>
    <w:rsid w:val="00BC6531"/>
    <w:rsid w:val="00BC669B"/>
    <w:rsid w:val="00BC6B61"/>
    <w:rsid w:val="00BC7152"/>
    <w:rsid w:val="00BC715C"/>
    <w:rsid w:val="00BC7F4F"/>
    <w:rsid w:val="00BD09D5"/>
    <w:rsid w:val="00BD1440"/>
    <w:rsid w:val="00BD172F"/>
    <w:rsid w:val="00BD3C3A"/>
    <w:rsid w:val="00BD3C93"/>
    <w:rsid w:val="00BD4FEC"/>
    <w:rsid w:val="00BD5456"/>
    <w:rsid w:val="00BD5B35"/>
    <w:rsid w:val="00BD5C8D"/>
    <w:rsid w:val="00BD6486"/>
    <w:rsid w:val="00BD66C6"/>
    <w:rsid w:val="00BD7AB1"/>
    <w:rsid w:val="00BD7AF2"/>
    <w:rsid w:val="00BD7EE7"/>
    <w:rsid w:val="00BE0628"/>
    <w:rsid w:val="00BE118A"/>
    <w:rsid w:val="00BE151A"/>
    <w:rsid w:val="00BE1658"/>
    <w:rsid w:val="00BE3064"/>
    <w:rsid w:val="00BE336C"/>
    <w:rsid w:val="00BE3771"/>
    <w:rsid w:val="00BE5FCF"/>
    <w:rsid w:val="00BE62DE"/>
    <w:rsid w:val="00BE63C7"/>
    <w:rsid w:val="00BE6DAC"/>
    <w:rsid w:val="00BE6F03"/>
    <w:rsid w:val="00BE6F41"/>
    <w:rsid w:val="00BE742A"/>
    <w:rsid w:val="00BF084C"/>
    <w:rsid w:val="00BF08C3"/>
    <w:rsid w:val="00BF0E4D"/>
    <w:rsid w:val="00BF0F88"/>
    <w:rsid w:val="00BF3CB8"/>
    <w:rsid w:val="00BF3D48"/>
    <w:rsid w:val="00BF3ED3"/>
    <w:rsid w:val="00BF4769"/>
    <w:rsid w:val="00BF58D5"/>
    <w:rsid w:val="00BF682D"/>
    <w:rsid w:val="00BF6A07"/>
    <w:rsid w:val="00BF7113"/>
    <w:rsid w:val="00BF746B"/>
    <w:rsid w:val="00C01B17"/>
    <w:rsid w:val="00C01DE2"/>
    <w:rsid w:val="00C026B8"/>
    <w:rsid w:val="00C02DC8"/>
    <w:rsid w:val="00C02FFA"/>
    <w:rsid w:val="00C03379"/>
    <w:rsid w:val="00C035CC"/>
    <w:rsid w:val="00C043D1"/>
    <w:rsid w:val="00C04D55"/>
    <w:rsid w:val="00C0506F"/>
    <w:rsid w:val="00C052A6"/>
    <w:rsid w:val="00C05302"/>
    <w:rsid w:val="00C0550A"/>
    <w:rsid w:val="00C069D4"/>
    <w:rsid w:val="00C072AB"/>
    <w:rsid w:val="00C076CA"/>
    <w:rsid w:val="00C07B75"/>
    <w:rsid w:val="00C100FB"/>
    <w:rsid w:val="00C103BE"/>
    <w:rsid w:val="00C10A53"/>
    <w:rsid w:val="00C11F5A"/>
    <w:rsid w:val="00C122A9"/>
    <w:rsid w:val="00C1248F"/>
    <w:rsid w:val="00C127DA"/>
    <w:rsid w:val="00C12862"/>
    <w:rsid w:val="00C12CE5"/>
    <w:rsid w:val="00C14049"/>
    <w:rsid w:val="00C14752"/>
    <w:rsid w:val="00C14B19"/>
    <w:rsid w:val="00C14D13"/>
    <w:rsid w:val="00C1610A"/>
    <w:rsid w:val="00C16157"/>
    <w:rsid w:val="00C172DC"/>
    <w:rsid w:val="00C17978"/>
    <w:rsid w:val="00C17B3E"/>
    <w:rsid w:val="00C2059C"/>
    <w:rsid w:val="00C20C52"/>
    <w:rsid w:val="00C21485"/>
    <w:rsid w:val="00C221B9"/>
    <w:rsid w:val="00C222A1"/>
    <w:rsid w:val="00C225D2"/>
    <w:rsid w:val="00C22709"/>
    <w:rsid w:val="00C229B5"/>
    <w:rsid w:val="00C233FF"/>
    <w:rsid w:val="00C23C1D"/>
    <w:rsid w:val="00C24060"/>
    <w:rsid w:val="00C24897"/>
    <w:rsid w:val="00C25432"/>
    <w:rsid w:val="00C25556"/>
    <w:rsid w:val="00C25FAB"/>
    <w:rsid w:val="00C260E5"/>
    <w:rsid w:val="00C2629F"/>
    <w:rsid w:val="00C26E1A"/>
    <w:rsid w:val="00C30183"/>
    <w:rsid w:val="00C30340"/>
    <w:rsid w:val="00C306C9"/>
    <w:rsid w:val="00C30C5C"/>
    <w:rsid w:val="00C30D83"/>
    <w:rsid w:val="00C31232"/>
    <w:rsid w:val="00C313DD"/>
    <w:rsid w:val="00C31763"/>
    <w:rsid w:val="00C31AF4"/>
    <w:rsid w:val="00C31D10"/>
    <w:rsid w:val="00C32780"/>
    <w:rsid w:val="00C32C5F"/>
    <w:rsid w:val="00C3352B"/>
    <w:rsid w:val="00C33A00"/>
    <w:rsid w:val="00C344C9"/>
    <w:rsid w:val="00C34E86"/>
    <w:rsid w:val="00C35BB3"/>
    <w:rsid w:val="00C35D19"/>
    <w:rsid w:val="00C365BC"/>
    <w:rsid w:val="00C36771"/>
    <w:rsid w:val="00C37227"/>
    <w:rsid w:val="00C374DB"/>
    <w:rsid w:val="00C37CC0"/>
    <w:rsid w:val="00C37DE8"/>
    <w:rsid w:val="00C40520"/>
    <w:rsid w:val="00C40A4A"/>
    <w:rsid w:val="00C40BE7"/>
    <w:rsid w:val="00C411DE"/>
    <w:rsid w:val="00C41365"/>
    <w:rsid w:val="00C43CD8"/>
    <w:rsid w:val="00C440BC"/>
    <w:rsid w:val="00C44417"/>
    <w:rsid w:val="00C4554C"/>
    <w:rsid w:val="00C45D1D"/>
    <w:rsid w:val="00C47078"/>
    <w:rsid w:val="00C47132"/>
    <w:rsid w:val="00C471C8"/>
    <w:rsid w:val="00C47D6C"/>
    <w:rsid w:val="00C501AF"/>
    <w:rsid w:val="00C50AC0"/>
    <w:rsid w:val="00C50B0E"/>
    <w:rsid w:val="00C50FA9"/>
    <w:rsid w:val="00C51065"/>
    <w:rsid w:val="00C516B5"/>
    <w:rsid w:val="00C51E67"/>
    <w:rsid w:val="00C52368"/>
    <w:rsid w:val="00C52786"/>
    <w:rsid w:val="00C527E7"/>
    <w:rsid w:val="00C53A92"/>
    <w:rsid w:val="00C53E01"/>
    <w:rsid w:val="00C53F26"/>
    <w:rsid w:val="00C548D0"/>
    <w:rsid w:val="00C54A35"/>
    <w:rsid w:val="00C55B70"/>
    <w:rsid w:val="00C55BBF"/>
    <w:rsid w:val="00C569E2"/>
    <w:rsid w:val="00C56D96"/>
    <w:rsid w:val="00C56DF9"/>
    <w:rsid w:val="00C56EAB"/>
    <w:rsid w:val="00C600AB"/>
    <w:rsid w:val="00C60857"/>
    <w:rsid w:val="00C6092D"/>
    <w:rsid w:val="00C60A3A"/>
    <w:rsid w:val="00C60D93"/>
    <w:rsid w:val="00C61149"/>
    <w:rsid w:val="00C62E46"/>
    <w:rsid w:val="00C635A8"/>
    <w:rsid w:val="00C63824"/>
    <w:rsid w:val="00C63BD1"/>
    <w:rsid w:val="00C64174"/>
    <w:rsid w:val="00C65670"/>
    <w:rsid w:val="00C6641A"/>
    <w:rsid w:val="00C6642D"/>
    <w:rsid w:val="00C6692D"/>
    <w:rsid w:val="00C70845"/>
    <w:rsid w:val="00C70B9E"/>
    <w:rsid w:val="00C70E55"/>
    <w:rsid w:val="00C71194"/>
    <w:rsid w:val="00C7191E"/>
    <w:rsid w:val="00C719DA"/>
    <w:rsid w:val="00C71B13"/>
    <w:rsid w:val="00C71C59"/>
    <w:rsid w:val="00C71DCD"/>
    <w:rsid w:val="00C727A8"/>
    <w:rsid w:val="00C72869"/>
    <w:rsid w:val="00C730F7"/>
    <w:rsid w:val="00C733C8"/>
    <w:rsid w:val="00C74CDD"/>
    <w:rsid w:val="00C75FBD"/>
    <w:rsid w:val="00C7683D"/>
    <w:rsid w:val="00C76A58"/>
    <w:rsid w:val="00C7715C"/>
    <w:rsid w:val="00C775AB"/>
    <w:rsid w:val="00C80539"/>
    <w:rsid w:val="00C80CC5"/>
    <w:rsid w:val="00C81211"/>
    <w:rsid w:val="00C812B0"/>
    <w:rsid w:val="00C81D1F"/>
    <w:rsid w:val="00C82065"/>
    <w:rsid w:val="00C820B5"/>
    <w:rsid w:val="00C82112"/>
    <w:rsid w:val="00C8217E"/>
    <w:rsid w:val="00C822BD"/>
    <w:rsid w:val="00C8275D"/>
    <w:rsid w:val="00C827A6"/>
    <w:rsid w:val="00C82E3C"/>
    <w:rsid w:val="00C83324"/>
    <w:rsid w:val="00C83A7C"/>
    <w:rsid w:val="00C843B5"/>
    <w:rsid w:val="00C84632"/>
    <w:rsid w:val="00C848B4"/>
    <w:rsid w:val="00C8560D"/>
    <w:rsid w:val="00C85F2F"/>
    <w:rsid w:val="00C87DCE"/>
    <w:rsid w:val="00C87E83"/>
    <w:rsid w:val="00C87F79"/>
    <w:rsid w:val="00C9194B"/>
    <w:rsid w:val="00C919F3"/>
    <w:rsid w:val="00C91AB0"/>
    <w:rsid w:val="00C92003"/>
    <w:rsid w:val="00C92234"/>
    <w:rsid w:val="00C925B7"/>
    <w:rsid w:val="00C92A18"/>
    <w:rsid w:val="00C92B63"/>
    <w:rsid w:val="00C936AF"/>
    <w:rsid w:val="00C93A12"/>
    <w:rsid w:val="00C93D6F"/>
    <w:rsid w:val="00C94175"/>
    <w:rsid w:val="00C94176"/>
    <w:rsid w:val="00C950F8"/>
    <w:rsid w:val="00C95253"/>
    <w:rsid w:val="00C958D4"/>
    <w:rsid w:val="00C95CBF"/>
    <w:rsid w:val="00C95D75"/>
    <w:rsid w:val="00C9670F"/>
    <w:rsid w:val="00C968C1"/>
    <w:rsid w:val="00C96B34"/>
    <w:rsid w:val="00C96B5F"/>
    <w:rsid w:val="00C96D9A"/>
    <w:rsid w:val="00C97407"/>
    <w:rsid w:val="00C976DA"/>
    <w:rsid w:val="00CA0155"/>
    <w:rsid w:val="00CA0275"/>
    <w:rsid w:val="00CA027C"/>
    <w:rsid w:val="00CA0C38"/>
    <w:rsid w:val="00CA17FD"/>
    <w:rsid w:val="00CA2A25"/>
    <w:rsid w:val="00CA2AC0"/>
    <w:rsid w:val="00CA2C99"/>
    <w:rsid w:val="00CA2D15"/>
    <w:rsid w:val="00CA30DC"/>
    <w:rsid w:val="00CA3169"/>
    <w:rsid w:val="00CA3500"/>
    <w:rsid w:val="00CA47CB"/>
    <w:rsid w:val="00CA4C2B"/>
    <w:rsid w:val="00CA4D6A"/>
    <w:rsid w:val="00CA52CF"/>
    <w:rsid w:val="00CA5962"/>
    <w:rsid w:val="00CA5B2A"/>
    <w:rsid w:val="00CA6263"/>
    <w:rsid w:val="00CA6426"/>
    <w:rsid w:val="00CA668D"/>
    <w:rsid w:val="00CA6865"/>
    <w:rsid w:val="00CA6BB7"/>
    <w:rsid w:val="00CA6F6A"/>
    <w:rsid w:val="00CA6FC1"/>
    <w:rsid w:val="00CA70FA"/>
    <w:rsid w:val="00CA74B7"/>
    <w:rsid w:val="00CA780C"/>
    <w:rsid w:val="00CB0621"/>
    <w:rsid w:val="00CB078E"/>
    <w:rsid w:val="00CB087E"/>
    <w:rsid w:val="00CB19E3"/>
    <w:rsid w:val="00CB257F"/>
    <w:rsid w:val="00CB2FA9"/>
    <w:rsid w:val="00CB3B18"/>
    <w:rsid w:val="00CB3EB0"/>
    <w:rsid w:val="00CB42CF"/>
    <w:rsid w:val="00CB450B"/>
    <w:rsid w:val="00CB462C"/>
    <w:rsid w:val="00CB564E"/>
    <w:rsid w:val="00CB5B1A"/>
    <w:rsid w:val="00CB5DF1"/>
    <w:rsid w:val="00CB60F8"/>
    <w:rsid w:val="00CB7689"/>
    <w:rsid w:val="00CB7F6E"/>
    <w:rsid w:val="00CC041E"/>
    <w:rsid w:val="00CC106C"/>
    <w:rsid w:val="00CC12BC"/>
    <w:rsid w:val="00CC1C86"/>
    <w:rsid w:val="00CC260D"/>
    <w:rsid w:val="00CC2A09"/>
    <w:rsid w:val="00CC33E0"/>
    <w:rsid w:val="00CC3504"/>
    <w:rsid w:val="00CC36A6"/>
    <w:rsid w:val="00CC3ADA"/>
    <w:rsid w:val="00CC4E66"/>
    <w:rsid w:val="00CC52F5"/>
    <w:rsid w:val="00CC54B6"/>
    <w:rsid w:val="00CC5791"/>
    <w:rsid w:val="00CC5A8B"/>
    <w:rsid w:val="00CC64E0"/>
    <w:rsid w:val="00CC6A8E"/>
    <w:rsid w:val="00CC6BC9"/>
    <w:rsid w:val="00CC73BE"/>
    <w:rsid w:val="00CD049D"/>
    <w:rsid w:val="00CD0D93"/>
    <w:rsid w:val="00CD1177"/>
    <w:rsid w:val="00CD1B21"/>
    <w:rsid w:val="00CD2948"/>
    <w:rsid w:val="00CD2964"/>
    <w:rsid w:val="00CD2BB5"/>
    <w:rsid w:val="00CD30DF"/>
    <w:rsid w:val="00CD40A2"/>
    <w:rsid w:val="00CD412F"/>
    <w:rsid w:val="00CD4146"/>
    <w:rsid w:val="00CD4918"/>
    <w:rsid w:val="00CD5BAB"/>
    <w:rsid w:val="00CD5F84"/>
    <w:rsid w:val="00CD65BA"/>
    <w:rsid w:val="00CD6F63"/>
    <w:rsid w:val="00CD75F2"/>
    <w:rsid w:val="00CD75FB"/>
    <w:rsid w:val="00CD7A89"/>
    <w:rsid w:val="00CE07D1"/>
    <w:rsid w:val="00CE0E68"/>
    <w:rsid w:val="00CE1022"/>
    <w:rsid w:val="00CE1453"/>
    <w:rsid w:val="00CE22F2"/>
    <w:rsid w:val="00CE23D0"/>
    <w:rsid w:val="00CE2534"/>
    <w:rsid w:val="00CE284B"/>
    <w:rsid w:val="00CE2C06"/>
    <w:rsid w:val="00CE347E"/>
    <w:rsid w:val="00CE4491"/>
    <w:rsid w:val="00CE4B31"/>
    <w:rsid w:val="00CE4BC7"/>
    <w:rsid w:val="00CE4D00"/>
    <w:rsid w:val="00CE4E0D"/>
    <w:rsid w:val="00CE4E66"/>
    <w:rsid w:val="00CE4F4C"/>
    <w:rsid w:val="00CE55D5"/>
    <w:rsid w:val="00CE5614"/>
    <w:rsid w:val="00CE59AE"/>
    <w:rsid w:val="00CE5DBC"/>
    <w:rsid w:val="00CE62A9"/>
    <w:rsid w:val="00CE72C4"/>
    <w:rsid w:val="00CE7A79"/>
    <w:rsid w:val="00CE7AA4"/>
    <w:rsid w:val="00CF1342"/>
    <w:rsid w:val="00CF1E64"/>
    <w:rsid w:val="00CF2779"/>
    <w:rsid w:val="00CF38BC"/>
    <w:rsid w:val="00CF3A42"/>
    <w:rsid w:val="00CF4450"/>
    <w:rsid w:val="00CF4495"/>
    <w:rsid w:val="00CF45A0"/>
    <w:rsid w:val="00CF4741"/>
    <w:rsid w:val="00CF4DD0"/>
    <w:rsid w:val="00CF4FB6"/>
    <w:rsid w:val="00CF522D"/>
    <w:rsid w:val="00CF65A1"/>
    <w:rsid w:val="00CF7668"/>
    <w:rsid w:val="00CF7BD2"/>
    <w:rsid w:val="00CF7CBD"/>
    <w:rsid w:val="00D000CB"/>
    <w:rsid w:val="00D014E4"/>
    <w:rsid w:val="00D01B58"/>
    <w:rsid w:val="00D0377A"/>
    <w:rsid w:val="00D03E5F"/>
    <w:rsid w:val="00D04243"/>
    <w:rsid w:val="00D0451D"/>
    <w:rsid w:val="00D045EB"/>
    <w:rsid w:val="00D049FB"/>
    <w:rsid w:val="00D05157"/>
    <w:rsid w:val="00D059C5"/>
    <w:rsid w:val="00D05C23"/>
    <w:rsid w:val="00D063EB"/>
    <w:rsid w:val="00D06CCE"/>
    <w:rsid w:val="00D07A3B"/>
    <w:rsid w:val="00D07CF7"/>
    <w:rsid w:val="00D07D5F"/>
    <w:rsid w:val="00D1056D"/>
    <w:rsid w:val="00D115BA"/>
    <w:rsid w:val="00D11992"/>
    <w:rsid w:val="00D11ABF"/>
    <w:rsid w:val="00D11D80"/>
    <w:rsid w:val="00D12771"/>
    <w:rsid w:val="00D134D3"/>
    <w:rsid w:val="00D1398F"/>
    <w:rsid w:val="00D14062"/>
    <w:rsid w:val="00D14876"/>
    <w:rsid w:val="00D14986"/>
    <w:rsid w:val="00D160BB"/>
    <w:rsid w:val="00D168B6"/>
    <w:rsid w:val="00D169E5"/>
    <w:rsid w:val="00D17A1E"/>
    <w:rsid w:val="00D200BC"/>
    <w:rsid w:val="00D2036F"/>
    <w:rsid w:val="00D209A5"/>
    <w:rsid w:val="00D20DE9"/>
    <w:rsid w:val="00D21154"/>
    <w:rsid w:val="00D213C7"/>
    <w:rsid w:val="00D2187C"/>
    <w:rsid w:val="00D21E79"/>
    <w:rsid w:val="00D2240E"/>
    <w:rsid w:val="00D22E57"/>
    <w:rsid w:val="00D237B1"/>
    <w:rsid w:val="00D2577E"/>
    <w:rsid w:val="00D2599A"/>
    <w:rsid w:val="00D266B5"/>
    <w:rsid w:val="00D268F0"/>
    <w:rsid w:val="00D26C6F"/>
    <w:rsid w:val="00D26F50"/>
    <w:rsid w:val="00D274D9"/>
    <w:rsid w:val="00D27978"/>
    <w:rsid w:val="00D31932"/>
    <w:rsid w:val="00D31AAB"/>
    <w:rsid w:val="00D31B6B"/>
    <w:rsid w:val="00D327B2"/>
    <w:rsid w:val="00D328FA"/>
    <w:rsid w:val="00D330D5"/>
    <w:rsid w:val="00D348E2"/>
    <w:rsid w:val="00D3527C"/>
    <w:rsid w:val="00D355A5"/>
    <w:rsid w:val="00D355F0"/>
    <w:rsid w:val="00D36EA6"/>
    <w:rsid w:val="00D401AE"/>
    <w:rsid w:val="00D40B6B"/>
    <w:rsid w:val="00D40F17"/>
    <w:rsid w:val="00D41869"/>
    <w:rsid w:val="00D41F27"/>
    <w:rsid w:val="00D42FB0"/>
    <w:rsid w:val="00D43403"/>
    <w:rsid w:val="00D4365D"/>
    <w:rsid w:val="00D43ECE"/>
    <w:rsid w:val="00D447C6"/>
    <w:rsid w:val="00D468A2"/>
    <w:rsid w:val="00D46B22"/>
    <w:rsid w:val="00D474F9"/>
    <w:rsid w:val="00D4773F"/>
    <w:rsid w:val="00D47A26"/>
    <w:rsid w:val="00D47E23"/>
    <w:rsid w:val="00D505B9"/>
    <w:rsid w:val="00D50A53"/>
    <w:rsid w:val="00D50C99"/>
    <w:rsid w:val="00D51BF3"/>
    <w:rsid w:val="00D51E7F"/>
    <w:rsid w:val="00D530FE"/>
    <w:rsid w:val="00D53AF2"/>
    <w:rsid w:val="00D54593"/>
    <w:rsid w:val="00D5590E"/>
    <w:rsid w:val="00D55DF9"/>
    <w:rsid w:val="00D56509"/>
    <w:rsid w:val="00D5694F"/>
    <w:rsid w:val="00D56A62"/>
    <w:rsid w:val="00D56BBF"/>
    <w:rsid w:val="00D5751F"/>
    <w:rsid w:val="00D575A9"/>
    <w:rsid w:val="00D57793"/>
    <w:rsid w:val="00D5799B"/>
    <w:rsid w:val="00D57DBC"/>
    <w:rsid w:val="00D6052F"/>
    <w:rsid w:val="00D61068"/>
    <w:rsid w:val="00D61C28"/>
    <w:rsid w:val="00D622EB"/>
    <w:rsid w:val="00D62C57"/>
    <w:rsid w:val="00D62CC5"/>
    <w:rsid w:val="00D63477"/>
    <w:rsid w:val="00D63537"/>
    <w:rsid w:val="00D6360F"/>
    <w:rsid w:val="00D63EA0"/>
    <w:rsid w:val="00D64073"/>
    <w:rsid w:val="00D641B6"/>
    <w:rsid w:val="00D64D6B"/>
    <w:rsid w:val="00D6526B"/>
    <w:rsid w:val="00D65CC9"/>
    <w:rsid w:val="00D65EFF"/>
    <w:rsid w:val="00D66FEC"/>
    <w:rsid w:val="00D67260"/>
    <w:rsid w:val="00D67C66"/>
    <w:rsid w:val="00D67DC6"/>
    <w:rsid w:val="00D7031C"/>
    <w:rsid w:val="00D705EC"/>
    <w:rsid w:val="00D706C3"/>
    <w:rsid w:val="00D70F17"/>
    <w:rsid w:val="00D71E2C"/>
    <w:rsid w:val="00D71EE3"/>
    <w:rsid w:val="00D7333E"/>
    <w:rsid w:val="00D73DF2"/>
    <w:rsid w:val="00D73FC2"/>
    <w:rsid w:val="00D742E3"/>
    <w:rsid w:val="00D74397"/>
    <w:rsid w:val="00D74415"/>
    <w:rsid w:val="00D74580"/>
    <w:rsid w:val="00D752D4"/>
    <w:rsid w:val="00D765A7"/>
    <w:rsid w:val="00D76D0C"/>
    <w:rsid w:val="00D7711C"/>
    <w:rsid w:val="00D77149"/>
    <w:rsid w:val="00D800A9"/>
    <w:rsid w:val="00D80739"/>
    <w:rsid w:val="00D80E78"/>
    <w:rsid w:val="00D80F12"/>
    <w:rsid w:val="00D8120A"/>
    <w:rsid w:val="00D8138E"/>
    <w:rsid w:val="00D81B43"/>
    <w:rsid w:val="00D81DC6"/>
    <w:rsid w:val="00D8261A"/>
    <w:rsid w:val="00D82D2D"/>
    <w:rsid w:val="00D83327"/>
    <w:rsid w:val="00D8332E"/>
    <w:rsid w:val="00D83D36"/>
    <w:rsid w:val="00D84272"/>
    <w:rsid w:val="00D85783"/>
    <w:rsid w:val="00D85BC0"/>
    <w:rsid w:val="00D861C5"/>
    <w:rsid w:val="00D8622A"/>
    <w:rsid w:val="00D86941"/>
    <w:rsid w:val="00D8706D"/>
    <w:rsid w:val="00D871F1"/>
    <w:rsid w:val="00D874EC"/>
    <w:rsid w:val="00D87B34"/>
    <w:rsid w:val="00D87B61"/>
    <w:rsid w:val="00D87CA3"/>
    <w:rsid w:val="00D91210"/>
    <w:rsid w:val="00D9181C"/>
    <w:rsid w:val="00D92B97"/>
    <w:rsid w:val="00D9327B"/>
    <w:rsid w:val="00D937FC"/>
    <w:rsid w:val="00D93A69"/>
    <w:rsid w:val="00D94F3D"/>
    <w:rsid w:val="00D95278"/>
    <w:rsid w:val="00D9570C"/>
    <w:rsid w:val="00D95B8C"/>
    <w:rsid w:val="00D95C0D"/>
    <w:rsid w:val="00D965B7"/>
    <w:rsid w:val="00D9672D"/>
    <w:rsid w:val="00D97389"/>
    <w:rsid w:val="00D973D0"/>
    <w:rsid w:val="00D97F1C"/>
    <w:rsid w:val="00DA0318"/>
    <w:rsid w:val="00DA0337"/>
    <w:rsid w:val="00DA043C"/>
    <w:rsid w:val="00DA07F9"/>
    <w:rsid w:val="00DA1F08"/>
    <w:rsid w:val="00DA2146"/>
    <w:rsid w:val="00DA2F47"/>
    <w:rsid w:val="00DA393D"/>
    <w:rsid w:val="00DA468B"/>
    <w:rsid w:val="00DA4A23"/>
    <w:rsid w:val="00DA4E59"/>
    <w:rsid w:val="00DA517B"/>
    <w:rsid w:val="00DA5BBC"/>
    <w:rsid w:val="00DA5C11"/>
    <w:rsid w:val="00DA5E04"/>
    <w:rsid w:val="00DA6737"/>
    <w:rsid w:val="00DA7BF2"/>
    <w:rsid w:val="00DB0676"/>
    <w:rsid w:val="00DB090A"/>
    <w:rsid w:val="00DB17D7"/>
    <w:rsid w:val="00DB2DF5"/>
    <w:rsid w:val="00DB3145"/>
    <w:rsid w:val="00DB35C4"/>
    <w:rsid w:val="00DB4977"/>
    <w:rsid w:val="00DB5E33"/>
    <w:rsid w:val="00DB6523"/>
    <w:rsid w:val="00DC09DC"/>
    <w:rsid w:val="00DC0FA6"/>
    <w:rsid w:val="00DC130C"/>
    <w:rsid w:val="00DC1951"/>
    <w:rsid w:val="00DC2292"/>
    <w:rsid w:val="00DC459C"/>
    <w:rsid w:val="00DC4992"/>
    <w:rsid w:val="00DC4BB8"/>
    <w:rsid w:val="00DC4CE2"/>
    <w:rsid w:val="00DC508E"/>
    <w:rsid w:val="00DC5487"/>
    <w:rsid w:val="00DC5D01"/>
    <w:rsid w:val="00DC5DC9"/>
    <w:rsid w:val="00DC677E"/>
    <w:rsid w:val="00DC6B2C"/>
    <w:rsid w:val="00DC6E54"/>
    <w:rsid w:val="00DC714C"/>
    <w:rsid w:val="00DC79ED"/>
    <w:rsid w:val="00DC7CC1"/>
    <w:rsid w:val="00DC7F60"/>
    <w:rsid w:val="00DC7F96"/>
    <w:rsid w:val="00DD0342"/>
    <w:rsid w:val="00DD119F"/>
    <w:rsid w:val="00DD1DB1"/>
    <w:rsid w:val="00DD2F7B"/>
    <w:rsid w:val="00DD4A2C"/>
    <w:rsid w:val="00DD4C42"/>
    <w:rsid w:val="00DD6A4B"/>
    <w:rsid w:val="00DD6A85"/>
    <w:rsid w:val="00DD6E24"/>
    <w:rsid w:val="00DE04FA"/>
    <w:rsid w:val="00DE0C23"/>
    <w:rsid w:val="00DE14A2"/>
    <w:rsid w:val="00DE1AFA"/>
    <w:rsid w:val="00DE23C8"/>
    <w:rsid w:val="00DE25AF"/>
    <w:rsid w:val="00DE29BA"/>
    <w:rsid w:val="00DE2E79"/>
    <w:rsid w:val="00DE31B5"/>
    <w:rsid w:val="00DE31BD"/>
    <w:rsid w:val="00DE34B7"/>
    <w:rsid w:val="00DE38F1"/>
    <w:rsid w:val="00DE3939"/>
    <w:rsid w:val="00DE418C"/>
    <w:rsid w:val="00DE5060"/>
    <w:rsid w:val="00DE52B0"/>
    <w:rsid w:val="00DE588D"/>
    <w:rsid w:val="00DE73EA"/>
    <w:rsid w:val="00DE74B8"/>
    <w:rsid w:val="00DE7BE0"/>
    <w:rsid w:val="00DF1623"/>
    <w:rsid w:val="00DF16CC"/>
    <w:rsid w:val="00DF2D3E"/>
    <w:rsid w:val="00DF2D9E"/>
    <w:rsid w:val="00DF366C"/>
    <w:rsid w:val="00DF36FD"/>
    <w:rsid w:val="00DF3A8E"/>
    <w:rsid w:val="00DF3BB9"/>
    <w:rsid w:val="00DF3F89"/>
    <w:rsid w:val="00DF4216"/>
    <w:rsid w:val="00DF46C4"/>
    <w:rsid w:val="00DF4793"/>
    <w:rsid w:val="00DF4C72"/>
    <w:rsid w:val="00DF4E88"/>
    <w:rsid w:val="00DF6608"/>
    <w:rsid w:val="00DF6A92"/>
    <w:rsid w:val="00DF6D2C"/>
    <w:rsid w:val="00E00A73"/>
    <w:rsid w:val="00E025F8"/>
    <w:rsid w:val="00E027FF"/>
    <w:rsid w:val="00E02D97"/>
    <w:rsid w:val="00E0362F"/>
    <w:rsid w:val="00E038C5"/>
    <w:rsid w:val="00E03E3B"/>
    <w:rsid w:val="00E03FDB"/>
    <w:rsid w:val="00E04589"/>
    <w:rsid w:val="00E04D05"/>
    <w:rsid w:val="00E04DFA"/>
    <w:rsid w:val="00E0500A"/>
    <w:rsid w:val="00E05480"/>
    <w:rsid w:val="00E05E40"/>
    <w:rsid w:val="00E05EB9"/>
    <w:rsid w:val="00E05EEF"/>
    <w:rsid w:val="00E065FF"/>
    <w:rsid w:val="00E06B38"/>
    <w:rsid w:val="00E07340"/>
    <w:rsid w:val="00E0747D"/>
    <w:rsid w:val="00E078BB"/>
    <w:rsid w:val="00E07D14"/>
    <w:rsid w:val="00E102DF"/>
    <w:rsid w:val="00E109D5"/>
    <w:rsid w:val="00E10AFD"/>
    <w:rsid w:val="00E10B99"/>
    <w:rsid w:val="00E128D8"/>
    <w:rsid w:val="00E12C42"/>
    <w:rsid w:val="00E130F6"/>
    <w:rsid w:val="00E132D9"/>
    <w:rsid w:val="00E154B2"/>
    <w:rsid w:val="00E155A9"/>
    <w:rsid w:val="00E15B6B"/>
    <w:rsid w:val="00E15E54"/>
    <w:rsid w:val="00E165B5"/>
    <w:rsid w:val="00E1688A"/>
    <w:rsid w:val="00E170B3"/>
    <w:rsid w:val="00E1728C"/>
    <w:rsid w:val="00E17A0A"/>
    <w:rsid w:val="00E17ED6"/>
    <w:rsid w:val="00E20EEF"/>
    <w:rsid w:val="00E2102F"/>
    <w:rsid w:val="00E219DF"/>
    <w:rsid w:val="00E227DA"/>
    <w:rsid w:val="00E232AF"/>
    <w:rsid w:val="00E232B1"/>
    <w:rsid w:val="00E232BB"/>
    <w:rsid w:val="00E2333B"/>
    <w:rsid w:val="00E23F2B"/>
    <w:rsid w:val="00E24145"/>
    <w:rsid w:val="00E24353"/>
    <w:rsid w:val="00E248AC"/>
    <w:rsid w:val="00E25107"/>
    <w:rsid w:val="00E251ED"/>
    <w:rsid w:val="00E25B33"/>
    <w:rsid w:val="00E25E89"/>
    <w:rsid w:val="00E26053"/>
    <w:rsid w:val="00E26758"/>
    <w:rsid w:val="00E27BF0"/>
    <w:rsid w:val="00E27E69"/>
    <w:rsid w:val="00E27F81"/>
    <w:rsid w:val="00E300E3"/>
    <w:rsid w:val="00E30B10"/>
    <w:rsid w:val="00E30D9B"/>
    <w:rsid w:val="00E31085"/>
    <w:rsid w:val="00E3116E"/>
    <w:rsid w:val="00E3128A"/>
    <w:rsid w:val="00E31C90"/>
    <w:rsid w:val="00E324C1"/>
    <w:rsid w:val="00E326B5"/>
    <w:rsid w:val="00E328DF"/>
    <w:rsid w:val="00E32AD7"/>
    <w:rsid w:val="00E33D3B"/>
    <w:rsid w:val="00E3560E"/>
    <w:rsid w:val="00E37140"/>
    <w:rsid w:val="00E37193"/>
    <w:rsid w:val="00E3758D"/>
    <w:rsid w:val="00E37CBC"/>
    <w:rsid w:val="00E37CC1"/>
    <w:rsid w:val="00E409C1"/>
    <w:rsid w:val="00E40F5E"/>
    <w:rsid w:val="00E415E8"/>
    <w:rsid w:val="00E416FC"/>
    <w:rsid w:val="00E41B72"/>
    <w:rsid w:val="00E41BA0"/>
    <w:rsid w:val="00E42214"/>
    <w:rsid w:val="00E422FF"/>
    <w:rsid w:val="00E42848"/>
    <w:rsid w:val="00E42CF8"/>
    <w:rsid w:val="00E42E23"/>
    <w:rsid w:val="00E432AF"/>
    <w:rsid w:val="00E4367B"/>
    <w:rsid w:val="00E44494"/>
    <w:rsid w:val="00E44920"/>
    <w:rsid w:val="00E45900"/>
    <w:rsid w:val="00E45B37"/>
    <w:rsid w:val="00E45E54"/>
    <w:rsid w:val="00E4669C"/>
    <w:rsid w:val="00E46FDA"/>
    <w:rsid w:val="00E47078"/>
    <w:rsid w:val="00E47A1E"/>
    <w:rsid w:val="00E50262"/>
    <w:rsid w:val="00E50712"/>
    <w:rsid w:val="00E5182B"/>
    <w:rsid w:val="00E51F1C"/>
    <w:rsid w:val="00E525AB"/>
    <w:rsid w:val="00E52888"/>
    <w:rsid w:val="00E52FA6"/>
    <w:rsid w:val="00E53564"/>
    <w:rsid w:val="00E544F8"/>
    <w:rsid w:val="00E5511C"/>
    <w:rsid w:val="00E553A5"/>
    <w:rsid w:val="00E55613"/>
    <w:rsid w:val="00E5655B"/>
    <w:rsid w:val="00E56974"/>
    <w:rsid w:val="00E570AC"/>
    <w:rsid w:val="00E57444"/>
    <w:rsid w:val="00E57E79"/>
    <w:rsid w:val="00E57EEC"/>
    <w:rsid w:val="00E601E9"/>
    <w:rsid w:val="00E606C4"/>
    <w:rsid w:val="00E6090F"/>
    <w:rsid w:val="00E60AF7"/>
    <w:rsid w:val="00E615DE"/>
    <w:rsid w:val="00E61D87"/>
    <w:rsid w:val="00E61DE6"/>
    <w:rsid w:val="00E61F7E"/>
    <w:rsid w:val="00E62D84"/>
    <w:rsid w:val="00E63BEF"/>
    <w:rsid w:val="00E63C7B"/>
    <w:rsid w:val="00E64099"/>
    <w:rsid w:val="00E64120"/>
    <w:rsid w:val="00E64ED5"/>
    <w:rsid w:val="00E65C68"/>
    <w:rsid w:val="00E65F02"/>
    <w:rsid w:val="00E66BEB"/>
    <w:rsid w:val="00E7006B"/>
    <w:rsid w:val="00E700D9"/>
    <w:rsid w:val="00E70C63"/>
    <w:rsid w:val="00E72592"/>
    <w:rsid w:val="00E72680"/>
    <w:rsid w:val="00E72B34"/>
    <w:rsid w:val="00E72D12"/>
    <w:rsid w:val="00E736CD"/>
    <w:rsid w:val="00E7391A"/>
    <w:rsid w:val="00E745B7"/>
    <w:rsid w:val="00E7471C"/>
    <w:rsid w:val="00E750EC"/>
    <w:rsid w:val="00E75A44"/>
    <w:rsid w:val="00E76018"/>
    <w:rsid w:val="00E768C2"/>
    <w:rsid w:val="00E77470"/>
    <w:rsid w:val="00E805F3"/>
    <w:rsid w:val="00E815B0"/>
    <w:rsid w:val="00E82596"/>
    <w:rsid w:val="00E82938"/>
    <w:rsid w:val="00E836D1"/>
    <w:rsid w:val="00E844D0"/>
    <w:rsid w:val="00E848C1"/>
    <w:rsid w:val="00E84DA3"/>
    <w:rsid w:val="00E85DA9"/>
    <w:rsid w:val="00E85EF5"/>
    <w:rsid w:val="00E85F04"/>
    <w:rsid w:val="00E86C0D"/>
    <w:rsid w:val="00E871B1"/>
    <w:rsid w:val="00E874B3"/>
    <w:rsid w:val="00E87661"/>
    <w:rsid w:val="00E876DE"/>
    <w:rsid w:val="00E877F8"/>
    <w:rsid w:val="00E8795E"/>
    <w:rsid w:val="00E87967"/>
    <w:rsid w:val="00E90059"/>
    <w:rsid w:val="00E90F34"/>
    <w:rsid w:val="00E9147D"/>
    <w:rsid w:val="00E918DD"/>
    <w:rsid w:val="00E91DF2"/>
    <w:rsid w:val="00E9258F"/>
    <w:rsid w:val="00E9398C"/>
    <w:rsid w:val="00E93BA0"/>
    <w:rsid w:val="00E9426D"/>
    <w:rsid w:val="00E9479E"/>
    <w:rsid w:val="00E94A47"/>
    <w:rsid w:val="00E94C54"/>
    <w:rsid w:val="00E95AC3"/>
    <w:rsid w:val="00E95CD4"/>
    <w:rsid w:val="00E96B47"/>
    <w:rsid w:val="00E97420"/>
    <w:rsid w:val="00E9791F"/>
    <w:rsid w:val="00E97B6F"/>
    <w:rsid w:val="00E97DDD"/>
    <w:rsid w:val="00EA013A"/>
    <w:rsid w:val="00EA01FF"/>
    <w:rsid w:val="00EA0A9F"/>
    <w:rsid w:val="00EA1022"/>
    <w:rsid w:val="00EA104A"/>
    <w:rsid w:val="00EA1AA2"/>
    <w:rsid w:val="00EA1B94"/>
    <w:rsid w:val="00EA243D"/>
    <w:rsid w:val="00EA25B4"/>
    <w:rsid w:val="00EA29A6"/>
    <w:rsid w:val="00EA2BE7"/>
    <w:rsid w:val="00EA2D62"/>
    <w:rsid w:val="00EA2D6F"/>
    <w:rsid w:val="00EA38EF"/>
    <w:rsid w:val="00EA3B1C"/>
    <w:rsid w:val="00EA3D4E"/>
    <w:rsid w:val="00EA3EAC"/>
    <w:rsid w:val="00EA42F9"/>
    <w:rsid w:val="00EA55DA"/>
    <w:rsid w:val="00EA5FC2"/>
    <w:rsid w:val="00EA6C49"/>
    <w:rsid w:val="00EA7863"/>
    <w:rsid w:val="00EA7928"/>
    <w:rsid w:val="00EA7C92"/>
    <w:rsid w:val="00EA7CA9"/>
    <w:rsid w:val="00EB01FC"/>
    <w:rsid w:val="00EB0546"/>
    <w:rsid w:val="00EB08B8"/>
    <w:rsid w:val="00EB0A94"/>
    <w:rsid w:val="00EB0B1F"/>
    <w:rsid w:val="00EB1CA9"/>
    <w:rsid w:val="00EB2648"/>
    <w:rsid w:val="00EB2703"/>
    <w:rsid w:val="00EB28CD"/>
    <w:rsid w:val="00EB3AD2"/>
    <w:rsid w:val="00EB4636"/>
    <w:rsid w:val="00EB5466"/>
    <w:rsid w:val="00EB550B"/>
    <w:rsid w:val="00EB5FB8"/>
    <w:rsid w:val="00EB6655"/>
    <w:rsid w:val="00EB71F8"/>
    <w:rsid w:val="00EC0D96"/>
    <w:rsid w:val="00EC2575"/>
    <w:rsid w:val="00EC276B"/>
    <w:rsid w:val="00EC2805"/>
    <w:rsid w:val="00EC2B54"/>
    <w:rsid w:val="00EC2F3C"/>
    <w:rsid w:val="00EC34A5"/>
    <w:rsid w:val="00EC38DD"/>
    <w:rsid w:val="00EC3C52"/>
    <w:rsid w:val="00EC42CD"/>
    <w:rsid w:val="00EC44FB"/>
    <w:rsid w:val="00EC5495"/>
    <w:rsid w:val="00EC5882"/>
    <w:rsid w:val="00EC5AAE"/>
    <w:rsid w:val="00EC5D6D"/>
    <w:rsid w:val="00EC727F"/>
    <w:rsid w:val="00EC72E6"/>
    <w:rsid w:val="00EC78C3"/>
    <w:rsid w:val="00EC7EB9"/>
    <w:rsid w:val="00ED0B2F"/>
    <w:rsid w:val="00ED0B96"/>
    <w:rsid w:val="00ED0D10"/>
    <w:rsid w:val="00ED1A48"/>
    <w:rsid w:val="00ED1AC3"/>
    <w:rsid w:val="00ED2336"/>
    <w:rsid w:val="00ED2DFC"/>
    <w:rsid w:val="00ED31FB"/>
    <w:rsid w:val="00ED323D"/>
    <w:rsid w:val="00ED4B9D"/>
    <w:rsid w:val="00ED4E0B"/>
    <w:rsid w:val="00ED550D"/>
    <w:rsid w:val="00ED56A4"/>
    <w:rsid w:val="00ED5C30"/>
    <w:rsid w:val="00ED61B9"/>
    <w:rsid w:val="00ED6303"/>
    <w:rsid w:val="00ED66F6"/>
    <w:rsid w:val="00ED69D0"/>
    <w:rsid w:val="00ED7217"/>
    <w:rsid w:val="00ED7D2E"/>
    <w:rsid w:val="00EE0FA7"/>
    <w:rsid w:val="00EE15D7"/>
    <w:rsid w:val="00EE1D4E"/>
    <w:rsid w:val="00EE1EF3"/>
    <w:rsid w:val="00EE2830"/>
    <w:rsid w:val="00EE2D3A"/>
    <w:rsid w:val="00EE2F90"/>
    <w:rsid w:val="00EE3070"/>
    <w:rsid w:val="00EE322B"/>
    <w:rsid w:val="00EE3563"/>
    <w:rsid w:val="00EE3CA8"/>
    <w:rsid w:val="00EE3CDA"/>
    <w:rsid w:val="00EE5339"/>
    <w:rsid w:val="00EE6582"/>
    <w:rsid w:val="00EE69E5"/>
    <w:rsid w:val="00EE6F77"/>
    <w:rsid w:val="00EE6FA6"/>
    <w:rsid w:val="00EE704A"/>
    <w:rsid w:val="00EE75CB"/>
    <w:rsid w:val="00EF1063"/>
    <w:rsid w:val="00EF164F"/>
    <w:rsid w:val="00EF2006"/>
    <w:rsid w:val="00EF2424"/>
    <w:rsid w:val="00EF37C6"/>
    <w:rsid w:val="00EF3ADB"/>
    <w:rsid w:val="00EF458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924"/>
    <w:rsid w:val="00F05FAA"/>
    <w:rsid w:val="00F06CE3"/>
    <w:rsid w:val="00F071B9"/>
    <w:rsid w:val="00F0773F"/>
    <w:rsid w:val="00F07D5F"/>
    <w:rsid w:val="00F07DF8"/>
    <w:rsid w:val="00F110B3"/>
    <w:rsid w:val="00F11BEC"/>
    <w:rsid w:val="00F126D9"/>
    <w:rsid w:val="00F12760"/>
    <w:rsid w:val="00F12EA2"/>
    <w:rsid w:val="00F13E28"/>
    <w:rsid w:val="00F145D2"/>
    <w:rsid w:val="00F1477A"/>
    <w:rsid w:val="00F14897"/>
    <w:rsid w:val="00F15F86"/>
    <w:rsid w:val="00F165D1"/>
    <w:rsid w:val="00F16ECB"/>
    <w:rsid w:val="00F17049"/>
    <w:rsid w:val="00F175FB"/>
    <w:rsid w:val="00F17F69"/>
    <w:rsid w:val="00F209DE"/>
    <w:rsid w:val="00F224F8"/>
    <w:rsid w:val="00F22529"/>
    <w:rsid w:val="00F227B3"/>
    <w:rsid w:val="00F22B98"/>
    <w:rsid w:val="00F232E9"/>
    <w:rsid w:val="00F23B95"/>
    <w:rsid w:val="00F23C3D"/>
    <w:rsid w:val="00F23ECB"/>
    <w:rsid w:val="00F249F7"/>
    <w:rsid w:val="00F24EDE"/>
    <w:rsid w:val="00F24F0D"/>
    <w:rsid w:val="00F2524B"/>
    <w:rsid w:val="00F254ED"/>
    <w:rsid w:val="00F26056"/>
    <w:rsid w:val="00F2657C"/>
    <w:rsid w:val="00F26807"/>
    <w:rsid w:val="00F26932"/>
    <w:rsid w:val="00F26C10"/>
    <w:rsid w:val="00F26C88"/>
    <w:rsid w:val="00F26F67"/>
    <w:rsid w:val="00F27946"/>
    <w:rsid w:val="00F27AA5"/>
    <w:rsid w:val="00F304A5"/>
    <w:rsid w:val="00F30888"/>
    <w:rsid w:val="00F30ABD"/>
    <w:rsid w:val="00F30D6A"/>
    <w:rsid w:val="00F31129"/>
    <w:rsid w:val="00F31FF4"/>
    <w:rsid w:val="00F322C3"/>
    <w:rsid w:val="00F32875"/>
    <w:rsid w:val="00F32BD9"/>
    <w:rsid w:val="00F334B7"/>
    <w:rsid w:val="00F3356D"/>
    <w:rsid w:val="00F33FCE"/>
    <w:rsid w:val="00F341F6"/>
    <w:rsid w:val="00F34483"/>
    <w:rsid w:val="00F347A4"/>
    <w:rsid w:val="00F3485F"/>
    <w:rsid w:val="00F35627"/>
    <w:rsid w:val="00F359B3"/>
    <w:rsid w:val="00F36E8C"/>
    <w:rsid w:val="00F37139"/>
    <w:rsid w:val="00F37832"/>
    <w:rsid w:val="00F37DA2"/>
    <w:rsid w:val="00F37EC3"/>
    <w:rsid w:val="00F401D5"/>
    <w:rsid w:val="00F40CD8"/>
    <w:rsid w:val="00F417F4"/>
    <w:rsid w:val="00F41AB2"/>
    <w:rsid w:val="00F41ADB"/>
    <w:rsid w:val="00F42465"/>
    <w:rsid w:val="00F42A00"/>
    <w:rsid w:val="00F42F6A"/>
    <w:rsid w:val="00F42F9F"/>
    <w:rsid w:val="00F42FEE"/>
    <w:rsid w:val="00F438FE"/>
    <w:rsid w:val="00F43DE6"/>
    <w:rsid w:val="00F43E18"/>
    <w:rsid w:val="00F440C9"/>
    <w:rsid w:val="00F4473E"/>
    <w:rsid w:val="00F4494F"/>
    <w:rsid w:val="00F45065"/>
    <w:rsid w:val="00F45798"/>
    <w:rsid w:val="00F47FDD"/>
    <w:rsid w:val="00F5086A"/>
    <w:rsid w:val="00F50956"/>
    <w:rsid w:val="00F51121"/>
    <w:rsid w:val="00F51405"/>
    <w:rsid w:val="00F521A4"/>
    <w:rsid w:val="00F5270C"/>
    <w:rsid w:val="00F52FB1"/>
    <w:rsid w:val="00F5342F"/>
    <w:rsid w:val="00F536BE"/>
    <w:rsid w:val="00F53B6E"/>
    <w:rsid w:val="00F53CEE"/>
    <w:rsid w:val="00F5447B"/>
    <w:rsid w:val="00F54549"/>
    <w:rsid w:val="00F55880"/>
    <w:rsid w:val="00F5626C"/>
    <w:rsid w:val="00F5628B"/>
    <w:rsid w:val="00F56A78"/>
    <w:rsid w:val="00F56B7D"/>
    <w:rsid w:val="00F56D4F"/>
    <w:rsid w:val="00F56D5F"/>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753"/>
    <w:rsid w:val="00F65CD3"/>
    <w:rsid w:val="00F65FF2"/>
    <w:rsid w:val="00F6710C"/>
    <w:rsid w:val="00F6736B"/>
    <w:rsid w:val="00F678A7"/>
    <w:rsid w:val="00F678B6"/>
    <w:rsid w:val="00F67B9B"/>
    <w:rsid w:val="00F67F82"/>
    <w:rsid w:val="00F70150"/>
    <w:rsid w:val="00F7058B"/>
    <w:rsid w:val="00F70A49"/>
    <w:rsid w:val="00F71753"/>
    <w:rsid w:val="00F72872"/>
    <w:rsid w:val="00F72CD9"/>
    <w:rsid w:val="00F7303D"/>
    <w:rsid w:val="00F73773"/>
    <w:rsid w:val="00F7517A"/>
    <w:rsid w:val="00F751E0"/>
    <w:rsid w:val="00F753F8"/>
    <w:rsid w:val="00F75546"/>
    <w:rsid w:val="00F7598D"/>
    <w:rsid w:val="00F76364"/>
    <w:rsid w:val="00F77066"/>
    <w:rsid w:val="00F7755E"/>
    <w:rsid w:val="00F77DB4"/>
    <w:rsid w:val="00F80B7D"/>
    <w:rsid w:val="00F8237E"/>
    <w:rsid w:val="00F82ACF"/>
    <w:rsid w:val="00F83821"/>
    <w:rsid w:val="00F83854"/>
    <w:rsid w:val="00F838F8"/>
    <w:rsid w:val="00F83D74"/>
    <w:rsid w:val="00F83D8B"/>
    <w:rsid w:val="00F85057"/>
    <w:rsid w:val="00F86057"/>
    <w:rsid w:val="00F8646D"/>
    <w:rsid w:val="00F86C58"/>
    <w:rsid w:val="00F90583"/>
    <w:rsid w:val="00F905B0"/>
    <w:rsid w:val="00F90EA1"/>
    <w:rsid w:val="00F9178F"/>
    <w:rsid w:val="00F91893"/>
    <w:rsid w:val="00F91DF3"/>
    <w:rsid w:val="00F91E13"/>
    <w:rsid w:val="00F9213E"/>
    <w:rsid w:val="00F92E88"/>
    <w:rsid w:val="00F93A58"/>
    <w:rsid w:val="00F93D47"/>
    <w:rsid w:val="00F94151"/>
    <w:rsid w:val="00F94293"/>
    <w:rsid w:val="00F97165"/>
    <w:rsid w:val="00F971B5"/>
    <w:rsid w:val="00F9779A"/>
    <w:rsid w:val="00FA0146"/>
    <w:rsid w:val="00FA0B99"/>
    <w:rsid w:val="00FA0F8C"/>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57C3"/>
    <w:rsid w:val="00FA6357"/>
    <w:rsid w:val="00FA67F4"/>
    <w:rsid w:val="00FA68E4"/>
    <w:rsid w:val="00FA72AA"/>
    <w:rsid w:val="00FA7EC2"/>
    <w:rsid w:val="00FB11A7"/>
    <w:rsid w:val="00FB21EE"/>
    <w:rsid w:val="00FB249D"/>
    <w:rsid w:val="00FB2D84"/>
    <w:rsid w:val="00FB34AE"/>
    <w:rsid w:val="00FB3604"/>
    <w:rsid w:val="00FB3EE7"/>
    <w:rsid w:val="00FB3F71"/>
    <w:rsid w:val="00FB40AE"/>
    <w:rsid w:val="00FB467E"/>
    <w:rsid w:val="00FB4F61"/>
    <w:rsid w:val="00FB59AE"/>
    <w:rsid w:val="00FB59D8"/>
    <w:rsid w:val="00FB5DA8"/>
    <w:rsid w:val="00FB64A3"/>
    <w:rsid w:val="00FB65B6"/>
    <w:rsid w:val="00FB69AB"/>
    <w:rsid w:val="00FB70FC"/>
    <w:rsid w:val="00FB78E2"/>
    <w:rsid w:val="00FB7BAA"/>
    <w:rsid w:val="00FC0267"/>
    <w:rsid w:val="00FC04C9"/>
    <w:rsid w:val="00FC130E"/>
    <w:rsid w:val="00FC17F7"/>
    <w:rsid w:val="00FC1E45"/>
    <w:rsid w:val="00FC21C7"/>
    <w:rsid w:val="00FC29A3"/>
    <w:rsid w:val="00FC3428"/>
    <w:rsid w:val="00FC3592"/>
    <w:rsid w:val="00FC39DF"/>
    <w:rsid w:val="00FC3BE9"/>
    <w:rsid w:val="00FC3D55"/>
    <w:rsid w:val="00FC44A0"/>
    <w:rsid w:val="00FC44E2"/>
    <w:rsid w:val="00FC486F"/>
    <w:rsid w:val="00FC49BA"/>
    <w:rsid w:val="00FC4B99"/>
    <w:rsid w:val="00FC5119"/>
    <w:rsid w:val="00FC53C1"/>
    <w:rsid w:val="00FC54D0"/>
    <w:rsid w:val="00FC5F47"/>
    <w:rsid w:val="00FC62EB"/>
    <w:rsid w:val="00FC6ADB"/>
    <w:rsid w:val="00FC75AC"/>
    <w:rsid w:val="00FC77CF"/>
    <w:rsid w:val="00FC77D1"/>
    <w:rsid w:val="00FC78C0"/>
    <w:rsid w:val="00FD0575"/>
    <w:rsid w:val="00FD1000"/>
    <w:rsid w:val="00FD15CA"/>
    <w:rsid w:val="00FD195E"/>
    <w:rsid w:val="00FD1FED"/>
    <w:rsid w:val="00FD2179"/>
    <w:rsid w:val="00FD2424"/>
    <w:rsid w:val="00FD30FB"/>
    <w:rsid w:val="00FD326D"/>
    <w:rsid w:val="00FD3AD1"/>
    <w:rsid w:val="00FD5BC3"/>
    <w:rsid w:val="00FD5BF3"/>
    <w:rsid w:val="00FD5FDD"/>
    <w:rsid w:val="00FD657C"/>
    <w:rsid w:val="00FD691A"/>
    <w:rsid w:val="00FD730A"/>
    <w:rsid w:val="00FD7609"/>
    <w:rsid w:val="00FE0180"/>
    <w:rsid w:val="00FE0350"/>
    <w:rsid w:val="00FE088C"/>
    <w:rsid w:val="00FE08C4"/>
    <w:rsid w:val="00FE1038"/>
    <w:rsid w:val="00FE15B2"/>
    <w:rsid w:val="00FE1AC3"/>
    <w:rsid w:val="00FE2903"/>
    <w:rsid w:val="00FE2A0B"/>
    <w:rsid w:val="00FE32FE"/>
    <w:rsid w:val="00FE3A56"/>
    <w:rsid w:val="00FE3BE9"/>
    <w:rsid w:val="00FE414F"/>
    <w:rsid w:val="00FE42A0"/>
    <w:rsid w:val="00FE4C28"/>
    <w:rsid w:val="00FE5321"/>
    <w:rsid w:val="00FE5B59"/>
    <w:rsid w:val="00FE60E9"/>
    <w:rsid w:val="00FE6404"/>
    <w:rsid w:val="00FE6651"/>
    <w:rsid w:val="00FE69AC"/>
    <w:rsid w:val="00FE6F32"/>
    <w:rsid w:val="00FE7163"/>
    <w:rsid w:val="00FE71EF"/>
    <w:rsid w:val="00FE77C6"/>
    <w:rsid w:val="00FF0018"/>
    <w:rsid w:val="00FF03CA"/>
    <w:rsid w:val="00FF0528"/>
    <w:rsid w:val="00FF05C8"/>
    <w:rsid w:val="00FF0DE2"/>
    <w:rsid w:val="00FF1D73"/>
    <w:rsid w:val="00FF2620"/>
    <w:rsid w:val="00FF2899"/>
    <w:rsid w:val="00FF2C90"/>
    <w:rsid w:val="00FF34D8"/>
    <w:rsid w:val="00FF356A"/>
    <w:rsid w:val="00FF3E2C"/>
    <w:rsid w:val="00FF3F3E"/>
    <w:rsid w:val="00FF4A69"/>
    <w:rsid w:val="00FF5283"/>
    <w:rsid w:val="00FF5CCC"/>
    <w:rsid w:val="00FF5E8C"/>
    <w:rsid w:val="00FF669C"/>
    <w:rsid w:val="00FF67C8"/>
    <w:rsid w:val="00FF6892"/>
    <w:rsid w:val="00FF6A67"/>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699DE"/>
  <w15:docId w15:val="{EDBBCF59-177D-42C5-AFA0-C604B3E55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uiPriority="9" w:qFormat="1"/>
    <w:lsdException w:name="heading 4" w:uiPriority="6"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15F86"/>
    <w:rPr>
      <w:sz w:val="24"/>
      <w:szCs w:val="24"/>
      <w:lang w:eastAsia="en-US"/>
    </w:rPr>
  </w:style>
  <w:style w:type="paragraph" w:styleId="Heading1">
    <w:name w:val="heading 1"/>
    <w:basedOn w:val="Normal"/>
    <w:next w:val="Normal"/>
    <w:link w:val="Heading1Char"/>
    <w:uiPriority w:val="9"/>
    <w:qFormat/>
    <w:rsid w:val="005C7FB0"/>
    <w:pPr>
      <w:keepNext/>
      <w:widowControl w:val="0"/>
      <w:numPr>
        <w:numId w:val="16"/>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rPr>
  </w:style>
  <w:style w:type="paragraph" w:styleId="Heading2">
    <w:name w:val="heading 2"/>
    <w:basedOn w:val="Normal"/>
    <w:next w:val="Normal"/>
    <w:link w:val="Heading2Char"/>
    <w:uiPriority w:val="5"/>
    <w:qFormat/>
    <w:rsid w:val="009865A0"/>
    <w:pPr>
      <w:keepNext/>
      <w:numPr>
        <w:ilvl w:val="1"/>
        <w:numId w:val="16"/>
      </w:numPr>
      <w:spacing w:before="120" w:after="120"/>
      <w:outlineLvl w:val="1"/>
    </w:pPr>
    <w:rPr>
      <w:rFonts w:asciiTheme="minorHAnsi" w:eastAsiaTheme="minorHAnsi" w:hAnsiTheme="minorHAnsi" w:cs="Arial"/>
      <w:b/>
      <w:bCs/>
      <w:iCs/>
      <w:color w:val="01653F"/>
      <w:sz w:val="30"/>
      <w:szCs w:val="26"/>
      <w:lang w:val="en-US"/>
    </w:rPr>
  </w:style>
  <w:style w:type="paragraph" w:styleId="Heading3">
    <w:name w:val="heading 3"/>
    <w:aliases w:val="Header 3"/>
    <w:basedOn w:val="Normal"/>
    <w:next w:val="Normal"/>
    <w:link w:val="Heading3Char"/>
    <w:uiPriority w:val="9"/>
    <w:qFormat/>
    <w:rsid w:val="009865A0"/>
    <w:pPr>
      <w:keepNext/>
      <w:spacing w:before="360" w:after="360"/>
      <w:outlineLvl w:val="2"/>
    </w:pPr>
    <w:rPr>
      <w:rFonts w:asciiTheme="minorHAnsi" w:eastAsiaTheme="minorHAnsi" w:hAnsiTheme="minorHAnsi" w:cs="Arial"/>
      <w:b/>
      <w:bCs/>
      <w:color w:val="01653F"/>
      <w:szCs w:val="26"/>
      <w:lang w:val="en-US"/>
    </w:rPr>
  </w:style>
  <w:style w:type="paragraph" w:styleId="Heading4">
    <w:name w:val="heading 4"/>
    <w:basedOn w:val="Heading3"/>
    <w:next w:val="Normal"/>
    <w:link w:val="Heading4Char"/>
    <w:uiPriority w:val="6"/>
    <w:qFormat/>
    <w:locked/>
    <w:rsid w:val="004632FD"/>
    <w:pPr>
      <w:numPr>
        <w:ilvl w:val="3"/>
        <w:numId w:val="16"/>
      </w:numPr>
      <w:outlineLvl w:val="3"/>
    </w:pPr>
    <w:rPr>
      <w:b w:val="0"/>
      <w:sz w:val="22"/>
    </w:rPr>
  </w:style>
  <w:style w:type="paragraph" w:styleId="Heading5">
    <w:name w:val="heading 5"/>
    <w:basedOn w:val="Normal"/>
    <w:next w:val="Normal"/>
    <w:link w:val="Heading5Char"/>
    <w:uiPriority w:val="99"/>
    <w:qFormat/>
    <w:locked/>
    <w:rsid w:val="00E2102F"/>
    <w:pPr>
      <w:spacing w:before="240"/>
      <w:outlineLvl w:val="4"/>
    </w:pPr>
    <w:rPr>
      <w:rFonts w:eastAsiaTheme="minorHAnsi" w:cs="Arial"/>
      <w:b/>
      <w:bCs/>
      <w:iCs/>
      <w:sz w:val="26"/>
      <w:szCs w:val="26"/>
      <w:lang w:val="en-US"/>
    </w:rPr>
  </w:style>
  <w:style w:type="paragraph" w:styleId="Heading6">
    <w:name w:val="heading 6"/>
    <w:basedOn w:val="Normal"/>
    <w:next w:val="Normal"/>
    <w:link w:val="Heading6Char"/>
    <w:uiPriority w:val="99"/>
    <w:qFormat/>
    <w:locked/>
    <w:rsid w:val="00E2102F"/>
    <w:pPr>
      <w:spacing w:before="240"/>
      <w:outlineLvl w:val="5"/>
    </w:pPr>
    <w:rPr>
      <w:rFonts w:eastAsiaTheme="minorHAnsi" w:cs="Arial"/>
      <w:b/>
      <w:bCs/>
      <w:i/>
      <w:szCs w:val="22"/>
      <w:lang w:val="en-US"/>
    </w:rPr>
  </w:style>
  <w:style w:type="paragraph" w:styleId="Heading7">
    <w:name w:val="heading 7"/>
    <w:basedOn w:val="Normal"/>
    <w:next w:val="Normal"/>
    <w:link w:val="Heading7Char"/>
    <w:uiPriority w:val="9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rPr>
  </w:style>
  <w:style w:type="paragraph" w:styleId="Heading8">
    <w:name w:val="heading 8"/>
    <w:basedOn w:val="Normal"/>
    <w:next w:val="Normal"/>
    <w:link w:val="Heading8Char"/>
    <w:uiPriority w:val="9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sz w:val="24"/>
      <w:szCs w:val="24"/>
      <w:lang w:eastAsia="en-US"/>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rPr>
  </w:style>
  <w:style w:type="character" w:customStyle="1" w:styleId="Boldbullet-greenChar">
    <w:name w:val="Bold bullet - green Char"/>
    <w:basedOn w:val="Bullet-greenChar"/>
    <w:link w:val="Boldbullet-green"/>
    <w:uiPriority w:val="14"/>
    <w:rsid w:val="00D95B8C"/>
    <w:rPr>
      <w:b/>
      <w:sz w:val="24"/>
      <w:szCs w:val="24"/>
      <w:lang w:eastAsia="en-US"/>
    </w:rPr>
  </w:style>
  <w:style w:type="paragraph" w:customStyle="1" w:styleId="Header2">
    <w:name w:val="Header 2"/>
    <w:basedOn w:val="Heading2"/>
    <w:next w:val="Normal"/>
    <w:uiPriority w:val="8"/>
    <w:qFormat/>
    <w:rsid w:val="00D268F0"/>
    <w:pPr>
      <w:numPr>
        <w:ilvl w:val="0"/>
        <w:numId w:val="0"/>
      </w:numPr>
    </w:pPr>
    <w:rPr>
      <w:rFonts w:ascii="Calibri" w:hAnsi="Calibri" w:cs="Calibri"/>
      <w:sz w:val="28"/>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rPr>
  </w:style>
  <w:style w:type="paragraph" w:styleId="Header">
    <w:name w:val="header"/>
    <w:basedOn w:val="Normal"/>
    <w:link w:val="HeaderChar"/>
    <w:unhideWhenUsed/>
    <w:locked/>
    <w:rsid w:val="00C31763"/>
    <w:pPr>
      <w:tabs>
        <w:tab w:val="center" w:pos="4680"/>
        <w:tab w:val="right" w:pos="9360"/>
      </w:tabs>
    </w:pPr>
  </w:style>
  <w:style w:type="character" w:customStyle="1" w:styleId="HeaderChar">
    <w:name w:val="Header Char"/>
    <w:basedOn w:val="DefaultParagraphFont"/>
    <w:link w:val="Header"/>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b/>
      <w:sz w:val="24"/>
      <w:szCs w:val="24"/>
      <w:lang w:eastAsia="en-US"/>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eastAsia="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ind w:left="340" w:hanging="340"/>
    </w:pPr>
    <w:rPr>
      <w:b/>
      <w:noProof/>
      <w:szCs w:val="22"/>
    </w:rPr>
  </w:style>
  <w:style w:type="paragraph" w:styleId="TOC2">
    <w:name w:val="toc 2"/>
    <w:basedOn w:val="Normal"/>
    <w:next w:val="Normal"/>
    <w:autoRedefine/>
    <w:uiPriority w:val="39"/>
    <w:qFormat/>
    <w:rsid w:val="00A0282E"/>
    <w:pPr>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rPr>
  </w:style>
  <w:style w:type="paragraph" w:styleId="TableofFigures">
    <w:name w:val="table of figures"/>
    <w:basedOn w:val="Normal"/>
    <w:next w:val="Normal"/>
    <w:uiPriority w:val="99"/>
    <w:rsid w:val="002345FA"/>
    <w:pPr>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nhideWhenUsed/>
    <w:locked/>
    <w:rsid w:val="00E61DE6"/>
    <w:rPr>
      <w:b/>
      <w:bCs/>
      <w:sz w:val="20"/>
      <w:szCs w:val="20"/>
    </w:rPr>
  </w:style>
  <w:style w:type="character" w:customStyle="1" w:styleId="CommentSubjectChar">
    <w:name w:val="Comment Subject Char"/>
    <w:basedOn w:val="DefaultParagraphFont"/>
    <w:link w:val="CommentSubject"/>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30"/>
      <w:szCs w:val="26"/>
      <w:lang w:val="en-US" w:eastAsia="en-US"/>
    </w:rPr>
  </w:style>
  <w:style w:type="paragraph" w:customStyle="1" w:styleId="AppendixStyle1">
    <w:name w:val="Appendix Style 1"/>
    <w:basedOn w:val="Normal"/>
    <w:next w:val="Normal"/>
    <w:qFormat/>
    <w:rsid w:val="0086743C"/>
    <w:pPr>
      <w:numPr>
        <w:numId w:val="1"/>
      </w:numPr>
      <w:outlineLvl w:val="0"/>
    </w:pPr>
    <w:rPr>
      <w:rFonts w:cs="Arial"/>
      <w:b/>
      <w:color w:val="01653F"/>
      <w:sz w:val="32"/>
      <w:lang w:val="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rPr>
  </w:style>
  <w:style w:type="character" w:customStyle="1" w:styleId="NumberingChar">
    <w:name w:val="Numbering Char"/>
    <w:basedOn w:val="DefaultParagraphFont"/>
    <w:link w:val="Numbering"/>
    <w:uiPriority w:val="14"/>
    <w:rsid w:val="00D95B8C"/>
    <w:rPr>
      <w:rFonts w:eastAsiaTheme="minorHAnsi" w:cs="Arial"/>
      <w:sz w:val="24"/>
      <w:szCs w:val="22"/>
      <w:lang w:val="en-US" w:eastAsia="en-US"/>
    </w:rPr>
  </w:style>
  <w:style w:type="paragraph" w:styleId="DocumentMap">
    <w:name w:val="Document Map"/>
    <w:basedOn w:val="Normal"/>
    <w:link w:val="DocumentMapChar"/>
    <w:unhideWhenUsed/>
    <w:locked/>
    <w:rsid w:val="0060697D"/>
  </w:style>
  <w:style w:type="character" w:customStyle="1" w:styleId="DocumentMapChar">
    <w:name w:val="Document Map Char"/>
    <w:basedOn w:val="DefaultParagraphFont"/>
    <w:link w:val="DocumentMap"/>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rPr>
  </w:style>
  <w:style w:type="paragraph" w:styleId="ListContinue">
    <w:name w:val="List Continue"/>
    <w:basedOn w:val="Normal"/>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9865A0"/>
    <w:rPr>
      <w:rFonts w:asciiTheme="minorHAnsi" w:eastAsiaTheme="minorHAnsi" w:hAnsiTheme="minorHAnsi" w:cs="Arial"/>
      <w:b/>
      <w:bCs/>
      <w:color w:val="01653F"/>
      <w:sz w:val="24"/>
      <w:szCs w:val="26"/>
      <w:lang w:val="en-US" w:eastAsia="en-US"/>
    </w:rPr>
  </w:style>
  <w:style w:type="paragraph" w:customStyle="1" w:styleId="Heading3Numbered">
    <w:name w:val="Heading 3 Numbered"/>
    <w:basedOn w:val="Heading2"/>
    <w:uiPriority w:val="5"/>
    <w:qFormat/>
    <w:rsid w:val="00F17049"/>
    <w:pPr>
      <w:numPr>
        <w:ilvl w:val="2"/>
      </w:numPr>
      <w:ind w:left="720"/>
      <w:outlineLvl w:val="2"/>
    </w:pPr>
    <w:rPr>
      <w:color w:val="006600"/>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3"/>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4"/>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pPr>
    <w:rPr>
      <w:rFonts w:cs="Arial"/>
      <w:sz w:val="17"/>
      <w:szCs w:val="17"/>
    </w:rPr>
  </w:style>
  <w:style w:type="paragraph" w:customStyle="1" w:styleId="EndNoteBibliography">
    <w:name w:val="EndNote Bibliography"/>
    <w:basedOn w:val="Normal"/>
    <w:link w:val="EndNoteBibliographyChar"/>
    <w:uiPriority w:val="14"/>
    <w:rsid w:val="003744BA"/>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5"/>
      </w:numPr>
    </w:pPr>
  </w:style>
  <w:style w:type="character" w:customStyle="1" w:styleId="Heading1Char">
    <w:name w:val="Heading 1 Char"/>
    <w:basedOn w:val="DefaultParagraphFont"/>
    <w:link w:val="Heading1"/>
    <w:uiPriority w:val="9"/>
    <w:rsid w:val="005C7FB0"/>
    <w:rPr>
      <w:rFonts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6"/>
      </w:numPr>
      <w:spacing w:after="120"/>
      <w:contextualSpacing w:val="0"/>
    </w:pPr>
  </w:style>
  <w:style w:type="character" w:customStyle="1" w:styleId="Bullet-greenChar">
    <w:name w:val="Bullet - green Char"/>
    <w:basedOn w:val="DefaultParagraphFont"/>
    <w:link w:val="Bullet-green"/>
    <w:uiPriority w:val="14"/>
    <w:rsid w:val="00D95B8C"/>
    <w:rPr>
      <w:sz w:val="24"/>
      <w:szCs w:val="24"/>
      <w:lang w:eastAsia="en-US"/>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sz w:val="24"/>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after="120"/>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styleId="EndnoteText">
    <w:name w:val="endnote text"/>
    <w:basedOn w:val="Normal"/>
    <w:link w:val="EndnoteTextChar"/>
    <w:unhideWhenUsed/>
    <w:locked/>
    <w:rsid w:val="000F6EE9"/>
    <w:rPr>
      <w:sz w:val="20"/>
      <w:szCs w:val="20"/>
    </w:rPr>
  </w:style>
  <w:style w:type="character" w:customStyle="1" w:styleId="EndnoteTextChar">
    <w:name w:val="Endnote Text Char"/>
    <w:basedOn w:val="DefaultParagraphFont"/>
    <w:link w:val="EndnoteText"/>
    <w:rsid w:val="000F6EE9"/>
    <w:rPr>
      <w:rFonts w:asciiTheme="minorHAnsi" w:hAnsiTheme="minorHAnsi"/>
    </w:rPr>
  </w:style>
  <w:style w:type="character" w:styleId="EndnoteReference">
    <w:name w:val="endnote reference"/>
    <w:basedOn w:val="DefaultParagraphFont"/>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character" w:customStyle="1" w:styleId="Heading2Char">
    <w:name w:val="Heading 2 Char"/>
    <w:basedOn w:val="DefaultParagraphFont"/>
    <w:link w:val="Heading2"/>
    <w:uiPriority w:val="5"/>
    <w:rsid w:val="009865A0"/>
    <w:rPr>
      <w:rFonts w:asciiTheme="minorHAnsi" w:eastAsiaTheme="minorHAnsi" w:hAnsiTheme="minorHAnsi" w:cs="Arial"/>
      <w:b/>
      <w:bCs/>
      <w:iCs/>
      <w:color w:val="01653F"/>
      <w:sz w:val="30"/>
      <w:szCs w:val="26"/>
      <w:lang w:val="en-US" w:eastAsia="en-US"/>
    </w:rPr>
  </w:style>
  <w:style w:type="paragraph" w:customStyle="1" w:styleId="m-1829663773846590045tableheading-white">
    <w:name w:val="m_-1829663773846590045tableheading-white"/>
    <w:basedOn w:val="Normal"/>
    <w:rsid w:val="00BC5500"/>
    <w:pPr>
      <w:spacing w:before="100" w:beforeAutospacing="1" w:after="100" w:afterAutospacing="1"/>
    </w:pPr>
  </w:style>
  <w:style w:type="character" w:customStyle="1" w:styleId="m-1829663773846590045none">
    <w:name w:val="m_-1829663773846590045none"/>
    <w:basedOn w:val="DefaultParagraphFont"/>
    <w:rsid w:val="00BC5500"/>
  </w:style>
  <w:style w:type="paragraph" w:customStyle="1" w:styleId="m-1829663773846590045tabletext">
    <w:name w:val="m_-1829663773846590045tabletext"/>
    <w:basedOn w:val="Normal"/>
    <w:rsid w:val="00BC5500"/>
    <w:pPr>
      <w:spacing w:before="100" w:beforeAutospacing="1" w:after="100" w:afterAutospacing="1"/>
    </w:pPr>
  </w:style>
  <w:style w:type="character" w:customStyle="1" w:styleId="il">
    <w:name w:val="il"/>
    <w:basedOn w:val="DefaultParagraphFont"/>
    <w:rsid w:val="00BC5500"/>
  </w:style>
  <w:style w:type="paragraph" w:customStyle="1" w:styleId="m-1829663773846590045body">
    <w:name w:val="m_-1829663773846590045body"/>
    <w:basedOn w:val="Normal"/>
    <w:rsid w:val="00BC5500"/>
    <w:pPr>
      <w:spacing w:before="100" w:beforeAutospacing="1" w:after="100" w:afterAutospacing="1"/>
    </w:pPr>
  </w:style>
  <w:style w:type="paragraph" w:customStyle="1" w:styleId="m6199104207601950608msolistparagraph">
    <w:name w:val="m_6199104207601950608msolistparagraph"/>
    <w:basedOn w:val="Normal"/>
    <w:rsid w:val="00367D2E"/>
    <w:pPr>
      <w:spacing w:before="100" w:beforeAutospacing="1" w:after="100" w:afterAutospacing="1"/>
    </w:pPr>
  </w:style>
  <w:style w:type="paragraph" w:styleId="NormalWeb">
    <w:name w:val="Normal (Web)"/>
    <w:basedOn w:val="Normal"/>
    <w:uiPriority w:val="99"/>
    <w:unhideWhenUsed/>
    <w:locked/>
    <w:rsid w:val="00FE1038"/>
    <w:pPr>
      <w:spacing w:before="100" w:beforeAutospacing="1" w:after="100" w:afterAutospacing="1"/>
    </w:pPr>
  </w:style>
  <w:style w:type="paragraph" w:customStyle="1" w:styleId="Body">
    <w:name w:val="Body"/>
    <w:basedOn w:val="Normal"/>
    <w:rsid w:val="00F93A58"/>
    <w:pPr>
      <w:spacing w:before="180" w:after="60" w:line="312" w:lineRule="auto"/>
    </w:pPr>
    <w:rPr>
      <w:rFonts w:ascii="Calibri" w:eastAsiaTheme="minorHAnsi" w:hAnsi="Calibri" w:cs="Calibri"/>
      <w:color w:val="000000"/>
      <w:sz w:val="22"/>
      <w:szCs w:val="22"/>
      <w:lang w:eastAsia="en-AU"/>
    </w:rPr>
  </w:style>
  <w:style w:type="paragraph" w:styleId="TOC4">
    <w:name w:val="toc 4"/>
    <w:basedOn w:val="Normal"/>
    <w:next w:val="Normal"/>
    <w:autoRedefine/>
    <w:uiPriority w:val="39"/>
    <w:unhideWhenUsed/>
    <w:locked/>
    <w:rsid w:val="00D2240E"/>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locked/>
    <w:rsid w:val="00D2240E"/>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locked/>
    <w:rsid w:val="00D2240E"/>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locked/>
    <w:rsid w:val="00D2240E"/>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locked/>
    <w:rsid w:val="00D2240E"/>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locked/>
    <w:rsid w:val="00D2240E"/>
    <w:pPr>
      <w:spacing w:after="100" w:line="276" w:lineRule="auto"/>
      <w:ind w:left="1760"/>
    </w:pPr>
    <w:rPr>
      <w:rFonts w:asciiTheme="minorHAnsi" w:eastAsiaTheme="minorEastAsia" w:hAnsiTheme="minorHAnsi" w:cstheme="minorBidi"/>
      <w:sz w:val="22"/>
      <w:szCs w:val="22"/>
      <w:lang w:eastAsia="en-AU"/>
    </w:rPr>
  </w:style>
  <w:style w:type="numbering" w:customStyle="1" w:styleId="ImportedStyle6">
    <w:name w:val="Imported Style 6"/>
    <w:rsid w:val="00BB3C24"/>
    <w:pPr>
      <w:numPr>
        <w:numId w:val="122"/>
      </w:numPr>
    </w:pPr>
  </w:style>
  <w:style w:type="numbering" w:customStyle="1" w:styleId="NoList1">
    <w:name w:val="No List1"/>
    <w:next w:val="NoList"/>
    <w:uiPriority w:val="99"/>
    <w:semiHidden/>
    <w:unhideWhenUsed/>
    <w:rsid w:val="00D67C66"/>
  </w:style>
  <w:style w:type="character" w:styleId="Emphasis">
    <w:name w:val="Emphasis"/>
    <w:basedOn w:val="DefaultParagraphFont"/>
    <w:uiPriority w:val="20"/>
    <w:qFormat/>
    <w:locked/>
    <w:rsid w:val="00D67C66"/>
    <w:rPr>
      <w:i/>
      <w:iCs/>
    </w:rPr>
  </w:style>
  <w:style w:type="character" w:styleId="Strong">
    <w:name w:val="Strong"/>
    <w:basedOn w:val="DefaultParagraphFont"/>
    <w:uiPriority w:val="22"/>
    <w:qFormat/>
    <w:locked/>
    <w:rsid w:val="00D67C66"/>
    <w:rPr>
      <w:b/>
      <w:bCs/>
    </w:rPr>
  </w:style>
  <w:style w:type="paragraph" w:styleId="Subtitle">
    <w:name w:val="Subtitle"/>
    <w:basedOn w:val="Normal"/>
    <w:next w:val="Normal"/>
    <w:link w:val="SubtitleChar"/>
    <w:qFormat/>
    <w:locked/>
    <w:rsid w:val="00D67C66"/>
    <w:pPr>
      <w:numPr>
        <w:ilvl w:val="1"/>
      </w:numPr>
      <w:spacing w:before="120" w:after="60"/>
    </w:pPr>
    <w:rPr>
      <w:rFonts w:asciiTheme="majorHAnsi" w:eastAsiaTheme="majorEastAsia" w:hAnsiTheme="majorHAnsi" w:cstheme="majorBidi"/>
      <w:iCs/>
      <w:spacing w:val="15"/>
      <w:sz w:val="22"/>
      <w:szCs w:val="20"/>
      <w:lang w:eastAsia="en-AU"/>
    </w:rPr>
  </w:style>
  <w:style w:type="character" w:customStyle="1" w:styleId="SubtitleChar">
    <w:name w:val="Subtitle Char"/>
    <w:basedOn w:val="DefaultParagraphFont"/>
    <w:link w:val="Subtitle"/>
    <w:rsid w:val="00D67C66"/>
    <w:rPr>
      <w:rFonts w:asciiTheme="majorHAnsi" w:eastAsiaTheme="majorEastAsia" w:hAnsiTheme="majorHAnsi" w:cstheme="majorBidi"/>
      <w:iCs/>
      <w:spacing w:val="15"/>
      <w:sz w:val="22"/>
    </w:rPr>
  </w:style>
  <w:style w:type="paragraph" w:styleId="Title">
    <w:name w:val="Title"/>
    <w:basedOn w:val="Normal"/>
    <w:next w:val="Normal"/>
    <w:link w:val="TitleChar"/>
    <w:qFormat/>
    <w:locked/>
    <w:rsid w:val="00D67C66"/>
    <w:pPr>
      <w:pBdr>
        <w:bottom w:val="single" w:sz="8" w:space="4" w:color="4F81BD" w:themeColor="accent1"/>
      </w:pBdr>
      <w:spacing w:before="120" w:after="300"/>
      <w:contextualSpacing/>
      <w:jc w:val="center"/>
    </w:pPr>
    <w:rPr>
      <w:rFonts w:asciiTheme="minorHAnsi" w:eastAsiaTheme="majorEastAsia" w:hAnsiTheme="minorHAnsi" w:cstheme="majorBidi"/>
      <w:b/>
      <w:kern w:val="28"/>
      <w:sz w:val="32"/>
      <w:szCs w:val="52"/>
      <w:lang w:eastAsia="en-AU"/>
    </w:rPr>
  </w:style>
  <w:style w:type="character" w:customStyle="1" w:styleId="TitleChar">
    <w:name w:val="Title Char"/>
    <w:basedOn w:val="DefaultParagraphFont"/>
    <w:link w:val="Title"/>
    <w:rsid w:val="00D67C66"/>
    <w:rPr>
      <w:rFonts w:asciiTheme="minorHAnsi" w:eastAsiaTheme="majorEastAsia" w:hAnsiTheme="minorHAnsi" w:cstheme="majorBidi"/>
      <w:b/>
      <w:kern w:val="28"/>
      <w:sz w:val="32"/>
      <w:szCs w:val="52"/>
    </w:rPr>
  </w:style>
  <w:style w:type="paragraph" w:styleId="NoSpacing">
    <w:name w:val="No Spacing"/>
    <w:uiPriority w:val="1"/>
    <w:qFormat/>
    <w:locked/>
    <w:rsid w:val="00D67C66"/>
    <w:rPr>
      <w:sz w:val="24"/>
      <w:szCs w:val="24"/>
      <w:lang w:eastAsia="en-US"/>
    </w:rPr>
  </w:style>
  <w:style w:type="character" w:styleId="SubtleEmphasis">
    <w:name w:val="Subtle Emphasis"/>
    <w:basedOn w:val="DefaultParagraphFont"/>
    <w:uiPriority w:val="19"/>
    <w:qFormat/>
    <w:locked/>
    <w:rsid w:val="00D67C66"/>
    <w:rPr>
      <w:i/>
      <w:iCs/>
      <w:color w:val="808080" w:themeColor="text1" w:themeTint="7F"/>
    </w:rPr>
  </w:style>
  <w:style w:type="paragraph" w:styleId="Quote">
    <w:name w:val="Quote"/>
    <w:basedOn w:val="Normal"/>
    <w:next w:val="Normal"/>
    <w:link w:val="QuoteChar"/>
    <w:uiPriority w:val="29"/>
    <w:qFormat/>
    <w:locked/>
    <w:rsid w:val="00D67C66"/>
    <w:pPr>
      <w:spacing w:before="120" w:after="60"/>
    </w:pPr>
    <w:rPr>
      <w:rFonts w:asciiTheme="minorHAnsi" w:eastAsiaTheme="minorHAnsi" w:hAnsiTheme="minorHAnsi" w:cs="Arial"/>
      <w:i/>
      <w:iCs/>
      <w:color w:val="000000" w:themeColor="text1"/>
      <w:sz w:val="22"/>
      <w:szCs w:val="20"/>
      <w:lang w:eastAsia="en-AU"/>
    </w:rPr>
  </w:style>
  <w:style w:type="character" w:customStyle="1" w:styleId="QuoteChar">
    <w:name w:val="Quote Char"/>
    <w:basedOn w:val="DefaultParagraphFont"/>
    <w:link w:val="Quote"/>
    <w:uiPriority w:val="29"/>
    <w:rsid w:val="00D67C66"/>
    <w:rPr>
      <w:rFonts w:asciiTheme="minorHAnsi" w:eastAsiaTheme="minorHAnsi" w:hAnsiTheme="minorHAnsi" w:cs="Arial"/>
      <w:i/>
      <w:iCs/>
      <w:color w:val="000000" w:themeColor="text1"/>
      <w:sz w:val="22"/>
    </w:rPr>
  </w:style>
  <w:style w:type="paragraph" w:styleId="IntenseQuote">
    <w:name w:val="Intense Quote"/>
    <w:basedOn w:val="Normal"/>
    <w:next w:val="Normal"/>
    <w:link w:val="IntenseQuoteChar"/>
    <w:uiPriority w:val="30"/>
    <w:qFormat/>
    <w:locked/>
    <w:rsid w:val="00D67C66"/>
    <w:pPr>
      <w:pBdr>
        <w:bottom w:val="single" w:sz="4" w:space="4" w:color="4F81BD" w:themeColor="accent1"/>
      </w:pBdr>
      <w:spacing w:before="120" w:after="280"/>
      <w:ind w:left="936" w:right="936"/>
    </w:pPr>
    <w:rPr>
      <w:rFonts w:asciiTheme="minorHAnsi" w:eastAsiaTheme="minorHAnsi" w:hAnsiTheme="minorHAnsi" w:cs="Arial"/>
      <w:b/>
      <w:bCs/>
      <w:i/>
      <w:iCs/>
      <w:color w:val="4F81BD" w:themeColor="accent1"/>
      <w:sz w:val="22"/>
      <w:szCs w:val="20"/>
      <w:lang w:eastAsia="en-AU"/>
    </w:rPr>
  </w:style>
  <w:style w:type="character" w:customStyle="1" w:styleId="IntenseQuoteChar">
    <w:name w:val="Intense Quote Char"/>
    <w:basedOn w:val="DefaultParagraphFont"/>
    <w:link w:val="IntenseQuote"/>
    <w:uiPriority w:val="30"/>
    <w:rsid w:val="00D67C66"/>
    <w:rPr>
      <w:rFonts w:asciiTheme="minorHAnsi" w:eastAsiaTheme="minorHAnsi" w:hAnsiTheme="minorHAnsi" w:cs="Arial"/>
      <w:b/>
      <w:bCs/>
      <w:i/>
      <w:iCs/>
      <w:color w:val="4F81BD" w:themeColor="accent1"/>
      <w:sz w:val="22"/>
    </w:rPr>
  </w:style>
  <w:style w:type="character" w:styleId="SubtleReference">
    <w:name w:val="Subtle Reference"/>
    <w:basedOn w:val="DefaultParagraphFont"/>
    <w:uiPriority w:val="31"/>
    <w:qFormat/>
    <w:locked/>
    <w:rsid w:val="00D67C66"/>
    <w:rPr>
      <w:smallCaps/>
      <w:color w:val="C0504D" w:themeColor="accent2"/>
      <w:u w:val="single"/>
    </w:rPr>
  </w:style>
  <w:style w:type="character" w:styleId="IntenseReference">
    <w:name w:val="Intense Reference"/>
    <w:basedOn w:val="DefaultParagraphFont"/>
    <w:uiPriority w:val="32"/>
    <w:qFormat/>
    <w:locked/>
    <w:rsid w:val="00D67C66"/>
    <w:rPr>
      <w:b/>
      <w:bCs/>
      <w:i/>
      <w:smallCaps/>
      <w:color w:val="C0504D" w:themeColor="accent2"/>
      <w:spacing w:val="5"/>
      <w:u w:val="none"/>
    </w:rPr>
  </w:style>
  <w:style w:type="character" w:styleId="BookTitle">
    <w:name w:val="Book Title"/>
    <w:basedOn w:val="DefaultParagraphFont"/>
    <w:uiPriority w:val="33"/>
    <w:qFormat/>
    <w:locked/>
    <w:rsid w:val="00D67C66"/>
    <w:rPr>
      <w:b/>
      <w:bCs/>
      <w:smallCaps/>
      <w:spacing w:val="5"/>
    </w:rPr>
  </w:style>
  <w:style w:type="paragraph" w:customStyle="1" w:styleId="DICCHeading1">
    <w:name w:val="DICC Heading 1"/>
    <w:basedOn w:val="Normal"/>
    <w:rsid w:val="00D67C66"/>
    <w:pPr>
      <w:numPr>
        <w:numId w:val="140"/>
      </w:numPr>
      <w:spacing w:before="240" w:after="240" w:line="312" w:lineRule="auto"/>
    </w:pPr>
    <w:rPr>
      <w:rFonts w:asciiTheme="minorHAnsi" w:eastAsiaTheme="minorHAnsi" w:hAnsiTheme="minorHAnsi"/>
      <w:b/>
      <w:color w:val="006600"/>
      <w:sz w:val="52"/>
      <w:szCs w:val="52"/>
      <w:lang w:eastAsia="en-AU"/>
    </w:rPr>
  </w:style>
  <w:style w:type="paragraph" w:customStyle="1" w:styleId="DICCHeading3">
    <w:name w:val="DICC Heading 3"/>
    <w:basedOn w:val="Normal"/>
    <w:rsid w:val="00D67C66"/>
    <w:pPr>
      <w:spacing w:before="240" w:after="240" w:line="312" w:lineRule="auto"/>
    </w:pPr>
    <w:rPr>
      <w:rFonts w:asciiTheme="minorHAnsi" w:eastAsiaTheme="minorHAnsi" w:hAnsiTheme="minorHAnsi"/>
      <w:b/>
      <w:color w:val="984806" w:themeColor="accent6" w:themeShade="80"/>
      <w:sz w:val="22"/>
      <w:szCs w:val="56"/>
      <w:lang w:eastAsia="en-AU"/>
    </w:rPr>
  </w:style>
  <w:style w:type="paragraph" w:customStyle="1" w:styleId="DICCHeading2">
    <w:name w:val="DICC Heading 2"/>
    <w:basedOn w:val="CoverH1Green"/>
    <w:qFormat/>
    <w:rsid w:val="00D67C66"/>
    <w:pPr>
      <w:numPr>
        <w:numId w:val="148"/>
      </w:numPr>
      <w:spacing w:before="240" w:after="120"/>
    </w:pPr>
    <w:rPr>
      <w:rFonts w:asciiTheme="minorHAnsi" w:hAnsiTheme="minorHAnsi"/>
      <w:sz w:val="28"/>
    </w:rPr>
  </w:style>
  <w:style w:type="paragraph" w:customStyle="1" w:styleId="Bulleted">
    <w:name w:val="Bulleted"/>
    <w:basedOn w:val="Normal"/>
    <w:link w:val="BulletedChar"/>
    <w:qFormat/>
    <w:rsid w:val="00D67C66"/>
    <w:pPr>
      <w:numPr>
        <w:numId w:val="142"/>
      </w:numPr>
      <w:autoSpaceDE w:val="0"/>
      <w:autoSpaceDN w:val="0"/>
      <w:adjustRightInd w:val="0"/>
      <w:spacing w:before="120" w:after="200" w:line="300" w:lineRule="auto"/>
    </w:pPr>
    <w:rPr>
      <w:rFonts w:asciiTheme="minorHAnsi" w:eastAsia="MS Mincho" w:hAnsiTheme="minorHAnsi" w:cs="Arial"/>
      <w:sz w:val="22"/>
      <w:szCs w:val="22"/>
    </w:rPr>
  </w:style>
  <w:style w:type="character" w:customStyle="1" w:styleId="BulletedChar">
    <w:name w:val="Bulleted Char"/>
    <w:basedOn w:val="DefaultParagraphFont"/>
    <w:link w:val="Bulleted"/>
    <w:rsid w:val="00D67C66"/>
    <w:rPr>
      <w:rFonts w:asciiTheme="minorHAnsi" w:eastAsia="MS Mincho" w:hAnsiTheme="minorHAnsi" w:cs="Arial"/>
      <w:sz w:val="22"/>
      <w:szCs w:val="22"/>
      <w:lang w:eastAsia="en-US"/>
    </w:rPr>
  </w:style>
  <w:style w:type="paragraph" w:customStyle="1" w:styleId="02Tabletext">
    <w:name w:val="02. Table text"/>
    <w:next w:val="Normal"/>
    <w:link w:val="02TabletextChar"/>
    <w:uiPriority w:val="11"/>
    <w:qFormat/>
    <w:rsid w:val="00D67C66"/>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D67C66"/>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D67C66"/>
    <w:rPr>
      <w:b/>
    </w:rPr>
  </w:style>
  <w:style w:type="character" w:customStyle="1" w:styleId="01TableheaderrowChar">
    <w:name w:val="01. Table header row Char"/>
    <w:basedOn w:val="02TabletextChar"/>
    <w:link w:val="01Tableheaderrow"/>
    <w:rsid w:val="00D67C66"/>
    <w:rPr>
      <w:rFonts w:ascii="Arial" w:eastAsiaTheme="minorHAnsi" w:hAnsi="Arial" w:cs="Arial"/>
      <w:b/>
      <w:sz w:val="18"/>
      <w:szCs w:val="18"/>
      <w:lang w:val="en-GB" w:eastAsia="en-US"/>
    </w:rPr>
  </w:style>
  <w:style w:type="paragraph" w:customStyle="1" w:styleId="Bullet1">
    <w:name w:val="Bullet 1"/>
    <w:basedOn w:val="Bulleted"/>
    <w:qFormat/>
    <w:rsid w:val="00D67C66"/>
    <w:pPr>
      <w:numPr>
        <w:numId w:val="0"/>
      </w:numPr>
      <w:spacing w:after="60" w:line="240" w:lineRule="auto"/>
    </w:pPr>
  </w:style>
  <w:style w:type="paragraph" w:customStyle="1" w:styleId="Bullet3">
    <w:name w:val="Bullet 3"/>
    <w:basedOn w:val="02dash"/>
    <w:uiPriority w:val="4"/>
    <w:qFormat/>
    <w:rsid w:val="00D67C66"/>
    <w:pPr>
      <w:numPr>
        <w:ilvl w:val="0"/>
      </w:numPr>
      <w:tabs>
        <w:tab w:val="num" w:pos="924"/>
      </w:tabs>
      <w:spacing w:after="60"/>
      <w:ind w:left="927" w:right="0" w:hanging="283"/>
    </w:pPr>
    <w:rPr>
      <w:rFonts w:asciiTheme="minorHAnsi" w:eastAsiaTheme="minorHAnsi" w:hAnsiTheme="minorHAnsi"/>
      <w:sz w:val="22"/>
    </w:rPr>
  </w:style>
  <w:style w:type="paragraph" w:customStyle="1" w:styleId="01squarebullet">
    <w:name w:val="01 square bullet"/>
    <w:basedOn w:val="Normal"/>
    <w:link w:val="01squarebulletChar"/>
    <w:uiPriority w:val="3"/>
    <w:qFormat/>
    <w:rsid w:val="00D67C66"/>
    <w:pPr>
      <w:spacing w:before="120" w:after="60"/>
    </w:pPr>
    <w:rPr>
      <w:rFonts w:asciiTheme="minorHAnsi" w:hAnsiTheme="minorHAnsi"/>
      <w:sz w:val="22"/>
      <w:szCs w:val="20"/>
      <w:lang w:val="en-US"/>
    </w:rPr>
  </w:style>
  <w:style w:type="character" w:customStyle="1" w:styleId="01squarebulletChar">
    <w:name w:val="01 square bullet Char"/>
    <w:basedOn w:val="DefaultParagraphFont"/>
    <w:link w:val="01squarebullet"/>
    <w:uiPriority w:val="3"/>
    <w:locked/>
    <w:rsid w:val="00D67C66"/>
    <w:rPr>
      <w:rFonts w:asciiTheme="minorHAnsi" w:hAnsiTheme="minorHAnsi"/>
      <w:sz w:val="22"/>
      <w:lang w:val="en-US" w:eastAsia="en-US"/>
    </w:rPr>
  </w:style>
  <w:style w:type="paragraph" w:customStyle="1" w:styleId="03opensquarebullet">
    <w:name w:val="03 open square bullet"/>
    <w:basedOn w:val="02dash"/>
    <w:uiPriority w:val="5"/>
    <w:qFormat/>
    <w:rsid w:val="00D67C66"/>
    <w:pPr>
      <w:numPr>
        <w:numId w:val="143"/>
      </w:numPr>
      <w:tabs>
        <w:tab w:val="left" w:pos="924"/>
      </w:tabs>
      <w:spacing w:after="60"/>
      <w:ind w:right="0"/>
    </w:pPr>
    <w:rPr>
      <w:rFonts w:asciiTheme="minorHAnsi" w:eastAsiaTheme="minorHAnsi" w:hAnsiTheme="minorHAnsi"/>
      <w:sz w:val="22"/>
    </w:rPr>
  </w:style>
  <w:style w:type="paragraph" w:customStyle="1" w:styleId="04shortdash">
    <w:name w:val="04 short dash"/>
    <w:basedOn w:val="03opensquarebullet"/>
    <w:uiPriority w:val="6"/>
    <w:qFormat/>
    <w:rsid w:val="00D67C66"/>
    <w:pPr>
      <w:numPr>
        <w:numId w:val="144"/>
      </w:numPr>
      <w:tabs>
        <w:tab w:val="clear" w:pos="924"/>
        <w:tab w:val="left" w:pos="1213"/>
      </w:tabs>
    </w:pPr>
  </w:style>
  <w:style w:type="paragraph" w:customStyle="1" w:styleId="Heading2Report">
    <w:name w:val="Heading 2 Report"/>
    <w:basedOn w:val="Heading2"/>
    <w:link w:val="Heading2ReportChar"/>
    <w:qFormat/>
    <w:rsid w:val="00D67C66"/>
    <w:pPr>
      <w:keepLines/>
      <w:numPr>
        <w:ilvl w:val="0"/>
        <w:numId w:val="0"/>
      </w:numPr>
      <w:spacing w:before="280"/>
    </w:pPr>
    <w:rPr>
      <w:rFonts w:ascii="Calibri" w:hAnsi="Calibri"/>
      <w:sz w:val="32"/>
      <w:szCs w:val="24"/>
      <w:lang w:val="en-GB" w:eastAsia="en-AU"/>
    </w:rPr>
  </w:style>
  <w:style w:type="character" w:customStyle="1" w:styleId="Heading2ReportChar">
    <w:name w:val="Heading 2 Report Char"/>
    <w:basedOn w:val="DefaultParagraphFont"/>
    <w:link w:val="Heading2Report"/>
    <w:rsid w:val="00D67C66"/>
    <w:rPr>
      <w:rFonts w:ascii="Calibri" w:eastAsiaTheme="minorHAnsi" w:hAnsi="Calibri" w:cs="Arial"/>
      <w:b/>
      <w:bCs/>
      <w:iCs/>
      <w:color w:val="01653F"/>
      <w:sz w:val="32"/>
      <w:szCs w:val="24"/>
      <w:lang w:val="en-GB"/>
    </w:rPr>
  </w:style>
  <w:style w:type="paragraph" w:customStyle="1" w:styleId="05number1">
    <w:name w:val="05 number/1"/>
    <w:basedOn w:val="Normal"/>
    <w:uiPriority w:val="7"/>
    <w:qFormat/>
    <w:rsid w:val="00D67C66"/>
    <w:pPr>
      <w:numPr>
        <w:numId w:val="141"/>
      </w:numPr>
      <w:spacing w:before="120" w:after="60"/>
    </w:pPr>
    <w:rPr>
      <w:rFonts w:asciiTheme="minorHAnsi" w:hAnsiTheme="minorHAnsi"/>
      <w:sz w:val="22"/>
      <w:szCs w:val="20"/>
      <w:lang w:val="en-US"/>
    </w:rPr>
  </w:style>
  <w:style w:type="paragraph" w:customStyle="1" w:styleId="Itembulletlevel1">
    <w:name w:val="Item bullet level 1"/>
    <w:basedOn w:val="Normal"/>
    <w:link w:val="Itembulletlevel1Char"/>
    <w:uiPriority w:val="5"/>
    <w:qFormat/>
    <w:rsid w:val="00D67C66"/>
    <w:pPr>
      <w:numPr>
        <w:numId w:val="147"/>
      </w:numPr>
      <w:spacing w:before="120" w:after="60" w:line="264" w:lineRule="auto"/>
    </w:pPr>
    <w:rPr>
      <w:rFonts w:asciiTheme="minorHAnsi" w:hAnsiTheme="minorHAnsi"/>
      <w:sz w:val="22"/>
      <w:szCs w:val="20"/>
      <w:lang w:val="en-US"/>
    </w:rPr>
  </w:style>
  <w:style w:type="character" w:customStyle="1" w:styleId="Itembulletlevel1Char">
    <w:name w:val="Item bullet level 1 Char"/>
    <w:basedOn w:val="DefaultParagraphFont"/>
    <w:link w:val="Itembulletlevel1"/>
    <w:uiPriority w:val="5"/>
    <w:rsid w:val="00D67C66"/>
    <w:rPr>
      <w:rFonts w:asciiTheme="minorHAnsi" w:hAnsiTheme="minorHAnsi"/>
      <w:sz w:val="22"/>
      <w:lang w:val="en-US" w:eastAsia="en-US"/>
    </w:rPr>
  </w:style>
  <w:style w:type="paragraph" w:customStyle="1" w:styleId="07number3">
    <w:name w:val="07 number/3"/>
    <w:basedOn w:val="Normal"/>
    <w:uiPriority w:val="8"/>
    <w:qFormat/>
    <w:rsid w:val="00D67C66"/>
    <w:pPr>
      <w:numPr>
        <w:numId w:val="145"/>
      </w:numPr>
      <w:spacing w:before="120" w:after="60" w:line="264" w:lineRule="auto"/>
    </w:pPr>
    <w:rPr>
      <w:rFonts w:asciiTheme="minorHAnsi" w:hAnsiTheme="minorHAnsi"/>
      <w:sz w:val="22"/>
      <w:szCs w:val="20"/>
      <w:lang w:val="en-US"/>
    </w:rPr>
  </w:style>
  <w:style w:type="paragraph" w:customStyle="1" w:styleId="08letter4">
    <w:name w:val="08 letter/4"/>
    <w:basedOn w:val="Normal"/>
    <w:uiPriority w:val="10"/>
    <w:qFormat/>
    <w:rsid w:val="00D67C66"/>
    <w:pPr>
      <w:numPr>
        <w:numId w:val="146"/>
      </w:numPr>
      <w:spacing w:before="120" w:after="60" w:line="264" w:lineRule="auto"/>
    </w:pPr>
    <w:rPr>
      <w:rFonts w:asciiTheme="minorHAnsi" w:hAnsiTheme="minorHAnsi"/>
      <w:sz w:val="22"/>
      <w:szCs w:val="20"/>
      <w:lang w:val="en-US"/>
    </w:rPr>
  </w:style>
  <w:style w:type="paragraph" w:customStyle="1" w:styleId="20major">
    <w:name w:val="20 major"/>
    <w:basedOn w:val="Normal"/>
    <w:next w:val="Normal"/>
    <w:uiPriority w:val="1"/>
    <w:qFormat/>
    <w:rsid w:val="00D67C66"/>
    <w:pPr>
      <w:keepNext/>
      <w:spacing w:before="540" w:after="60" w:line="264" w:lineRule="auto"/>
      <w:ind w:right="360"/>
      <w:outlineLvl w:val="1"/>
    </w:pPr>
    <w:rPr>
      <w:rFonts w:asciiTheme="minorHAnsi" w:hAnsiTheme="minorHAnsi"/>
      <w:b/>
      <w:caps/>
      <w:color w:val="002960"/>
      <w:sz w:val="22"/>
      <w:szCs w:val="20"/>
      <w:lang w:val="en-US"/>
    </w:rPr>
  </w:style>
  <w:style w:type="paragraph" w:customStyle="1" w:styleId="21minor">
    <w:name w:val="21 minor"/>
    <w:basedOn w:val="Normal"/>
    <w:next w:val="Normal"/>
    <w:uiPriority w:val="2"/>
    <w:qFormat/>
    <w:rsid w:val="00D67C66"/>
    <w:pPr>
      <w:keepNext/>
      <w:spacing w:before="420" w:after="60" w:line="264" w:lineRule="auto"/>
      <w:ind w:right="360"/>
      <w:outlineLvl w:val="2"/>
    </w:pPr>
    <w:rPr>
      <w:rFonts w:asciiTheme="minorHAnsi" w:hAnsiTheme="minorHAnsi"/>
      <w:b/>
      <w:color w:val="002960"/>
      <w:sz w:val="26"/>
      <w:szCs w:val="20"/>
      <w:lang w:val="en-US"/>
    </w:rPr>
  </w:style>
  <w:style w:type="paragraph" w:customStyle="1" w:styleId="Boldhdg">
    <w:name w:val="Bold hdg"/>
    <w:basedOn w:val="Normal"/>
    <w:link w:val="BoldhdgChar"/>
    <w:uiPriority w:val="99"/>
    <w:qFormat/>
    <w:rsid w:val="00D67C66"/>
    <w:pPr>
      <w:keepNext/>
      <w:spacing w:before="320" w:after="60"/>
    </w:pPr>
    <w:rPr>
      <w:rFonts w:asciiTheme="minorHAnsi" w:eastAsiaTheme="minorHAnsi" w:hAnsiTheme="minorHAnsi" w:cs="Arial"/>
      <w:b/>
      <w:sz w:val="22"/>
      <w:szCs w:val="22"/>
      <w:lang w:val="en-US"/>
    </w:rPr>
  </w:style>
  <w:style w:type="character" w:customStyle="1" w:styleId="BoldhdgChar">
    <w:name w:val="Bold hdg Char"/>
    <w:basedOn w:val="DefaultParagraphFont"/>
    <w:link w:val="Boldhdg"/>
    <w:uiPriority w:val="99"/>
    <w:rsid w:val="00D67C66"/>
    <w:rPr>
      <w:rFonts w:asciiTheme="minorHAnsi" w:eastAsiaTheme="minorHAnsi" w:hAnsiTheme="minorHAnsi" w:cs="Arial"/>
      <w:b/>
      <w:sz w:val="22"/>
      <w:szCs w:val="22"/>
      <w:lang w:val="en-US" w:eastAsia="en-US"/>
    </w:rPr>
  </w:style>
  <w:style w:type="paragraph" w:customStyle="1" w:styleId="NormalBulleted">
    <w:name w:val="Normal Bulleted"/>
    <w:basedOn w:val="ListContinue"/>
    <w:link w:val="NormalBulletedChar"/>
    <w:qFormat/>
    <w:rsid w:val="00D67C66"/>
    <w:pPr>
      <w:spacing w:before="120" w:after="60"/>
      <w:ind w:left="0"/>
      <w:contextualSpacing w:val="0"/>
    </w:pPr>
    <w:rPr>
      <w:rFonts w:asciiTheme="minorHAnsi" w:hAnsiTheme="minorHAnsi"/>
      <w:sz w:val="22"/>
      <w:lang w:eastAsia="en-AU"/>
    </w:rPr>
  </w:style>
  <w:style w:type="character" w:customStyle="1" w:styleId="NormalBulletedChar">
    <w:name w:val="Normal Bulleted Char"/>
    <w:basedOn w:val="DefaultParagraphFont"/>
    <w:link w:val="NormalBulleted"/>
    <w:rsid w:val="00D67C66"/>
    <w:rPr>
      <w:rFonts w:asciiTheme="minorHAnsi" w:hAnsiTheme="minorHAnsi"/>
      <w:sz w:val="22"/>
      <w:szCs w:val="24"/>
    </w:rPr>
  </w:style>
  <w:style w:type="paragraph" w:customStyle="1" w:styleId="AppendixStyle2">
    <w:name w:val="Appendix Style2"/>
    <w:basedOn w:val="Normal"/>
    <w:qFormat/>
    <w:rsid w:val="00D67C66"/>
    <w:pPr>
      <w:keepNext/>
      <w:spacing w:before="120" w:after="60" w:line="312" w:lineRule="auto"/>
      <w:outlineLvl w:val="1"/>
    </w:pPr>
    <w:rPr>
      <w:rFonts w:asciiTheme="minorHAnsi" w:eastAsiaTheme="minorHAnsi" w:hAnsiTheme="minorHAnsi" w:cs="Arial"/>
      <w:b/>
      <w:bCs/>
      <w:iCs/>
      <w:sz w:val="26"/>
      <w:szCs w:val="22"/>
      <w:lang w:val="en-US"/>
    </w:rPr>
  </w:style>
  <w:style w:type="paragraph" w:customStyle="1" w:styleId="Item">
    <w:name w:val="Item #"/>
    <w:basedOn w:val="Normal"/>
    <w:next w:val="Normal"/>
    <w:qFormat/>
    <w:rsid w:val="00D67C66"/>
    <w:pPr>
      <w:keepNext/>
      <w:keepLines/>
      <w:spacing w:before="240" w:after="60"/>
    </w:pPr>
    <w:rPr>
      <w:rFonts w:asciiTheme="minorHAnsi" w:hAnsiTheme="minorHAnsi"/>
      <w:b/>
      <w:sz w:val="22"/>
      <w:szCs w:val="22"/>
      <w:lang w:eastAsia="en-AU"/>
    </w:rPr>
  </w:style>
  <w:style w:type="paragraph" w:customStyle="1" w:styleId="ExplanatoryNotes">
    <w:name w:val="Explanatory Notes"/>
    <w:basedOn w:val="Normal"/>
    <w:link w:val="ExplanatoryNotesChar"/>
    <w:qFormat/>
    <w:rsid w:val="00D67C66"/>
    <w:pPr>
      <w:spacing w:before="120" w:after="60"/>
    </w:pPr>
    <w:rPr>
      <w:rFonts w:asciiTheme="minorHAnsi" w:hAnsiTheme="minorHAnsi"/>
      <w:i/>
      <w:sz w:val="22"/>
      <w:szCs w:val="22"/>
      <w:lang w:eastAsia="en-AU"/>
    </w:rPr>
  </w:style>
  <w:style w:type="character" w:customStyle="1" w:styleId="ExplanatoryNotesChar">
    <w:name w:val="Explanatory Notes Char"/>
    <w:basedOn w:val="DefaultParagraphFont"/>
    <w:link w:val="ExplanatoryNotes"/>
    <w:rsid w:val="00D67C66"/>
    <w:rPr>
      <w:rFonts w:asciiTheme="minorHAnsi" w:hAnsiTheme="minorHAnsi"/>
      <w:i/>
      <w:sz w:val="22"/>
      <w:szCs w:val="22"/>
    </w:rPr>
  </w:style>
  <w:style w:type="paragraph" w:customStyle="1" w:styleId="Itembulletlevel2">
    <w:name w:val="Item bullet level 2"/>
    <w:basedOn w:val="Itembulletlevel1"/>
    <w:link w:val="Itembulletlevel2Char"/>
    <w:qFormat/>
    <w:rsid w:val="00D67C66"/>
    <w:pPr>
      <w:numPr>
        <w:ilvl w:val="1"/>
      </w:numPr>
    </w:pPr>
  </w:style>
  <w:style w:type="character" w:customStyle="1" w:styleId="Itembulletlevel2Char">
    <w:name w:val="Item bullet level 2 Char"/>
    <w:basedOn w:val="Itembulletlevel1Char"/>
    <w:link w:val="Itembulletlevel2"/>
    <w:rsid w:val="00D67C66"/>
    <w:rPr>
      <w:rFonts w:asciiTheme="minorHAnsi" w:hAnsiTheme="minorHAnsi"/>
      <w:sz w:val="22"/>
      <w:lang w:val="en-US" w:eastAsia="en-US"/>
    </w:rPr>
  </w:style>
  <w:style w:type="paragraph" w:customStyle="1" w:styleId="Itembulletlevel3">
    <w:name w:val="Item bullet level 3"/>
    <w:basedOn w:val="Itembulletlevel2"/>
    <w:link w:val="Itembulletlevel3Char"/>
    <w:qFormat/>
    <w:rsid w:val="00D67C66"/>
    <w:pPr>
      <w:numPr>
        <w:ilvl w:val="2"/>
        <w:numId w:val="141"/>
      </w:numPr>
      <w:tabs>
        <w:tab w:val="clear" w:pos="924"/>
      </w:tabs>
      <w:ind w:left="1985" w:hanging="365"/>
    </w:pPr>
  </w:style>
  <w:style w:type="character" w:customStyle="1" w:styleId="Itembulletlevel3Char">
    <w:name w:val="Item bullet level 3 Char"/>
    <w:basedOn w:val="Itembulletlevel2Char"/>
    <w:link w:val="Itembulletlevel3"/>
    <w:rsid w:val="00D67C66"/>
    <w:rPr>
      <w:rFonts w:asciiTheme="minorHAnsi" w:hAnsiTheme="minorHAnsi"/>
      <w:sz w:val="22"/>
      <w:lang w:val="en-US" w:eastAsia="en-US"/>
    </w:rPr>
  </w:style>
  <w:style w:type="paragraph" w:customStyle="1" w:styleId="06letter2">
    <w:name w:val="06 letter/2"/>
    <w:basedOn w:val="Normal"/>
    <w:uiPriority w:val="8"/>
    <w:qFormat/>
    <w:rsid w:val="00D67C66"/>
    <w:pPr>
      <w:spacing w:before="120" w:after="60" w:line="264" w:lineRule="auto"/>
      <w:ind w:left="641" w:hanging="284"/>
    </w:pPr>
    <w:rPr>
      <w:rFonts w:asciiTheme="minorHAnsi" w:hAnsiTheme="minorHAnsi"/>
      <w:sz w:val="22"/>
      <w:szCs w:val="20"/>
      <w:lang w:val="en-US"/>
    </w:rPr>
  </w:style>
  <w:style w:type="paragraph" w:customStyle="1" w:styleId="Normalpara">
    <w:name w:val="Normal para"/>
    <w:basedOn w:val="Normal"/>
    <w:link w:val="NormalparaChar"/>
    <w:qFormat/>
    <w:rsid w:val="00D67C66"/>
    <w:pPr>
      <w:spacing w:before="200" w:after="60"/>
    </w:pPr>
    <w:rPr>
      <w:rFonts w:asciiTheme="minorHAnsi" w:hAnsiTheme="minorHAnsi"/>
      <w:sz w:val="22"/>
      <w:lang w:eastAsia="en-AU"/>
    </w:rPr>
  </w:style>
  <w:style w:type="character" w:customStyle="1" w:styleId="NormalparaChar">
    <w:name w:val="Normal para Char"/>
    <w:basedOn w:val="DefaultParagraphFont"/>
    <w:link w:val="Normalpara"/>
    <w:rsid w:val="00D67C66"/>
    <w:rPr>
      <w:rFonts w:asciiTheme="minorHAnsi" w:hAnsiTheme="minorHAnsi"/>
      <w:sz w:val="22"/>
      <w:szCs w:val="24"/>
    </w:rPr>
  </w:style>
  <w:style w:type="paragraph" w:customStyle="1" w:styleId="NLRecommendation">
    <w:name w:val="NL_Recommendation"/>
    <w:basedOn w:val="Normal"/>
    <w:uiPriority w:val="3"/>
    <w:qFormat/>
    <w:rsid w:val="00D67C66"/>
    <w:pPr>
      <w:spacing w:before="360" w:after="60"/>
    </w:pPr>
    <w:rPr>
      <w:rFonts w:asciiTheme="minorHAnsi" w:hAnsiTheme="minorHAnsi"/>
      <w:b/>
      <w:sz w:val="22"/>
      <w:lang w:eastAsia="en-AU"/>
    </w:rPr>
  </w:style>
  <w:style w:type="paragraph" w:customStyle="1" w:styleId="RevisedDescriptor">
    <w:name w:val="Revised.Descriptor"/>
    <w:basedOn w:val="Normal"/>
    <w:qFormat/>
    <w:rsid w:val="00D67C66"/>
    <w:pPr>
      <w:keepNext/>
      <w:spacing w:before="480" w:after="180"/>
    </w:pPr>
    <w:rPr>
      <w:rFonts w:ascii="Georgia" w:eastAsiaTheme="minorHAnsi" w:hAnsi="Georgia" w:cstheme="minorBidi"/>
      <w:sz w:val="22"/>
      <w:u w:val="single"/>
    </w:rPr>
  </w:style>
  <w:style w:type="paragraph" w:customStyle="1" w:styleId="Descriptor">
    <w:name w:val="Descriptor"/>
    <w:basedOn w:val="Normal"/>
    <w:qFormat/>
    <w:rsid w:val="00D67C66"/>
    <w:pPr>
      <w:keepNext/>
      <w:spacing w:before="60" w:after="360"/>
      <w:contextualSpacing/>
    </w:pPr>
    <w:rPr>
      <w:rFonts w:ascii="Georgia" w:hAnsi="Georgia"/>
      <w:i/>
      <w:sz w:val="22"/>
      <w:szCs w:val="20"/>
    </w:rPr>
  </w:style>
  <w:style w:type="paragraph" w:customStyle="1" w:styleId="Sourcestyle">
    <w:name w:val="Source style"/>
    <w:basedOn w:val="Normal"/>
    <w:link w:val="SourcestyleChar"/>
    <w:qFormat/>
    <w:rsid w:val="00D67C66"/>
    <w:pPr>
      <w:pBdr>
        <w:top w:val="single" w:sz="4" w:space="1" w:color="auto"/>
      </w:pBdr>
      <w:spacing w:before="120" w:after="180"/>
    </w:pPr>
    <w:rPr>
      <w:rFonts w:asciiTheme="minorHAnsi" w:hAnsiTheme="minorHAnsi"/>
      <w:sz w:val="22"/>
      <w:lang w:val="en-GB" w:eastAsia="en-AU"/>
    </w:rPr>
  </w:style>
  <w:style w:type="character" w:customStyle="1" w:styleId="SourcestyleChar">
    <w:name w:val="Source style Char"/>
    <w:basedOn w:val="DefaultParagraphFont"/>
    <w:link w:val="Sourcestyle"/>
    <w:rsid w:val="00D67C66"/>
    <w:rPr>
      <w:rFonts w:asciiTheme="minorHAnsi" w:hAnsiTheme="minorHAnsi"/>
      <w:sz w:val="22"/>
      <w:szCs w:val="24"/>
      <w:lang w:val="en-GB"/>
    </w:rPr>
  </w:style>
  <w:style w:type="paragraph" w:customStyle="1" w:styleId="Boldtext">
    <w:name w:val="Bold text"/>
    <w:basedOn w:val="Boldhdg"/>
    <w:link w:val="BoldtextChar"/>
    <w:qFormat/>
    <w:rsid w:val="00D67C66"/>
    <w:pPr>
      <w:spacing w:before="280"/>
    </w:pPr>
    <w:rPr>
      <w:lang w:val="en-GB"/>
    </w:rPr>
  </w:style>
  <w:style w:type="character" w:customStyle="1" w:styleId="BoldtextChar">
    <w:name w:val="Bold text Char"/>
    <w:basedOn w:val="BoldhdgChar"/>
    <w:link w:val="Boldtext"/>
    <w:rsid w:val="00D67C66"/>
    <w:rPr>
      <w:rFonts w:asciiTheme="minorHAnsi" w:eastAsiaTheme="minorHAnsi" w:hAnsiTheme="minorHAnsi" w:cs="Arial"/>
      <w:b/>
      <w:sz w:val="22"/>
      <w:szCs w:val="22"/>
      <w:lang w:val="en-GB" w:eastAsia="en-US"/>
    </w:rPr>
  </w:style>
  <w:style w:type="paragraph" w:customStyle="1" w:styleId="ColorfulList-Accent11">
    <w:name w:val="Colorful List - Accent 11"/>
    <w:basedOn w:val="Normal"/>
    <w:uiPriority w:val="34"/>
    <w:unhideWhenUsed/>
    <w:qFormat/>
    <w:rsid w:val="00D67C66"/>
    <w:pPr>
      <w:ind w:left="720"/>
      <w:contextualSpacing/>
    </w:pPr>
    <w:rPr>
      <w:rFonts w:ascii="Arial" w:hAnsi="Arial"/>
      <w:sz w:val="20"/>
      <w:lang w:eastAsia="en-AU"/>
    </w:rPr>
  </w:style>
  <w:style w:type="character" w:customStyle="1" w:styleId="Heading4Char">
    <w:name w:val="Heading 4 Char"/>
    <w:basedOn w:val="DefaultParagraphFont"/>
    <w:link w:val="Heading4"/>
    <w:uiPriority w:val="6"/>
    <w:rsid w:val="00D67C66"/>
    <w:rPr>
      <w:rFonts w:asciiTheme="minorHAnsi" w:eastAsiaTheme="minorHAnsi" w:hAnsiTheme="minorHAnsi" w:cs="Arial"/>
      <w:bCs/>
      <w:color w:val="01653F"/>
      <w:sz w:val="22"/>
      <w:szCs w:val="26"/>
      <w:lang w:val="en-US" w:eastAsia="en-US"/>
    </w:rPr>
  </w:style>
  <w:style w:type="character" w:customStyle="1" w:styleId="Heading5Char">
    <w:name w:val="Heading 5 Char"/>
    <w:basedOn w:val="DefaultParagraphFont"/>
    <w:link w:val="Heading5"/>
    <w:uiPriority w:val="99"/>
    <w:rsid w:val="00D67C66"/>
    <w:rPr>
      <w:rFonts w:eastAsiaTheme="minorHAnsi" w:cs="Arial"/>
      <w:b/>
      <w:bCs/>
      <w:iCs/>
      <w:sz w:val="26"/>
      <w:szCs w:val="26"/>
      <w:lang w:val="en-US" w:eastAsia="en-US"/>
    </w:rPr>
  </w:style>
  <w:style w:type="character" w:customStyle="1" w:styleId="Heading6Char">
    <w:name w:val="Heading 6 Char"/>
    <w:basedOn w:val="DefaultParagraphFont"/>
    <w:link w:val="Heading6"/>
    <w:uiPriority w:val="99"/>
    <w:rsid w:val="00D67C66"/>
    <w:rPr>
      <w:rFonts w:eastAsiaTheme="minorHAnsi" w:cs="Arial"/>
      <w:b/>
      <w:bCs/>
      <w:i/>
      <w:sz w:val="24"/>
      <w:szCs w:val="22"/>
      <w:lang w:val="en-US"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D67C66"/>
    <w:rPr>
      <w:sz w:val="24"/>
      <w:szCs w:val="24"/>
      <w:lang w:eastAsia="en-US"/>
    </w:rPr>
  </w:style>
  <w:style w:type="numbering" w:customStyle="1" w:styleId="NoList11">
    <w:name w:val="No List11"/>
    <w:next w:val="NoList"/>
    <w:uiPriority w:val="99"/>
    <w:semiHidden/>
    <w:unhideWhenUsed/>
    <w:rsid w:val="00D67C66"/>
  </w:style>
  <w:style w:type="numbering" w:customStyle="1" w:styleId="Style21">
    <w:name w:val="Style21"/>
    <w:uiPriority w:val="99"/>
    <w:locked/>
    <w:rsid w:val="00D67C66"/>
    <w:pPr>
      <w:numPr>
        <w:numId w:val="25"/>
      </w:numPr>
    </w:pPr>
  </w:style>
  <w:style w:type="numbering" w:customStyle="1" w:styleId="ImportedStyle61">
    <w:name w:val="Imported Style 61"/>
    <w:rsid w:val="00D67C6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23097279">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80225037">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6069499">
      <w:bodyDiv w:val="1"/>
      <w:marLeft w:val="0"/>
      <w:marRight w:val="0"/>
      <w:marTop w:val="0"/>
      <w:marBottom w:val="0"/>
      <w:divBdr>
        <w:top w:val="none" w:sz="0" w:space="0" w:color="auto"/>
        <w:left w:val="none" w:sz="0" w:space="0" w:color="auto"/>
        <w:bottom w:val="none" w:sz="0" w:space="0" w:color="auto"/>
        <w:right w:val="none" w:sz="0" w:space="0" w:color="auto"/>
      </w:divBdr>
    </w:div>
    <w:div w:id="137960282">
      <w:bodyDiv w:val="1"/>
      <w:marLeft w:val="0"/>
      <w:marRight w:val="0"/>
      <w:marTop w:val="0"/>
      <w:marBottom w:val="0"/>
      <w:divBdr>
        <w:top w:val="none" w:sz="0" w:space="0" w:color="auto"/>
        <w:left w:val="none" w:sz="0" w:space="0" w:color="auto"/>
        <w:bottom w:val="none" w:sz="0" w:space="0" w:color="auto"/>
        <w:right w:val="none" w:sz="0" w:space="0" w:color="auto"/>
      </w:divBdr>
    </w:div>
    <w:div w:id="13857240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7671734">
      <w:bodyDiv w:val="1"/>
      <w:marLeft w:val="0"/>
      <w:marRight w:val="0"/>
      <w:marTop w:val="0"/>
      <w:marBottom w:val="0"/>
      <w:divBdr>
        <w:top w:val="none" w:sz="0" w:space="0" w:color="auto"/>
        <w:left w:val="none" w:sz="0" w:space="0" w:color="auto"/>
        <w:bottom w:val="none" w:sz="0" w:space="0" w:color="auto"/>
        <w:right w:val="none" w:sz="0" w:space="0" w:color="auto"/>
      </w:divBdr>
    </w:div>
    <w:div w:id="150603328">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557729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995216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5239493">
      <w:bodyDiv w:val="1"/>
      <w:marLeft w:val="0"/>
      <w:marRight w:val="0"/>
      <w:marTop w:val="0"/>
      <w:marBottom w:val="0"/>
      <w:divBdr>
        <w:top w:val="none" w:sz="0" w:space="0" w:color="auto"/>
        <w:left w:val="none" w:sz="0" w:space="0" w:color="auto"/>
        <w:bottom w:val="none" w:sz="0" w:space="0" w:color="auto"/>
        <w:right w:val="none" w:sz="0" w:space="0" w:color="auto"/>
      </w:divBdr>
    </w:div>
    <w:div w:id="287468383">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136601">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7703564">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119204">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9646872">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81124279">
      <w:bodyDiv w:val="1"/>
      <w:marLeft w:val="0"/>
      <w:marRight w:val="0"/>
      <w:marTop w:val="0"/>
      <w:marBottom w:val="0"/>
      <w:divBdr>
        <w:top w:val="none" w:sz="0" w:space="0" w:color="auto"/>
        <w:left w:val="none" w:sz="0" w:space="0" w:color="auto"/>
        <w:bottom w:val="none" w:sz="0" w:space="0" w:color="auto"/>
        <w:right w:val="none" w:sz="0" w:space="0" w:color="auto"/>
      </w:divBdr>
    </w:div>
    <w:div w:id="48701909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930951">
      <w:bodyDiv w:val="1"/>
      <w:marLeft w:val="0"/>
      <w:marRight w:val="0"/>
      <w:marTop w:val="0"/>
      <w:marBottom w:val="0"/>
      <w:divBdr>
        <w:top w:val="none" w:sz="0" w:space="0" w:color="auto"/>
        <w:left w:val="none" w:sz="0" w:space="0" w:color="auto"/>
        <w:bottom w:val="none" w:sz="0" w:space="0" w:color="auto"/>
        <w:right w:val="none" w:sz="0" w:space="0" w:color="auto"/>
      </w:divBdr>
    </w:div>
    <w:div w:id="517038514">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315434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902515">
      <w:bodyDiv w:val="1"/>
      <w:marLeft w:val="0"/>
      <w:marRight w:val="0"/>
      <w:marTop w:val="0"/>
      <w:marBottom w:val="0"/>
      <w:divBdr>
        <w:top w:val="none" w:sz="0" w:space="0" w:color="auto"/>
        <w:left w:val="none" w:sz="0" w:space="0" w:color="auto"/>
        <w:bottom w:val="none" w:sz="0" w:space="0" w:color="auto"/>
        <w:right w:val="none" w:sz="0" w:space="0" w:color="auto"/>
      </w:divBdr>
    </w:div>
    <w:div w:id="637029332">
      <w:bodyDiv w:val="1"/>
      <w:marLeft w:val="0"/>
      <w:marRight w:val="0"/>
      <w:marTop w:val="0"/>
      <w:marBottom w:val="0"/>
      <w:divBdr>
        <w:top w:val="none" w:sz="0" w:space="0" w:color="auto"/>
        <w:left w:val="none" w:sz="0" w:space="0" w:color="auto"/>
        <w:bottom w:val="none" w:sz="0" w:space="0" w:color="auto"/>
        <w:right w:val="none" w:sz="0" w:space="0" w:color="auto"/>
      </w:divBdr>
    </w:div>
    <w:div w:id="63919142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7734265">
      <w:bodyDiv w:val="1"/>
      <w:marLeft w:val="0"/>
      <w:marRight w:val="0"/>
      <w:marTop w:val="0"/>
      <w:marBottom w:val="0"/>
      <w:divBdr>
        <w:top w:val="none" w:sz="0" w:space="0" w:color="auto"/>
        <w:left w:val="none" w:sz="0" w:space="0" w:color="auto"/>
        <w:bottom w:val="none" w:sz="0" w:space="0" w:color="auto"/>
        <w:right w:val="none" w:sz="0" w:space="0" w:color="auto"/>
      </w:divBdr>
    </w:div>
    <w:div w:id="663624354">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7120100">
      <w:bodyDiv w:val="1"/>
      <w:marLeft w:val="0"/>
      <w:marRight w:val="0"/>
      <w:marTop w:val="0"/>
      <w:marBottom w:val="0"/>
      <w:divBdr>
        <w:top w:val="none" w:sz="0" w:space="0" w:color="auto"/>
        <w:left w:val="none" w:sz="0" w:space="0" w:color="auto"/>
        <w:bottom w:val="none" w:sz="0" w:space="0" w:color="auto"/>
        <w:right w:val="none" w:sz="0" w:space="0" w:color="auto"/>
      </w:divBdr>
    </w:div>
    <w:div w:id="770049160">
      <w:bodyDiv w:val="1"/>
      <w:marLeft w:val="0"/>
      <w:marRight w:val="0"/>
      <w:marTop w:val="0"/>
      <w:marBottom w:val="0"/>
      <w:divBdr>
        <w:top w:val="none" w:sz="0" w:space="0" w:color="auto"/>
        <w:left w:val="none" w:sz="0" w:space="0" w:color="auto"/>
        <w:bottom w:val="none" w:sz="0" w:space="0" w:color="auto"/>
        <w:right w:val="none" w:sz="0" w:space="0" w:color="auto"/>
      </w:divBdr>
    </w:div>
    <w:div w:id="80381638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24278866">
      <w:bodyDiv w:val="1"/>
      <w:marLeft w:val="0"/>
      <w:marRight w:val="0"/>
      <w:marTop w:val="0"/>
      <w:marBottom w:val="0"/>
      <w:divBdr>
        <w:top w:val="none" w:sz="0" w:space="0" w:color="auto"/>
        <w:left w:val="none" w:sz="0" w:space="0" w:color="auto"/>
        <w:bottom w:val="none" w:sz="0" w:space="0" w:color="auto"/>
        <w:right w:val="none" w:sz="0" w:space="0" w:color="auto"/>
      </w:divBdr>
    </w:div>
    <w:div w:id="824584991">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52034444">
      <w:bodyDiv w:val="1"/>
      <w:marLeft w:val="0"/>
      <w:marRight w:val="0"/>
      <w:marTop w:val="0"/>
      <w:marBottom w:val="0"/>
      <w:divBdr>
        <w:top w:val="none" w:sz="0" w:space="0" w:color="auto"/>
        <w:left w:val="none" w:sz="0" w:space="0" w:color="auto"/>
        <w:bottom w:val="none" w:sz="0" w:space="0" w:color="auto"/>
        <w:right w:val="none" w:sz="0" w:space="0" w:color="auto"/>
      </w:divBdr>
    </w:div>
    <w:div w:id="852458066">
      <w:bodyDiv w:val="1"/>
      <w:marLeft w:val="0"/>
      <w:marRight w:val="0"/>
      <w:marTop w:val="0"/>
      <w:marBottom w:val="0"/>
      <w:divBdr>
        <w:top w:val="none" w:sz="0" w:space="0" w:color="auto"/>
        <w:left w:val="none" w:sz="0" w:space="0" w:color="auto"/>
        <w:bottom w:val="none" w:sz="0" w:space="0" w:color="auto"/>
        <w:right w:val="none" w:sz="0" w:space="0" w:color="auto"/>
      </w:divBdr>
    </w:div>
    <w:div w:id="86274106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9659907">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92639724">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37495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896380">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91777409">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5662031">
      <w:bodyDiv w:val="1"/>
      <w:marLeft w:val="0"/>
      <w:marRight w:val="0"/>
      <w:marTop w:val="0"/>
      <w:marBottom w:val="0"/>
      <w:divBdr>
        <w:top w:val="none" w:sz="0" w:space="0" w:color="auto"/>
        <w:left w:val="none" w:sz="0" w:space="0" w:color="auto"/>
        <w:bottom w:val="none" w:sz="0" w:space="0" w:color="auto"/>
        <w:right w:val="none" w:sz="0" w:space="0" w:color="auto"/>
      </w:divBdr>
    </w:div>
    <w:div w:id="1129200420">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9106642">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9809504">
      <w:bodyDiv w:val="1"/>
      <w:marLeft w:val="0"/>
      <w:marRight w:val="0"/>
      <w:marTop w:val="0"/>
      <w:marBottom w:val="0"/>
      <w:divBdr>
        <w:top w:val="none" w:sz="0" w:space="0" w:color="auto"/>
        <w:left w:val="none" w:sz="0" w:space="0" w:color="auto"/>
        <w:bottom w:val="none" w:sz="0" w:space="0" w:color="auto"/>
        <w:right w:val="none" w:sz="0" w:space="0" w:color="auto"/>
      </w:divBdr>
    </w:div>
    <w:div w:id="1190027560">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878038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8342847">
      <w:bodyDiv w:val="1"/>
      <w:marLeft w:val="0"/>
      <w:marRight w:val="0"/>
      <w:marTop w:val="0"/>
      <w:marBottom w:val="0"/>
      <w:divBdr>
        <w:top w:val="none" w:sz="0" w:space="0" w:color="auto"/>
        <w:left w:val="none" w:sz="0" w:space="0" w:color="auto"/>
        <w:bottom w:val="none" w:sz="0" w:space="0" w:color="auto"/>
        <w:right w:val="none" w:sz="0" w:space="0" w:color="auto"/>
      </w:divBdr>
    </w:div>
    <w:div w:id="1266113519">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9631270">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8966808">
      <w:bodyDiv w:val="1"/>
      <w:marLeft w:val="0"/>
      <w:marRight w:val="0"/>
      <w:marTop w:val="0"/>
      <w:marBottom w:val="0"/>
      <w:divBdr>
        <w:top w:val="none" w:sz="0" w:space="0" w:color="auto"/>
        <w:left w:val="none" w:sz="0" w:space="0" w:color="auto"/>
        <w:bottom w:val="none" w:sz="0" w:space="0" w:color="auto"/>
        <w:right w:val="none" w:sz="0" w:space="0" w:color="auto"/>
      </w:divBdr>
      <w:divsChild>
        <w:div w:id="180703327">
          <w:marLeft w:val="547"/>
          <w:marRight w:val="0"/>
          <w:marTop w:val="134"/>
          <w:marBottom w:val="0"/>
          <w:divBdr>
            <w:top w:val="none" w:sz="0" w:space="0" w:color="auto"/>
            <w:left w:val="none" w:sz="0" w:space="0" w:color="auto"/>
            <w:bottom w:val="none" w:sz="0" w:space="0" w:color="auto"/>
            <w:right w:val="none" w:sz="0" w:space="0" w:color="auto"/>
          </w:divBdr>
        </w:div>
        <w:div w:id="316542673">
          <w:marLeft w:val="1166"/>
          <w:marRight w:val="0"/>
          <w:marTop w:val="115"/>
          <w:marBottom w:val="0"/>
          <w:divBdr>
            <w:top w:val="none" w:sz="0" w:space="0" w:color="auto"/>
            <w:left w:val="none" w:sz="0" w:space="0" w:color="auto"/>
            <w:bottom w:val="none" w:sz="0" w:space="0" w:color="auto"/>
            <w:right w:val="none" w:sz="0" w:space="0" w:color="auto"/>
          </w:divBdr>
        </w:div>
        <w:div w:id="465975638">
          <w:marLeft w:val="1166"/>
          <w:marRight w:val="0"/>
          <w:marTop w:val="115"/>
          <w:marBottom w:val="0"/>
          <w:divBdr>
            <w:top w:val="none" w:sz="0" w:space="0" w:color="auto"/>
            <w:left w:val="none" w:sz="0" w:space="0" w:color="auto"/>
            <w:bottom w:val="none" w:sz="0" w:space="0" w:color="auto"/>
            <w:right w:val="none" w:sz="0" w:space="0" w:color="auto"/>
          </w:divBdr>
        </w:div>
        <w:div w:id="511259629">
          <w:marLeft w:val="1800"/>
          <w:marRight w:val="0"/>
          <w:marTop w:val="96"/>
          <w:marBottom w:val="0"/>
          <w:divBdr>
            <w:top w:val="none" w:sz="0" w:space="0" w:color="auto"/>
            <w:left w:val="none" w:sz="0" w:space="0" w:color="auto"/>
            <w:bottom w:val="none" w:sz="0" w:space="0" w:color="auto"/>
            <w:right w:val="none" w:sz="0" w:space="0" w:color="auto"/>
          </w:divBdr>
        </w:div>
        <w:div w:id="542593417">
          <w:marLeft w:val="547"/>
          <w:marRight w:val="0"/>
          <w:marTop w:val="134"/>
          <w:marBottom w:val="0"/>
          <w:divBdr>
            <w:top w:val="none" w:sz="0" w:space="0" w:color="auto"/>
            <w:left w:val="none" w:sz="0" w:space="0" w:color="auto"/>
            <w:bottom w:val="none" w:sz="0" w:space="0" w:color="auto"/>
            <w:right w:val="none" w:sz="0" w:space="0" w:color="auto"/>
          </w:divBdr>
        </w:div>
        <w:div w:id="616957727">
          <w:marLeft w:val="547"/>
          <w:marRight w:val="0"/>
          <w:marTop w:val="134"/>
          <w:marBottom w:val="0"/>
          <w:divBdr>
            <w:top w:val="none" w:sz="0" w:space="0" w:color="auto"/>
            <w:left w:val="none" w:sz="0" w:space="0" w:color="auto"/>
            <w:bottom w:val="none" w:sz="0" w:space="0" w:color="auto"/>
            <w:right w:val="none" w:sz="0" w:space="0" w:color="auto"/>
          </w:divBdr>
        </w:div>
        <w:div w:id="662464860">
          <w:marLeft w:val="547"/>
          <w:marRight w:val="0"/>
          <w:marTop w:val="134"/>
          <w:marBottom w:val="0"/>
          <w:divBdr>
            <w:top w:val="none" w:sz="0" w:space="0" w:color="auto"/>
            <w:left w:val="none" w:sz="0" w:space="0" w:color="auto"/>
            <w:bottom w:val="none" w:sz="0" w:space="0" w:color="auto"/>
            <w:right w:val="none" w:sz="0" w:space="0" w:color="auto"/>
          </w:divBdr>
        </w:div>
        <w:div w:id="685251013">
          <w:marLeft w:val="1800"/>
          <w:marRight w:val="0"/>
          <w:marTop w:val="96"/>
          <w:marBottom w:val="0"/>
          <w:divBdr>
            <w:top w:val="none" w:sz="0" w:space="0" w:color="auto"/>
            <w:left w:val="none" w:sz="0" w:space="0" w:color="auto"/>
            <w:bottom w:val="none" w:sz="0" w:space="0" w:color="auto"/>
            <w:right w:val="none" w:sz="0" w:space="0" w:color="auto"/>
          </w:divBdr>
        </w:div>
        <w:div w:id="713769827">
          <w:marLeft w:val="547"/>
          <w:marRight w:val="0"/>
          <w:marTop w:val="134"/>
          <w:marBottom w:val="0"/>
          <w:divBdr>
            <w:top w:val="none" w:sz="0" w:space="0" w:color="auto"/>
            <w:left w:val="none" w:sz="0" w:space="0" w:color="auto"/>
            <w:bottom w:val="none" w:sz="0" w:space="0" w:color="auto"/>
            <w:right w:val="none" w:sz="0" w:space="0" w:color="auto"/>
          </w:divBdr>
        </w:div>
        <w:div w:id="1071348345">
          <w:marLeft w:val="547"/>
          <w:marRight w:val="0"/>
          <w:marTop w:val="134"/>
          <w:marBottom w:val="0"/>
          <w:divBdr>
            <w:top w:val="none" w:sz="0" w:space="0" w:color="auto"/>
            <w:left w:val="none" w:sz="0" w:space="0" w:color="auto"/>
            <w:bottom w:val="none" w:sz="0" w:space="0" w:color="auto"/>
            <w:right w:val="none" w:sz="0" w:space="0" w:color="auto"/>
          </w:divBdr>
        </w:div>
        <w:div w:id="1151941518">
          <w:marLeft w:val="0"/>
          <w:marRight w:val="0"/>
          <w:marTop w:val="0"/>
          <w:marBottom w:val="0"/>
          <w:divBdr>
            <w:top w:val="none" w:sz="0" w:space="0" w:color="auto"/>
            <w:left w:val="none" w:sz="0" w:space="0" w:color="auto"/>
            <w:bottom w:val="none" w:sz="0" w:space="0" w:color="auto"/>
            <w:right w:val="none" w:sz="0" w:space="0" w:color="auto"/>
          </w:divBdr>
        </w:div>
        <w:div w:id="1414857603">
          <w:marLeft w:val="547"/>
          <w:marRight w:val="0"/>
          <w:marTop w:val="134"/>
          <w:marBottom w:val="0"/>
          <w:divBdr>
            <w:top w:val="none" w:sz="0" w:space="0" w:color="auto"/>
            <w:left w:val="none" w:sz="0" w:space="0" w:color="auto"/>
            <w:bottom w:val="none" w:sz="0" w:space="0" w:color="auto"/>
            <w:right w:val="none" w:sz="0" w:space="0" w:color="auto"/>
          </w:divBdr>
        </w:div>
        <w:div w:id="1485967974">
          <w:marLeft w:val="547"/>
          <w:marRight w:val="0"/>
          <w:marTop w:val="134"/>
          <w:marBottom w:val="0"/>
          <w:divBdr>
            <w:top w:val="none" w:sz="0" w:space="0" w:color="auto"/>
            <w:left w:val="none" w:sz="0" w:space="0" w:color="auto"/>
            <w:bottom w:val="none" w:sz="0" w:space="0" w:color="auto"/>
            <w:right w:val="none" w:sz="0" w:space="0" w:color="auto"/>
          </w:divBdr>
        </w:div>
        <w:div w:id="1488087693">
          <w:marLeft w:val="547"/>
          <w:marRight w:val="0"/>
          <w:marTop w:val="134"/>
          <w:marBottom w:val="0"/>
          <w:divBdr>
            <w:top w:val="none" w:sz="0" w:space="0" w:color="auto"/>
            <w:left w:val="none" w:sz="0" w:space="0" w:color="auto"/>
            <w:bottom w:val="none" w:sz="0" w:space="0" w:color="auto"/>
            <w:right w:val="none" w:sz="0" w:space="0" w:color="auto"/>
          </w:divBdr>
        </w:div>
        <w:div w:id="1709140543">
          <w:marLeft w:val="547"/>
          <w:marRight w:val="0"/>
          <w:marTop w:val="134"/>
          <w:marBottom w:val="0"/>
          <w:divBdr>
            <w:top w:val="none" w:sz="0" w:space="0" w:color="auto"/>
            <w:left w:val="none" w:sz="0" w:space="0" w:color="auto"/>
            <w:bottom w:val="none" w:sz="0" w:space="0" w:color="auto"/>
            <w:right w:val="none" w:sz="0" w:space="0" w:color="auto"/>
          </w:divBdr>
        </w:div>
        <w:div w:id="1775516664">
          <w:marLeft w:val="1166"/>
          <w:marRight w:val="0"/>
          <w:marTop w:val="115"/>
          <w:marBottom w:val="0"/>
          <w:divBdr>
            <w:top w:val="none" w:sz="0" w:space="0" w:color="auto"/>
            <w:left w:val="none" w:sz="0" w:space="0" w:color="auto"/>
            <w:bottom w:val="none" w:sz="0" w:space="0" w:color="auto"/>
            <w:right w:val="none" w:sz="0" w:space="0" w:color="auto"/>
          </w:divBdr>
        </w:div>
        <w:div w:id="1888563474">
          <w:marLeft w:val="547"/>
          <w:marRight w:val="0"/>
          <w:marTop w:val="134"/>
          <w:marBottom w:val="0"/>
          <w:divBdr>
            <w:top w:val="none" w:sz="0" w:space="0" w:color="auto"/>
            <w:left w:val="none" w:sz="0" w:space="0" w:color="auto"/>
            <w:bottom w:val="none" w:sz="0" w:space="0" w:color="auto"/>
            <w:right w:val="none" w:sz="0" w:space="0" w:color="auto"/>
          </w:divBdr>
        </w:div>
        <w:div w:id="1978487226">
          <w:marLeft w:val="1166"/>
          <w:marRight w:val="0"/>
          <w:marTop w:val="115"/>
          <w:marBottom w:val="0"/>
          <w:divBdr>
            <w:top w:val="none" w:sz="0" w:space="0" w:color="auto"/>
            <w:left w:val="none" w:sz="0" w:space="0" w:color="auto"/>
            <w:bottom w:val="none" w:sz="0" w:space="0" w:color="auto"/>
            <w:right w:val="none" w:sz="0" w:space="0" w:color="auto"/>
          </w:divBdr>
        </w:div>
        <w:div w:id="2130464982">
          <w:marLeft w:val="547"/>
          <w:marRight w:val="0"/>
          <w:marTop w:val="134"/>
          <w:marBottom w:val="0"/>
          <w:divBdr>
            <w:top w:val="none" w:sz="0" w:space="0" w:color="auto"/>
            <w:left w:val="none" w:sz="0" w:space="0" w:color="auto"/>
            <w:bottom w:val="none" w:sz="0" w:space="0" w:color="auto"/>
            <w:right w:val="none" w:sz="0" w:space="0" w:color="auto"/>
          </w:divBdr>
          <w:divsChild>
            <w:div w:id="1589004215">
              <w:marLeft w:val="547"/>
              <w:marRight w:val="0"/>
              <w:marTop w:val="96"/>
              <w:marBottom w:val="0"/>
              <w:divBdr>
                <w:top w:val="none" w:sz="0" w:space="0" w:color="auto"/>
                <w:left w:val="none" w:sz="0" w:space="0" w:color="auto"/>
                <w:bottom w:val="none" w:sz="0" w:space="0" w:color="auto"/>
                <w:right w:val="none" w:sz="0" w:space="0" w:color="auto"/>
              </w:divBdr>
            </w:div>
            <w:div w:id="1613970779">
              <w:marLeft w:val="547"/>
              <w:marRight w:val="0"/>
              <w:marTop w:val="96"/>
              <w:marBottom w:val="0"/>
              <w:divBdr>
                <w:top w:val="none" w:sz="0" w:space="0" w:color="auto"/>
                <w:left w:val="none" w:sz="0" w:space="0" w:color="auto"/>
                <w:bottom w:val="none" w:sz="0" w:space="0" w:color="auto"/>
                <w:right w:val="none" w:sz="0" w:space="0" w:color="auto"/>
              </w:divBdr>
            </w:div>
            <w:div w:id="1900675772">
              <w:marLeft w:val="547"/>
              <w:marRight w:val="0"/>
              <w:marTop w:val="96"/>
              <w:marBottom w:val="0"/>
              <w:divBdr>
                <w:top w:val="none" w:sz="0" w:space="0" w:color="auto"/>
                <w:left w:val="none" w:sz="0" w:space="0" w:color="auto"/>
                <w:bottom w:val="none" w:sz="0" w:space="0" w:color="auto"/>
                <w:right w:val="none" w:sz="0" w:space="0" w:color="auto"/>
              </w:divBdr>
            </w:div>
            <w:div w:id="1924609645">
              <w:marLeft w:val="547"/>
              <w:marRight w:val="0"/>
              <w:marTop w:val="96"/>
              <w:marBottom w:val="0"/>
              <w:divBdr>
                <w:top w:val="none" w:sz="0" w:space="0" w:color="auto"/>
                <w:left w:val="none" w:sz="0" w:space="0" w:color="auto"/>
                <w:bottom w:val="none" w:sz="0" w:space="0" w:color="auto"/>
                <w:right w:val="none" w:sz="0" w:space="0" w:color="auto"/>
              </w:divBdr>
            </w:div>
          </w:divsChild>
        </w:div>
      </w:divsChild>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2100933">
      <w:bodyDiv w:val="1"/>
      <w:marLeft w:val="0"/>
      <w:marRight w:val="0"/>
      <w:marTop w:val="0"/>
      <w:marBottom w:val="0"/>
      <w:divBdr>
        <w:top w:val="none" w:sz="0" w:space="0" w:color="auto"/>
        <w:left w:val="none" w:sz="0" w:space="0" w:color="auto"/>
        <w:bottom w:val="none" w:sz="0" w:space="0" w:color="auto"/>
        <w:right w:val="none" w:sz="0" w:space="0" w:color="auto"/>
      </w:divBdr>
    </w:div>
    <w:div w:id="135846058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1704025">
      <w:bodyDiv w:val="1"/>
      <w:marLeft w:val="0"/>
      <w:marRight w:val="0"/>
      <w:marTop w:val="0"/>
      <w:marBottom w:val="0"/>
      <w:divBdr>
        <w:top w:val="none" w:sz="0" w:space="0" w:color="auto"/>
        <w:left w:val="none" w:sz="0" w:space="0" w:color="auto"/>
        <w:bottom w:val="none" w:sz="0" w:space="0" w:color="auto"/>
        <w:right w:val="none" w:sz="0" w:space="0" w:color="auto"/>
      </w:divBdr>
    </w:div>
    <w:div w:id="139122462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2942959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51584255">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01693517">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5245304">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594825">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35058545">
      <w:bodyDiv w:val="1"/>
      <w:marLeft w:val="0"/>
      <w:marRight w:val="0"/>
      <w:marTop w:val="0"/>
      <w:marBottom w:val="0"/>
      <w:divBdr>
        <w:top w:val="none" w:sz="0" w:space="0" w:color="auto"/>
        <w:left w:val="none" w:sz="0" w:space="0" w:color="auto"/>
        <w:bottom w:val="none" w:sz="0" w:space="0" w:color="auto"/>
        <w:right w:val="none" w:sz="0" w:space="0" w:color="auto"/>
      </w:divBdr>
    </w:div>
    <w:div w:id="1652825097">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5039189">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5695304">
      <w:bodyDiv w:val="1"/>
      <w:marLeft w:val="0"/>
      <w:marRight w:val="0"/>
      <w:marTop w:val="0"/>
      <w:marBottom w:val="0"/>
      <w:divBdr>
        <w:top w:val="none" w:sz="0" w:space="0" w:color="auto"/>
        <w:left w:val="none" w:sz="0" w:space="0" w:color="auto"/>
        <w:bottom w:val="none" w:sz="0" w:space="0" w:color="auto"/>
        <w:right w:val="none" w:sz="0" w:space="0" w:color="auto"/>
      </w:divBdr>
    </w:div>
    <w:div w:id="171573479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6442736">
      <w:bodyDiv w:val="1"/>
      <w:marLeft w:val="0"/>
      <w:marRight w:val="0"/>
      <w:marTop w:val="0"/>
      <w:marBottom w:val="0"/>
      <w:divBdr>
        <w:top w:val="none" w:sz="0" w:space="0" w:color="auto"/>
        <w:left w:val="none" w:sz="0" w:space="0" w:color="auto"/>
        <w:bottom w:val="none" w:sz="0" w:space="0" w:color="auto"/>
        <w:right w:val="none" w:sz="0" w:space="0" w:color="auto"/>
      </w:divBdr>
    </w:div>
    <w:div w:id="1738359039">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79905424">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5128301">
      <w:bodyDiv w:val="1"/>
      <w:marLeft w:val="0"/>
      <w:marRight w:val="0"/>
      <w:marTop w:val="0"/>
      <w:marBottom w:val="0"/>
      <w:divBdr>
        <w:top w:val="none" w:sz="0" w:space="0" w:color="auto"/>
        <w:left w:val="none" w:sz="0" w:space="0" w:color="auto"/>
        <w:bottom w:val="none" w:sz="0" w:space="0" w:color="auto"/>
        <w:right w:val="none" w:sz="0" w:space="0" w:color="auto"/>
      </w:divBdr>
    </w:div>
    <w:div w:id="1802261384">
      <w:bodyDiv w:val="1"/>
      <w:marLeft w:val="0"/>
      <w:marRight w:val="0"/>
      <w:marTop w:val="0"/>
      <w:marBottom w:val="0"/>
      <w:divBdr>
        <w:top w:val="none" w:sz="0" w:space="0" w:color="auto"/>
        <w:left w:val="none" w:sz="0" w:space="0" w:color="auto"/>
        <w:bottom w:val="none" w:sz="0" w:space="0" w:color="auto"/>
        <w:right w:val="none" w:sz="0" w:space="0" w:color="auto"/>
      </w:divBdr>
    </w:div>
    <w:div w:id="181587620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52377853">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10921313">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5162352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176280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1198368">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Cou17</b:Tag>
    <b:SourceType>InternetSite</b:SourceType>
    <b:Guid>{17B35BAD-2CBE-46FA-B1E9-5D3F5BF0FB11}</b:Guid>
    <b:Title>Clinical Practice Guidelines for the prevention, early detection and management of colorectal cancer.</b:Title>
    <b:Year>2017</b:Year>
    <b:Publisher>Cancer Council Australia</b:Publisher>
    <b:Author>
      <b:Author>
        <b:NameList>
          <b:Person>
            <b:Last>Council</b:Last>
            <b:First>National</b:First>
            <b:Middle>Health and Medical Research</b:Middle>
          </b:Person>
        </b:NameList>
      </b:Author>
    </b:Author>
    <b:ProductionCompany>Cancer Council Australia</b:ProductionCompany>
    <b:Month>Oct</b:Month>
    <b:Day>27</b:Day>
    <b:YearAccessed>2018</b:YearAccessed>
    <b:MonthAccessed>Sept</b:MonthAccessed>
    <b:DayAccessed>7</b:DayAccessed>
    <b:URL>https://wiki.cancer.org.au/australiawiki/images/e/ed/Colorectal_cancer_guidelines_short_form.pdf</b:URL>
    <b:RefOrder>10</b:RefOrder>
  </b:Source>
  <b:Source>
    <b:Tag>Tor121</b:Tag>
    <b:SourceType>JournalArticle</b:SourceType>
    <b:Guid>{1622E1C3-D335-443C-857A-9F1D6DBC5BEA}</b:Guid>
    <b:Title>Effect of intended intraoperative cholangiography and early detection of bile duct injury on survival after cholecystectomy: population based cohort study</b:Title>
    <b:Year>2012</b:Year>
    <b:Volume>345</b:Volume>
    <b:Author>
      <b:Author>
        <b:NameList>
          <b:Person>
            <b:Last>Tornqvist</b:Last>
            <b:First>B</b:First>
          </b:Person>
        </b:NameList>
      </b:Author>
    </b:Author>
    <b:JournalName>British Medical Journal</b:JournalName>
    <b:Pages>e6457</b:Pages>
    <b:RefOrder>22</b:RefOrder>
  </b:Source>
  <b:Source>
    <b:Tag>Lud02</b:Tag>
    <b:SourceType>JournalArticle</b:SourceType>
    <b:Guid>{66859459-569C-4AA6-BDD1-C3EBC706F858}</b:Guid>
    <b:Author>
      <b:Author>
        <b:NameList>
          <b:Person>
            <b:Last>Ludwig K</b:Last>
            <b:First>Bernhardt</b:First>
            <b:Middle>J, Steffen H, Lorenz D.</b:Middle>
          </b:Person>
        </b:NameList>
      </b:Author>
    </b:Author>
    <b:Title>Contribution of intraoperative cholangiography to incidence and outcome of common bile duct injuries during laparoscopic cholecystectomy.</b:Title>
    <b:Year>2002</b:Year>
    <b:Publisher>Surgical Endoscopy</b:Publisher>
    <b:Volume>16</b:Volume>
    <b:Issue>7</b:Issue>
    <b:Pages>1098-104</b:Pages>
    <b:URL>https://www.ncbi.nlm.nih.gov/pubmed/12165830</b:URL>
    <b:RefOrder>23</b:RefOrder>
  </b:Source>
  <b:Source>
    <b:Tag>Fle99</b:Tag>
    <b:SourceType>JournalArticle</b:SourceType>
    <b:Guid>{8C72E048-1890-4ACF-95DD-D3C255998D3C}</b:Guid>
    <b:Author>
      <b:Author>
        <b:NameList>
          <b:Person>
            <b:Last>Fletcher DR</b:Last>
            <b:First>Hobbs</b:First>
            <b:Middle>MS, Tan P, Valinsky LJ, Hockey RL, Pikora TJ, Knuiman MW, Sheiner HJ, Edis A.</b:Middle>
          </b:Person>
        </b:NameList>
      </b:Author>
    </b:Author>
    <b:Title>Complications of cholecystectomy: risks of the laparoscopic approach and protective effects of operative cholangiography: a population-based study.</b:Title>
    <b:Year>1999</b:Year>
    <b:Volume>229</b:Volume>
    <b:Issue>4</b:Issue>
    <b:JournalName>Annals of Surgery</b:JournalName>
    <b:RefOrder>24</b:RefOrder>
  </b:Source>
  <b:Source>
    <b:Tag>Die01</b:Tag>
    <b:SourceType>JournalArticle</b:SourceType>
    <b:Guid>{D40ADC9E-29C0-4822-912B-DBD6BD214013}</b:Guid>
    <b:Title>Safety and long term efficacy of strictureplasty in 314 patients with obstructing small bowel Crohn’s Disease. Journal of the American College of Surgeons</b:Title>
    <b:Year>2001</b:Year>
    <b:Volume>193</b:Volume>
    <b:Issue>3</b:Issue>
    <b:Author>
      <b:Author>
        <b:NameList>
          <b:Person>
            <b:Last>Dietz DW</b:Last>
            <b:First>Laureti</b:First>
            <b:Middle>S, Strong SA, Hull TL, Church J, Remzi FH, Lavery DC, FazioVW</b:Middle>
          </b:Person>
        </b:NameList>
      </b:Author>
    </b:Author>
    <b:Pages>33</b:Pages>
    <b:RefOrder>7</b:RefOrder>
  </b:Source>
  <b:Source>
    <b:Tag>Lee93</b:Tag>
    <b:SourceType>JournalArticle</b:SourceType>
    <b:Guid>{3FB39E9B-F643-4DBF-8759-32E74B0FF248}</b:Guid>
    <b:Author>
      <b:Author>
        <b:NameList>
          <b:Person>
            <b:Last>Lee GH</b:Last>
            <b:First>Cohen</b:First>
            <b:Middle>AJ</b:Middle>
          </b:Person>
        </b:NameList>
      </b:Author>
    </b:Author>
    <b:Title>CT imaging of abdominal hernias. American Journal of Roentgenology</b:Title>
    <b:Year>1993</b:Year>
    <b:Volume>161</b:Volume>
    <b:Pages>1209-1213</b:Pages>
    <b:RefOrder>15</b:RefOrder>
  </b:Source>
  <b:Source>
    <b:Tag>Flu01</b:Tag>
    <b:SourceType>JournalArticle</b:SourceType>
    <b:Guid>{8D24F7B5-A64D-4512-B063-13BA60C90D43}</b:Guid>
    <b:Author>
      <b:Author>
        <b:NameList>
          <b:Person>
            <b:Last>Flum DR</b:Last>
            <b:First>Koepsell</b:First>
            <b:Middle>T, Heagerty P, Sinanan M, Dellinger EP</b:Middle>
          </b:Person>
        </b:NameList>
      </b:Author>
    </b:Author>
    <b:Title>Common bile duct injury during laparoscopic cholecystectomy and the use of intraoperative cholangiography: adverse outcome or preventable error?</b:Title>
    <b:Year>2001</b:Year>
    <b:Volume>136</b:Volume>
    <b:Issue>11</b:Issue>
    <b:JournalName>The Archives of Surgery</b:JournalName>
    <b:Month> Nov</b:Month>
    <b:Pages>1287-92</b:Pages>
    <b:RefOrder>25</b:RefOrder>
  </b:Source>
  <b:Source>
    <b:Tag>Gra08</b:Tag>
    <b:SourceType>JournalArticle</b:SourceType>
    <b:Guid>{37ACED01-8BE5-46B1-849F-CD9687A6F96B}</b:Guid>
    <b:Author>
      <b:Author>
        <b:NameList>
          <b:Person>
            <b:Last>Gralnek IA</b:Last>
            <b:First>Barkun</b:First>
            <b:Middle>AN, Bardou M</b:Middle>
          </b:Person>
        </b:NameList>
      </b:Author>
    </b:Author>
    <b:Title>Management of Acute Bleeding</b:Title>
    <b:Year>2008</b:Year>
    <b:Volume>359</b:Volume>
    <b:Issue>9</b:Issue>
    <b:JournalName>The New England Journal of Medicine</b:JournalName>
    <b:Month>Aug</b:Month>
    <b:Day>28</b:Day>
    <b:Pages>928-37</b:Pages>
    <b:RefOrder>19</b:RefOrder>
  </b:Source>
  <b:Source>
    <b:Tag>Ans16</b:Tag>
    <b:SourceType>JournalArticle</b:SourceType>
    <b:Guid>{B1A5C69F-F81E-4E10-B109-01C85DCE16AA}</b:Guid>
    <b:Title>Cytoreductive surgery and hyperthermic intraperitoneal chemotherapy in 1000 patients with perforated appendiceal epithelial tumours.</b:Title>
    <b:Year>2016</b:Year>
    <b:Volume>42</b:Volume>
    <b:Issue>7</b:Issue>
    <b:Author>
      <b:Author>
        <b:NameList>
          <b:Person>
            <b:Last>Ansari N</b:Last>
            <b:First>Chandrakumaran</b:First>
            <b:Middle>K, Dayal S, Mohamed F, Cecil TD, Moran BJ</b:Middle>
          </b:Person>
        </b:NameList>
      </b:Author>
    </b:Author>
    <b:JournalName>European Journal of Surgical Oncology</b:JournalName>
    <b:Pages>1035-41</b:Pages>
    <b:RefOrder>9</b:RefOrder>
  </b:Source>
  <b:Source>
    <b:Tag>Chu09</b:Tag>
    <b:SourceType>JournalArticle</b:SourceType>
    <b:Guid>{6D2D4104-8D8E-42B7-9FA2-E35503B9D56A}</b:Guid>
    <b:Author>
      <b:Author>
        <b:NameList>
          <b:Person>
            <b:Last>Chua TC</b:Last>
            <b:First>Yan</b:First>
            <b:Middle>TD, Smigielski ME, Zhu KJ, Ng KM, Zhao J, Morris DL</b:Middle>
          </b:Person>
        </b:NameList>
      </b:Author>
    </b:Author>
    <b:Title>Long-term survival in patients with pseudomyxoma peritonei treated with cytoreductive surgery and perioperative intraperitoneal chemotherapy: 10 years of experience from a single institution</b:Title>
    <b:Year>2009</b:Year>
    <b:Volume>16</b:Volume>
    <b:Issue>7</b:Issue>
    <b:JournalName>Annals of Surgical Oncology</b:JournalName>
    <b:RefOrder>11</b:RefOrder>
  </b:Source>
  <b:Source>
    <b:Tag>Alz16</b:Tag>
    <b:SourceType>JournalArticle</b:SourceType>
    <b:Guid>{29378D88-C39B-41AB-AA28-03520E642D78}</b:Guid>
    <b:Author>
      <b:Author>
        <b:NameList>
          <b:Person>
            <b:Last>Alzahrani N</b:Last>
            <b:First>Ferguson</b:First>
            <b:Middle>JS, Valle SJ, Liauw W, Chua T, Morris DL</b:Middle>
          </b:Person>
        </b:NameList>
      </b:Author>
    </b:Author>
    <b:Title>Cytoreductive surgery and hyperthermic intraperitoneal chemotherapy: long-term results at St George Hospital, Australia</b:Title>
    <b:Year>2016</b:Year>
    <b:Volume>86</b:Volume>
    <b:Issue>11</b:Issue>
    <b:JournalName>ANZ Journal of Surgery</b:JournalName>
    <b:Pages>937-941</b:Pages>
    <b:RefOrder>12</b:RefOrder>
  </b:Source>
  <b:Source>
    <b:Tag>PHS95</b:Tag>
    <b:SourceType>JournalArticle</b:SourceType>
    <b:Guid>{8E8F87BB-1A0D-4276-9504-050018566F74}</b:Guid>
    <b:Author>
      <b:Author>
        <b:NameList>
          <b:Person>
            <b:Last>PH</b:Last>
            <b:First>Sugarbaker</b:First>
          </b:Person>
        </b:NameList>
      </b:Author>
    </b:Author>
    <b:Title>Peritonectomy procedures</b:Title>
    <b:Year>1995</b:Year>
    <b:Volume>221</b:Volume>
    <b:Issue>1</b:Issue>
    <b:JournalName>Annals of Surgery</b:JournalName>
    <b:Pages>29-42</b:Pages>
    <b:RefOrder>13</b:RefOrder>
  </b:Source>
  <b:Source>
    <b:Tag>Bro18</b:Tag>
    <b:SourceType>JournalArticle</b:SourceType>
    <b:Guid>{BECC5AA4-3042-421B-9D49-70972A1BF0F5}</b:Guid>
    <b:Author>
      <b:Author>
        <b:NameList>
          <b:Person>
            <b:Last>Brown</b:Last>
            <b:First>WA,</b:First>
            <b:Middle>Ooi G, Higa K, Himpens J, Torres A</b:Middle>
          </b:Person>
        </b:NameList>
      </b:Author>
    </b:Author>
    <b:Title>Single Anastomosis Duodenal-Ileal Bypass with Sleeve Gastrectomy/One Anastomosis Duodenal Switch (SADI-S/OADS) IFSO Position Statement</b:Title>
    <b:Year>2018</b:Year>
    <b:Volume>28</b:Volume>
    <b:Issue>5</b:Issue>
    <b:JournalName>Obesity Surgery</b:JournalName>
    <b:Month>May</b:Month>
    <b:Pages>1207-1216</b:Pages>
    <b:RefOrder>35</b:RefOrder>
  </b:Source>
  <b:Source>
    <b:Tag>Bal93</b:Tag>
    <b:SourceType>JournalArticle</b:SourceType>
    <b:Guid>{8A4E5E15-4C2C-4CF1-B65D-16A54E441E52}</b:Guid>
    <b:Author>
      <b:Author>
        <b:NameList>
          <b:Person>
            <b:Last>Balachandran S</b:Last>
            <b:First>Nealon</b:First>
            <b:Middle>WH, Goodman P</b:Middle>
          </b:Person>
        </b:NameList>
      </b:Author>
    </b:Author>
    <b:Title>Operative cholangiography performed during laparoscopic cholecystectomy</b:Title>
    <b:Year>1993</b:Year>
    <b:Volume>14</b:Volume>
    <b:Issue>5</b:Issue>
    <b:JournalName>Seminars in Ultrasound, CT and MRI- Journal</b:JournalName>
    <b:Month>Oct</b:Month>
    <b:Pages>325-30</b:Pages>
    <b:RefOrder>21</b:RefOrder>
  </b:Source>
  <b:Source>
    <b:Tag>Bor01</b:Tag>
    <b:SourceType>JournalArticle</b:SourceType>
    <b:Guid>{954EB10E-6474-458C-B8BE-24D83E83E67D}</b:Guid>
    <b:Author>
      <b:Author>
        <b:NameList>
          <b:Person>
            <b:Last>Bornman C</b:Last>
            <b:First>Beckingham</b:First>
            <b:Middle>IJ</b:Middle>
          </b:Person>
        </b:NameList>
      </b:Author>
    </b:Author>
    <b:Title>The British Medical Journal</b:Title>
    <b:Year>2001</b:Year>
    <b:Publisher>322</b:Publisher>
    <b:Volume>7286</b:Volume>
    <b:JournalName>ABC of diseases of the liver, pancreas and biliary system: Chronic pancreatitis</b:JournalName>
    <b:Month>March</b:Month>
    <b:Pages>595-98</b:Pages>
    <b:RefOrder>27</b:RefOrder>
  </b:Source>
  <b:Source>
    <b:Tag>Kwo10</b:Tag>
    <b:SourceType>JournalArticle</b:SourceType>
    <b:Guid>{EFF1346B-CB6B-4BCB-8832-8335CD20DBA7}</b:Guid>
    <b:Author>
      <b:Author>
        <b:NameList>
          <b:Person>
            <b:Last>Kwok K</b:Last>
            <b:First>Rizk</b:First>
            <b:Middle>J, Coleman M, Fenton-Lee D</b:Middle>
          </b:Person>
        </b:NameList>
      </b:Author>
    </b:Author>
    <b:Title>Pancreaticoduodenectomy – outcomes from an Australian institution</b:Title>
    <b:Year>2010</b:Year>
    <b:Volume>80</b:Volume>
    <b:Issue>9</b:Issue>
    <b:JournalName>ANZ Journal of Surgery</b:JournalName>
    <b:Month>June</b:Month>
    <b:Day>23</b:Day>
    <b:Pages>605-608</b:Pages>
    <b:YearAccessed>2018</b:YearAccessed>
    <b:MonthAccessed>Sept</b:MonthAccessed>
    <b:DayAccessed>12</b:DayAccessed>
    <b:URL>https://doi.org/10.1111/j.1445-2197.2010.05348.x</b:URL>
    <b:RefOrder>28</b:RefOrder>
  </b:Source>
  <b:Source>
    <b:Tag>Nat</b:Tag>
    <b:SourceType>JournalArticle</b:SourceType>
    <b:Guid>{FCF25C47-FC07-4850-B3AE-0980F005D075}</b:Guid>
    <b:Author>
      <b:Author>
        <b:Corporate>National Cancer Institute</b:Corporate>
      </b:Author>
    </b:Author>
    <b:Title>NCI Dictionary of Cancer Terms: Portacath</b:Title>
    <b:Publisher>US Department of Health and Human Services</b:Publisher>
    <b:URL>https://www.cancer.gov/publications/dictionaries/cancer-terms/def/port-a-cath</b:URL>
    <b:RefOrder>29</b:RefOrder>
  </b:Source>
  <b:Source>
    <b:Tag>Can18</b:Tag>
    <b:SourceType>JournalArticle</b:SourceType>
    <b:Guid>{15D14854-B76F-4339-9B3E-A0529EDA7441}</b:Guid>
    <b:Author>
      <b:Author>
        <b:Corporate>Cancer Council Australia</b:Corporate>
      </b:Author>
    </b:Author>
    <b:Title>Liver Cancer</b:Title>
    <b:Year>2018</b:Year>
    <b:Month>Jan</b:Month>
    <b:URL>https://www.cancer.org.au/about-cancer/types-of-cancer/liver-cancer.html</b:URL>
    <b:RefOrder>30</b:RefOrder>
  </b:Source>
  <b:Source>
    <b:Tag>Bhi18</b:Tag>
    <b:SourceType>JournalArticle</b:SourceType>
    <b:Guid>{F2FADCDC-AAF1-45F0-A027-622677CA6590}</b:Guid>
    <b:Author>
      <b:Author>
        <b:NameList>
          <b:Person>
            <b:Last>Bhimji S</b:Last>
            <b:First>Agarwal</b:First>
            <b:Middle>M</b:Middle>
          </b:Person>
        </b:NameList>
      </b:Author>
    </b:Author>
    <b:Title>Anatomy, Lymphatic System</b:Title>
    <b:Year>2018</b:Year>
    <b:Publisher>National Center for Biotechnical Information</b:Publisher>
    <b:Month>Aug</b:Month>
    <b:URL>https://www.ncbi.nlm.nih.gov/books/NBK513247/</b:URL>
    <b:RefOrder>31</b:RefOrder>
  </b:Source>
  <b:Source>
    <b:Tag>Mat18</b:Tag>
    <b:SourceType>InternetSite</b:SourceType>
    <b:Guid>{1F182967-BDDC-45E8-823B-34551EE6C0CA}</b:Guid>
    <b:Title>Mater Hospital Brisbane, Patient information  brouchure</b:Title>
    <b:Author>
      <b:Author>
        <b:NameList>
          <b:Person>
            <b:Last>Mater Hospital</b:Last>
            <b:First>Brisbane</b:First>
          </b:Person>
        </b:NameList>
      </b:Author>
    </b:Author>
    <b:YearAccessed>2018</b:YearAccessed>
    <b:MonthAccessed>September</b:MonthAccessed>
    <b:DayAccessed>7</b:DayAccessed>
    <b:URL>http://brochures.mater.org.au/brochures/mater-hospital-brisbane/pilonidal-sinus</b:URL>
    <b:RefOrder>33</b:RefOrder>
  </b:Source>
  <b:Source>
    <b:Tag>Hea18</b:Tag>
    <b:SourceType>InternetSite</b:SourceType>
    <b:Guid>{369C25B4-8DD6-4B2C-ADF3-3AE035917FBA}</b:Guid>
    <b:Author>
      <b:Author>
        <b:NameList>
          <b:Person>
            <b:Last>Health Direct</b:Last>
            <b:First>Webpage</b:First>
          </b:Person>
        </b:NameList>
      </b:Author>
    </b:Author>
    <b:InternetSiteTitle>Health Direct</b:InternetSiteTitle>
    <b:YearAccessed>2018</b:YearAccessed>
    <b:MonthAccessed>September</b:MonthAccessed>
    <b:DayAccessed>7</b:DayAccessed>
    <b:URL>https://www.healthdirect.gov.au/molluscum-contagiosum</b:URL>
    <b:RefOrder>36</b:RefOrder>
  </b:Source>
  <b:Source>
    <b:Tag>Han03</b:Tag>
    <b:SourceType>JournalArticle</b:SourceType>
    <b:Guid>{C24813DD-A96B-41A6-AE85-47E51D1100DC}</b:Guid>
    <b:Author>
      <b:Author>
        <b:NameList>
          <b:Person>
            <b:Last>Hanson D</b:Last>
            <b:First>Diven</b:First>
            <b:Middle>DG</b:Middle>
          </b:Person>
        </b:NameList>
      </b:Author>
    </b:Author>
    <b:Title>Molluscum Contagiosum</b:Title>
    <b:Year>2003</b:Year>
    <b:Publisher>9</b:Publisher>
    <b:Volume>2</b:Volume>
    <b:JournalName>Dermatology Online Journal</b:JournalName>
    <b:Pages>2</b:Pages>
    <b:YearAccessed>2018</b:YearAccessed>
    <b:MonthAccessed>September </b:MonthAccessed>
    <b:DayAccessed>11</b:DayAccessed>
    <b:URL>https://escholarship.org/uc/item/6z11d13p</b:URL>
    <b:RefOrder>34</b:RefOrder>
  </b:Source>
  <b:Source>
    <b:Tag>Aus</b:Tag>
    <b:SourceType>JournalArticle</b:SourceType>
    <b:Guid>{168DADF9-E1E2-4604-BFDD-F028D842A067}</b:Guid>
    <b:Author>
      <b:Author>
        <b:Corporate>Australian Commission on Safety and Quality in Health Care</b:Corporate>
      </b:Author>
    </b:Author>
    <b:Title>Atlas 2017: Key findngs and recommendations</b:Title>
    <b:RefOrder>26</b:RefOrder>
  </b:Source>
  <b:Source>
    <b:Tag>Sak04</b:Tag>
    <b:SourceType>JournalArticle</b:SourceType>
    <b:Guid>{E8D985B8-0916-4679-AE6D-6F23988A4B49}</b:Guid>
    <b:Author>
      <b:Author>
        <b:NameList>
          <b:Person>
            <b:Last>Sakhri J</b:Last>
            <b:First>Ben</b:First>
            <b:Middle>A</b:Middle>
          </b:Person>
        </b:NameList>
      </b:Author>
    </b:Author>
    <b:Title>Hydatid cyst of the liver</b:Title>
    <b:Year>2004</b:Year>
    <b:Volume>141</b:Volume>
    <b:Issue>6</b:Issue>
    <b:JournalName>Journal de Chirurgie</b:JournalName>
    <b:Pages>381-89</b:Pages>
    <b:RefOrder>20</b:RefOrder>
  </b:Source>
  <b:Source>
    <b:Tag>War10</b:Tag>
    <b:SourceType>Misc</b:SourceType>
    <b:Guid>{8152A91F-BC30-412D-AD5D-6DED61778888}</b:Guid>
    <b:Author>
      <b:Author>
        <b:NameList>
          <b:Person>
            <b:Last>Warshaw</b:Last>
            <b:First>AL</b:First>
          </b:Person>
        </b:NameList>
      </b:Author>
    </b:Author>
    <b:Title>Distal pancreatectomy with preservation of the spleen.</b:Title>
    <b:Year>2010</b:Year>
    <b:Volume>17</b:Volume>
    <b:Issue>6</b:Issue>
    <b:JournalName>Journal of Hepato-Biliary Pancreatic Sciences</b:JournalName>
    <b:Month>Nov.</b:Month>
    <b:Pages>808-12</b:Pages>
    <b:RefOrder>1</b:RefOrder>
  </b:Source>
  <b:Source>
    <b:Tag>Els12</b:Tag>
    <b:SourceType>Misc</b:SourceType>
    <b:Guid>{A0738D85-6462-4920-8600-EA7050E6F979}</b:Guid>
    <b:Title>Over 150 potentially low-value health care practices: an Australian study</b:Title>
    <b:Year>2012</b:Year>
    <b:Author>
      <b:Author>
        <b:NameList>
          <b:Person>
            <b:Last>Elshaug A</b:Last>
            <b:First>Watt</b:First>
            <b:Middle>A, Mundy L, et al.</b:Middle>
          </b:Person>
        </b:NameList>
      </b:Author>
    </b:Author>
    <b:JournalName>The Medical Journal of Australia</b:JournalName>
    <b:Pages>556-560</b:Pages>
    <b:RefOrder>2</b:RefOrder>
  </b:Source>
  <b:Source>
    <b:Tag>Roy18</b:Tag>
    <b:SourceType>Misc</b:SourceType>
    <b:Guid>{6B842EDA-0C09-4EE7-920C-37723D8F0B00}</b:Guid>
    <b:Author>
      <b:Author>
        <b:Corporate>Royal Australian College of Surgeons</b:Corporate>
      </b:Author>
    </b:Author>
    <b:Title>Audits of Surgical Mortality</b:Title>
    <b:YearAccessed>2018</b:YearAccessed>
    <b:MonthAccessed>Sept</b:MonthAccessed>
    <b:DayAccessed>11</b:DayAccessed>
    <b:URL>https://www.surgeons.org/for-health-professionals/audits-and-surgical-research/anzasm/</b:URL>
    <b:RefOrder>4</b:RefOrder>
  </b:Source>
  <b:Source>
    <b:Tag>Aus18</b:Tag>
    <b:SourceType>Misc</b:SourceType>
    <b:Guid>{DE98B4C6-DF17-4A38-983F-BFD0651CB9BD}</b:Guid>
    <b:Author>
      <b:Author>
        <b:Corporate>Australian Commission on Safety and Quality in Health Care</b:Corporate>
      </b:Author>
    </b:Author>
    <b:Title>Hospital acquired complications</b:Title>
    <b:YearAccessed>2018</b:YearAccessed>
    <b:MonthAccessed>Sept</b:MonthAccessed>
    <b:DayAccessed>13</b:DayAccessed>
    <b:URL>https://www.safetyandquality.gov.au/our-work/indicators/hospital-acquired-complications/</b:URL>
    <b:RefOrder>5</b:RefOrder>
  </b:Source>
  <b:Source>
    <b:Tag>Cro18</b:Tag>
    <b:SourceType>Misc</b:SourceType>
    <b:Guid>{E22E0FE6-1F6A-4AD9-B96C-6FAA804CCC32}</b:Guid>
    <b:Author>
      <b:Author>
        <b:NameList>
          <b:Person>
            <b:Last>Crowe</b:Last>
            <b:First>P</b:First>
          </b:Person>
        </b:NameList>
      </b:Author>
    </b:Author>
    <b:Year>2018</b:Year>
    <b:Volume>88</b:Volume>
    <b:Issue>4</b:Issue>
    <b:Pages>261-262</b:Pages>
    <b:PublicationTitle>Australian and New Zealand Journal of Surgery</b:PublicationTitle>
    <b:Title>A retroperitoneal mass needs respect</b:Title>
    <b:RefOrder>6</b:RefOrder>
  </b:Source>
  <b:Source>
    <b:Tag>CLW06</b:Tag>
    <b:SourceType>JournalArticle</b:SourceType>
    <b:Guid>{C6CB1751-D638-4910-84B7-EA32206BC041}</b:Guid>
    <b:Author>
      <b:Author>
        <b:NameList>
          <b:Person>
            <b:Last>Willard-Mack</b:Last>
            <b:First>M</b:First>
          </b:Person>
        </b:NameList>
      </b:Author>
    </b:Author>
    <b:Title>Normal Structure, Function, and Histology of Lymph Nodes</b:Title>
    <b:Year>2006</b:Year>
    <b:Volume>34</b:Volume>
    <b:Issue>5</b:Issue>
    <b:Month>Aug</b:Month>
    <b:Day>1</b:Day>
    <b:Pages>409-24</b:Pages>
    <b:URL>https://doi.org/10.1080/01926230600867727 </b:URL>
    <b:RefOrder>32</b:RefOrder>
  </b:Source>
  <b:Source>
    <b:Tag>VKK17</b:Tag>
    <b:SourceType>JournalArticle</b:SourceType>
    <b:Guid>{4584A11C-4C7C-4EFA-8757-D103BFC8B616}</b:Guid>
    <b:Author>
      <b:Author>
        <b:NameList>
          <b:Person>
            <b:Last>Kapoor</b:Last>
            <b:First>VK</b:First>
          </b:Person>
        </b:NameList>
      </b:Author>
    </b:Author>
    <b:Title>Vagotomy</b:Title>
    <b:Year>2017</b:Year>
    <b:JournalName>Medscape</b:JournalName>
    <b:URL>https://emdeicine.medscape.com/article/1893617-overview</b:URL>
    <b:RefOrder>17</b:RefOrder>
  </b:Source>
  <b:Source>
    <b:Tag>EHL16</b:Tag>
    <b:SourceType>JournalArticle</b:SourceType>
    <b:Guid>{7DEECB78-6F4E-457A-B577-4CC7CC14C183}</b:Guid>
    <b:Author>
      <b:Author>
        <b:NameList>
          <b:Person>
            <b:Last>Livingston</b:Last>
            <b:First>EH</b:First>
          </b:Person>
        </b:NameList>
      </b:Author>
    </b:Author>
    <b:Title>What is an abdominal hernia. The Journal of the American Medical Association</b:Title>
    <b:Year>2016</b:Year>
    <b:Volume>316</b:Volume>
    <b:Issue>15</b:Issue>
    <b:Pages>1610</b:Pages>
    <b:RefOrder>14</b:RefOrder>
  </b:Source>
  <b:Source>
    <b:Tag>CSv00</b:Tag>
    <b:SourceType>JournalArticle</b:SourceType>
    <b:Guid>{400D0C47-0718-4EA1-B894-E8EC08407042}</b:Guid>
    <b:Author>
      <b:Author>
        <b:NameList>
          <b:Person>
            <b:Last>Svanes</b:Last>
            <b:First>C</b:First>
          </b:Person>
        </b:NameList>
      </b:Author>
    </b:Author>
    <b:Title>Trends in Perforated Peptic Ulcer: Incidence, Etiology and Prognosis</b:Title>
    <b:Year>2000</b:Year>
    <b:Volume>24</b:Volume>
    <b:Issue>3</b:Issue>
    <b:JournalName>World of Surgery</b:JournalName>
    <b:Pages>277-83</b:Pages>
    <b:RefOrder>18</b:RefOrder>
  </b:Source>
  <b:Source>
    <b:Tag>Ans17</b:Tag>
    <b:SourceType>JournalArticle</b:SourceType>
    <b:Guid>{68A4A822-EBBB-4B4C-A69E-7DAF4C41B1DA}</b:Guid>
    <b:Title>Hernias of the Abdominal Wall. The Merck Manual of Diagnosis and Therapy</b:Title>
    <b:City>Kenilworth, New Jersey, USA.</b:City>
    <b:Year>2017</b:Year>
    <b:Publisher>Merck and Co. Inc.</b:Publisher>
    <b:Author>
      <b:Author>
        <b:NameList>
          <b:Person>
            <b:Last>Ansari</b:Last>
            <b:First>P</b:First>
          </b:Person>
        </b:NameList>
      </b:Author>
    </b:Author>
    <b:RefOrder>16</b:RefOrder>
  </b:Source>
  <b:Source>
    <b:Tag>Sug06</b:Tag>
    <b:SourceType>JournalArticle</b:SourceType>
    <b:Guid>{ECE5847F-4BEE-4758-8C05-EEB9C3D212CC}</b:Guid>
    <b:Title>New standard of care for appendiceal epithelial neoplasms and pseudomyxoma peritonei syndrome</b:Title>
    <b:Year>2006</b:Year>
    <b:Volume>7</b:Volume>
    <b:Issue>1</b:Issue>
    <b:Author>
      <b:Author>
        <b:NameList>
          <b:Person>
            <b:Last>Sugarbaker</b:Last>
            <b:First>P</b:First>
          </b:Person>
        </b:NameList>
      </b:Author>
    </b:Author>
    <b:JournalName>Lancet Oncology</b:JournalName>
    <b:Month>Jan</b:Month>
    <b:Day>1</b:Day>
    <b:RefOrder>8</b:RefOrder>
  </b:Source>
  <b:Source>
    <b:Tag>Placeholder1</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3</b:RefOrder>
  </b:Source>
</b:Sources>
</file>

<file path=customXml/itemProps1.xml><?xml version="1.0" encoding="utf-8"?>
<ds:datastoreItem xmlns:ds="http://schemas.openxmlformats.org/officeDocument/2006/customXml" ds:itemID="{B68A12D1-84D2-4772-84DB-93F34FC0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43461</Words>
  <Characters>244684</Characters>
  <Application>Microsoft Office Word</Application>
  <DocSecurity>0</DocSecurity>
  <Lines>8511</Lines>
  <Paragraphs>4803</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Manager/>
  <Company/>
  <LinksUpToDate>false</LinksUpToDate>
  <CharactersWithSpaces>285316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subject>MBS Review, Medicare</dc:subject>
  <dc:creator>MBS Review Taskforce</dc:creator>
  <cp:keywords>Obstetrics Clinical Committee; Review; Report</cp:keywords>
  <dc:description/>
  <cp:lastModifiedBy>emma kennedy</cp:lastModifiedBy>
  <cp:revision>5</cp:revision>
  <cp:lastPrinted>2018-09-11T02:03:00Z</cp:lastPrinted>
  <dcterms:created xsi:type="dcterms:W3CDTF">2019-08-29T01:05:00Z</dcterms:created>
  <dcterms:modified xsi:type="dcterms:W3CDTF">2021-05-28T05:51:00Z</dcterms:modified>
  <cp:category/>
  <cp:contentStatus>Final</cp:contentStatus>
</cp:coreProperties>
</file>